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E2D8A" w:rsidR="00044462" w:rsidP="42827DBD" w:rsidRDefault="00044462" w14:paraId="06176F84" w14:textId="02CA7684">
      <w:pPr>
        <w:jc w:val="both"/>
        <w:rPr>
          <w:rFonts w:cs="Arial"/>
          <w:b/>
          <w:bCs/>
        </w:rPr>
      </w:pPr>
      <w:bookmarkStart w:name="_Hlk142394990" w:id="0"/>
    </w:p>
    <w:tbl>
      <w:tblPr>
        <w:tblStyle w:val="TableGrid"/>
        <w:tblW w:w="0" w:type="auto"/>
        <w:tblLook w:val="04A0" w:firstRow="1" w:lastRow="0" w:firstColumn="1" w:lastColumn="0" w:noHBand="0" w:noVBand="1"/>
      </w:tblPr>
      <w:tblGrid>
        <w:gridCol w:w="3397"/>
        <w:gridCol w:w="2410"/>
        <w:gridCol w:w="3209"/>
      </w:tblGrid>
      <w:tr w:rsidRPr="007E2D8A" w:rsidR="00044462" w:rsidTr="085532D5" w14:paraId="2D65B091" w14:textId="77777777">
        <w:trPr>
          <w:trHeight w:val="407"/>
        </w:trPr>
        <w:tc>
          <w:tcPr>
            <w:tcW w:w="9016" w:type="dxa"/>
            <w:gridSpan w:val="3"/>
            <w:tcBorders>
              <w:top w:val="single" w:color="auto" w:sz="4" w:space="0"/>
              <w:left w:val="single" w:color="auto" w:sz="4" w:space="0"/>
              <w:bottom w:val="dotted" w:color="000000" w:themeColor="text1" w:sz="2" w:space="0"/>
              <w:right w:val="single" w:color="auto" w:sz="4" w:space="0"/>
            </w:tcBorders>
            <w:tcMar/>
          </w:tcPr>
          <w:p w:rsidRPr="007E2D8A" w:rsidR="00044462" w:rsidP="00A13570" w:rsidRDefault="00044462" w14:paraId="4C1DC6F0" w14:textId="77777777">
            <w:pPr>
              <w:jc w:val="both"/>
              <w:rPr>
                <w:rFonts w:cs="Arial"/>
                <w:b/>
              </w:rPr>
            </w:pPr>
            <w:r w:rsidRPr="007E2D8A">
              <w:rPr>
                <w:rFonts w:cs="Arial"/>
                <w:b/>
              </w:rPr>
              <w:t xml:space="preserve">Title:  </w:t>
            </w:r>
            <w:r w:rsidRPr="007E2D8A">
              <w:rPr>
                <w:rFonts w:cs="Arial" w:eastAsiaTheme="minorEastAsia"/>
              </w:rPr>
              <w:t>The Lowering Emissions by Accelerating Forest Finance (LEAF) Coalition</w:t>
            </w:r>
          </w:p>
        </w:tc>
      </w:tr>
      <w:tr w:rsidRPr="007E2D8A" w:rsidR="00044462" w:rsidTr="085532D5" w14:paraId="00A3F79B" w14:textId="77777777">
        <w:trPr>
          <w:trHeight w:val="413"/>
        </w:trPr>
        <w:tc>
          <w:tcPr>
            <w:tcW w:w="5807" w:type="dxa"/>
            <w:gridSpan w:val="2"/>
            <w:tcBorders>
              <w:top w:val="dotted" w:color="000000" w:themeColor="text1" w:sz="2" w:space="0"/>
              <w:left w:val="single" w:color="000000" w:themeColor="text1" w:sz="4" w:space="0"/>
              <w:bottom w:val="dotted" w:color="000000" w:themeColor="text1" w:sz="2" w:space="0"/>
              <w:right w:val="dotted" w:color="000000" w:themeColor="text1" w:sz="2" w:space="0"/>
            </w:tcBorders>
            <w:tcMar/>
            <w:hideMark/>
          </w:tcPr>
          <w:p w:rsidRPr="007E2D8A" w:rsidR="00044462" w:rsidP="00A13570" w:rsidRDefault="00044462" w14:paraId="31337A2D" w14:textId="77777777">
            <w:pPr>
              <w:jc w:val="both"/>
              <w:rPr>
                <w:rFonts w:cs="Arial"/>
                <w:b/>
              </w:rPr>
            </w:pPr>
            <w:r w:rsidRPr="007E2D8A">
              <w:rPr>
                <w:rFonts w:cs="Arial"/>
                <w:b/>
              </w:rPr>
              <w:t>Programme Value £ (full life): £200m</w:t>
            </w:r>
          </w:p>
        </w:tc>
        <w:tc>
          <w:tcPr>
            <w:tcW w:w="3209" w:type="dxa"/>
            <w:tcBorders>
              <w:top w:val="dotted" w:color="000000" w:themeColor="text1" w:sz="2" w:space="0"/>
              <w:left w:val="dotted" w:color="000000" w:themeColor="text1" w:sz="2" w:space="0"/>
              <w:bottom w:val="dotted" w:color="000000" w:themeColor="text1" w:sz="2" w:space="0"/>
              <w:right w:val="single" w:color="000000" w:themeColor="text1" w:sz="4" w:space="0"/>
            </w:tcBorders>
            <w:tcMar/>
            <w:hideMark/>
          </w:tcPr>
          <w:p w:rsidRPr="007E2D8A" w:rsidR="00044462" w:rsidP="643750E4" w:rsidRDefault="6E6C60FE" w14:paraId="1EE2DF79" w14:noSpellErr="1" w14:textId="675F3537">
            <w:pPr>
              <w:jc w:val="both"/>
              <w:rPr>
                <w:rFonts w:cs="Arial"/>
                <w:b w:val="1"/>
                <w:bCs w:val="1"/>
              </w:rPr>
            </w:pPr>
            <w:r w:rsidRPr="085532D5" w:rsidR="6E6C60FE">
              <w:rPr>
                <w:rFonts w:cs="Arial"/>
                <w:b w:val="1"/>
                <w:bCs w:val="1"/>
              </w:rPr>
              <w:t xml:space="preserve">Review date: </w:t>
            </w:r>
            <w:r w:rsidRPr="085532D5" w:rsidR="5B82A680">
              <w:rPr>
                <w:rFonts w:cs="Arial"/>
                <w:b w:val="1"/>
                <w:bCs w:val="1"/>
              </w:rPr>
              <w:t>Jan</w:t>
            </w:r>
            <w:r w:rsidRPr="085532D5" w:rsidR="00DC1F56">
              <w:rPr>
                <w:rFonts w:cs="Arial"/>
                <w:b w:val="1"/>
                <w:bCs w:val="1"/>
              </w:rPr>
              <w:t xml:space="preserve"> </w:t>
            </w:r>
            <w:r w:rsidRPr="085532D5" w:rsidR="7F0B474C">
              <w:rPr>
                <w:rFonts w:cs="Arial"/>
                <w:b w:val="1"/>
                <w:bCs w:val="1"/>
              </w:rPr>
              <w:t>202</w:t>
            </w:r>
            <w:r w:rsidRPr="085532D5" w:rsidR="00DC1F56">
              <w:rPr>
                <w:rFonts w:cs="Arial"/>
                <w:b w:val="1"/>
                <w:bCs w:val="1"/>
              </w:rPr>
              <w:t>5</w:t>
            </w:r>
            <w:r w:rsidRPr="085532D5" w:rsidR="7F0B474C">
              <w:rPr>
                <w:rFonts w:cs="Arial"/>
                <w:b w:val="1"/>
                <w:bCs w:val="1"/>
              </w:rPr>
              <w:t xml:space="preserve"> </w:t>
            </w:r>
            <w:r>
              <w:br/>
            </w:r>
            <w:r w:rsidRPr="085532D5" w:rsidR="59510F78">
              <w:rPr>
                <w:rFonts w:cs="Arial"/>
                <w:b w:val="1"/>
                <w:bCs w:val="1"/>
              </w:rPr>
              <w:t>Review period start-end:</w:t>
            </w:r>
            <w:r w:rsidRPr="085532D5" w:rsidR="128E56F3">
              <w:rPr>
                <w:rFonts w:cs="Arial"/>
                <w:b w:val="1"/>
                <w:bCs w:val="1"/>
              </w:rPr>
              <w:t xml:space="preserve"> </w:t>
            </w:r>
            <w:r w:rsidRPr="085532D5" w:rsidR="30A30696">
              <w:rPr>
                <w:rFonts w:cs="Arial"/>
                <w:b w:val="1"/>
                <w:bCs w:val="1"/>
              </w:rPr>
              <w:t>Sept</w:t>
            </w:r>
            <w:r w:rsidRPr="085532D5" w:rsidR="05508A9D">
              <w:rPr>
                <w:rFonts w:cs="Arial"/>
                <w:b w:val="1"/>
                <w:bCs w:val="1"/>
              </w:rPr>
              <w:t xml:space="preserve"> </w:t>
            </w:r>
            <w:r w:rsidRPr="085532D5" w:rsidR="55CCCE5F">
              <w:rPr>
                <w:rFonts w:cs="Arial"/>
                <w:b w:val="1"/>
                <w:bCs w:val="1"/>
              </w:rPr>
              <w:t>20</w:t>
            </w:r>
            <w:r w:rsidRPr="085532D5" w:rsidR="128E56F3">
              <w:rPr>
                <w:rFonts w:cs="Arial"/>
                <w:b w:val="1"/>
                <w:bCs w:val="1"/>
              </w:rPr>
              <w:t>2</w:t>
            </w:r>
            <w:r w:rsidRPr="085532D5" w:rsidR="1AD6B896">
              <w:rPr>
                <w:rFonts w:cs="Arial"/>
                <w:b w:val="1"/>
                <w:bCs w:val="1"/>
              </w:rPr>
              <w:t>3</w:t>
            </w:r>
            <w:r w:rsidRPr="085532D5" w:rsidR="128E56F3">
              <w:rPr>
                <w:rFonts w:cs="Arial"/>
                <w:b w:val="1"/>
                <w:bCs w:val="1"/>
              </w:rPr>
              <w:t xml:space="preserve">- </w:t>
            </w:r>
            <w:r w:rsidRPr="085532D5" w:rsidR="2994776B">
              <w:rPr>
                <w:rFonts w:cs="Arial"/>
                <w:b w:val="1"/>
                <w:bCs w:val="1"/>
              </w:rPr>
              <w:t xml:space="preserve"> </w:t>
            </w:r>
            <w:r w:rsidRPr="085532D5" w:rsidR="009F159D">
              <w:rPr>
                <w:rFonts w:cs="Arial"/>
                <w:b w:val="1"/>
                <w:bCs w:val="1"/>
              </w:rPr>
              <w:t>Dec</w:t>
            </w:r>
            <w:r w:rsidRPr="085532D5" w:rsidR="128E56F3">
              <w:rPr>
                <w:rFonts w:cs="Arial"/>
                <w:b w:val="1"/>
                <w:bCs w:val="1"/>
              </w:rPr>
              <w:t xml:space="preserve"> </w:t>
            </w:r>
            <w:r w:rsidRPr="085532D5" w:rsidR="12EEE521">
              <w:rPr>
                <w:rFonts w:cs="Arial"/>
                <w:b w:val="1"/>
                <w:bCs w:val="1"/>
              </w:rPr>
              <w:t>20</w:t>
            </w:r>
            <w:r w:rsidRPr="085532D5" w:rsidR="128E56F3">
              <w:rPr>
                <w:rFonts w:cs="Arial"/>
                <w:b w:val="1"/>
                <w:bCs w:val="1"/>
              </w:rPr>
              <w:t>2</w:t>
            </w:r>
            <w:r w:rsidRPr="085532D5" w:rsidR="009F159D">
              <w:rPr>
                <w:rFonts w:cs="Arial"/>
                <w:b w:val="1"/>
                <w:bCs w:val="1"/>
              </w:rPr>
              <w:t>4</w:t>
            </w:r>
          </w:p>
        </w:tc>
      </w:tr>
      <w:tr w:rsidRPr="007E2D8A" w:rsidR="00044462" w:rsidTr="085532D5" w14:paraId="06A3DFF9" w14:textId="77777777">
        <w:trPr>
          <w:trHeight w:val="300"/>
        </w:trPr>
        <w:tc>
          <w:tcPr>
            <w:tcW w:w="3397" w:type="dxa"/>
            <w:tcBorders>
              <w:top w:val="dotted" w:color="000000" w:themeColor="text1" w:sz="2" w:space="0"/>
              <w:left w:val="single" w:color="auto" w:sz="4" w:space="0"/>
              <w:bottom w:val="single" w:color="auto" w:sz="4" w:space="0"/>
              <w:right w:val="dotted" w:color="000000" w:themeColor="text1" w:sz="2" w:space="0"/>
            </w:tcBorders>
            <w:tcMar/>
          </w:tcPr>
          <w:p w:rsidRPr="007E2D8A" w:rsidR="00044462" w:rsidP="00A13570" w:rsidRDefault="00044462" w14:paraId="2D5EB633" w14:textId="77777777">
            <w:pPr>
              <w:jc w:val="both"/>
              <w:rPr>
                <w:rFonts w:cs="Arial"/>
              </w:rPr>
            </w:pPr>
            <w:r w:rsidRPr="007E2D8A">
              <w:rPr>
                <w:rFonts w:cs="Arial"/>
                <w:b/>
              </w:rPr>
              <w:t>Programme Code: GB-GOV-13-ICF-0042-LEAF</w:t>
            </w:r>
          </w:p>
        </w:tc>
        <w:tc>
          <w:tcPr>
            <w:tcW w:w="2410" w:type="dxa"/>
            <w:tcBorders>
              <w:top w:val="dotted" w:color="000000" w:themeColor="text1" w:sz="2" w:space="0"/>
              <w:left w:val="dotted" w:color="000000" w:themeColor="text1" w:sz="2" w:space="0"/>
              <w:bottom w:val="single" w:color="000000" w:themeColor="text1" w:sz="4" w:space="0"/>
              <w:right w:val="dotted" w:color="000000" w:themeColor="text1" w:sz="2" w:space="0"/>
            </w:tcBorders>
            <w:tcMar/>
            <w:hideMark/>
          </w:tcPr>
          <w:p w:rsidRPr="007E2D8A" w:rsidR="00044462" w:rsidP="00A13570" w:rsidRDefault="00044462" w14:paraId="2580818C" w14:textId="77777777">
            <w:pPr>
              <w:jc w:val="both"/>
              <w:rPr>
                <w:rFonts w:cs="Arial"/>
                <w:b/>
              </w:rPr>
            </w:pPr>
            <w:r w:rsidRPr="007E2D8A">
              <w:rPr>
                <w:rFonts w:cs="Arial"/>
                <w:b/>
              </w:rPr>
              <w:t>Programme start date: November 2021</w:t>
            </w:r>
            <w:r w:rsidRPr="007E2D8A">
              <w:rPr>
                <w:rFonts w:cs="Arial"/>
              </w:rPr>
              <w:t xml:space="preserve"> </w:t>
            </w:r>
          </w:p>
        </w:tc>
        <w:tc>
          <w:tcPr>
            <w:tcW w:w="3209" w:type="dxa"/>
            <w:tcBorders>
              <w:top w:val="dotted" w:color="000000" w:themeColor="text1" w:sz="2" w:space="0"/>
              <w:left w:val="dotted" w:color="000000" w:themeColor="text1" w:sz="2" w:space="0"/>
              <w:bottom w:val="single" w:color="auto" w:sz="4" w:space="0"/>
              <w:right w:val="single" w:color="auto" w:sz="4" w:space="0"/>
            </w:tcBorders>
            <w:tcMar/>
            <w:hideMark/>
          </w:tcPr>
          <w:p w:rsidRPr="007E2D8A" w:rsidR="00044462" w:rsidP="547041D7" w:rsidRDefault="00044462" w14:paraId="4DF68D9F" w14:textId="77777777">
            <w:pPr>
              <w:jc w:val="both"/>
              <w:rPr>
                <w:rFonts w:cs="Arial"/>
                <w:b w:val="1"/>
                <w:bCs w:val="1"/>
              </w:rPr>
            </w:pPr>
            <w:r w:rsidRPr="547041D7" w:rsidR="00044462">
              <w:rPr>
                <w:rFonts w:cs="Arial"/>
                <w:b w:val="1"/>
                <w:bCs w:val="1"/>
              </w:rPr>
              <w:t>Programme end date:</w:t>
            </w:r>
            <w:r w:rsidRPr="547041D7" w:rsidR="00044462">
              <w:rPr>
                <w:rFonts w:cs="Arial"/>
              </w:rPr>
              <w:t xml:space="preserve"> </w:t>
            </w:r>
            <w:r w:rsidRPr="547041D7" w:rsidR="00044462">
              <w:rPr>
                <w:rFonts w:cs="Arial"/>
                <w:b w:val="1"/>
                <w:bCs w:val="1"/>
              </w:rPr>
              <w:t>November 2027</w:t>
            </w:r>
          </w:p>
        </w:tc>
      </w:tr>
    </w:tbl>
    <w:p w:rsidRPr="007E2D8A" w:rsidR="00044462" w:rsidP="2CB49AD6" w:rsidRDefault="00044462" w14:paraId="57D40F19" w14:textId="79937156">
      <w:pPr>
        <w:jc w:val="both"/>
        <w:rPr>
          <w:rFonts w:cs="Arial"/>
          <w:b/>
          <w:bCs/>
        </w:rPr>
      </w:pPr>
    </w:p>
    <w:p w:rsidRPr="007E2D8A" w:rsidR="00044462" w:rsidP="00044462" w:rsidRDefault="00044462" w14:paraId="7D542265" w14:textId="7F224457">
      <w:pPr>
        <w:jc w:val="both"/>
        <w:rPr>
          <w:rFonts w:cs="Arial"/>
          <w:b/>
        </w:rPr>
      </w:pPr>
    </w:p>
    <w:tbl>
      <w:tblPr>
        <w:tblStyle w:val="TableGrid"/>
        <w:tblW w:w="9016" w:type="dxa"/>
        <w:tblLook w:val="04A0" w:firstRow="1" w:lastRow="0" w:firstColumn="1" w:lastColumn="0" w:noHBand="0" w:noVBand="1"/>
      </w:tblPr>
      <w:tblGrid>
        <w:gridCol w:w="1961"/>
        <w:gridCol w:w="1365"/>
        <w:gridCol w:w="1350"/>
        <w:gridCol w:w="1377"/>
        <w:gridCol w:w="351"/>
        <w:gridCol w:w="653"/>
        <w:gridCol w:w="653"/>
        <w:gridCol w:w="653"/>
        <w:gridCol w:w="653"/>
      </w:tblGrid>
      <w:tr w:rsidRPr="007E2D8A" w:rsidR="009B014D" w:rsidTr="547041D7" w14:paraId="32E44882" w14:textId="77777777">
        <w:trPr>
          <w:trHeight w:val="300"/>
        </w:trPr>
        <w:tc>
          <w:tcPr>
            <w:tcW w:w="1961" w:type="dxa"/>
            <w:tcBorders>
              <w:top w:val="single" w:color="auto" w:sz="4" w:space="0"/>
              <w:left w:val="single" w:color="auto" w:sz="4" w:space="0"/>
              <w:bottom w:val="single" w:color="auto" w:sz="4" w:space="0"/>
              <w:right w:val="single" w:color="auto" w:sz="4" w:space="0"/>
            </w:tcBorders>
            <w:shd w:val="clear" w:color="auto" w:fill="B4C6E7" w:themeFill="accent1" w:themeFillTint="66"/>
            <w:tcMar/>
            <w:hideMark/>
          </w:tcPr>
          <w:p w:rsidRPr="007E2D8A" w:rsidR="00044462" w:rsidP="00A13570" w:rsidRDefault="00044462" w14:paraId="1FB8879C" w14:textId="77777777">
            <w:pPr>
              <w:jc w:val="both"/>
              <w:rPr>
                <w:rFonts w:cs="Arial"/>
              </w:rPr>
            </w:pPr>
            <w:r w:rsidRPr="007E2D8A">
              <w:rPr>
                <w:rFonts w:cs="Arial"/>
              </w:rPr>
              <w:t>Year</w:t>
            </w:r>
          </w:p>
        </w:tc>
        <w:tc>
          <w:tcPr>
            <w:tcW w:w="1365"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05373C86" w14:textId="77777777">
            <w:pPr>
              <w:jc w:val="both"/>
              <w:rPr>
                <w:rFonts w:cs="Arial"/>
                <w:b/>
              </w:rPr>
            </w:pPr>
            <w:r w:rsidRPr="007E2D8A">
              <w:rPr>
                <w:rFonts w:cs="Arial"/>
                <w:b/>
              </w:rPr>
              <w:t>2022</w:t>
            </w:r>
          </w:p>
        </w:tc>
        <w:tc>
          <w:tcPr>
            <w:tcW w:w="1350" w:type="dxa"/>
            <w:tcBorders>
              <w:top w:val="single" w:color="auto" w:sz="4" w:space="0"/>
              <w:left w:val="single" w:color="auto" w:sz="4" w:space="0"/>
              <w:bottom w:val="single" w:color="auto" w:sz="4" w:space="0"/>
              <w:right w:val="single" w:color="auto" w:sz="4" w:space="0"/>
            </w:tcBorders>
            <w:tcMar/>
          </w:tcPr>
          <w:p w:rsidRPr="007E2D8A" w:rsidR="00044462" w:rsidP="00A13570" w:rsidRDefault="009B014D" w14:paraId="331993C8" w14:textId="24A9C920">
            <w:pPr>
              <w:jc w:val="both"/>
              <w:rPr>
                <w:rFonts w:cs="Arial"/>
                <w:b/>
              </w:rPr>
            </w:pPr>
            <w:r w:rsidRPr="007E2D8A">
              <w:rPr>
                <w:rFonts w:cs="Arial"/>
                <w:b/>
              </w:rPr>
              <w:t xml:space="preserve">2023 </w:t>
            </w:r>
          </w:p>
        </w:tc>
        <w:tc>
          <w:tcPr>
            <w:tcW w:w="1377" w:type="dxa"/>
            <w:tcBorders>
              <w:top w:val="single" w:color="auto" w:sz="4" w:space="0"/>
              <w:left w:val="single" w:color="auto" w:sz="4" w:space="0"/>
              <w:bottom w:val="single" w:color="auto" w:sz="4" w:space="0"/>
              <w:right w:val="single" w:color="auto" w:sz="4" w:space="0"/>
            </w:tcBorders>
            <w:tcMar/>
          </w:tcPr>
          <w:p w:rsidRPr="007E2D8A" w:rsidR="00044462" w:rsidP="547041D7" w:rsidRDefault="00DC1F56" w14:paraId="774734D9" w14:textId="1A8ECBF3">
            <w:pPr>
              <w:jc w:val="both"/>
              <w:rPr>
                <w:rFonts w:cs="Arial"/>
                <w:b w:val="1"/>
                <w:bCs w:val="1"/>
              </w:rPr>
            </w:pPr>
            <w:r w:rsidRPr="547041D7" w:rsidR="00DC1F56">
              <w:rPr>
                <w:rFonts w:cs="Arial"/>
                <w:b w:val="1"/>
                <w:bCs w:val="1"/>
              </w:rPr>
              <w:t>202</w:t>
            </w:r>
            <w:r w:rsidRPr="547041D7" w:rsidR="6D346871">
              <w:rPr>
                <w:rFonts w:cs="Arial"/>
                <w:b w:val="1"/>
                <w:bCs w:val="1"/>
              </w:rPr>
              <w:t>4</w:t>
            </w:r>
          </w:p>
        </w:tc>
        <w:tc>
          <w:tcPr>
            <w:tcW w:w="351"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01C356D5"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3DE6CF5E"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5AAE2683"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66084681"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6685B7AD" w14:textId="77777777">
            <w:pPr>
              <w:jc w:val="both"/>
              <w:rPr>
                <w:rFonts w:cs="Arial"/>
                <w:b/>
              </w:rPr>
            </w:pPr>
          </w:p>
        </w:tc>
      </w:tr>
      <w:tr w:rsidRPr="007E2D8A" w:rsidR="009B014D" w:rsidTr="547041D7" w14:paraId="2EB35E7A" w14:textId="77777777">
        <w:trPr>
          <w:trHeight w:val="300"/>
        </w:trPr>
        <w:tc>
          <w:tcPr>
            <w:tcW w:w="1961" w:type="dxa"/>
            <w:tcBorders>
              <w:top w:val="single" w:color="auto" w:sz="4" w:space="0"/>
              <w:left w:val="single" w:color="auto" w:sz="4" w:space="0"/>
              <w:bottom w:val="single" w:color="auto" w:sz="4" w:space="0"/>
              <w:right w:val="single" w:color="auto" w:sz="4" w:space="0"/>
            </w:tcBorders>
            <w:shd w:val="clear" w:color="auto" w:fill="B4C6E7" w:themeFill="accent1" w:themeFillTint="66"/>
            <w:tcMar/>
            <w:hideMark/>
          </w:tcPr>
          <w:p w:rsidRPr="007E2D8A" w:rsidR="00044462" w:rsidP="00A13570" w:rsidRDefault="00044462" w14:paraId="7ABE62D6" w14:textId="77777777">
            <w:pPr>
              <w:jc w:val="both"/>
              <w:rPr>
                <w:rFonts w:cs="Arial"/>
              </w:rPr>
            </w:pPr>
            <w:r w:rsidRPr="007E2D8A">
              <w:rPr>
                <w:rFonts w:cs="Arial"/>
              </w:rPr>
              <w:t>Overall Output Score</w:t>
            </w:r>
          </w:p>
        </w:tc>
        <w:tc>
          <w:tcPr>
            <w:tcW w:w="1365"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74E2B41C" w14:textId="77777777">
            <w:pPr>
              <w:jc w:val="both"/>
              <w:rPr>
                <w:rFonts w:cs="Arial"/>
                <w:b/>
              </w:rPr>
            </w:pPr>
            <w:r w:rsidRPr="007E2D8A">
              <w:rPr>
                <w:rFonts w:cs="Arial"/>
                <w:b/>
              </w:rPr>
              <w:t>n/a</w:t>
            </w:r>
          </w:p>
        </w:tc>
        <w:tc>
          <w:tcPr>
            <w:tcW w:w="1350" w:type="dxa"/>
            <w:tcBorders>
              <w:top w:val="single" w:color="auto" w:sz="4" w:space="0"/>
              <w:left w:val="single" w:color="auto" w:sz="4" w:space="0"/>
              <w:bottom w:val="single" w:color="auto" w:sz="4" w:space="0"/>
              <w:right w:val="single" w:color="auto" w:sz="4" w:space="0"/>
            </w:tcBorders>
            <w:tcMar/>
          </w:tcPr>
          <w:p w:rsidRPr="007E2D8A" w:rsidR="00044462" w:rsidP="2CB49AD6" w:rsidRDefault="429EA148" w14:paraId="3824867D" w14:textId="315060D0">
            <w:pPr>
              <w:jc w:val="both"/>
              <w:rPr>
                <w:rFonts w:cs="Arial"/>
                <w:b/>
                <w:bCs/>
              </w:rPr>
            </w:pPr>
            <w:r w:rsidRPr="007E2D8A">
              <w:rPr>
                <w:rFonts w:cs="Arial"/>
                <w:b/>
                <w:bCs/>
              </w:rPr>
              <w:t>B</w:t>
            </w:r>
          </w:p>
        </w:tc>
        <w:tc>
          <w:tcPr>
            <w:tcW w:w="1377" w:type="dxa"/>
            <w:tcBorders>
              <w:top w:val="single" w:color="auto" w:sz="4" w:space="0"/>
              <w:left w:val="single" w:color="auto" w:sz="4" w:space="0"/>
              <w:bottom w:val="single" w:color="auto" w:sz="4" w:space="0"/>
              <w:right w:val="single" w:color="auto" w:sz="4" w:space="0"/>
            </w:tcBorders>
            <w:tcMar/>
          </w:tcPr>
          <w:p w:rsidRPr="007E2D8A" w:rsidR="00044462" w:rsidP="00A13570" w:rsidRDefault="63CBC0F1" w14:paraId="6C484E09" w14:textId="02355332">
            <w:pPr>
              <w:jc w:val="both"/>
              <w:rPr>
                <w:rFonts w:cs="Arial"/>
                <w:b/>
              </w:rPr>
            </w:pPr>
            <w:r w:rsidRPr="007E2D8A">
              <w:rPr>
                <w:rFonts w:cs="Arial"/>
                <w:b/>
                <w:bCs/>
              </w:rPr>
              <w:t>B</w:t>
            </w:r>
          </w:p>
        </w:tc>
        <w:tc>
          <w:tcPr>
            <w:tcW w:w="351"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2CE6AD4D"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28932A88"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30D368CB"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3967EEDE"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63437A30" w14:textId="77777777">
            <w:pPr>
              <w:jc w:val="both"/>
              <w:rPr>
                <w:rFonts w:cs="Arial"/>
                <w:b/>
              </w:rPr>
            </w:pPr>
          </w:p>
        </w:tc>
      </w:tr>
      <w:tr w:rsidRPr="007E2D8A" w:rsidR="009B014D" w:rsidTr="547041D7" w14:paraId="5C1C820E" w14:textId="77777777">
        <w:trPr>
          <w:trHeight w:val="309"/>
        </w:trPr>
        <w:tc>
          <w:tcPr>
            <w:tcW w:w="1961" w:type="dxa"/>
            <w:tcBorders>
              <w:top w:val="single" w:color="auto" w:sz="4" w:space="0"/>
              <w:left w:val="single" w:color="auto" w:sz="4" w:space="0"/>
              <w:bottom w:val="single" w:color="auto" w:sz="4" w:space="0"/>
              <w:right w:val="single" w:color="auto" w:sz="4" w:space="0"/>
            </w:tcBorders>
            <w:shd w:val="clear" w:color="auto" w:fill="B4C6E7" w:themeFill="accent1" w:themeFillTint="66"/>
            <w:tcMar/>
            <w:hideMark/>
          </w:tcPr>
          <w:p w:rsidRPr="007E2D8A" w:rsidR="00044462" w:rsidP="00A13570" w:rsidRDefault="00044462" w14:paraId="323C3C66" w14:textId="77777777">
            <w:pPr>
              <w:jc w:val="both"/>
              <w:rPr>
                <w:rFonts w:cs="Arial"/>
              </w:rPr>
            </w:pPr>
            <w:r w:rsidRPr="007E2D8A">
              <w:rPr>
                <w:rFonts w:cs="Arial"/>
              </w:rPr>
              <w:t xml:space="preserve">Risk Rating </w:t>
            </w:r>
          </w:p>
        </w:tc>
        <w:tc>
          <w:tcPr>
            <w:tcW w:w="1365"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4BE5D2DF" w14:textId="77777777">
            <w:pPr>
              <w:jc w:val="both"/>
              <w:rPr>
                <w:rFonts w:cs="Arial"/>
                <w:b/>
              </w:rPr>
            </w:pPr>
            <w:r w:rsidRPr="007E2D8A">
              <w:rPr>
                <w:rFonts w:cs="Arial"/>
                <w:b/>
              </w:rPr>
              <w:t>Moderate</w:t>
            </w:r>
          </w:p>
        </w:tc>
        <w:tc>
          <w:tcPr>
            <w:tcW w:w="1350" w:type="dxa"/>
            <w:tcBorders>
              <w:top w:val="single" w:color="auto" w:sz="4" w:space="0"/>
              <w:left w:val="single" w:color="auto" w:sz="4" w:space="0"/>
              <w:bottom w:val="single" w:color="auto" w:sz="4" w:space="0"/>
              <w:right w:val="single" w:color="auto" w:sz="4" w:space="0"/>
            </w:tcBorders>
            <w:tcMar/>
          </w:tcPr>
          <w:p w:rsidRPr="007E2D8A" w:rsidR="00044462" w:rsidP="00A13570" w:rsidRDefault="009B014D" w14:paraId="4AD7893B" w14:textId="06ED702B">
            <w:pPr>
              <w:jc w:val="both"/>
              <w:rPr>
                <w:rFonts w:cs="Arial"/>
                <w:b/>
              </w:rPr>
            </w:pPr>
            <w:r w:rsidRPr="007E2D8A">
              <w:rPr>
                <w:rFonts w:cs="Arial"/>
                <w:b/>
              </w:rPr>
              <w:t xml:space="preserve">Moderate </w:t>
            </w:r>
          </w:p>
        </w:tc>
        <w:tc>
          <w:tcPr>
            <w:tcW w:w="1377" w:type="dxa"/>
            <w:tcBorders>
              <w:top w:val="single" w:color="auto" w:sz="4" w:space="0"/>
              <w:left w:val="single" w:color="auto" w:sz="4" w:space="0"/>
              <w:bottom w:val="single" w:color="auto" w:sz="4" w:space="0"/>
              <w:right w:val="single" w:color="auto" w:sz="4" w:space="0"/>
            </w:tcBorders>
            <w:tcMar/>
          </w:tcPr>
          <w:p w:rsidRPr="007E2D8A" w:rsidR="00044462" w:rsidP="00A13570" w:rsidRDefault="7F07C69E" w14:paraId="49B87C91" w14:textId="06118B13">
            <w:pPr>
              <w:jc w:val="both"/>
              <w:rPr>
                <w:rFonts w:cs="Arial"/>
                <w:b/>
              </w:rPr>
            </w:pPr>
            <w:r w:rsidRPr="007E2D8A">
              <w:rPr>
                <w:rFonts w:cs="Arial"/>
                <w:b/>
                <w:bCs/>
              </w:rPr>
              <w:t>Moderate</w:t>
            </w:r>
          </w:p>
        </w:tc>
        <w:tc>
          <w:tcPr>
            <w:tcW w:w="351"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458FA23D"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324FD6A7"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3BEA8C00"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3009B2D8" w14:textId="77777777">
            <w:pPr>
              <w:jc w:val="both"/>
              <w:rPr>
                <w:rFonts w:cs="Arial"/>
                <w:b/>
              </w:rPr>
            </w:pPr>
          </w:p>
        </w:tc>
        <w:tc>
          <w:tcPr>
            <w:tcW w:w="653" w:type="dxa"/>
            <w:tcBorders>
              <w:top w:val="single" w:color="auto" w:sz="4" w:space="0"/>
              <w:left w:val="single" w:color="auto" w:sz="4" w:space="0"/>
              <w:bottom w:val="single" w:color="auto" w:sz="4" w:space="0"/>
              <w:right w:val="single" w:color="auto" w:sz="4" w:space="0"/>
            </w:tcBorders>
            <w:tcMar/>
          </w:tcPr>
          <w:p w:rsidRPr="007E2D8A" w:rsidR="00044462" w:rsidP="00A13570" w:rsidRDefault="00044462" w14:paraId="7F1ECFF2" w14:textId="77777777">
            <w:pPr>
              <w:jc w:val="both"/>
              <w:rPr>
                <w:rFonts w:cs="Arial"/>
                <w:b/>
              </w:rPr>
            </w:pPr>
          </w:p>
        </w:tc>
      </w:tr>
    </w:tbl>
    <w:p w:rsidRPr="007E2D8A" w:rsidR="00044462" w:rsidP="00044462" w:rsidRDefault="00044462" w14:paraId="4CB638C3" w14:textId="77777777">
      <w:pPr>
        <w:jc w:val="both"/>
        <w:rPr>
          <w:rFonts w:cs="Arial"/>
          <w:b/>
        </w:rPr>
      </w:pPr>
    </w:p>
    <w:tbl>
      <w:tblPr>
        <w:tblStyle w:val="TableGrid"/>
        <w:tblW w:w="0" w:type="auto"/>
        <w:tblInd w:w="-5" w:type="dxa"/>
        <w:tblLook w:val="04A0" w:firstRow="1" w:lastRow="0" w:firstColumn="1" w:lastColumn="0" w:noHBand="0" w:noVBand="1"/>
      </w:tblPr>
      <w:tblGrid>
        <w:gridCol w:w="3969"/>
        <w:gridCol w:w="5052"/>
      </w:tblGrid>
      <w:tr w:rsidRPr="007E2D8A" w:rsidR="003E2118" w:rsidTr="00A13570" w14:paraId="7087437C" w14:textId="77777777">
        <w:trPr>
          <w:trHeight w:val="355"/>
        </w:trPr>
        <w:tc>
          <w:tcPr>
            <w:tcW w:w="3969" w:type="dxa"/>
            <w:shd w:val="clear" w:color="auto" w:fill="B4C6E7" w:themeFill="accent1" w:themeFillTint="66"/>
            <w:hideMark/>
          </w:tcPr>
          <w:p w:rsidRPr="007E2D8A" w:rsidR="00044462" w:rsidP="00A13570" w:rsidRDefault="00044462" w14:paraId="05AC7D57" w14:textId="77777777">
            <w:pPr>
              <w:jc w:val="both"/>
              <w:rPr>
                <w:rFonts w:cs="Arial"/>
              </w:rPr>
            </w:pPr>
            <w:r w:rsidRPr="007E2D8A">
              <w:rPr>
                <w:rFonts w:cs="Arial"/>
              </w:rPr>
              <w:t xml:space="preserve">Link to Business Case: </w:t>
            </w:r>
          </w:p>
        </w:tc>
        <w:tc>
          <w:tcPr>
            <w:tcW w:w="5052" w:type="dxa"/>
          </w:tcPr>
          <w:p w:rsidRPr="007E2D8A" w:rsidR="00044462" w:rsidP="00A13570" w:rsidRDefault="00044462" w14:paraId="455126AE" w14:textId="77777777">
            <w:pPr>
              <w:jc w:val="both"/>
              <w:rPr>
                <w:rFonts w:cs="Arial"/>
                <w:i/>
              </w:rPr>
            </w:pPr>
            <w:proofErr w:type="spellStart"/>
            <w:r w:rsidRPr="007E2D8A">
              <w:rPr>
                <w:rFonts w:cs="Arial"/>
                <w:i/>
              </w:rPr>
              <w:t>Devtracker</w:t>
            </w:r>
            <w:proofErr w:type="spellEnd"/>
            <w:r w:rsidRPr="007E2D8A">
              <w:rPr>
                <w:rFonts w:cs="Arial"/>
                <w:i/>
              </w:rPr>
              <w:t xml:space="preserve"> Link – If not published, ensure it is published before or alongside the Annual Review</w:t>
            </w:r>
          </w:p>
          <w:p w:rsidRPr="007E2D8A" w:rsidR="00044462" w:rsidP="00A13570" w:rsidRDefault="00044462" w14:paraId="5545C444" w14:textId="77777777">
            <w:pPr>
              <w:jc w:val="both"/>
              <w:rPr>
                <w:rFonts w:cs="Arial"/>
                <w:i/>
              </w:rPr>
            </w:pPr>
          </w:p>
        </w:tc>
      </w:tr>
      <w:tr w:rsidRPr="007E2D8A" w:rsidR="003E2118" w:rsidTr="00A13570" w14:paraId="1BEBB9B3" w14:textId="77777777">
        <w:trPr>
          <w:trHeight w:val="403"/>
        </w:trPr>
        <w:tc>
          <w:tcPr>
            <w:tcW w:w="3969" w:type="dxa"/>
            <w:shd w:val="clear" w:color="auto" w:fill="B4C6E7" w:themeFill="accent1" w:themeFillTint="66"/>
            <w:hideMark/>
          </w:tcPr>
          <w:p w:rsidRPr="007E2D8A" w:rsidR="00044462" w:rsidP="00A13570" w:rsidRDefault="00044462" w14:paraId="1034E3A3" w14:textId="77777777">
            <w:pPr>
              <w:jc w:val="both"/>
              <w:rPr>
                <w:rFonts w:cs="Arial"/>
                <w:i/>
              </w:rPr>
            </w:pPr>
            <w:r w:rsidRPr="007E2D8A">
              <w:rPr>
                <w:rFonts w:cs="Arial"/>
              </w:rPr>
              <w:t xml:space="preserve">Link to </w:t>
            </w:r>
            <w:proofErr w:type="spellStart"/>
            <w:r w:rsidRPr="007E2D8A">
              <w:rPr>
                <w:rFonts w:cs="Arial"/>
              </w:rPr>
              <w:t>Logframe</w:t>
            </w:r>
            <w:proofErr w:type="spellEnd"/>
            <w:r w:rsidRPr="007E2D8A">
              <w:rPr>
                <w:rFonts w:cs="Arial"/>
              </w:rPr>
              <w:t xml:space="preserve">: </w:t>
            </w:r>
          </w:p>
        </w:tc>
        <w:tc>
          <w:tcPr>
            <w:tcW w:w="5052" w:type="dxa"/>
          </w:tcPr>
          <w:p w:rsidRPr="007E2D8A" w:rsidR="00044462" w:rsidP="00A13570" w:rsidRDefault="28B5F2E4" w14:paraId="580D93CB" w14:textId="613B50F7">
            <w:pPr>
              <w:jc w:val="both"/>
              <w:rPr>
                <w:rFonts w:cs="Arial"/>
                <w:i/>
              </w:rPr>
            </w:pPr>
            <w:hyperlink r:id="rId12">
              <w:r w:rsidRPr="007E2D8A">
                <w:rPr>
                  <w:rStyle w:val="Hyperlink"/>
                  <w:rFonts w:cs="Arial"/>
                  <w:i/>
                  <w:iCs/>
                </w:rPr>
                <w:t>Here</w:t>
              </w:r>
            </w:hyperlink>
            <w:r w:rsidRPr="007E2D8A" w:rsidR="2A83AE4A">
              <w:rPr>
                <w:rFonts w:cs="Arial"/>
                <w:i/>
                <w:iCs/>
              </w:rPr>
              <w:t xml:space="preserve"> </w:t>
            </w:r>
            <w:proofErr w:type="spellStart"/>
            <w:r w:rsidRPr="007E2D8A" w:rsidR="05A61357">
              <w:rPr>
                <w:rFonts w:cs="Arial"/>
                <w:i/>
                <w:iCs/>
              </w:rPr>
              <w:t>D</w:t>
            </w:r>
            <w:r w:rsidRPr="007E2D8A" w:rsidR="2A83AE4A">
              <w:rPr>
                <w:rFonts w:cs="Arial"/>
                <w:i/>
                <w:iCs/>
              </w:rPr>
              <w:t>evtracker</w:t>
            </w:r>
            <w:proofErr w:type="spellEnd"/>
            <w:r w:rsidRPr="007E2D8A" w:rsidR="2A83AE4A">
              <w:rPr>
                <w:rFonts w:cs="Arial"/>
                <w:i/>
                <w:iCs/>
              </w:rPr>
              <w:t xml:space="preserve"> link</w:t>
            </w:r>
            <w:r w:rsidRPr="007E2D8A" w:rsidR="5E307335">
              <w:rPr>
                <w:rFonts w:cs="Arial"/>
                <w:i/>
                <w:iCs/>
              </w:rPr>
              <w:t xml:space="preserve"> when published</w:t>
            </w:r>
          </w:p>
        </w:tc>
      </w:tr>
      <w:tr w:rsidRPr="007E2D8A" w:rsidR="003E2118" w:rsidTr="00A13570" w14:paraId="09699E05" w14:textId="77777777">
        <w:trPr>
          <w:trHeight w:val="403"/>
        </w:trPr>
        <w:tc>
          <w:tcPr>
            <w:tcW w:w="3969" w:type="dxa"/>
            <w:shd w:val="clear" w:color="auto" w:fill="B4C6E7" w:themeFill="accent1" w:themeFillTint="66"/>
          </w:tcPr>
          <w:p w:rsidRPr="007E2D8A" w:rsidR="00044462" w:rsidP="00A13570" w:rsidRDefault="00044462" w14:paraId="3D3FD188" w14:textId="77777777">
            <w:pPr>
              <w:jc w:val="both"/>
              <w:rPr>
                <w:rFonts w:cs="Arial"/>
              </w:rPr>
            </w:pPr>
            <w:r w:rsidRPr="007E2D8A">
              <w:rPr>
                <w:rFonts w:cs="Arial"/>
              </w:rPr>
              <w:t>Link to previous Annual Review (if appropriate)</w:t>
            </w:r>
          </w:p>
        </w:tc>
        <w:tc>
          <w:tcPr>
            <w:tcW w:w="5052" w:type="dxa"/>
          </w:tcPr>
          <w:p w:rsidRPr="007E2D8A" w:rsidR="00044462" w:rsidP="00A13570" w:rsidRDefault="79200435" w14:paraId="54562F83" w14:textId="02449517">
            <w:pPr>
              <w:jc w:val="both"/>
              <w:rPr>
                <w:rFonts w:cs="Arial"/>
                <w:i/>
              </w:rPr>
            </w:pPr>
            <w:hyperlink r:id="rId13">
              <w:r w:rsidRPr="007E2D8A">
                <w:rPr>
                  <w:rStyle w:val="Hyperlink"/>
                  <w:rFonts w:cs="Arial"/>
                  <w:i/>
                  <w:iCs/>
                </w:rPr>
                <w:t>Here</w:t>
              </w:r>
            </w:hyperlink>
            <w:r w:rsidRPr="007E2D8A" w:rsidR="0E655680">
              <w:rPr>
                <w:rFonts w:cs="Arial"/>
                <w:i/>
                <w:iCs/>
              </w:rPr>
              <w:t xml:space="preserve"> </w:t>
            </w:r>
            <w:proofErr w:type="spellStart"/>
            <w:r w:rsidRPr="007E2D8A" w:rsidR="2E37FCA8">
              <w:rPr>
                <w:rFonts w:cs="Arial"/>
                <w:i/>
                <w:iCs/>
              </w:rPr>
              <w:t>De</w:t>
            </w:r>
            <w:r w:rsidRPr="007E2D8A" w:rsidR="6B189DAD">
              <w:rPr>
                <w:rFonts w:cs="Arial"/>
                <w:i/>
                <w:iCs/>
              </w:rPr>
              <w:t>v</w:t>
            </w:r>
            <w:r w:rsidRPr="007E2D8A" w:rsidR="2E37FCA8">
              <w:rPr>
                <w:rFonts w:cs="Arial"/>
                <w:i/>
                <w:iCs/>
              </w:rPr>
              <w:t>tracker</w:t>
            </w:r>
            <w:proofErr w:type="spellEnd"/>
            <w:r w:rsidRPr="007E2D8A" w:rsidR="0E655680">
              <w:rPr>
                <w:rFonts w:cs="Arial"/>
                <w:i/>
                <w:iCs/>
              </w:rPr>
              <w:t xml:space="preserve"> link</w:t>
            </w:r>
            <w:r w:rsidRPr="007E2D8A" w:rsidR="22B03F4C">
              <w:rPr>
                <w:rFonts w:cs="Arial"/>
                <w:i/>
                <w:iCs/>
              </w:rPr>
              <w:t xml:space="preserve"> when published</w:t>
            </w:r>
          </w:p>
        </w:tc>
      </w:tr>
    </w:tbl>
    <w:p w:rsidRPr="007E2D8A" w:rsidR="00044462" w:rsidP="00044462" w:rsidRDefault="00044462" w14:paraId="33DFC8BC" w14:textId="77777777">
      <w:pPr>
        <w:jc w:val="both"/>
        <w:rPr>
          <w:rFonts w:cs="Arial"/>
        </w:rPr>
      </w:pPr>
    </w:p>
    <w:p w:rsidRPr="007E2D8A" w:rsidR="00044462" w:rsidP="00044462" w:rsidRDefault="00044462" w14:paraId="2B24A080" w14:textId="77777777">
      <w:pPr>
        <w:jc w:val="both"/>
        <w:rPr>
          <w:rFonts w:cs="Arial"/>
        </w:rPr>
      </w:pPr>
    </w:p>
    <w:p w:rsidRPr="007E2D8A" w:rsidR="00044462" w:rsidP="00044462" w:rsidRDefault="00044462" w14:paraId="372E1DED" w14:textId="77777777">
      <w:pPr>
        <w:pBdr>
          <w:top w:val="single" w:color="auto" w:sz="4" w:space="1"/>
          <w:left w:val="single" w:color="auto" w:sz="4" w:space="4"/>
          <w:bottom w:val="single" w:color="auto" w:sz="4" w:space="1"/>
          <w:right w:val="single" w:color="auto" w:sz="4" w:space="4"/>
        </w:pBdr>
        <w:shd w:val="clear" w:color="auto" w:fill="D9E2F3" w:themeFill="accent1" w:themeFillTint="33"/>
        <w:jc w:val="both"/>
      </w:pPr>
      <w:r w:rsidRPr="007E2D8A">
        <w:rPr>
          <w:rFonts w:cs="Arial"/>
          <w:b/>
        </w:rPr>
        <w:t>A. SUMMARY AND OVERVIEW</w:t>
      </w:r>
    </w:p>
    <w:p w:rsidRPr="007E2D8A" w:rsidR="00044462" w:rsidP="00044462" w:rsidRDefault="00044462" w14:paraId="7F3ED540" w14:textId="77777777">
      <w:pPr>
        <w:jc w:val="both"/>
        <w:rPr>
          <w:rFonts w:cs="Arial"/>
          <w:b/>
        </w:rPr>
      </w:pPr>
    </w:p>
    <w:p w:rsidRPr="007E2D8A" w:rsidR="00044462" w:rsidP="00044462" w:rsidRDefault="00044462" w14:paraId="2887F562" w14:textId="5408697A">
      <w:pPr>
        <w:jc w:val="both"/>
        <w:rPr>
          <w:rFonts w:cs="Arial"/>
          <w:i/>
          <w:sz w:val="28"/>
          <w:szCs w:val="28"/>
        </w:rPr>
      </w:pPr>
      <w:r w:rsidRPr="007E2D8A">
        <w:rPr>
          <w:rFonts w:cs="Arial"/>
          <w:i/>
          <w:sz w:val="28"/>
          <w:szCs w:val="28"/>
        </w:rPr>
        <w:t xml:space="preserve">Description of programme </w:t>
      </w:r>
      <w:r w:rsidRPr="007E2D8A" w:rsidR="6DD2FF7A">
        <w:rPr>
          <w:rFonts w:cs="Arial"/>
          <w:i/>
          <w:iCs/>
          <w:sz w:val="28"/>
          <w:szCs w:val="28"/>
        </w:rPr>
        <w:t>[1-2 paragraphs]</w:t>
      </w:r>
      <w:r w:rsidRPr="007E2D8A">
        <w:rPr>
          <w:rFonts w:cs="Arial"/>
          <w:i/>
          <w:sz w:val="28"/>
          <w:szCs w:val="28"/>
        </w:rPr>
        <w:t xml:space="preserve"> </w:t>
      </w:r>
    </w:p>
    <w:p w:rsidRPr="007E2D8A" w:rsidR="00B96B89" w:rsidP="00B96B89" w:rsidRDefault="00B96B89" w14:paraId="1265F721" w14:textId="77777777">
      <w:pPr>
        <w:autoSpaceDE w:val="0"/>
        <w:autoSpaceDN w:val="0"/>
        <w:adjustRightInd w:val="0"/>
        <w:jc w:val="both"/>
        <w:rPr>
          <w:rFonts w:cs="Arial" w:eastAsiaTheme="minorHAnsi"/>
        </w:rPr>
      </w:pPr>
    </w:p>
    <w:p w:rsidRPr="007E2D8A" w:rsidR="00B96B89" w:rsidP="00B96B89" w:rsidRDefault="00B96B89" w14:paraId="6CC670DF" w14:textId="181F9D09">
      <w:pPr>
        <w:jc w:val="both"/>
        <w:rPr>
          <w:rFonts w:cs="Arial"/>
        </w:rPr>
      </w:pPr>
      <w:r w:rsidRPr="007E2D8A">
        <w:rPr>
          <w:rFonts w:cs="Arial" w:eastAsiaTheme="minorEastAsia"/>
        </w:rPr>
        <w:t xml:space="preserve">The Lowering Emissions by Accelerating Forest Finance (LEAF) Coalition </w:t>
      </w:r>
      <w:r w:rsidRPr="007E2D8A">
        <w:rPr>
          <w:rFonts w:cs="Arial"/>
        </w:rPr>
        <w:t>is a voluntary global coalition bringing together the private sector and governments to provide carbon market finance for tropical and subtropical forest conservation, commensurate with the scale of the climate change challenge. Reversing deforestation is essential to achieve the goals of the Paris Agreement and the Global Biodiversity Framework. High integrity carbon markets can deliver finance at scale for forest protection and restoration. LEAF aims to significantly scale the private sector market for jurisdictional REDD+ credits</w:t>
      </w:r>
      <w:r w:rsidRPr="007E2D8A" w:rsidR="0E65EE6C">
        <w:rPr>
          <w:rFonts w:cs="Arial"/>
        </w:rPr>
        <w:t>.</w:t>
      </w:r>
      <w:r w:rsidRPr="007E2D8A">
        <w:rPr>
          <w:rFonts w:cs="Arial"/>
        </w:rPr>
        <w:t xml:space="preserve"> Finance will be provided to national and sub-national governments who achieve verified emissions reductions (ERs) from reducing deforestation. </w:t>
      </w:r>
    </w:p>
    <w:p w:rsidRPr="007E2D8A" w:rsidR="56B35050" w:rsidP="48F3EA7C" w:rsidRDefault="56B35050" w14:paraId="2F2AAF07" w14:textId="1A588231">
      <w:pPr>
        <w:jc w:val="both"/>
        <w:rPr>
          <w:rFonts w:cs="Arial"/>
        </w:rPr>
      </w:pPr>
      <w:r>
        <w:br/>
      </w:r>
    </w:p>
    <w:p w:rsidRPr="007E2D8A" w:rsidR="56B35050" w:rsidP="56B35050" w:rsidRDefault="56B35050" w14:paraId="31667EF5" w14:textId="13106C80">
      <w:pPr>
        <w:jc w:val="both"/>
        <w:rPr>
          <w:rFonts w:cs="Arial"/>
          <w:b/>
          <w:bCs/>
          <w:i/>
          <w:iCs/>
          <w:sz w:val="28"/>
          <w:szCs w:val="28"/>
        </w:rPr>
      </w:pPr>
    </w:p>
    <w:p w:rsidRPr="007E2D8A" w:rsidR="56B35050" w:rsidP="56B35050" w:rsidRDefault="56B35050" w14:paraId="3616CFC9" w14:textId="1227715F">
      <w:pPr>
        <w:jc w:val="both"/>
        <w:rPr>
          <w:rFonts w:cs="Arial"/>
          <w:b/>
          <w:bCs/>
          <w:i/>
          <w:iCs/>
          <w:sz w:val="28"/>
          <w:szCs w:val="28"/>
        </w:rPr>
      </w:pPr>
    </w:p>
    <w:p w:rsidRPr="007E2D8A" w:rsidR="56B35050" w:rsidP="56B35050" w:rsidRDefault="56B35050" w14:paraId="2EB1CFFF" w14:textId="7BBB0280">
      <w:pPr>
        <w:jc w:val="both"/>
        <w:rPr>
          <w:rFonts w:cs="Arial"/>
          <w:b/>
          <w:bCs/>
          <w:i/>
          <w:iCs/>
          <w:sz w:val="28"/>
          <w:szCs w:val="28"/>
        </w:rPr>
      </w:pPr>
    </w:p>
    <w:p w:rsidRPr="007E2D8A" w:rsidR="56B35050" w:rsidP="56B35050" w:rsidRDefault="56B35050" w14:paraId="07338155" w14:textId="7E81C023">
      <w:pPr>
        <w:jc w:val="both"/>
        <w:rPr>
          <w:rFonts w:cs="Arial"/>
          <w:b/>
          <w:bCs/>
          <w:i/>
          <w:iCs/>
          <w:sz w:val="28"/>
          <w:szCs w:val="28"/>
        </w:rPr>
      </w:pPr>
    </w:p>
    <w:p w:rsidRPr="007E2D8A" w:rsidR="56B35050" w:rsidP="56B35050" w:rsidRDefault="56B35050" w14:paraId="65471EE8" w14:textId="65123F45">
      <w:pPr>
        <w:jc w:val="both"/>
        <w:rPr>
          <w:rFonts w:cs="Arial"/>
          <w:b/>
          <w:bCs/>
          <w:i/>
          <w:iCs/>
          <w:sz w:val="28"/>
          <w:szCs w:val="28"/>
        </w:rPr>
      </w:pPr>
    </w:p>
    <w:p w:rsidRPr="007E2D8A" w:rsidR="56B35050" w:rsidP="56B35050" w:rsidRDefault="56B35050" w14:paraId="22AED789" w14:textId="3593D410">
      <w:pPr>
        <w:jc w:val="both"/>
        <w:rPr>
          <w:rFonts w:cs="Arial"/>
          <w:b/>
          <w:bCs/>
          <w:i/>
          <w:iCs/>
          <w:sz w:val="28"/>
          <w:szCs w:val="28"/>
        </w:rPr>
      </w:pPr>
    </w:p>
    <w:p w:rsidRPr="007E2D8A" w:rsidR="00B96B89" w:rsidP="48F3EA7C" w:rsidRDefault="0C6E79B8" w14:paraId="77FD19B5" w14:textId="27CA112F">
      <w:pPr>
        <w:jc w:val="both"/>
        <w:rPr>
          <w:rFonts w:cs="Arial"/>
          <w:b/>
          <w:bCs/>
        </w:rPr>
      </w:pPr>
      <w:r w:rsidRPr="48F3EA7C">
        <w:rPr>
          <w:rFonts w:cs="Arial"/>
          <w:b/>
          <w:bCs/>
          <w:i/>
          <w:iCs/>
          <w:sz w:val="28"/>
          <w:szCs w:val="28"/>
        </w:rPr>
        <w:lastRenderedPageBreak/>
        <w:t>Summary of progress and supporting narrative for the overall score</w:t>
      </w:r>
      <w:r w:rsidRPr="48F3EA7C">
        <w:rPr>
          <w:rFonts w:cs="Arial"/>
          <w:b/>
          <w:bCs/>
        </w:rPr>
        <w:t xml:space="preserve">  </w:t>
      </w:r>
    </w:p>
    <w:p w:rsidRPr="007E2D8A" w:rsidR="009E3692" w:rsidP="336B4592" w:rsidRDefault="009E3692" w14:paraId="3C619456" w14:textId="77777777">
      <w:pPr>
        <w:contextualSpacing/>
        <w:jc w:val="both"/>
        <w:rPr>
          <w:rFonts w:eastAsia="Arial" w:cs="Arial"/>
          <w:color w:val="000000" w:themeColor="text1"/>
          <w:sz w:val="22"/>
          <w:szCs w:val="22"/>
        </w:rPr>
      </w:pPr>
    </w:p>
    <w:p w:rsidRPr="00F8649F" w:rsidR="009E3692" w:rsidP="009E3692" w:rsidRDefault="5D010A9F" w14:paraId="299AF326" w14:textId="77777777">
      <w:pPr>
        <w:jc w:val="both"/>
        <w:rPr>
          <w:rFonts w:eastAsia="Arial" w:cs="Arial"/>
          <w:color w:val="000000" w:themeColor="text1"/>
          <w:sz w:val="22"/>
          <w:szCs w:val="22"/>
        </w:rPr>
      </w:pPr>
      <w:r w:rsidRPr="00F8649F">
        <w:rPr>
          <w:rFonts w:eastAsia="Arial" w:cs="Arial"/>
          <w:color w:val="000000" w:themeColor="text1"/>
          <w:sz w:val="22"/>
          <w:szCs w:val="22"/>
        </w:rPr>
        <w:t xml:space="preserve">Since its launch in April 2021, the LEAF Coalition has succeeded in creating an unprecedented demand signal from the private sector for jurisdictional REDD+ credits. LEAF is made up of four donor governments (Norway, UK, US and South Korea) and over 25 corporations, mobilising over $1bn of public-private finance. </w:t>
      </w:r>
      <w:proofErr w:type="gramStart"/>
      <w:r w:rsidRPr="00F8649F">
        <w:rPr>
          <w:rFonts w:eastAsia="Arial" w:cs="Arial"/>
          <w:color w:val="000000" w:themeColor="text1"/>
          <w:sz w:val="22"/>
          <w:szCs w:val="22"/>
        </w:rPr>
        <w:t>All of</w:t>
      </w:r>
      <w:proofErr w:type="gramEnd"/>
      <w:r w:rsidRPr="00F8649F">
        <w:rPr>
          <w:rFonts w:eastAsia="Arial" w:cs="Arial"/>
          <w:color w:val="000000" w:themeColor="text1"/>
          <w:sz w:val="22"/>
          <w:szCs w:val="22"/>
        </w:rPr>
        <w:t xml:space="preserve"> these corporate partners are investing in jurisdictional REDD+ for the first time, and </w:t>
      </w:r>
      <w:proofErr w:type="gramStart"/>
      <w:r w:rsidRPr="00F8649F">
        <w:rPr>
          <w:rFonts w:eastAsia="Arial" w:cs="Arial"/>
          <w:color w:val="000000" w:themeColor="text1"/>
          <w:sz w:val="22"/>
          <w:szCs w:val="22"/>
        </w:rPr>
        <w:t>as a result of</w:t>
      </w:r>
      <w:proofErr w:type="gramEnd"/>
      <w:r w:rsidRPr="00F8649F">
        <w:rPr>
          <w:rFonts w:eastAsia="Arial" w:cs="Arial"/>
          <w:color w:val="000000" w:themeColor="text1"/>
          <w:sz w:val="22"/>
          <w:szCs w:val="22"/>
        </w:rPr>
        <w:t xml:space="preserve"> the UK (and other sovereign donor) support. </w:t>
      </w:r>
    </w:p>
    <w:p w:rsidRPr="00F8649F" w:rsidR="009E3692" w:rsidP="009E3692" w:rsidRDefault="009E3692" w14:paraId="386EC8FB" w14:textId="77777777">
      <w:pPr>
        <w:jc w:val="both"/>
        <w:rPr>
          <w:rFonts w:eastAsia="Arial" w:cs="Arial"/>
          <w:color w:val="000000" w:themeColor="text1"/>
          <w:sz w:val="22"/>
          <w:szCs w:val="22"/>
        </w:rPr>
      </w:pPr>
    </w:p>
    <w:p w:rsidRPr="00F8649F" w:rsidR="009E3692" w:rsidP="00F8649F" w:rsidRDefault="5D010A9F" w14:paraId="0D21064D" w14:textId="00EB530A">
      <w:pPr>
        <w:jc w:val="both"/>
        <w:rPr>
          <w:rFonts w:eastAsia="Arial" w:cs="Arial"/>
          <w:color w:val="000000" w:themeColor="text1"/>
          <w:sz w:val="22"/>
          <w:szCs w:val="22"/>
        </w:rPr>
      </w:pPr>
      <w:r w:rsidRPr="00F8649F">
        <w:rPr>
          <w:rFonts w:eastAsia="Arial" w:cs="Arial"/>
          <w:color w:val="000000" w:themeColor="text1"/>
          <w:sz w:val="22"/>
          <w:szCs w:val="22"/>
        </w:rPr>
        <w:t xml:space="preserve">As an early, </w:t>
      </w:r>
      <w:proofErr w:type="gramStart"/>
      <w:r w:rsidRPr="00F8649F">
        <w:rPr>
          <w:rFonts w:eastAsia="Arial" w:cs="Arial"/>
          <w:color w:val="000000" w:themeColor="text1"/>
          <w:sz w:val="22"/>
          <w:szCs w:val="22"/>
        </w:rPr>
        <w:t>large scale</w:t>
      </w:r>
      <w:proofErr w:type="gramEnd"/>
      <w:r w:rsidRPr="00F8649F">
        <w:rPr>
          <w:rFonts w:eastAsia="Arial" w:cs="Arial"/>
          <w:color w:val="000000" w:themeColor="text1"/>
          <w:sz w:val="22"/>
          <w:szCs w:val="22"/>
        </w:rPr>
        <w:t xml:space="preserve"> actor, LEAF is also helping to establish and influence high integrity carbon market norms. LEAF is designed to deliver end-to-end integrity, serving as a buyers’ club for corporates with proven commitments to net zero, and enabling them to purchase credits that have been developed using one of the most robust methodologies currently available in the sector (ART-TREES)</w:t>
      </w:r>
      <w:r w:rsidRPr="00F8649F" w:rsidR="009E3692">
        <w:rPr>
          <w:rFonts w:eastAsia="Arial" w:cs="Arial"/>
          <w:color w:val="000000" w:themeColor="text1"/>
          <w:sz w:val="22"/>
          <w:szCs w:val="22"/>
        </w:rPr>
        <w:footnoteReference w:id="2"/>
      </w:r>
      <w:r w:rsidRPr="00F8649F">
        <w:rPr>
          <w:rFonts w:eastAsia="Arial" w:cs="Arial"/>
          <w:color w:val="000000" w:themeColor="text1"/>
          <w:sz w:val="22"/>
          <w:szCs w:val="22"/>
        </w:rPr>
        <w:t>.  LEAF has mobilised $</w:t>
      </w:r>
      <w:r w:rsidRPr="00F8649F" w:rsidR="633FDDAB">
        <w:rPr>
          <w:rFonts w:eastAsia="Arial" w:cs="Arial"/>
          <w:color w:val="000000" w:themeColor="text1"/>
          <w:sz w:val="22"/>
          <w:szCs w:val="22"/>
        </w:rPr>
        <w:t>5</w:t>
      </w:r>
      <w:r w:rsidRPr="00F8649F">
        <w:rPr>
          <w:rFonts w:eastAsia="Arial" w:cs="Arial"/>
          <w:color w:val="000000" w:themeColor="text1"/>
          <w:sz w:val="22"/>
          <w:szCs w:val="22"/>
        </w:rPr>
        <w:t>00m so far in private sector advanced commitments, ~$40 million of which has been committed in signed contracts (signed corporate confirmations).</w:t>
      </w:r>
    </w:p>
    <w:p w:rsidRPr="00F8649F" w:rsidR="009E3692" w:rsidP="009E3692" w:rsidRDefault="009E3692" w14:paraId="46FB6587" w14:textId="77777777">
      <w:pPr>
        <w:jc w:val="both"/>
        <w:rPr>
          <w:rFonts w:cs="Arial"/>
          <w:sz w:val="22"/>
          <w:szCs w:val="22"/>
        </w:rPr>
      </w:pPr>
    </w:p>
    <w:p w:rsidRPr="00F8649F" w:rsidR="009E3692" w:rsidP="009E3692" w:rsidRDefault="5D010A9F" w14:paraId="3572D6AB" w14:textId="77777777">
      <w:pPr>
        <w:spacing w:after="240"/>
        <w:jc w:val="both"/>
        <w:rPr>
          <w:rFonts w:cs="Arial"/>
          <w:sz w:val="22"/>
          <w:szCs w:val="22"/>
        </w:rPr>
      </w:pPr>
      <w:r w:rsidRPr="00F8649F">
        <w:rPr>
          <w:rFonts w:cs="Arial"/>
          <w:sz w:val="22"/>
          <w:szCs w:val="22"/>
        </w:rPr>
        <w:t xml:space="preserve">The UK’s contribution to the LEAF programme supports the accelerated development of a jurisdictional forest carbon market by: </w:t>
      </w:r>
    </w:p>
    <w:p w:rsidRPr="00F8649F" w:rsidR="009E3692" w:rsidP="009E3692" w:rsidRDefault="5D010A9F" w14:paraId="11A223CF" w14:textId="77777777">
      <w:pPr>
        <w:pStyle w:val="ListParagraph"/>
        <w:numPr>
          <w:ilvl w:val="0"/>
          <w:numId w:val="3"/>
        </w:numPr>
        <w:jc w:val="both"/>
        <w:rPr>
          <w:rFonts w:cs="Arial"/>
          <w:sz w:val="22"/>
          <w:szCs w:val="22"/>
        </w:rPr>
      </w:pPr>
      <w:r w:rsidRPr="00F8649F">
        <w:rPr>
          <w:rFonts w:cs="Arial"/>
          <w:sz w:val="22"/>
          <w:szCs w:val="22"/>
        </w:rPr>
        <w:t>Providing REDD+</w:t>
      </w:r>
      <w:r w:rsidRPr="00F8649F" w:rsidR="009E3692">
        <w:rPr>
          <w:sz w:val="22"/>
          <w:szCs w:val="22"/>
          <w:vertAlign w:val="superscript"/>
        </w:rPr>
        <w:footnoteReference w:id="3"/>
      </w:r>
      <w:r w:rsidRPr="00F8649F">
        <w:rPr>
          <w:rFonts w:cs="Arial"/>
          <w:sz w:val="22"/>
          <w:szCs w:val="22"/>
        </w:rPr>
        <w:t xml:space="preserve"> Results-Based Finance (RBF)</w:t>
      </w:r>
      <w:r w:rsidRPr="00F8649F">
        <w:rPr>
          <w:sz w:val="22"/>
          <w:szCs w:val="22"/>
        </w:rPr>
        <w:t xml:space="preserve"> </w:t>
      </w:r>
      <w:r w:rsidRPr="00F8649F">
        <w:rPr>
          <w:rFonts w:cs="Arial"/>
          <w:sz w:val="22"/>
          <w:szCs w:val="22"/>
        </w:rPr>
        <w:t>to Official Development Assistance (ODA) eligible countries for results expressed in tonnes of avoided CO</w:t>
      </w:r>
      <w:r w:rsidRPr="00F8649F">
        <w:rPr>
          <w:rFonts w:cs="Arial"/>
          <w:sz w:val="22"/>
          <w:szCs w:val="22"/>
          <w:vertAlign w:val="subscript"/>
        </w:rPr>
        <w:t>2</w:t>
      </w:r>
      <w:r w:rsidRPr="00F8649F">
        <w:rPr>
          <w:rFonts w:cs="Arial"/>
          <w:sz w:val="22"/>
          <w:szCs w:val="22"/>
        </w:rPr>
        <w:t xml:space="preserve"> emissions from deforestation and forest degradation, which are independently verified. This is being delivered through Emergent Forest Finance Accelerator (£175m</w:t>
      </w:r>
      <w:r w:rsidRPr="00F8649F" w:rsidR="009E3692">
        <w:rPr>
          <w:rStyle w:val="FootnoteReference"/>
          <w:rFonts w:cs="Arial"/>
          <w:sz w:val="22"/>
          <w:szCs w:val="22"/>
        </w:rPr>
        <w:footnoteReference w:id="4"/>
      </w:r>
      <w:r w:rsidRPr="00F8649F">
        <w:rPr>
          <w:rFonts w:cs="Arial"/>
          <w:sz w:val="22"/>
          <w:szCs w:val="22"/>
        </w:rPr>
        <w:t xml:space="preserve">). </w:t>
      </w:r>
    </w:p>
    <w:p w:rsidRPr="00F8649F" w:rsidR="009E3692" w:rsidP="48F3EA7C" w:rsidRDefault="009E3692" w14:paraId="14446CD5" w14:textId="77777777">
      <w:pPr>
        <w:pStyle w:val="ListParagraph"/>
        <w:ind w:left="780"/>
        <w:jc w:val="both"/>
        <w:rPr>
          <w:rFonts w:cs="Arial"/>
          <w:sz w:val="22"/>
          <w:szCs w:val="22"/>
        </w:rPr>
      </w:pPr>
    </w:p>
    <w:p w:rsidRPr="007E2D8A" w:rsidR="009E3692" w:rsidP="009E3692" w:rsidRDefault="5D010A9F" w14:paraId="200FD670" w14:textId="77777777">
      <w:pPr>
        <w:pStyle w:val="ListParagraph"/>
        <w:numPr>
          <w:ilvl w:val="0"/>
          <w:numId w:val="3"/>
        </w:numPr>
        <w:jc w:val="both"/>
        <w:rPr>
          <w:rFonts w:cs="Arial"/>
        </w:rPr>
      </w:pPr>
      <w:r w:rsidRPr="00F8649F">
        <w:rPr>
          <w:rFonts w:cs="Arial"/>
          <w:sz w:val="22"/>
          <w:szCs w:val="22"/>
        </w:rPr>
        <w:t>Technical Assistance (TA) (£23m) to countries requiring capacity building and technical support to meet LEAF’s requirements, including meeting the requirements of the ART-TREES standard. £10m is being allocated to the UNREDD programme which supports 12 countries through their REDD+ journeys. Some of these countries are in the very early stages of the Coalition or are considering applying. The focus of this programme is on general REDD+ readiness, ART-TREES requirements and accessing finance through the voluntary carbon market. £5m has been allocated to Ricardo AEA, in consortium with Winrock and Climate Law and Policy for TA specifically for jurisdictions with higher readiness, that are further along in LEAF. This programme is focused on rapid, targeted assistance for countries signing deals and closer to issuance, helping them navigate legal frameworks and meet the requirements of the ART-TREES standard.</w:t>
      </w:r>
    </w:p>
    <w:p w:rsidRPr="007E2D8A" w:rsidR="009E3692" w:rsidP="009E3692" w:rsidRDefault="009E3692" w14:paraId="1AA23CDD" w14:textId="77777777">
      <w:pPr>
        <w:pStyle w:val="ListParagraph"/>
        <w:rPr>
          <w:rFonts w:cs="Arial"/>
        </w:rPr>
      </w:pPr>
    </w:p>
    <w:p w:rsidRPr="00F8649F" w:rsidR="009E3692" w:rsidP="009E3692" w:rsidRDefault="5D010A9F" w14:paraId="5D05AA46" w14:textId="77777777">
      <w:pPr>
        <w:pStyle w:val="ListParagraph"/>
        <w:numPr>
          <w:ilvl w:val="0"/>
          <w:numId w:val="3"/>
        </w:numPr>
        <w:jc w:val="both"/>
        <w:rPr>
          <w:rFonts w:cs="Arial"/>
          <w:sz w:val="22"/>
          <w:szCs w:val="22"/>
        </w:rPr>
      </w:pPr>
      <w:r w:rsidRPr="68695670">
        <w:rPr>
          <w:rFonts w:cs="Arial"/>
          <w:sz w:val="22"/>
          <w:szCs w:val="22"/>
        </w:rPr>
        <w:t>Monitoring, Evaluation and Learning MEL (£1m)</w:t>
      </w:r>
      <w:r>
        <w:br/>
      </w:r>
      <w:r w:rsidRPr="68695670">
        <w:rPr>
          <w:rFonts w:cs="Arial"/>
          <w:sz w:val="22"/>
          <w:szCs w:val="22"/>
        </w:rPr>
        <w:t xml:space="preserve">In February 2025, IOD Parc was contracted to conduct a mid-term review of the LEAF programme. There are three phases to the review: 1) IOD Parc will develop an approach paper, setting out how they intend to evaluate the programme; 2) IOD Parc will submit a full evaluation report of the programme to date, including a review of the </w:t>
      </w:r>
      <w:r w:rsidRPr="68695670">
        <w:rPr>
          <w:rFonts w:cs="Arial"/>
          <w:sz w:val="22"/>
          <w:szCs w:val="22"/>
        </w:rPr>
        <w:lastRenderedPageBreak/>
        <w:t>Theory of Change (</w:t>
      </w:r>
      <w:proofErr w:type="spellStart"/>
      <w:r w:rsidRPr="68695670">
        <w:rPr>
          <w:rFonts w:cs="Arial"/>
          <w:sz w:val="22"/>
          <w:szCs w:val="22"/>
        </w:rPr>
        <w:t>ToC</w:t>
      </w:r>
      <w:proofErr w:type="spellEnd"/>
      <w:r w:rsidRPr="68695670">
        <w:rPr>
          <w:rFonts w:cs="Arial"/>
          <w:sz w:val="22"/>
          <w:szCs w:val="22"/>
        </w:rPr>
        <w:t xml:space="preserve">); and 3) IOD Parc will create an additional approach paper, setting out how to implement a full impact assessment of LEAF when the programme ends. </w:t>
      </w:r>
    </w:p>
    <w:p w:rsidRPr="00F8649F" w:rsidR="00D61932" w:rsidP="336B4592" w:rsidRDefault="7EFA397D" w14:paraId="0631322E" w14:textId="542A0A12">
      <w:pPr>
        <w:contextualSpacing/>
        <w:jc w:val="both"/>
        <w:rPr>
          <w:rFonts w:eastAsia="Arial" w:cs="Arial"/>
          <w:color w:val="000000" w:themeColor="text1"/>
          <w:sz w:val="22"/>
          <w:szCs w:val="22"/>
        </w:rPr>
      </w:pPr>
      <w:r w:rsidRPr="51A34AD6">
        <w:rPr>
          <w:rFonts w:eastAsia="Arial" w:cs="Arial"/>
          <w:color w:val="000000" w:themeColor="text1"/>
          <w:sz w:val="22"/>
          <w:szCs w:val="22"/>
        </w:rPr>
        <w:t>This reporting cycle has seen numerous successes, including the first batch of signed purchase agreements</w:t>
      </w:r>
      <w:r w:rsidRPr="51A34AD6" w:rsidR="5BDBA300">
        <w:rPr>
          <w:rFonts w:eastAsia="Arial" w:cs="Arial"/>
          <w:color w:val="000000" w:themeColor="text1"/>
          <w:sz w:val="22"/>
          <w:szCs w:val="22"/>
        </w:rPr>
        <w:t xml:space="preserve"> with</w:t>
      </w:r>
      <w:r w:rsidRPr="51A34AD6">
        <w:rPr>
          <w:rFonts w:eastAsia="Arial" w:cs="Arial"/>
          <w:color w:val="000000" w:themeColor="text1"/>
          <w:sz w:val="22"/>
          <w:szCs w:val="22"/>
        </w:rPr>
        <w:t xml:space="preserve"> four Host Jurisdictions across three continents, representing $29</w:t>
      </w:r>
      <w:r w:rsidRPr="51A34AD6" w:rsidR="258BA8B8">
        <w:rPr>
          <w:rFonts w:eastAsia="Arial" w:cs="Arial"/>
          <w:color w:val="000000" w:themeColor="text1"/>
          <w:sz w:val="22"/>
          <w:szCs w:val="22"/>
        </w:rPr>
        <w:t>3.4</w:t>
      </w:r>
      <w:r w:rsidRPr="51A34AD6">
        <w:rPr>
          <w:rFonts w:eastAsia="Arial" w:cs="Arial"/>
          <w:color w:val="000000" w:themeColor="text1"/>
          <w:sz w:val="22"/>
          <w:szCs w:val="22"/>
        </w:rPr>
        <w:t xml:space="preserve">m in </w:t>
      </w:r>
      <w:r w:rsidRPr="51A34AD6" w:rsidR="45F02FDF">
        <w:rPr>
          <w:rFonts w:eastAsia="Arial" w:cs="Arial"/>
          <w:color w:val="000000" w:themeColor="text1"/>
          <w:sz w:val="22"/>
          <w:szCs w:val="22"/>
        </w:rPr>
        <w:t xml:space="preserve">pipeline </w:t>
      </w:r>
      <w:r w:rsidRPr="51A34AD6">
        <w:rPr>
          <w:rFonts w:eastAsia="Arial" w:cs="Arial"/>
          <w:color w:val="000000" w:themeColor="text1"/>
          <w:sz w:val="22"/>
          <w:szCs w:val="22"/>
        </w:rPr>
        <w:t>forest finance from 2</w:t>
      </w:r>
      <w:r w:rsidRPr="51A34AD6" w:rsidR="5C316DEF">
        <w:rPr>
          <w:rFonts w:eastAsia="Arial" w:cs="Arial"/>
          <w:color w:val="000000" w:themeColor="text1"/>
          <w:sz w:val="22"/>
          <w:szCs w:val="22"/>
        </w:rPr>
        <w:t>6</w:t>
      </w:r>
      <w:r w:rsidRPr="51A34AD6">
        <w:rPr>
          <w:rFonts w:eastAsia="Arial" w:cs="Arial"/>
          <w:color w:val="000000" w:themeColor="text1"/>
          <w:sz w:val="22"/>
          <w:szCs w:val="22"/>
        </w:rPr>
        <w:t xml:space="preserve"> agreements with Corporate Partners (CPs) and Sovereign Partners (SPs), and </w:t>
      </w:r>
      <w:r w:rsidRPr="51A34AD6" w:rsidR="70269AA4">
        <w:rPr>
          <w:rFonts w:eastAsia="Arial" w:cs="Arial"/>
          <w:color w:val="000000" w:themeColor="text1"/>
          <w:sz w:val="22"/>
          <w:szCs w:val="22"/>
        </w:rPr>
        <w:t>secur</w:t>
      </w:r>
      <w:r w:rsidRPr="51A34AD6">
        <w:rPr>
          <w:rFonts w:eastAsia="Arial" w:cs="Arial"/>
          <w:color w:val="000000" w:themeColor="text1"/>
          <w:sz w:val="22"/>
          <w:szCs w:val="22"/>
        </w:rPr>
        <w:t>ing more than 23MtCO2e of Emissions Reductions and Removals. This progress has not been without challenge</w:t>
      </w:r>
      <w:r w:rsidRPr="51A34AD6" w:rsidR="74163D8E">
        <w:rPr>
          <w:rFonts w:eastAsia="Arial" w:cs="Arial"/>
          <w:color w:val="000000" w:themeColor="text1"/>
          <w:sz w:val="22"/>
          <w:szCs w:val="22"/>
        </w:rPr>
        <w:t xml:space="preserve"> and milestones relating to transactions have been substantially lower than expected which contributes to the score.</w:t>
      </w:r>
      <w:r w:rsidRPr="51A34AD6">
        <w:rPr>
          <w:rFonts w:eastAsia="Arial" w:cs="Arial"/>
          <w:color w:val="000000" w:themeColor="text1"/>
          <w:sz w:val="22"/>
          <w:szCs w:val="22"/>
        </w:rPr>
        <w:t xml:space="preserve"> </w:t>
      </w:r>
      <w:r w:rsidRPr="51A34AD6" w:rsidR="74163D8E">
        <w:rPr>
          <w:rFonts w:eastAsia="Arial" w:cs="Arial"/>
          <w:color w:val="000000" w:themeColor="text1"/>
          <w:sz w:val="22"/>
          <w:szCs w:val="22"/>
        </w:rPr>
        <w:t>A</w:t>
      </w:r>
      <w:r w:rsidRPr="51A34AD6">
        <w:rPr>
          <w:rFonts w:eastAsia="Arial" w:cs="Arial"/>
          <w:color w:val="000000" w:themeColor="text1"/>
          <w:sz w:val="22"/>
          <w:szCs w:val="22"/>
        </w:rPr>
        <w:t xml:space="preserve"> key lesson learned is that original ERPA delivery deadlines did not factor in potential Validation and Verification Body (VVB) delays</w:t>
      </w:r>
      <w:r w:rsidRPr="51A34AD6" w:rsidR="1CD6EC73">
        <w:rPr>
          <w:rFonts w:eastAsia="Arial" w:cs="Arial"/>
          <w:color w:val="000000" w:themeColor="text1"/>
          <w:sz w:val="22"/>
          <w:szCs w:val="22"/>
        </w:rPr>
        <w:t xml:space="preserve">: </w:t>
      </w:r>
      <w:r w:rsidRPr="51A34AD6" w:rsidR="0435D449">
        <w:rPr>
          <w:rFonts w:eastAsia="Arial" w:cs="Arial"/>
          <w:color w:val="000000" w:themeColor="text1"/>
          <w:sz w:val="22"/>
          <w:szCs w:val="22"/>
        </w:rPr>
        <w:t xml:space="preserve">LEAF is </w:t>
      </w:r>
      <w:r w:rsidRPr="51A34AD6" w:rsidR="6D6A6DCA">
        <w:rPr>
          <w:rFonts w:eastAsia="Arial" w:cs="Arial"/>
          <w:color w:val="000000" w:themeColor="text1"/>
          <w:sz w:val="22"/>
          <w:szCs w:val="22"/>
        </w:rPr>
        <w:t xml:space="preserve">establishing a </w:t>
      </w:r>
      <w:r w:rsidRPr="51A34AD6" w:rsidR="0435D449">
        <w:rPr>
          <w:rFonts w:eastAsia="Arial" w:cs="Arial"/>
          <w:color w:val="000000" w:themeColor="text1"/>
          <w:sz w:val="22"/>
          <w:szCs w:val="22"/>
        </w:rPr>
        <w:t>path</w:t>
      </w:r>
      <w:r w:rsidRPr="51A34AD6" w:rsidR="6D6A6DCA">
        <w:rPr>
          <w:rFonts w:eastAsia="Arial" w:cs="Arial"/>
          <w:color w:val="000000" w:themeColor="text1"/>
          <w:sz w:val="22"/>
          <w:szCs w:val="22"/>
        </w:rPr>
        <w:t xml:space="preserve">way for jurisdictional credits at scale, and consequently every part of the system including VVBs are </w:t>
      </w:r>
      <w:r w:rsidRPr="51A34AD6" w:rsidR="437BAA2C">
        <w:rPr>
          <w:rFonts w:eastAsia="Arial" w:cs="Arial"/>
          <w:color w:val="000000" w:themeColor="text1"/>
          <w:sz w:val="22"/>
          <w:szCs w:val="22"/>
        </w:rPr>
        <w:t xml:space="preserve">gaining insight with experience, </w:t>
      </w:r>
      <w:r w:rsidRPr="51A34AD6" w:rsidR="3EEE3ACC">
        <w:rPr>
          <w:rFonts w:eastAsia="Arial" w:cs="Arial"/>
          <w:color w:val="000000" w:themeColor="text1"/>
          <w:sz w:val="22"/>
          <w:szCs w:val="22"/>
        </w:rPr>
        <w:t>adapting in real time,</w:t>
      </w:r>
      <w:r w:rsidRPr="51A34AD6" w:rsidR="7AB635A8">
        <w:rPr>
          <w:rFonts w:eastAsia="Arial" w:cs="Arial"/>
          <w:color w:val="000000" w:themeColor="text1"/>
          <w:sz w:val="22"/>
          <w:szCs w:val="22"/>
        </w:rPr>
        <w:t xml:space="preserve"> </w:t>
      </w:r>
      <w:r w:rsidRPr="51A34AD6" w:rsidR="0B837B38">
        <w:rPr>
          <w:rFonts w:eastAsia="Arial" w:cs="Arial"/>
          <w:color w:val="000000" w:themeColor="text1"/>
          <w:sz w:val="22"/>
          <w:szCs w:val="22"/>
        </w:rPr>
        <w:t>whilst</w:t>
      </w:r>
      <w:r w:rsidRPr="51A34AD6" w:rsidR="7AB635A8">
        <w:rPr>
          <w:rFonts w:eastAsia="Arial" w:cs="Arial"/>
          <w:color w:val="000000" w:themeColor="text1"/>
          <w:sz w:val="22"/>
          <w:szCs w:val="22"/>
        </w:rPr>
        <w:t xml:space="preserve"> </w:t>
      </w:r>
      <w:r w:rsidRPr="51A34AD6" w:rsidR="784EC075">
        <w:rPr>
          <w:rFonts w:eastAsia="Arial" w:cs="Arial"/>
          <w:color w:val="000000" w:themeColor="text1"/>
          <w:sz w:val="22"/>
          <w:szCs w:val="22"/>
        </w:rPr>
        <w:t xml:space="preserve">having to </w:t>
      </w:r>
      <w:r w:rsidRPr="51A34AD6" w:rsidR="7AB635A8">
        <w:rPr>
          <w:rFonts w:eastAsia="Arial" w:cs="Arial"/>
          <w:color w:val="000000" w:themeColor="text1"/>
          <w:sz w:val="22"/>
          <w:szCs w:val="22"/>
        </w:rPr>
        <w:t>build capacity and capability</w:t>
      </w:r>
      <w:r w:rsidRPr="51A34AD6" w:rsidR="784EC075">
        <w:rPr>
          <w:rFonts w:eastAsia="Arial" w:cs="Arial"/>
          <w:color w:val="000000" w:themeColor="text1"/>
          <w:sz w:val="22"/>
          <w:szCs w:val="22"/>
        </w:rPr>
        <w:t xml:space="preserve"> in parallel</w:t>
      </w:r>
      <w:r w:rsidRPr="51A34AD6">
        <w:rPr>
          <w:rFonts w:eastAsia="Arial" w:cs="Arial"/>
          <w:color w:val="000000" w:themeColor="text1"/>
          <w:sz w:val="22"/>
          <w:szCs w:val="22"/>
        </w:rPr>
        <w:t xml:space="preserve">. Transactions were left without enough buffer time for implementation of </w:t>
      </w:r>
      <w:r w:rsidRPr="51A34AD6" w:rsidR="60B017A5">
        <w:rPr>
          <w:rFonts w:eastAsia="Arial" w:cs="Arial"/>
          <w:color w:val="000000" w:themeColor="text1"/>
          <w:sz w:val="22"/>
          <w:szCs w:val="22"/>
        </w:rPr>
        <w:t xml:space="preserve">lengthy and iterative </w:t>
      </w:r>
      <w:r w:rsidRPr="51A34AD6">
        <w:rPr>
          <w:rFonts w:eastAsia="Arial" w:cs="Arial"/>
          <w:color w:val="000000" w:themeColor="text1"/>
          <w:sz w:val="22"/>
          <w:szCs w:val="22"/>
        </w:rPr>
        <w:t>validation/verification processes and delays ensued, paving the way for further challenges on retaining corporate buy</w:t>
      </w:r>
      <w:r w:rsidRPr="51A34AD6" w:rsidR="6F30945B">
        <w:rPr>
          <w:rFonts w:eastAsia="Arial" w:cs="Arial"/>
          <w:color w:val="000000" w:themeColor="text1"/>
          <w:sz w:val="22"/>
          <w:szCs w:val="22"/>
        </w:rPr>
        <w:t>-</w:t>
      </w:r>
      <w:r w:rsidRPr="51A34AD6">
        <w:rPr>
          <w:rFonts w:eastAsia="Arial" w:cs="Arial"/>
          <w:color w:val="000000" w:themeColor="text1"/>
          <w:sz w:val="22"/>
          <w:szCs w:val="22"/>
        </w:rPr>
        <w:t>in. Initial expectations of the pace of credit mobilisation under the ART-TREES Standard were over</w:t>
      </w:r>
      <w:r w:rsidRPr="51A34AD6" w:rsidR="784EC075">
        <w:rPr>
          <w:rFonts w:eastAsia="Arial" w:cs="Arial"/>
          <w:color w:val="000000" w:themeColor="text1"/>
          <w:sz w:val="22"/>
          <w:szCs w:val="22"/>
        </w:rPr>
        <w:t xml:space="preserve"> </w:t>
      </w:r>
      <w:r w:rsidRPr="51A34AD6">
        <w:rPr>
          <w:rFonts w:eastAsia="Arial" w:cs="Arial"/>
          <w:color w:val="000000" w:themeColor="text1"/>
          <w:sz w:val="22"/>
          <w:szCs w:val="22"/>
        </w:rPr>
        <w:t>optimistic.</w:t>
      </w:r>
    </w:p>
    <w:p w:rsidR="0032543D" w:rsidP="3B592F9E" w:rsidRDefault="00947A42" w14:paraId="1F663482" w14:textId="77777777">
      <w:pPr>
        <w:contextualSpacing/>
        <w:jc w:val="both"/>
        <w:rPr>
          <w:b/>
          <w:bCs/>
          <w:sz w:val="22"/>
          <w:szCs w:val="22"/>
          <w:u w:val="single"/>
        </w:rPr>
      </w:pPr>
      <w:r>
        <w:br/>
      </w:r>
      <w:r w:rsidRPr="6986EDA8" w:rsidR="3181EF79">
        <w:rPr>
          <w:b/>
          <w:bCs/>
          <w:sz w:val="22"/>
          <w:szCs w:val="22"/>
          <w:u w:val="single"/>
        </w:rPr>
        <w:t>Progress</w:t>
      </w:r>
      <w:r w:rsidRPr="6986EDA8" w:rsidR="0032543D">
        <w:rPr>
          <w:b/>
          <w:bCs/>
          <w:sz w:val="22"/>
          <w:szCs w:val="22"/>
          <w:u w:val="single"/>
        </w:rPr>
        <w:t xml:space="preserve"> during the reporting period</w:t>
      </w:r>
      <w:r w:rsidRPr="6986EDA8" w:rsidR="3181EF79">
        <w:rPr>
          <w:b/>
          <w:bCs/>
          <w:sz w:val="22"/>
          <w:szCs w:val="22"/>
          <w:u w:val="single"/>
        </w:rPr>
        <w:t>:</w:t>
      </w:r>
    </w:p>
    <w:p w:rsidRPr="007E2D8A" w:rsidR="00947A42" w:rsidP="2A5821CD" w:rsidRDefault="3181EF79" w14:paraId="4D7AC4AD" w14:textId="29175934">
      <w:pPr>
        <w:contextualSpacing/>
        <w:jc w:val="both"/>
        <w:rPr>
          <w:rFonts w:eastAsia="Arial" w:cs="Arial"/>
          <w:color w:val="000000" w:themeColor="text1"/>
          <w:sz w:val="22"/>
          <w:szCs w:val="22"/>
        </w:rPr>
      </w:pPr>
      <w:r>
        <w:br/>
      </w:r>
      <w:r w:rsidRPr="2DE3EC28" w:rsidR="5D1B316D">
        <w:rPr>
          <w:rFonts w:eastAsia="Arial" w:cs="Arial"/>
          <w:color w:val="000000" w:themeColor="text1"/>
          <w:sz w:val="22"/>
          <w:szCs w:val="22"/>
        </w:rPr>
        <w:t>The programme is now in its implementation stage, and this is the second Annual Review showcasing achieved results (third overall). Since the last Annual Review (in October 2</w:t>
      </w:r>
      <w:r w:rsidRPr="2DE3EC28" w:rsidR="5CC357F8">
        <w:rPr>
          <w:rFonts w:eastAsia="Arial" w:cs="Arial"/>
          <w:color w:val="000000" w:themeColor="text1"/>
          <w:sz w:val="22"/>
          <w:szCs w:val="22"/>
        </w:rPr>
        <w:t xml:space="preserve">023), </w:t>
      </w:r>
      <w:r w:rsidRPr="2DE3EC28" w:rsidR="50C280CE">
        <w:rPr>
          <w:rFonts w:eastAsia="Arial" w:cs="Arial"/>
          <w:color w:val="000000" w:themeColor="text1"/>
          <w:sz w:val="22"/>
          <w:szCs w:val="22"/>
        </w:rPr>
        <w:t xml:space="preserve">LEAF has undergone a </w:t>
      </w:r>
      <w:proofErr w:type="spellStart"/>
      <w:r w:rsidRPr="2DE3EC28" w:rsidR="6EB580EF">
        <w:rPr>
          <w:rFonts w:eastAsia="Arial" w:cs="Arial"/>
          <w:color w:val="000000" w:themeColor="text1"/>
          <w:sz w:val="22"/>
          <w:szCs w:val="22"/>
        </w:rPr>
        <w:t>logframe</w:t>
      </w:r>
      <w:proofErr w:type="spellEnd"/>
      <w:r w:rsidRPr="2DE3EC28" w:rsidR="5D1B316D">
        <w:rPr>
          <w:rFonts w:eastAsia="Arial" w:cs="Arial"/>
          <w:color w:val="000000" w:themeColor="text1"/>
          <w:sz w:val="22"/>
          <w:szCs w:val="22"/>
        </w:rPr>
        <w:t xml:space="preserve"> </w:t>
      </w:r>
      <w:r w:rsidRPr="2DE3EC28" w:rsidR="51759439">
        <w:rPr>
          <w:rFonts w:eastAsia="Arial" w:cs="Arial"/>
          <w:color w:val="000000" w:themeColor="text1"/>
          <w:sz w:val="22"/>
          <w:szCs w:val="22"/>
        </w:rPr>
        <w:t xml:space="preserve">revision </w:t>
      </w:r>
      <w:r w:rsidRPr="2DE3EC28" w:rsidR="7EE68B53">
        <w:rPr>
          <w:rFonts w:eastAsia="Arial" w:cs="Arial"/>
          <w:color w:val="000000" w:themeColor="text1"/>
          <w:sz w:val="22"/>
          <w:szCs w:val="22"/>
        </w:rPr>
        <w:t>in which</w:t>
      </w:r>
      <w:r w:rsidRPr="2DE3EC28" w:rsidR="5D1B316D">
        <w:rPr>
          <w:rFonts w:eastAsia="Arial" w:cs="Arial"/>
          <w:color w:val="000000" w:themeColor="text1"/>
          <w:sz w:val="22"/>
          <w:szCs w:val="22"/>
        </w:rPr>
        <w:t xml:space="preserve"> </w:t>
      </w:r>
      <w:r w:rsidRPr="2DE3EC28" w:rsidR="3A3CBAEC">
        <w:rPr>
          <w:rFonts w:eastAsia="Arial" w:cs="Arial"/>
          <w:color w:val="000000" w:themeColor="text1"/>
          <w:sz w:val="22"/>
          <w:szCs w:val="22"/>
        </w:rPr>
        <w:t>key stakeholders agreed</w:t>
      </w:r>
      <w:r w:rsidRPr="2DE3EC28" w:rsidR="5D1B316D">
        <w:rPr>
          <w:rFonts w:eastAsia="Arial" w:cs="Arial"/>
          <w:color w:val="000000" w:themeColor="text1"/>
          <w:sz w:val="22"/>
          <w:szCs w:val="22"/>
        </w:rPr>
        <w:t xml:space="preserve"> milestones</w:t>
      </w:r>
      <w:r w:rsidRPr="2DE3EC28" w:rsidR="643249EE">
        <w:rPr>
          <w:rFonts w:eastAsia="Arial" w:cs="Arial"/>
          <w:color w:val="000000" w:themeColor="text1"/>
          <w:sz w:val="22"/>
          <w:szCs w:val="22"/>
        </w:rPr>
        <w:t xml:space="preserve"> pertaining to scoring</w:t>
      </w:r>
      <w:r w:rsidRPr="2DE3EC28" w:rsidR="5D1B316D">
        <w:rPr>
          <w:rFonts w:eastAsia="Arial" w:cs="Arial"/>
          <w:color w:val="000000" w:themeColor="text1"/>
          <w:sz w:val="22"/>
          <w:szCs w:val="22"/>
        </w:rPr>
        <w:t>.</w:t>
      </w:r>
      <w:r w:rsidRPr="2DE3EC28" w:rsidR="478F7014">
        <w:rPr>
          <w:rFonts w:eastAsia="Arial" w:cs="Arial"/>
          <w:color w:val="000000" w:themeColor="text1"/>
          <w:sz w:val="22"/>
          <w:szCs w:val="22"/>
        </w:rPr>
        <w:t xml:space="preserve"> The reporting period covers 1</w:t>
      </w:r>
      <w:r w:rsidRPr="2DE3EC28" w:rsidR="523E8C70">
        <w:rPr>
          <w:rFonts w:eastAsia="Arial" w:cs="Arial"/>
          <w:color w:val="000000" w:themeColor="text1"/>
          <w:sz w:val="22"/>
          <w:szCs w:val="22"/>
        </w:rPr>
        <w:t>6</w:t>
      </w:r>
      <w:r w:rsidRPr="2DE3EC28" w:rsidR="478F7014">
        <w:rPr>
          <w:rFonts w:eastAsia="Arial" w:cs="Arial"/>
          <w:color w:val="000000" w:themeColor="text1"/>
          <w:sz w:val="22"/>
          <w:szCs w:val="22"/>
        </w:rPr>
        <w:t xml:space="preserve"> months from</w:t>
      </w:r>
      <w:r w:rsidRPr="2DE3EC28" w:rsidR="478F7014">
        <w:rPr>
          <w:rFonts w:eastAsia="Arial" w:cs="Arial"/>
          <w:i/>
          <w:iCs/>
          <w:color w:val="000000" w:themeColor="text1"/>
          <w:sz w:val="22"/>
          <w:szCs w:val="22"/>
        </w:rPr>
        <w:t xml:space="preserve"> </w:t>
      </w:r>
      <w:r w:rsidRPr="2DE3EC28" w:rsidR="478F7014">
        <w:rPr>
          <w:rFonts w:eastAsia="Arial" w:cs="Arial"/>
          <w:color w:val="000000" w:themeColor="text1"/>
          <w:sz w:val="22"/>
          <w:szCs w:val="22"/>
        </w:rPr>
        <w:t>1</w:t>
      </w:r>
      <w:r w:rsidRPr="2DE3EC28" w:rsidR="478F7014">
        <w:rPr>
          <w:rFonts w:eastAsia="Arial" w:cs="Arial"/>
          <w:color w:val="000000" w:themeColor="text1"/>
          <w:sz w:val="22"/>
          <w:szCs w:val="22"/>
          <w:vertAlign w:val="superscript"/>
        </w:rPr>
        <w:t>st</w:t>
      </w:r>
      <w:r w:rsidRPr="2DE3EC28" w:rsidR="478F7014">
        <w:rPr>
          <w:rFonts w:eastAsia="Arial" w:cs="Arial"/>
          <w:color w:val="000000" w:themeColor="text1"/>
          <w:sz w:val="22"/>
          <w:szCs w:val="22"/>
        </w:rPr>
        <w:t xml:space="preserve"> </w:t>
      </w:r>
      <w:r w:rsidRPr="2DE3EC28" w:rsidR="62E263B3">
        <w:rPr>
          <w:rFonts w:eastAsia="Arial" w:cs="Arial"/>
          <w:color w:val="000000" w:themeColor="text1"/>
          <w:sz w:val="22"/>
          <w:szCs w:val="22"/>
        </w:rPr>
        <w:t>September</w:t>
      </w:r>
      <w:r w:rsidRPr="2DE3EC28" w:rsidR="478F7014">
        <w:rPr>
          <w:rFonts w:eastAsia="Arial" w:cs="Arial"/>
          <w:color w:val="000000" w:themeColor="text1"/>
          <w:sz w:val="22"/>
          <w:szCs w:val="22"/>
        </w:rPr>
        <w:t xml:space="preserve"> 2023 to 31</w:t>
      </w:r>
      <w:r w:rsidRPr="2DE3EC28" w:rsidR="478F7014">
        <w:rPr>
          <w:rFonts w:eastAsia="Arial" w:cs="Arial"/>
          <w:color w:val="000000" w:themeColor="text1"/>
          <w:sz w:val="22"/>
          <w:szCs w:val="22"/>
          <w:vertAlign w:val="superscript"/>
        </w:rPr>
        <w:t>st</w:t>
      </w:r>
      <w:r w:rsidRPr="2DE3EC28" w:rsidR="478F7014">
        <w:rPr>
          <w:rFonts w:eastAsia="Arial" w:cs="Arial"/>
          <w:color w:val="000000" w:themeColor="text1"/>
          <w:sz w:val="22"/>
          <w:szCs w:val="22"/>
        </w:rPr>
        <w:t xml:space="preserve"> December 2024. This elongated period was agreed to align future repo</w:t>
      </w:r>
      <w:r w:rsidRPr="2DE3EC28" w:rsidR="33163F6E">
        <w:rPr>
          <w:rFonts w:eastAsia="Arial" w:cs="Arial"/>
          <w:color w:val="000000" w:themeColor="text1"/>
          <w:sz w:val="22"/>
          <w:szCs w:val="22"/>
        </w:rPr>
        <w:t xml:space="preserve">rting periods with </w:t>
      </w:r>
      <w:r w:rsidRPr="2DE3EC28" w:rsidR="0BEE0440">
        <w:rPr>
          <w:rFonts w:eastAsia="Arial" w:cs="Arial"/>
          <w:color w:val="000000" w:themeColor="text1"/>
          <w:sz w:val="22"/>
          <w:szCs w:val="22"/>
        </w:rPr>
        <w:t xml:space="preserve">DESNZ’s counterpart </w:t>
      </w:r>
      <w:r w:rsidRPr="2DE3EC28" w:rsidR="33163F6E">
        <w:rPr>
          <w:rFonts w:eastAsia="Arial" w:cs="Arial"/>
          <w:color w:val="000000" w:themeColor="text1"/>
          <w:sz w:val="22"/>
          <w:szCs w:val="22"/>
        </w:rPr>
        <w:t>sovereign donor Norway, wh</w:t>
      </w:r>
      <w:r w:rsidRPr="2DE3EC28" w:rsidR="000275F6">
        <w:rPr>
          <w:rFonts w:eastAsia="Arial" w:cs="Arial"/>
          <w:color w:val="000000" w:themeColor="text1"/>
          <w:sz w:val="22"/>
          <w:szCs w:val="22"/>
        </w:rPr>
        <w:t>ich</w:t>
      </w:r>
      <w:r w:rsidRPr="2DE3EC28" w:rsidR="33163F6E">
        <w:rPr>
          <w:rFonts w:eastAsia="Arial" w:cs="Arial"/>
          <w:color w:val="000000" w:themeColor="text1"/>
          <w:sz w:val="22"/>
          <w:szCs w:val="22"/>
        </w:rPr>
        <w:t xml:space="preserve"> share</w:t>
      </w:r>
      <w:r w:rsidRPr="2DE3EC28" w:rsidR="000275F6">
        <w:rPr>
          <w:rFonts w:eastAsia="Arial" w:cs="Arial"/>
          <w:color w:val="000000" w:themeColor="text1"/>
          <w:sz w:val="22"/>
          <w:szCs w:val="22"/>
        </w:rPr>
        <w:t>s</w:t>
      </w:r>
      <w:r w:rsidRPr="2DE3EC28" w:rsidR="33163F6E">
        <w:rPr>
          <w:rFonts w:eastAsia="Arial" w:cs="Arial"/>
          <w:color w:val="000000" w:themeColor="text1"/>
          <w:sz w:val="22"/>
          <w:szCs w:val="22"/>
        </w:rPr>
        <w:t xml:space="preserve"> </w:t>
      </w:r>
      <w:r w:rsidRPr="2DE3EC28" w:rsidR="2F369723">
        <w:rPr>
          <w:rFonts w:eastAsia="Arial" w:cs="Arial"/>
          <w:color w:val="000000" w:themeColor="text1"/>
          <w:sz w:val="22"/>
          <w:szCs w:val="22"/>
        </w:rPr>
        <w:t>a Results Framework with HMG</w:t>
      </w:r>
      <w:r w:rsidRPr="2DE3EC28" w:rsidR="000275F6">
        <w:rPr>
          <w:rFonts w:eastAsia="Arial" w:cs="Arial"/>
          <w:color w:val="000000" w:themeColor="text1"/>
          <w:sz w:val="22"/>
          <w:szCs w:val="22"/>
        </w:rPr>
        <w:t>.</w:t>
      </w:r>
    </w:p>
    <w:p w:rsidRPr="007E2D8A" w:rsidR="00947A42" w:rsidP="2A5821CD" w:rsidRDefault="00947A42" w14:paraId="5284E604" w14:textId="794F755A">
      <w:pPr>
        <w:contextualSpacing/>
        <w:jc w:val="both"/>
        <w:rPr>
          <w:rFonts w:eastAsia="Arial" w:cs="Arial"/>
          <w:color w:val="000000" w:themeColor="text1"/>
          <w:sz w:val="22"/>
          <w:szCs w:val="22"/>
        </w:rPr>
      </w:pPr>
    </w:p>
    <w:p w:rsidRPr="007E2D8A" w:rsidR="00F30872" w:rsidP="23B96A47" w:rsidRDefault="168FDBD4" w14:paraId="5171AB87" w14:textId="09B30EEB">
      <w:pPr>
        <w:contextualSpacing/>
        <w:jc w:val="both"/>
        <w:rPr>
          <w:rFonts w:eastAsia="Arial" w:cs="Arial"/>
          <w:color w:val="000000" w:themeColor="text1"/>
          <w:sz w:val="22"/>
          <w:szCs w:val="22"/>
        </w:rPr>
      </w:pPr>
      <w:r w:rsidRPr="07E2AD1A">
        <w:rPr>
          <w:rFonts w:eastAsia="Arial" w:cs="Arial"/>
          <w:b/>
          <w:bCs/>
          <w:color w:val="000000" w:themeColor="text1"/>
          <w:sz w:val="22"/>
          <w:szCs w:val="22"/>
        </w:rPr>
        <w:t>ERPAs:</w:t>
      </w:r>
      <w:r w:rsidRPr="07E2AD1A">
        <w:rPr>
          <w:rFonts w:eastAsia="Arial" w:cs="Arial"/>
          <w:color w:val="000000" w:themeColor="text1"/>
          <w:sz w:val="22"/>
          <w:szCs w:val="22"/>
        </w:rPr>
        <w:t xml:space="preserve"> </w:t>
      </w:r>
      <w:r w:rsidRPr="07E2AD1A" w:rsidR="72C7BEF6">
        <w:rPr>
          <w:rFonts w:eastAsia="Arial" w:cs="Arial"/>
          <w:color w:val="000000" w:themeColor="text1"/>
          <w:sz w:val="22"/>
          <w:szCs w:val="22"/>
        </w:rPr>
        <w:t xml:space="preserve">Over the reporting period, </w:t>
      </w:r>
      <w:r w:rsidRPr="07E2AD1A" w:rsidR="0A7DD750">
        <w:rPr>
          <w:rFonts w:eastAsia="Arial" w:cs="Arial"/>
          <w:color w:val="000000" w:themeColor="text1"/>
          <w:sz w:val="22"/>
          <w:szCs w:val="22"/>
        </w:rPr>
        <w:t>LEAF</w:t>
      </w:r>
      <w:r w:rsidRPr="07E2AD1A" w:rsidR="72C7BEF6">
        <w:rPr>
          <w:rFonts w:eastAsia="Arial" w:cs="Arial"/>
          <w:color w:val="000000" w:themeColor="text1"/>
          <w:sz w:val="22"/>
          <w:szCs w:val="22"/>
        </w:rPr>
        <w:t xml:space="preserve"> has made significant progress</w:t>
      </w:r>
      <w:r w:rsidRPr="07E2AD1A" w:rsidR="67435982">
        <w:rPr>
          <w:rFonts w:eastAsia="Arial" w:cs="Arial"/>
          <w:color w:val="000000" w:themeColor="text1"/>
          <w:sz w:val="22"/>
          <w:szCs w:val="22"/>
        </w:rPr>
        <w:t xml:space="preserve">, with </w:t>
      </w:r>
      <w:r w:rsidRPr="07E2AD1A" w:rsidR="3323C47B">
        <w:rPr>
          <w:rFonts w:eastAsia="Arial" w:cs="Arial"/>
          <w:color w:val="000000" w:themeColor="text1"/>
          <w:sz w:val="22"/>
          <w:szCs w:val="22"/>
        </w:rPr>
        <w:t>five</w:t>
      </w:r>
      <w:r w:rsidRPr="07E2AD1A" w:rsidR="67435982">
        <w:rPr>
          <w:rFonts w:eastAsia="Arial" w:cs="Arial"/>
          <w:color w:val="000000" w:themeColor="text1"/>
          <w:sz w:val="22"/>
          <w:szCs w:val="22"/>
        </w:rPr>
        <w:t xml:space="preserve"> legal contracts now signed between Sellers and Buyers and two more due to be signed </w:t>
      </w:r>
      <w:r w:rsidRPr="07E2AD1A" w:rsidR="65CD0CCE">
        <w:rPr>
          <w:rFonts w:eastAsia="Arial" w:cs="Arial"/>
          <w:color w:val="000000" w:themeColor="text1"/>
          <w:sz w:val="22"/>
          <w:szCs w:val="22"/>
        </w:rPr>
        <w:t>in</w:t>
      </w:r>
      <w:r w:rsidRPr="07E2AD1A" w:rsidR="67435982">
        <w:rPr>
          <w:rFonts w:eastAsia="Arial" w:cs="Arial"/>
          <w:color w:val="000000" w:themeColor="text1"/>
          <w:sz w:val="22"/>
          <w:szCs w:val="22"/>
        </w:rPr>
        <w:t xml:space="preserve"> Q2 </w:t>
      </w:r>
      <w:r w:rsidRPr="07E2AD1A" w:rsidR="6A780F24">
        <w:rPr>
          <w:rFonts w:eastAsia="Arial" w:cs="Arial"/>
          <w:color w:val="000000" w:themeColor="text1"/>
          <w:sz w:val="22"/>
          <w:szCs w:val="22"/>
        </w:rPr>
        <w:t>(</w:t>
      </w:r>
      <w:r w:rsidRPr="07E2AD1A" w:rsidR="5AAE5F15">
        <w:rPr>
          <w:rFonts w:eastAsia="Arial" w:cs="Arial"/>
          <w:color w:val="000000" w:themeColor="text1"/>
          <w:sz w:val="22"/>
          <w:szCs w:val="22"/>
        </w:rPr>
        <w:t>May</w:t>
      </w:r>
      <w:r w:rsidRPr="07E2AD1A" w:rsidR="729433C4">
        <w:rPr>
          <w:rFonts w:eastAsia="Arial" w:cs="Arial"/>
          <w:color w:val="000000" w:themeColor="text1"/>
          <w:sz w:val="22"/>
          <w:szCs w:val="22"/>
        </w:rPr>
        <w:t>)</w:t>
      </w:r>
      <w:r w:rsidRPr="07E2AD1A" w:rsidR="5AAE5F15">
        <w:rPr>
          <w:rFonts w:eastAsia="Arial" w:cs="Arial"/>
          <w:color w:val="000000" w:themeColor="text1"/>
          <w:sz w:val="22"/>
          <w:szCs w:val="22"/>
        </w:rPr>
        <w:t xml:space="preserve"> </w:t>
      </w:r>
      <w:r w:rsidRPr="07E2AD1A" w:rsidR="67435982">
        <w:rPr>
          <w:rFonts w:eastAsia="Arial" w:cs="Arial"/>
          <w:color w:val="000000" w:themeColor="text1"/>
          <w:sz w:val="22"/>
          <w:szCs w:val="22"/>
        </w:rPr>
        <w:t>2025</w:t>
      </w:r>
      <w:r w:rsidRPr="07E2AD1A" w:rsidR="6EB580EF">
        <w:rPr>
          <w:rFonts w:eastAsia="Arial" w:cs="Arial"/>
          <w:color w:val="000000" w:themeColor="text1"/>
          <w:sz w:val="22"/>
          <w:szCs w:val="22"/>
        </w:rPr>
        <w:t xml:space="preserve">, with transactions now moving towards credit issuance. </w:t>
      </w:r>
      <w:r w:rsidRPr="07E2AD1A" w:rsidR="53A31101">
        <w:rPr>
          <w:rFonts w:eastAsia="Arial" w:cs="Arial"/>
          <w:color w:val="000000" w:themeColor="text1"/>
          <w:sz w:val="22"/>
          <w:szCs w:val="22"/>
        </w:rPr>
        <w:t xml:space="preserve">The Coalition has now signed ERPAs with Costa Rica, Ghana, the Brazilian state of Para, and Ecuador and three further agreements </w:t>
      </w:r>
      <w:r w:rsidRPr="07E2AD1A" w:rsidR="6CCB013A">
        <w:rPr>
          <w:rFonts w:eastAsia="Arial" w:cs="Arial"/>
          <w:color w:val="000000" w:themeColor="text1"/>
          <w:sz w:val="22"/>
          <w:szCs w:val="22"/>
        </w:rPr>
        <w:t xml:space="preserve">are </w:t>
      </w:r>
      <w:r w:rsidRPr="07E2AD1A" w:rsidR="53A31101">
        <w:rPr>
          <w:rFonts w:eastAsia="Arial" w:cs="Arial"/>
          <w:color w:val="000000" w:themeColor="text1"/>
          <w:sz w:val="22"/>
          <w:szCs w:val="22"/>
        </w:rPr>
        <w:t>due to be signed by COP30</w:t>
      </w:r>
      <w:r w:rsidRPr="07E2AD1A" w:rsidR="5589F272">
        <w:rPr>
          <w:rFonts w:eastAsia="Arial" w:cs="Arial"/>
          <w:color w:val="000000" w:themeColor="text1"/>
          <w:sz w:val="22"/>
          <w:szCs w:val="22"/>
        </w:rPr>
        <w:t xml:space="preserve"> </w:t>
      </w:r>
      <w:r w:rsidRPr="07E2AD1A" w:rsidR="170456C3">
        <w:rPr>
          <w:rFonts w:eastAsia="Arial" w:cs="Arial"/>
          <w:color w:val="000000" w:themeColor="text1"/>
          <w:sz w:val="22"/>
          <w:szCs w:val="22"/>
        </w:rPr>
        <w:t xml:space="preserve">in </w:t>
      </w:r>
      <w:r w:rsidRPr="07E2AD1A" w:rsidR="5589F272">
        <w:rPr>
          <w:rFonts w:eastAsia="Arial" w:cs="Arial"/>
          <w:color w:val="000000" w:themeColor="text1"/>
          <w:sz w:val="22"/>
          <w:szCs w:val="22"/>
        </w:rPr>
        <w:t>November 2025</w:t>
      </w:r>
      <w:r w:rsidRPr="07E2AD1A" w:rsidR="4B630E0A">
        <w:rPr>
          <w:rFonts w:eastAsia="Arial" w:cs="Arial"/>
          <w:color w:val="000000" w:themeColor="text1"/>
          <w:sz w:val="22"/>
          <w:szCs w:val="22"/>
        </w:rPr>
        <w:t>.</w:t>
      </w:r>
      <w:r w:rsidRPr="07E2AD1A" w:rsidR="31DBF454">
        <w:rPr>
          <w:rFonts w:eastAsia="Arial" w:cs="Arial"/>
          <w:color w:val="000000" w:themeColor="text1"/>
          <w:sz w:val="22"/>
          <w:szCs w:val="22"/>
        </w:rPr>
        <w:t xml:space="preserve"> These transactions are collectively mobili</w:t>
      </w:r>
      <w:r w:rsidRPr="07E2AD1A" w:rsidR="5589F272">
        <w:rPr>
          <w:rFonts w:eastAsia="Arial" w:cs="Arial"/>
          <w:color w:val="000000" w:themeColor="text1"/>
          <w:sz w:val="22"/>
          <w:szCs w:val="22"/>
        </w:rPr>
        <w:t>s</w:t>
      </w:r>
      <w:r w:rsidRPr="07E2AD1A" w:rsidR="31DBF454">
        <w:rPr>
          <w:rFonts w:eastAsia="Arial" w:cs="Arial"/>
          <w:color w:val="000000" w:themeColor="text1"/>
          <w:sz w:val="22"/>
          <w:szCs w:val="22"/>
        </w:rPr>
        <w:t>ing an estimat</w:t>
      </w:r>
      <w:r w:rsidRPr="07E2AD1A" w:rsidR="426EDFFF">
        <w:rPr>
          <w:rFonts w:eastAsia="Arial" w:cs="Arial"/>
          <w:color w:val="000000" w:themeColor="text1"/>
          <w:sz w:val="22"/>
          <w:szCs w:val="22"/>
        </w:rPr>
        <w:t>ion of up to</w:t>
      </w:r>
      <w:r w:rsidRPr="07E2AD1A" w:rsidR="31DBF454">
        <w:rPr>
          <w:rFonts w:eastAsia="Arial" w:cs="Arial"/>
          <w:color w:val="000000" w:themeColor="text1"/>
          <w:sz w:val="22"/>
          <w:szCs w:val="22"/>
        </w:rPr>
        <w:t xml:space="preserve"> </w:t>
      </w:r>
      <w:r w:rsidRPr="07E2AD1A" w:rsidR="06703AE6">
        <w:rPr>
          <w:rFonts w:eastAsia="Arial" w:cs="Arial"/>
          <w:color w:val="000000" w:themeColor="text1"/>
          <w:sz w:val="22"/>
          <w:szCs w:val="22"/>
        </w:rPr>
        <w:t>$</w:t>
      </w:r>
      <w:r w:rsidRPr="07E2AD1A" w:rsidR="2E7436ED">
        <w:rPr>
          <w:rFonts w:eastAsia="Arial" w:cs="Arial"/>
          <w:color w:val="000000" w:themeColor="text1"/>
          <w:sz w:val="22"/>
          <w:szCs w:val="22"/>
        </w:rPr>
        <w:t>293.4</w:t>
      </w:r>
      <w:r w:rsidRPr="07E2AD1A" w:rsidR="7B4A82A9">
        <w:rPr>
          <w:rFonts w:eastAsia="Arial" w:cs="Arial"/>
          <w:color w:val="000000" w:themeColor="text1"/>
          <w:sz w:val="22"/>
          <w:szCs w:val="22"/>
        </w:rPr>
        <w:t xml:space="preserve"> </w:t>
      </w:r>
      <w:r w:rsidRPr="07E2AD1A" w:rsidR="31DBF454">
        <w:rPr>
          <w:rFonts w:eastAsia="Arial" w:cs="Arial"/>
          <w:color w:val="000000" w:themeColor="text1"/>
          <w:sz w:val="22"/>
          <w:szCs w:val="22"/>
        </w:rPr>
        <w:t xml:space="preserve">million in </w:t>
      </w:r>
      <w:r w:rsidRPr="07E2AD1A" w:rsidR="1BE954D3">
        <w:rPr>
          <w:rFonts w:eastAsia="Arial" w:cs="Arial"/>
          <w:color w:val="000000" w:themeColor="text1"/>
          <w:sz w:val="22"/>
          <w:szCs w:val="22"/>
        </w:rPr>
        <w:t xml:space="preserve">public and </w:t>
      </w:r>
      <w:r w:rsidRPr="07E2AD1A" w:rsidR="31DBF454">
        <w:rPr>
          <w:rFonts w:eastAsia="Arial" w:cs="Arial"/>
          <w:color w:val="000000" w:themeColor="text1"/>
          <w:sz w:val="22"/>
          <w:szCs w:val="22"/>
        </w:rPr>
        <w:t xml:space="preserve">private sector funding, which will further drive market growth. </w:t>
      </w:r>
      <w:r w:rsidRPr="07E2AD1A" w:rsidR="53A31101">
        <w:rPr>
          <w:rFonts w:eastAsia="Arial" w:cs="Arial"/>
          <w:color w:val="000000" w:themeColor="text1"/>
          <w:sz w:val="22"/>
          <w:szCs w:val="22"/>
        </w:rPr>
        <w:t>The timeline for issuance of these credits</w:t>
      </w:r>
      <w:r w:rsidRPr="07E2AD1A" w:rsidR="0004517C">
        <w:rPr>
          <w:rFonts w:eastAsia="Arial" w:cs="Arial"/>
          <w:color w:val="000000" w:themeColor="text1"/>
          <w:sz w:val="22"/>
          <w:szCs w:val="22"/>
        </w:rPr>
        <w:t>,</w:t>
      </w:r>
      <w:r w:rsidRPr="07E2AD1A" w:rsidR="53A31101">
        <w:rPr>
          <w:rFonts w:eastAsia="Arial" w:cs="Arial"/>
          <w:color w:val="000000" w:themeColor="text1"/>
          <w:sz w:val="22"/>
          <w:szCs w:val="22"/>
        </w:rPr>
        <w:t xml:space="preserve"> </w:t>
      </w:r>
      <w:r w:rsidRPr="07E2AD1A" w:rsidR="0004517C">
        <w:rPr>
          <w:rFonts w:eastAsia="Arial" w:cs="Arial"/>
          <w:color w:val="000000" w:themeColor="text1"/>
          <w:sz w:val="22"/>
          <w:szCs w:val="22"/>
        </w:rPr>
        <w:t xml:space="preserve">that </w:t>
      </w:r>
      <w:r w:rsidRPr="07E2AD1A" w:rsidR="53A31101">
        <w:rPr>
          <w:rFonts w:eastAsia="Arial" w:cs="Arial"/>
          <w:color w:val="000000" w:themeColor="text1"/>
          <w:sz w:val="22"/>
          <w:szCs w:val="22"/>
        </w:rPr>
        <w:t>triggers the transfer of funds</w:t>
      </w:r>
      <w:r w:rsidRPr="07E2AD1A" w:rsidR="0004517C">
        <w:rPr>
          <w:rFonts w:eastAsia="Arial" w:cs="Arial"/>
          <w:color w:val="000000" w:themeColor="text1"/>
          <w:sz w:val="22"/>
          <w:szCs w:val="22"/>
        </w:rPr>
        <w:t>,</w:t>
      </w:r>
      <w:r w:rsidRPr="07E2AD1A" w:rsidR="53A31101">
        <w:rPr>
          <w:rFonts w:eastAsia="Arial" w:cs="Arial"/>
          <w:color w:val="000000" w:themeColor="text1"/>
          <w:sz w:val="22"/>
          <w:szCs w:val="22"/>
        </w:rPr>
        <w:t xml:space="preserve"> has been delayed in several jurisdictions. </w:t>
      </w:r>
    </w:p>
    <w:p w:rsidRPr="007E2D8A" w:rsidR="0CAA6F0B" w:rsidP="00F8649F" w:rsidRDefault="0CAA6F0B" w14:paraId="4C537C91" w14:textId="630AEF5E">
      <w:pPr>
        <w:contextualSpacing/>
        <w:jc w:val="both"/>
        <w:rPr>
          <w:rFonts w:eastAsia="Arial" w:cs="Arial"/>
          <w:color w:val="000000" w:themeColor="text1"/>
          <w:sz w:val="22"/>
          <w:szCs w:val="22"/>
        </w:rPr>
      </w:pPr>
    </w:p>
    <w:p w:rsidRPr="00E26BEF" w:rsidR="00F30872" w:rsidP="07E2AD1A" w:rsidRDefault="1739C8FB" w14:paraId="129824B6" w14:textId="5DA0DADC">
      <w:pPr>
        <w:contextualSpacing/>
        <w:jc w:val="both"/>
        <w:rPr>
          <w:rFonts w:eastAsia="Arial" w:cs="Arial"/>
          <w:b/>
          <w:bCs/>
          <w:color w:val="000000" w:themeColor="text1"/>
          <w:sz w:val="22"/>
          <w:szCs w:val="22"/>
        </w:rPr>
      </w:pPr>
      <w:r w:rsidRPr="007E2D8A">
        <w:rPr>
          <w:rFonts w:eastAsia="Arial" w:cs="Arial"/>
          <w:b/>
          <w:bCs/>
          <w:color w:val="000000" w:themeColor="text1"/>
          <w:sz w:val="22"/>
          <w:szCs w:val="22"/>
        </w:rPr>
        <w:t>Price:</w:t>
      </w:r>
      <w:r w:rsidRPr="007E2D8A" w:rsidR="20B428CD">
        <w:rPr>
          <w:rFonts w:eastAsia="Arial" w:cs="Arial"/>
          <w:b/>
          <w:bCs/>
          <w:color w:val="000000" w:themeColor="text1"/>
          <w:sz w:val="22"/>
          <w:szCs w:val="22"/>
        </w:rPr>
        <w:t xml:space="preserve"> </w:t>
      </w:r>
      <w:r w:rsidRPr="48F3EA7C" w:rsidR="740FF2E0">
        <w:rPr>
          <w:rFonts w:eastAsia="Arial" w:cs="Arial"/>
          <w:color w:val="000000" w:themeColor="text1"/>
          <w:sz w:val="22"/>
          <w:szCs w:val="22"/>
        </w:rPr>
        <w:t>A</w:t>
      </w:r>
      <w:r w:rsidRPr="007E2D8A" w:rsidR="20B428CD">
        <w:rPr>
          <w:rFonts w:eastAsia="Arial" w:cs="Arial"/>
          <w:color w:val="000000" w:themeColor="text1"/>
          <w:sz w:val="22"/>
          <w:szCs w:val="22"/>
        </w:rPr>
        <w:t xml:space="preserve">s countries continue to make progress in the ART TREES process towards issuance, an important indicator of strong expected outcomes in this area is that all LEAF ERPAs to date </w:t>
      </w:r>
      <w:r w:rsidRPr="48F3EA7C" w:rsidR="212AF58A">
        <w:rPr>
          <w:rFonts w:eastAsia="Arial" w:cs="Arial"/>
          <w:color w:val="000000" w:themeColor="text1"/>
          <w:sz w:val="22"/>
          <w:szCs w:val="22"/>
        </w:rPr>
        <w:t xml:space="preserve">have </w:t>
      </w:r>
      <w:r w:rsidRPr="007E2D8A" w:rsidR="20B428CD">
        <w:rPr>
          <w:rFonts w:eastAsia="Arial" w:cs="Arial"/>
          <w:color w:val="000000" w:themeColor="text1"/>
          <w:sz w:val="22"/>
          <w:szCs w:val="22"/>
        </w:rPr>
        <w:t xml:space="preserve">achieved </w:t>
      </w:r>
      <w:r w:rsidRPr="007E2D8A" w:rsidR="6165FC85">
        <w:rPr>
          <w:rFonts w:eastAsia="Arial" w:cs="Arial"/>
          <w:color w:val="000000" w:themeColor="text1"/>
          <w:sz w:val="22"/>
          <w:szCs w:val="22"/>
        </w:rPr>
        <w:t xml:space="preserve">sales of forest carbon credits at a price of </w:t>
      </w:r>
      <w:r w:rsidRPr="007E2D8A" w:rsidR="20B428CD">
        <w:rPr>
          <w:rFonts w:eastAsia="Arial" w:cs="Arial"/>
          <w:color w:val="000000" w:themeColor="text1"/>
          <w:sz w:val="22"/>
          <w:szCs w:val="22"/>
        </w:rPr>
        <w:t xml:space="preserve">$10+ per </w:t>
      </w:r>
      <w:r w:rsidRPr="007E2D8A" w:rsidR="0C693754">
        <w:rPr>
          <w:rFonts w:eastAsia="Arial" w:cs="Arial"/>
          <w:color w:val="000000" w:themeColor="text1"/>
          <w:sz w:val="22"/>
          <w:szCs w:val="22"/>
        </w:rPr>
        <w:t>t</w:t>
      </w:r>
      <w:r w:rsidRPr="007E2D8A" w:rsidR="20B428CD">
        <w:rPr>
          <w:rFonts w:eastAsia="Arial" w:cs="Arial"/>
          <w:color w:val="000000" w:themeColor="text1"/>
          <w:sz w:val="22"/>
          <w:szCs w:val="22"/>
        </w:rPr>
        <w:t>onne. This includes prices both for S</w:t>
      </w:r>
      <w:r w:rsidRPr="007E2D8A" w:rsidR="21C89749">
        <w:rPr>
          <w:rFonts w:eastAsia="Arial" w:cs="Arial"/>
          <w:color w:val="000000" w:themeColor="text1"/>
          <w:sz w:val="22"/>
          <w:szCs w:val="22"/>
        </w:rPr>
        <w:t>P and CP</w:t>
      </w:r>
      <w:r w:rsidRPr="007E2D8A" w:rsidR="20B428CD">
        <w:rPr>
          <w:rFonts w:eastAsia="Arial" w:cs="Arial"/>
          <w:color w:val="000000" w:themeColor="text1"/>
          <w:sz w:val="22"/>
          <w:szCs w:val="22"/>
        </w:rPr>
        <w:t xml:space="preserve"> commitments (Ghana</w:t>
      </w:r>
      <w:r w:rsidRPr="007E2D8A" w:rsidR="2F5B7FA2">
        <w:rPr>
          <w:rFonts w:eastAsia="Arial" w:cs="Arial"/>
          <w:color w:val="000000" w:themeColor="text1"/>
          <w:sz w:val="22"/>
          <w:szCs w:val="22"/>
        </w:rPr>
        <w:t xml:space="preserve"> and </w:t>
      </w:r>
      <w:r w:rsidRPr="007E2D8A" w:rsidR="20B428CD">
        <w:rPr>
          <w:rFonts w:eastAsia="Arial" w:cs="Arial"/>
          <w:color w:val="000000" w:themeColor="text1"/>
          <w:sz w:val="22"/>
          <w:szCs w:val="22"/>
        </w:rPr>
        <w:t>Costa Rica</w:t>
      </w:r>
      <w:r w:rsidRPr="007E2D8A" w:rsidR="404F6BBE">
        <w:rPr>
          <w:rFonts w:eastAsia="Arial" w:cs="Arial"/>
          <w:color w:val="000000" w:themeColor="text1"/>
          <w:sz w:val="22"/>
          <w:szCs w:val="22"/>
        </w:rPr>
        <w:t xml:space="preserve">). A significant positive precedent was set in the negotiation of the Para transaction, in which credits were sold at $15 per </w:t>
      </w:r>
      <w:r w:rsidRPr="007E2D8A" w:rsidR="313CF987">
        <w:rPr>
          <w:rFonts w:eastAsia="Arial" w:cs="Arial"/>
          <w:color w:val="000000" w:themeColor="text1"/>
          <w:sz w:val="22"/>
          <w:szCs w:val="22"/>
        </w:rPr>
        <w:t>t</w:t>
      </w:r>
      <w:r w:rsidRPr="007E2D8A" w:rsidR="404F6BBE">
        <w:rPr>
          <w:rFonts w:eastAsia="Arial" w:cs="Arial"/>
          <w:color w:val="000000" w:themeColor="text1"/>
          <w:sz w:val="22"/>
          <w:szCs w:val="22"/>
        </w:rPr>
        <w:t>onne</w:t>
      </w:r>
      <w:r w:rsidRPr="007E2D8A" w:rsidR="0E23DBBA">
        <w:rPr>
          <w:rFonts w:eastAsia="Arial" w:cs="Arial"/>
          <w:color w:val="000000" w:themeColor="text1"/>
          <w:sz w:val="22"/>
          <w:szCs w:val="22"/>
        </w:rPr>
        <w:t xml:space="preserve">, far above the </w:t>
      </w:r>
      <w:r w:rsidRPr="070B38E6" w:rsidR="05189647">
        <w:rPr>
          <w:rFonts w:eastAsia="Arial" w:cs="Arial"/>
          <w:color w:val="000000" w:themeColor="text1"/>
          <w:sz w:val="22"/>
          <w:szCs w:val="22"/>
        </w:rPr>
        <w:t xml:space="preserve">contemporary </w:t>
      </w:r>
      <w:r w:rsidRPr="007E2D8A" w:rsidR="0E23DBBA">
        <w:rPr>
          <w:rFonts w:eastAsia="Arial" w:cs="Arial"/>
          <w:color w:val="000000" w:themeColor="text1"/>
          <w:sz w:val="22"/>
          <w:szCs w:val="22"/>
        </w:rPr>
        <w:t>average cost for nature carbon credits</w:t>
      </w:r>
      <w:r w:rsidRPr="007E2D8A" w:rsidR="77552472">
        <w:rPr>
          <w:rFonts w:eastAsia="Arial" w:cs="Arial"/>
          <w:color w:val="000000" w:themeColor="text1"/>
          <w:sz w:val="22"/>
          <w:szCs w:val="22"/>
        </w:rPr>
        <w:t xml:space="preserve">, which sat at $4.49 per </w:t>
      </w:r>
      <w:r w:rsidRPr="007E2D8A" w:rsidR="255B3D25">
        <w:rPr>
          <w:rFonts w:eastAsia="Arial" w:cs="Arial"/>
          <w:color w:val="000000" w:themeColor="text1"/>
          <w:sz w:val="22"/>
          <w:szCs w:val="22"/>
        </w:rPr>
        <w:t>t</w:t>
      </w:r>
      <w:r w:rsidRPr="007E2D8A" w:rsidR="77552472">
        <w:rPr>
          <w:rFonts w:eastAsia="Arial" w:cs="Arial"/>
          <w:color w:val="000000" w:themeColor="text1"/>
          <w:sz w:val="22"/>
          <w:szCs w:val="22"/>
        </w:rPr>
        <w:t>onne</w:t>
      </w:r>
      <w:r w:rsidRPr="00AC64A1" w:rsidR="2EDE2EA4">
        <w:rPr>
          <w:rFonts w:eastAsia="Arial" w:cs="Arial"/>
          <w:color w:val="000000" w:themeColor="text1"/>
          <w:sz w:val="22"/>
          <w:szCs w:val="22"/>
          <w:vertAlign w:val="superscript"/>
        </w:rPr>
        <w:footnoteReference w:id="5"/>
      </w:r>
      <w:r w:rsidRPr="00AC64A1" w:rsidR="77552472">
        <w:rPr>
          <w:rFonts w:eastAsia="Arial" w:cs="Arial"/>
          <w:color w:val="000000" w:themeColor="text1"/>
          <w:sz w:val="28"/>
          <w:szCs w:val="28"/>
        </w:rPr>
        <w:t xml:space="preserve"> </w:t>
      </w:r>
      <w:r w:rsidRPr="007E2D8A" w:rsidR="77552472">
        <w:rPr>
          <w:rFonts w:eastAsia="Arial" w:cs="Arial"/>
          <w:color w:val="000000" w:themeColor="text1"/>
          <w:sz w:val="22"/>
          <w:szCs w:val="22"/>
        </w:rPr>
        <w:t xml:space="preserve">at the time of contract signing (September 2024). </w:t>
      </w:r>
      <w:r w:rsidRPr="07E2AD1A" w:rsidR="39D5905B">
        <w:rPr>
          <w:rFonts w:eastAsia="Arial" w:cs="Arial"/>
          <w:color w:val="000000" w:themeColor="text1"/>
          <w:sz w:val="22"/>
          <w:szCs w:val="22"/>
        </w:rPr>
        <w:t xml:space="preserve">Other jurisdictions are also likely to follow this precedent </w:t>
      </w:r>
    </w:p>
    <w:p w:rsidRPr="007E2D8A" w:rsidR="00D61932" w:rsidP="34223A3B" w:rsidRDefault="00D61932" w14:paraId="349EF39B" w14:textId="3C918464">
      <w:pPr>
        <w:contextualSpacing/>
        <w:rPr>
          <w:rFonts w:eastAsia="Arial" w:cs="Arial"/>
          <w:color w:val="000000" w:themeColor="text1"/>
          <w:sz w:val="22"/>
          <w:szCs w:val="22"/>
        </w:rPr>
      </w:pPr>
    </w:p>
    <w:p w:rsidRPr="007E2D8A" w:rsidR="00D61932" w:rsidP="06625419" w:rsidRDefault="7AE86834" w14:paraId="57162B0A" w14:textId="643B9773">
      <w:pPr>
        <w:contextualSpacing/>
        <w:jc w:val="both"/>
        <w:rPr>
          <w:rFonts w:eastAsia="Arial" w:cs="Arial"/>
          <w:color w:val="000000" w:themeColor="text1"/>
          <w:sz w:val="22"/>
          <w:szCs w:val="22"/>
        </w:rPr>
      </w:pPr>
      <w:r w:rsidRPr="2CF5D021">
        <w:rPr>
          <w:rFonts w:eastAsia="Arial" w:cs="Arial"/>
          <w:b/>
          <w:bCs/>
          <w:color w:val="000000" w:themeColor="text1"/>
          <w:sz w:val="22"/>
          <w:szCs w:val="22"/>
        </w:rPr>
        <w:t>Technical Assistance:</w:t>
      </w:r>
      <w:r w:rsidRPr="2CF5D021">
        <w:rPr>
          <w:rFonts w:eastAsia="Arial" w:cs="Arial"/>
          <w:color w:val="000000" w:themeColor="text1"/>
          <w:sz w:val="22"/>
          <w:szCs w:val="22"/>
        </w:rPr>
        <w:t xml:space="preserve"> </w:t>
      </w:r>
      <w:r w:rsidRPr="2CF5D021" w:rsidR="72895CAC">
        <w:rPr>
          <w:rFonts w:eastAsia="Arial" w:cs="Arial"/>
          <w:color w:val="000000" w:themeColor="text1"/>
          <w:sz w:val="22"/>
          <w:szCs w:val="22"/>
        </w:rPr>
        <w:t>The programme has supported the delivery of significant public goods</w:t>
      </w:r>
      <w:r w:rsidRPr="2CF5D021" w:rsidR="00563325">
        <w:rPr>
          <w:rFonts w:eastAsia="Arial" w:cs="Arial"/>
          <w:color w:val="000000" w:themeColor="text1"/>
          <w:sz w:val="22"/>
          <w:szCs w:val="22"/>
        </w:rPr>
        <w:t xml:space="preserve"> whose benefits will be felt beyond the boundaries of the programme</w:t>
      </w:r>
      <w:r w:rsidRPr="2CF5D021" w:rsidR="72895CAC">
        <w:rPr>
          <w:rFonts w:eastAsia="Arial" w:cs="Arial"/>
          <w:color w:val="000000" w:themeColor="text1"/>
          <w:sz w:val="22"/>
          <w:szCs w:val="22"/>
        </w:rPr>
        <w:t>, supporting forest countries</w:t>
      </w:r>
      <w:r w:rsidRPr="2CF5D021" w:rsidR="72895CAC">
        <w:rPr>
          <w:rFonts w:eastAsia="Arial" w:cs="Arial"/>
          <w:color w:val="000000" w:themeColor="text1"/>
          <w:sz w:val="18"/>
          <w:szCs w:val="18"/>
        </w:rPr>
        <w:t xml:space="preserve"> </w:t>
      </w:r>
      <w:r w:rsidRPr="2CF5D021" w:rsidR="72895CAC">
        <w:rPr>
          <w:rFonts w:eastAsia="Arial" w:cs="Arial"/>
          <w:color w:val="000000" w:themeColor="text1"/>
          <w:sz w:val="22"/>
          <w:szCs w:val="22"/>
        </w:rPr>
        <w:t>to put in place the legal and technical frameworks needed to deliver high integrity credits. This framework can be used by partner countries to access a range of purchasers, helping to catalyse the wider market</w:t>
      </w:r>
      <w:r w:rsidRPr="2CF5D021" w:rsidR="3ADF608E">
        <w:rPr>
          <w:rFonts w:eastAsia="Arial" w:cs="Arial"/>
          <w:color w:val="000000" w:themeColor="text1"/>
          <w:sz w:val="22"/>
          <w:szCs w:val="22"/>
        </w:rPr>
        <w:t xml:space="preserve"> and</w:t>
      </w:r>
      <w:r w:rsidRPr="2CF5D021" w:rsidR="72895CAC">
        <w:rPr>
          <w:rFonts w:eastAsia="Arial" w:cs="Arial"/>
          <w:color w:val="000000" w:themeColor="text1"/>
          <w:sz w:val="22"/>
          <w:szCs w:val="22"/>
        </w:rPr>
        <w:t xml:space="preserve"> establish </w:t>
      </w:r>
      <w:r w:rsidRPr="2CF5D021" w:rsidR="1A605BA3">
        <w:rPr>
          <w:rFonts w:eastAsia="Arial" w:cs="Arial"/>
          <w:color w:val="000000" w:themeColor="text1"/>
          <w:sz w:val="22"/>
          <w:szCs w:val="22"/>
        </w:rPr>
        <w:t xml:space="preserve">ambition in the </w:t>
      </w:r>
      <w:r w:rsidRPr="2CF5D021" w:rsidR="72895CAC">
        <w:rPr>
          <w:rFonts w:eastAsia="Arial" w:cs="Arial"/>
          <w:color w:val="000000" w:themeColor="text1"/>
          <w:sz w:val="22"/>
          <w:szCs w:val="22"/>
        </w:rPr>
        <w:t>market</w:t>
      </w:r>
      <w:r w:rsidRPr="2CF5D021" w:rsidR="0E50EDB3">
        <w:rPr>
          <w:rFonts w:eastAsia="Arial" w:cs="Arial"/>
          <w:color w:val="000000" w:themeColor="text1"/>
          <w:sz w:val="22"/>
          <w:szCs w:val="22"/>
        </w:rPr>
        <w:t>.</w:t>
      </w:r>
      <w:r w:rsidRPr="2CF5D021">
        <w:rPr>
          <w:rFonts w:eastAsia="Arial" w:cs="Arial"/>
          <w:color w:val="000000" w:themeColor="text1"/>
          <w:sz w:val="22"/>
          <w:szCs w:val="22"/>
        </w:rPr>
        <w:t xml:space="preserve"> </w:t>
      </w:r>
      <w:r w:rsidRPr="2CF5D021" w:rsidR="38E6B018">
        <w:rPr>
          <w:rFonts w:eastAsia="Arial" w:cs="Arial"/>
          <w:color w:val="000000" w:themeColor="text1"/>
          <w:sz w:val="22"/>
          <w:szCs w:val="22"/>
        </w:rPr>
        <w:t xml:space="preserve"> </w:t>
      </w:r>
    </w:p>
    <w:p w:rsidRPr="007E2D8A" w:rsidR="00125B50" w:rsidP="06625419" w:rsidRDefault="00125B50" w14:paraId="543E0A1C" w14:textId="77777777">
      <w:pPr>
        <w:contextualSpacing/>
        <w:jc w:val="both"/>
        <w:rPr>
          <w:rFonts w:eastAsia="Arial" w:cs="Arial"/>
          <w:sz w:val="22"/>
          <w:szCs w:val="22"/>
        </w:rPr>
      </w:pPr>
    </w:p>
    <w:p w:rsidRPr="007E2D8A" w:rsidR="00D61932" w:rsidP="16745AE5" w:rsidRDefault="3404D26C" w14:paraId="4E6A7B10" w14:textId="1E30D510">
      <w:pPr>
        <w:contextualSpacing/>
        <w:jc w:val="both"/>
        <w:rPr>
          <w:rFonts w:eastAsia="Arial" w:cs="Arial"/>
          <w:sz w:val="22"/>
          <w:szCs w:val="22"/>
        </w:rPr>
      </w:pPr>
      <w:r w:rsidRPr="23E3F231">
        <w:rPr>
          <w:rFonts w:eastAsia="Arial" w:cs="Arial"/>
          <w:sz w:val="22"/>
          <w:szCs w:val="22"/>
        </w:rPr>
        <w:t xml:space="preserve">UK </w:t>
      </w:r>
      <w:r w:rsidRPr="23E3F231" w:rsidR="423A07EE">
        <w:rPr>
          <w:rFonts w:eastAsia="Arial" w:cs="Arial"/>
          <w:sz w:val="22"/>
          <w:szCs w:val="22"/>
        </w:rPr>
        <w:t xml:space="preserve">LEAF </w:t>
      </w:r>
      <w:r w:rsidRPr="23E3F231">
        <w:rPr>
          <w:rFonts w:eastAsia="Arial" w:cs="Arial"/>
          <w:sz w:val="22"/>
          <w:szCs w:val="22"/>
        </w:rPr>
        <w:t>funding</w:t>
      </w:r>
      <w:r w:rsidRPr="23E3F231" w:rsidR="423A07EE">
        <w:rPr>
          <w:rFonts w:eastAsia="Arial" w:cs="Arial"/>
          <w:sz w:val="22"/>
          <w:szCs w:val="22"/>
        </w:rPr>
        <w:t xml:space="preserve"> </w:t>
      </w:r>
      <w:r w:rsidRPr="23E3F231" w:rsidR="38E6B018">
        <w:rPr>
          <w:rFonts w:eastAsia="Arial" w:cs="Arial"/>
          <w:sz w:val="22"/>
          <w:szCs w:val="22"/>
        </w:rPr>
        <w:t xml:space="preserve">has </w:t>
      </w:r>
      <w:r w:rsidRPr="23E3F231" w:rsidR="4A49A10A">
        <w:rPr>
          <w:rFonts w:eastAsia="Arial" w:cs="Arial"/>
          <w:sz w:val="22"/>
          <w:szCs w:val="22"/>
        </w:rPr>
        <w:t xml:space="preserve">supported </w:t>
      </w:r>
      <w:r w:rsidRPr="23E3F231" w:rsidR="006B2FEA">
        <w:rPr>
          <w:rFonts w:eastAsia="Arial" w:cs="Arial"/>
          <w:sz w:val="22"/>
          <w:szCs w:val="22"/>
        </w:rPr>
        <w:t>UNREDD</w:t>
      </w:r>
      <w:r w:rsidRPr="23E3F231" w:rsidR="6FF710F7">
        <w:rPr>
          <w:rFonts w:eastAsia="Arial" w:cs="Arial"/>
          <w:sz w:val="22"/>
          <w:szCs w:val="22"/>
        </w:rPr>
        <w:t>,</w:t>
      </w:r>
      <w:r w:rsidRPr="23E3F231" w:rsidR="006B2FEA">
        <w:rPr>
          <w:rFonts w:eastAsia="Arial" w:cs="Arial"/>
          <w:sz w:val="22"/>
          <w:szCs w:val="22"/>
        </w:rPr>
        <w:t xml:space="preserve"> a longstanding REDD+ technical assistance provider </w:t>
      </w:r>
      <w:r w:rsidRPr="23E3F231" w:rsidR="00A46629">
        <w:rPr>
          <w:rFonts w:eastAsia="Arial" w:cs="Arial"/>
          <w:sz w:val="22"/>
          <w:szCs w:val="22"/>
        </w:rPr>
        <w:t xml:space="preserve">supporting countries through all three phases of REDD+. </w:t>
      </w:r>
      <w:r w:rsidRPr="23E3F231" w:rsidR="0F83CA92">
        <w:rPr>
          <w:rFonts w:eastAsia="Arial" w:cs="Arial"/>
          <w:sz w:val="22"/>
          <w:szCs w:val="22"/>
        </w:rPr>
        <w:t xml:space="preserve">This </w:t>
      </w:r>
      <w:r w:rsidRPr="23E3F231" w:rsidR="00A46629">
        <w:rPr>
          <w:rFonts w:eastAsia="Arial" w:cs="Arial"/>
          <w:sz w:val="22"/>
          <w:szCs w:val="22"/>
        </w:rPr>
        <w:t xml:space="preserve">includes training on safeguards, MRV and carbon accounting, </w:t>
      </w:r>
      <w:r w:rsidRPr="23E3F231" w:rsidR="73DEADAA">
        <w:rPr>
          <w:rFonts w:eastAsia="Arial" w:cs="Arial"/>
          <w:sz w:val="22"/>
          <w:szCs w:val="22"/>
        </w:rPr>
        <w:t xml:space="preserve">as well as </w:t>
      </w:r>
      <w:r w:rsidRPr="23E3F231" w:rsidR="00A46629">
        <w:rPr>
          <w:rFonts w:eastAsia="Arial" w:cs="Arial"/>
          <w:sz w:val="22"/>
          <w:szCs w:val="22"/>
        </w:rPr>
        <w:t>FCPF and TREES</w:t>
      </w:r>
      <w:r w:rsidRPr="23E3F231" w:rsidR="00CF1B4E">
        <w:rPr>
          <w:rFonts w:eastAsia="Arial" w:cs="Arial"/>
          <w:sz w:val="22"/>
          <w:szCs w:val="22"/>
        </w:rPr>
        <w:t xml:space="preserve"> crediting requirements. Alongside this, the UK established </w:t>
      </w:r>
      <w:r w:rsidRPr="23E3F231">
        <w:rPr>
          <w:rFonts w:eastAsia="Arial" w:cs="Arial"/>
          <w:sz w:val="22"/>
          <w:szCs w:val="22"/>
        </w:rPr>
        <w:t>its</w:t>
      </w:r>
      <w:r w:rsidRPr="23E3F231" w:rsidR="00CF1B4E">
        <w:rPr>
          <w:rFonts w:eastAsia="Arial" w:cs="Arial"/>
          <w:sz w:val="22"/>
          <w:szCs w:val="22"/>
        </w:rPr>
        <w:t xml:space="preserve"> own LEAF specific TA programme led by Ricardo A</w:t>
      </w:r>
      <w:r w:rsidRPr="23E3F231" w:rsidR="22DC9868">
        <w:rPr>
          <w:rFonts w:eastAsia="Arial" w:cs="Arial"/>
          <w:sz w:val="22"/>
          <w:szCs w:val="22"/>
        </w:rPr>
        <w:t xml:space="preserve">tomic </w:t>
      </w:r>
      <w:r w:rsidRPr="23E3F231" w:rsidR="00CF1B4E">
        <w:rPr>
          <w:rFonts w:eastAsia="Arial" w:cs="Arial"/>
          <w:sz w:val="22"/>
          <w:szCs w:val="22"/>
        </w:rPr>
        <w:t>E</w:t>
      </w:r>
      <w:r w:rsidRPr="23E3F231" w:rsidR="3C51E47A">
        <w:rPr>
          <w:rFonts w:eastAsia="Arial" w:cs="Arial"/>
          <w:sz w:val="22"/>
          <w:szCs w:val="22"/>
        </w:rPr>
        <w:t xml:space="preserve">nergy </w:t>
      </w:r>
      <w:r w:rsidRPr="23E3F231" w:rsidR="00CF1B4E">
        <w:rPr>
          <w:rFonts w:eastAsia="Arial" w:cs="Arial"/>
          <w:sz w:val="22"/>
          <w:szCs w:val="22"/>
        </w:rPr>
        <w:t>A</w:t>
      </w:r>
      <w:r w:rsidRPr="23E3F231" w:rsidR="647134B7">
        <w:rPr>
          <w:rFonts w:eastAsia="Arial" w:cs="Arial"/>
          <w:sz w:val="22"/>
          <w:szCs w:val="22"/>
        </w:rPr>
        <w:t>uthority (AEA)</w:t>
      </w:r>
      <w:r w:rsidRPr="23E3F231" w:rsidR="00CF1B4E">
        <w:rPr>
          <w:rFonts w:eastAsia="Arial" w:cs="Arial"/>
          <w:sz w:val="22"/>
          <w:szCs w:val="22"/>
        </w:rPr>
        <w:t xml:space="preserve"> with the technical leads being Winrock and Climate, Law &amp; Policy. This programme target</w:t>
      </w:r>
      <w:r w:rsidRPr="23E3F231" w:rsidR="1EDC5862">
        <w:rPr>
          <w:rFonts w:eastAsia="Arial" w:cs="Arial"/>
          <w:sz w:val="22"/>
          <w:szCs w:val="22"/>
        </w:rPr>
        <w:t>s</w:t>
      </w:r>
      <w:r w:rsidRPr="23E3F231" w:rsidR="00CF1B4E">
        <w:rPr>
          <w:rFonts w:eastAsia="Arial" w:cs="Arial"/>
          <w:sz w:val="22"/>
          <w:szCs w:val="22"/>
        </w:rPr>
        <w:t xml:space="preserve"> jurisdictions that </w:t>
      </w:r>
      <w:r w:rsidRPr="23E3F231" w:rsidR="38241B4F">
        <w:rPr>
          <w:rFonts w:eastAsia="Arial" w:cs="Arial"/>
          <w:sz w:val="22"/>
          <w:szCs w:val="22"/>
        </w:rPr>
        <w:t xml:space="preserve">are </w:t>
      </w:r>
      <w:r w:rsidRPr="23E3F231" w:rsidR="00CF1B4E">
        <w:rPr>
          <w:rFonts w:eastAsia="Arial" w:cs="Arial"/>
          <w:sz w:val="22"/>
          <w:szCs w:val="22"/>
        </w:rPr>
        <w:t>taking part in LEAF and are ready to sign ERPAs and/or issue credits</w:t>
      </w:r>
      <w:r w:rsidRPr="23E3F231" w:rsidR="0058351D">
        <w:rPr>
          <w:rFonts w:eastAsia="Arial" w:cs="Arial"/>
          <w:sz w:val="22"/>
          <w:szCs w:val="22"/>
        </w:rPr>
        <w:t>, helping to fill a gap in the prior TA offer</w:t>
      </w:r>
      <w:r w:rsidRPr="23E3F231" w:rsidR="00CF1B4E">
        <w:rPr>
          <w:rFonts w:eastAsia="Arial" w:cs="Arial"/>
          <w:sz w:val="22"/>
          <w:szCs w:val="22"/>
        </w:rPr>
        <w:t xml:space="preserve">. </w:t>
      </w:r>
      <w:r w:rsidRPr="23E3F231" w:rsidR="70388DA6">
        <w:rPr>
          <w:rFonts w:eastAsia="Arial" w:cs="Arial"/>
          <w:sz w:val="22"/>
          <w:szCs w:val="22"/>
        </w:rPr>
        <w:t>T</w:t>
      </w:r>
      <w:r w:rsidRPr="23E3F231">
        <w:rPr>
          <w:rFonts w:eastAsia="Arial" w:cs="Arial"/>
          <w:sz w:val="22"/>
          <w:szCs w:val="22"/>
        </w:rPr>
        <w:t>h</w:t>
      </w:r>
      <w:r w:rsidRPr="23E3F231" w:rsidR="4E4A504E">
        <w:rPr>
          <w:rFonts w:eastAsia="Arial" w:cs="Arial"/>
          <w:sz w:val="22"/>
          <w:szCs w:val="22"/>
        </w:rPr>
        <w:t>is</w:t>
      </w:r>
      <w:r w:rsidRPr="23E3F231" w:rsidR="00CF1B4E">
        <w:rPr>
          <w:rFonts w:eastAsia="Arial" w:cs="Arial"/>
          <w:sz w:val="22"/>
          <w:szCs w:val="22"/>
        </w:rPr>
        <w:t xml:space="preserve"> </w:t>
      </w:r>
      <w:r w:rsidRPr="23E3F231" w:rsidR="4AE42116">
        <w:rPr>
          <w:rFonts w:eastAsia="Arial" w:cs="Arial"/>
          <w:sz w:val="22"/>
          <w:szCs w:val="22"/>
        </w:rPr>
        <w:t>includes</w:t>
      </w:r>
      <w:r w:rsidRPr="23E3F231" w:rsidR="00CF1B4E">
        <w:rPr>
          <w:rFonts w:eastAsia="Arial" w:cs="Arial"/>
          <w:sz w:val="22"/>
          <w:szCs w:val="22"/>
        </w:rPr>
        <w:t xml:space="preserve"> MRV</w:t>
      </w:r>
      <w:r w:rsidRPr="23E3F231" w:rsidR="00413E78">
        <w:rPr>
          <w:rFonts w:eastAsia="Arial" w:cs="Arial"/>
          <w:sz w:val="22"/>
          <w:szCs w:val="22"/>
        </w:rPr>
        <w:t xml:space="preserve"> and carbon accounting, safeguards, finance and legal support.</w:t>
      </w:r>
    </w:p>
    <w:p w:rsidRPr="007E2D8A" w:rsidR="001F0673" w:rsidP="16745AE5" w:rsidRDefault="001F0673" w14:paraId="16ABC053" w14:textId="77777777">
      <w:pPr>
        <w:contextualSpacing/>
        <w:jc w:val="both"/>
        <w:rPr>
          <w:rFonts w:eastAsia="Arial" w:cs="Arial"/>
          <w:sz w:val="22"/>
          <w:szCs w:val="22"/>
        </w:rPr>
      </w:pPr>
    </w:p>
    <w:p w:rsidRPr="007E2D8A" w:rsidR="00D61932" w:rsidP="34223A3B" w:rsidRDefault="114CABC9" w14:paraId="735DC561" w14:textId="735D3B5D">
      <w:pPr>
        <w:contextualSpacing/>
        <w:jc w:val="both"/>
        <w:rPr>
          <w:rFonts w:eastAsia="Arial" w:cs="Arial"/>
          <w:color w:val="000000" w:themeColor="text1"/>
          <w:sz w:val="22"/>
          <w:szCs w:val="22"/>
        </w:rPr>
      </w:pPr>
      <w:r w:rsidRPr="23E3F231">
        <w:rPr>
          <w:rFonts w:eastAsia="Arial" w:cs="Arial"/>
          <w:color w:val="000000" w:themeColor="text1"/>
          <w:sz w:val="22"/>
          <w:szCs w:val="22"/>
        </w:rPr>
        <w:t>Additionally</w:t>
      </w:r>
      <w:r w:rsidRPr="23E3F231" w:rsidR="38E6B018">
        <w:rPr>
          <w:rFonts w:eastAsia="Arial" w:cs="Arial"/>
          <w:color w:val="000000" w:themeColor="text1"/>
          <w:sz w:val="22"/>
          <w:szCs w:val="22"/>
        </w:rPr>
        <w:t>, Emergent ha</w:t>
      </w:r>
      <w:r w:rsidRPr="23E3F231" w:rsidR="14CAF0A1">
        <w:rPr>
          <w:rFonts w:eastAsia="Arial" w:cs="Arial"/>
          <w:color w:val="000000" w:themeColor="text1"/>
          <w:sz w:val="22"/>
          <w:szCs w:val="22"/>
        </w:rPr>
        <w:t>ve</w:t>
      </w:r>
      <w:r w:rsidRPr="23E3F231" w:rsidR="38E6B018">
        <w:rPr>
          <w:rFonts w:eastAsia="Arial" w:cs="Arial"/>
          <w:color w:val="000000" w:themeColor="text1"/>
          <w:sz w:val="22"/>
          <w:szCs w:val="22"/>
        </w:rPr>
        <w:t xml:space="preserve"> worked closely with forest </w:t>
      </w:r>
      <w:r w:rsidRPr="23E3F231" w:rsidR="45552AE6">
        <w:rPr>
          <w:rFonts w:eastAsia="Arial" w:cs="Arial"/>
          <w:color w:val="000000" w:themeColor="text1"/>
          <w:sz w:val="22"/>
          <w:szCs w:val="22"/>
        </w:rPr>
        <w:t>jurisdictions</w:t>
      </w:r>
      <w:r w:rsidRPr="23E3F231" w:rsidR="38E6B018">
        <w:rPr>
          <w:rFonts w:eastAsia="Arial" w:cs="Arial"/>
          <w:color w:val="000000" w:themeColor="text1"/>
          <w:sz w:val="22"/>
          <w:szCs w:val="22"/>
        </w:rPr>
        <w:t xml:space="preserve"> to support the process of developing and delivering credits, including through complex negotiations. For forest </w:t>
      </w:r>
      <w:r w:rsidRPr="23E3F231" w:rsidR="0CFEBFAA">
        <w:rPr>
          <w:rFonts w:eastAsia="Arial" w:cs="Arial"/>
          <w:color w:val="000000" w:themeColor="text1"/>
          <w:sz w:val="22"/>
          <w:szCs w:val="22"/>
        </w:rPr>
        <w:t>jurisdictions</w:t>
      </w:r>
      <w:r w:rsidRPr="23E3F231" w:rsidR="38E6B018">
        <w:rPr>
          <w:rFonts w:eastAsia="Arial" w:cs="Arial"/>
          <w:color w:val="000000" w:themeColor="text1"/>
          <w:sz w:val="22"/>
          <w:szCs w:val="22"/>
        </w:rPr>
        <w:t xml:space="preserve"> this is the first time that they have signed this type of commercial contract. This has required considerable coaching on requirements as well as the establishment of new institutions and capacity to support delivery.</w:t>
      </w:r>
      <w:r w:rsidRPr="23E3F231" w:rsidR="004B0C0F">
        <w:rPr>
          <w:rFonts w:eastAsia="Arial" w:cs="Arial"/>
          <w:color w:val="000000" w:themeColor="text1"/>
          <w:sz w:val="22"/>
          <w:szCs w:val="22"/>
        </w:rPr>
        <w:t xml:space="preserve"> </w:t>
      </w:r>
      <w:r w:rsidRPr="23E3F231" w:rsidR="18B63F40">
        <w:rPr>
          <w:rFonts w:eastAsia="Arial" w:cs="Arial"/>
          <w:color w:val="000000" w:themeColor="text1"/>
          <w:sz w:val="22"/>
          <w:szCs w:val="22"/>
        </w:rPr>
        <w:t>This investment in the capacity of low-</w:t>
      </w:r>
      <w:r w:rsidRPr="23E3F231" w:rsidR="004F59CA">
        <w:rPr>
          <w:rFonts w:eastAsia="Arial" w:cs="Arial"/>
          <w:color w:val="000000" w:themeColor="text1"/>
          <w:sz w:val="22"/>
          <w:szCs w:val="22"/>
        </w:rPr>
        <w:t>and middle</w:t>
      </w:r>
      <w:r w:rsidRPr="23E3F231" w:rsidR="18B63F40">
        <w:rPr>
          <w:rFonts w:eastAsia="Arial" w:cs="Arial"/>
          <w:color w:val="000000" w:themeColor="text1"/>
          <w:sz w:val="22"/>
          <w:szCs w:val="22"/>
        </w:rPr>
        <w:t>-income countries facilitates LEAF transactions but also positions jurisdictions to participate more broadly in carbon markets and increases their access to finance for forest conservation.</w:t>
      </w:r>
      <w:r w:rsidRPr="23E3F231" w:rsidR="38E6B018">
        <w:rPr>
          <w:rFonts w:eastAsia="Arial" w:cs="Arial"/>
          <w:color w:val="000000" w:themeColor="text1"/>
          <w:sz w:val="22"/>
          <w:szCs w:val="22"/>
        </w:rPr>
        <w:t xml:space="preserve"> </w:t>
      </w:r>
      <w:r w:rsidRPr="23E3F231" w:rsidR="00F16F94">
        <w:rPr>
          <w:rFonts w:eastAsia="Arial" w:cs="Arial"/>
          <w:color w:val="000000" w:themeColor="text1"/>
          <w:sz w:val="22"/>
          <w:szCs w:val="22"/>
        </w:rPr>
        <w:t xml:space="preserve">This is a vital part of the Coalition but goes beyond the remit of a purely commercial player, which reinforces the </w:t>
      </w:r>
      <w:r w:rsidRPr="23E3F231" w:rsidR="007B4BAF">
        <w:rPr>
          <w:rFonts w:eastAsia="Arial" w:cs="Arial"/>
          <w:color w:val="000000" w:themeColor="text1"/>
          <w:sz w:val="22"/>
          <w:szCs w:val="22"/>
        </w:rPr>
        <w:t xml:space="preserve">importance of a public-private vehicle while a market for jurisdictional REDD is established. </w:t>
      </w:r>
      <w:r w:rsidRPr="23E3F231" w:rsidR="3742FA1C">
        <w:rPr>
          <w:rFonts w:eastAsia="Arial" w:cs="Arial"/>
          <w:color w:val="000000" w:themeColor="text1"/>
          <w:sz w:val="22"/>
          <w:szCs w:val="22"/>
        </w:rPr>
        <w:t xml:space="preserve">Together, Emergent and UK’s contribution to LEAF TA is helping to speed up delivery of </w:t>
      </w:r>
      <w:r w:rsidRPr="23E3F231" w:rsidR="26DDD389">
        <w:rPr>
          <w:rFonts w:eastAsia="Arial" w:cs="Arial"/>
          <w:color w:val="000000" w:themeColor="text1"/>
          <w:sz w:val="22"/>
          <w:szCs w:val="22"/>
        </w:rPr>
        <w:t xml:space="preserve">the </w:t>
      </w:r>
      <w:r w:rsidRPr="23E3F231" w:rsidR="3742FA1C">
        <w:rPr>
          <w:rFonts w:eastAsia="Arial" w:cs="Arial"/>
          <w:color w:val="000000" w:themeColor="text1"/>
          <w:sz w:val="22"/>
          <w:szCs w:val="22"/>
        </w:rPr>
        <w:t>existing pipeline of high integrity supply</w:t>
      </w:r>
      <w:r w:rsidRPr="23E3F231" w:rsidR="00B34AA1">
        <w:rPr>
          <w:rFonts w:eastAsia="Arial" w:cs="Arial"/>
          <w:color w:val="000000" w:themeColor="text1"/>
          <w:sz w:val="22"/>
          <w:szCs w:val="22"/>
        </w:rPr>
        <w:t xml:space="preserve"> which will fuel the wider market</w:t>
      </w:r>
      <w:r w:rsidRPr="23E3F231" w:rsidR="2B27F7F7">
        <w:rPr>
          <w:rFonts w:eastAsia="Arial" w:cs="Arial"/>
          <w:color w:val="000000" w:themeColor="text1"/>
          <w:sz w:val="22"/>
          <w:szCs w:val="22"/>
        </w:rPr>
        <w:t>.</w:t>
      </w:r>
    </w:p>
    <w:p w:rsidRPr="007E2D8A" w:rsidR="00D61932" w:rsidP="0947F4BA" w:rsidRDefault="00D61932" w14:paraId="5DD6C213" w14:textId="674EEF7C">
      <w:pPr>
        <w:contextualSpacing/>
        <w:jc w:val="both"/>
        <w:rPr>
          <w:rFonts w:eastAsia="Arial" w:cs="Arial"/>
          <w:b/>
          <w:bCs/>
          <w:color w:val="000000" w:themeColor="text1"/>
          <w:sz w:val="22"/>
          <w:szCs w:val="22"/>
          <w:u w:val="single"/>
        </w:rPr>
      </w:pPr>
    </w:p>
    <w:p w:rsidRPr="007E2D8A" w:rsidR="00D61932" w:rsidP="0947F4BA" w:rsidRDefault="04C0CB6C" w14:paraId="18A6DC96" w14:textId="5966B331">
      <w:pPr>
        <w:contextualSpacing/>
        <w:jc w:val="both"/>
        <w:rPr>
          <w:rFonts w:eastAsia="Arial" w:cs="Arial"/>
          <w:b/>
          <w:bCs/>
          <w:color w:val="000000" w:themeColor="text1"/>
          <w:sz w:val="22"/>
          <w:szCs w:val="22"/>
          <w:u w:val="single"/>
        </w:rPr>
      </w:pPr>
      <w:r w:rsidRPr="007E2D8A">
        <w:rPr>
          <w:rFonts w:eastAsia="Arial" w:cs="Arial"/>
          <w:b/>
          <w:bCs/>
          <w:color w:val="000000" w:themeColor="text1"/>
          <w:sz w:val="22"/>
          <w:szCs w:val="22"/>
          <w:u w:val="single"/>
        </w:rPr>
        <w:t>Challenges:</w:t>
      </w:r>
      <w:r w:rsidRPr="007E2D8A">
        <w:br/>
      </w:r>
    </w:p>
    <w:p w:rsidRPr="00FE4191" w:rsidR="00904699" w:rsidP="00DA63CE" w:rsidRDefault="5F10FD74" w14:paraId="1A6871B6" w14:textId="2DA8CA2F">
      <w:pPr>
        <w:numPr>
          <w:ilvl w:val="0"/>
          <w:numId w:val="28"/>
        </w:numPr>
        <w:contextualSpacing/>
        <w:jc w:val="both"/>
        <w:rPr>
          <w:rFonts w:eastAsia="Arial" w:cs="Arial"/>
          <w:color w:val="000000" w:themeColor="text1"/>
          <w:sz w:val="22"/>
          <w:szCs w:val="22"/>
        </w:rPr>
      </w:pPr>
      <w:r w:rsidRPr="56FEFF05">
        <w:rPr>
          <w:rFonts w:eastAsia="Arial" w:cs="Arial"/>
          <w:color w:val="000000" w:themeColor="text1"/>
          <w:sz w:val="22"/>
          <w:szCs w:val="22"/>
        </w:rPr>
        <w:t>The LEAF Coalition operates in the</w:t>
      </w:r>
      <w:r w:rsidRPr="56FEFF05" w:rsidR="00904699">
        <w:rPr>
          <w:rFonts w:eastAsia="Arial" w:cs="Arial"/>
          <w:color w:val="000000" w:themeColor="text1"/>
          <w:sz w:val="22"/>
          <w:szCs w:val="22"/>
        </w:rPr>
        <w:t xml:space="preserve"> nascent and</w:t>
      </w:r>
      <w:r w:rsidRPr="56FEFF05">
        <w:rPr>
          <w:rFonts w:eastAsia="Arial" w:cs="Arial"/>
          <w:color w:val="000000" w:themeColor="text1"/>
          <w:sz w:val="22"/>
          <w:szCs w:val="22"/>
        </w:rPr>
        <w:t xml:space="preserve"> fast-evolving context of carbon markets and has been innovative since its inception. This has required the programme to remain agile, responding to developments in the market and feedback from Host Jurisdictions </w:t>
      </w:r>
      <w:r w:rsidRPr="56FEFF05" w:rsidR="0A2E5320">
        <w:rPr>
          <w:rFonts w:eastAsia="Arial" w:cs="Arial"/>
          <w:color w:val="000000" w:themeColor="text1"/>
          <w:sz w:val="22"/>
          <w:szCs w:val="22"/>
        </w:rPr>
        <w:t>(HJs)</w:t>
      </w:r>
      <w:r w:rsidRPr="56FEFF05">
        <w:rPr>
          <w:rFonts w:eastAsia="Arial" w:cs="Arial"/>
          <w:color w:val="000000" w:themeColor="text1"/>
          <w:sz w:val="22"/>
          <w:szCs w:val="22"/>
        </w:rPr>
        <w:t xml:space="preserve"> </w:t>
      </w:r>
      <w:proofErr w:type="gramStart"/>
      <w:r w:rsidRPr="56FEFF05">
        <w:rPr>
          <w:rFonts w:eastAsia="Arial" w:cs="Arial"/>
          <w:color w:val="000000" w:themeColor="text1"/>
          <w:sz w:val="22"/>
          <w:szCs w:val="22"/>
        </w:rPr>
        <w:t>in order to</w:t>
      </w:r>
      <w:proofErr w:type="gramEnd"/>
      <w:r w:rsidRPr="56FEFF05">
        <w:rPr>
          <w:rFonts w:eastAsia="Arial" w:cs="Arial"/>
          <w:color w:val="000000" w:themeColor="text1"/>
          <w:sz w:val="22"/>
          <w:szCs w:val="22"/>
        </w:rPr>
        <w:t xml:space="preserve"> maximize impact and ensure value for money</w:t>
      </w:r>
      <w:r w:rsidRPr="56FEFF05" w:rsidR="6C793387">
        <w:rPr>
          <w:rFonts w:eastAsia="Arial" w:cs="Arial"/>
          <w:color w:val="000000" w:themeColor="text1"/>
          <w:sz w:val="22"/>
          <w:szCs w:val="22"/>
        </w:rPr>
        <w:t xml:space="preserve">. </w:t>
      </w:r>
      <w:r w:rsidRPr="56FEFF05" w:rsidR="79EF578D">
        <w:rPr>
          <w:rFonts w:eastAsia="Arial" w:cs="Arial"/>
          <w:color w:val="000000" w:themeColor="text1"/>
          <w:sz w:val="22"/>
          <w:szCs w:val="22"/>
        </w:rPr>
        <w:t>T</w:t>
      </w:r>
      <w:r w:rsidRPr="56FEFF05" w:rsidR="60A1F87A">
        <w:rPr>
          <w:rFonts w:eastAsia="Arial" w:cs="Arial"/>
          <w:color w:val="000000" w:themeColor="text1"/>
          <w:sz w:val="22"/>
          <w:szCs w:val="22"/>
        </w:rPr>
        <w:t>he development and sales frameworks for high-quality credits are more complex and time-consuming than</w:t>
      </w:r>
      <w:r w:rsidRPr="56FEFF05" w:rsidR="1C916478">
        <w:rPr>
          <w:rFonts w:eastAsia="Arial" w:cs="Arial"/>
          <w:color w:val="000000" w:themeColor="text1"/>
          <w:sz w:val="22"/>
          <w:szCs w:val="22"/>
        </w:rPr>
        <w:t xml:space="preserve"> LEAF</w:t>
      </w:r>
      <w:r w:rsidRPr="56FEFF05" w:rsidR="60A1F87A">
        <w:rPr>
          <w:rFonts w:eastAsia="Arial" w:cs="Arial"/>
          <w:color w:val="000000" w:themeColor="text1"/>
          <w:sz w:val="22"/>
          <w:szCs w:val="22"/>
        </w:rPr>
        <w:t xml:space="preserve"> </w:t>
      </w:r>
      <w:r w:rsidRPr="56FEFF05" w:rsidR="11AA78B5">
        <w:rPr>
          <w:rFonts w:eastAsia="Arial" w:cs="Arial"/>
          <w:color w:val="000000" w:themeColor="text1"/>
          <w:sz w:val="22"/>
          <w:szCs w:val="22"/>
        </w:rPr>
        <w:t>initially</w:t>
      </w:r>
      <w:r w:rsidRPr="56FEFF05" w:rsidR="60A1F87A">
        <w:rPr>
          <w:rFonts w:eastAsia="Arial" w:cs="Arial"/>
          <w:color w:val="000000" w:themeColor="text1"/>
          <w:sz w:val="22"/>
          <w:szCs w:val="22"/>
        </w:rPr>
        <w:t xml:space="preserve"> envisaged</w:t>
      </w:r>
      <w:r w:rsidRPr="56FEFF05" w:rsidR="00773507">
        <w:rPr>
          <w:rFonts w:eastAsia="Arial" w:cs="Arial"/>
          <w:color w:val="000000" w:themeColor="text1"/>
          <w:sz w:val="22"/>
          <w:szCs w:val="22"/>
        </w:rPr>
        <w:t>, and the scale of capacity building more significant both in terms of meeting standards but also in terms of the legal and regulatory frameworks and negotiations</w:t>
      </w:r>
      <w:r w:rsidRPr="56FEFF05" w:rsidR="60A1F87A">
        <w:rPr>
          <w:rFonts w:eastAsia="Arial" w:cs="Arial"/>
          <w:color w:val="000000" w:themeColor="text1"/>
          <w:sz w:val="22"/>
          <w:szCs w:val="22"/>
        </w:rPr>
        <w:t>.</w:t>
      </w:r>
    </w:p>
    <w:p w:rsidRPr="007E2D8A" w:rsidR="00D61932" w:rsidP="07E2AD1A" w:rsidRDefault="5F10FD74" w14:paraId="4E35B853" w14:textId="5062C6F5">
      <w:pPr>
        <w:contextualSpacing/>
        <w:jc w:val="both"/>
        <w:rPr>
          <w:rFonts w:eastAsia="Arial" w:cs="Arial"/>
          <w:color w:val="000000" w:themeColor="text1"/>
          <w:sz w:val="22"/>
          <w:szCs w:val="22"/>
        </w:rPr>
      </w:pPr>
      <w:r>
        <w:br/>
      </w:r>
      <w:r w:rsidRPr="007E2D8A" w:rsidR="00A50B05">
        <w:rPr>
          <w:rFonts w:eastAsia="Arial" w:cs="Arial"/>
          <w:color w:val="000000" w:themeColor="text1"/>
          <w:sz w:val="22"/>
          <w:szCs w:val="22"/>
        </w:rPr>
        <w:t>Collectively</w:t>
      </w:r>
      <w:r w:rsidRPr="007E2D8A" w:rsidR="31479022">
        <w:rPr>
          <w:rFonts w:eastAsia="Arial" w:cs="Arial"/>
          <w:color w:val="000000" w:themeColor="text1"/>
          <w:sz w:val="22"/>
          <w:szCs w:val="22"/>
        </w:rPr>
        <w:t xml:space="preserve">, these </w:t>
      </w:r>
      <w:r w:rsidRPr="007E2D8A" w:rsidR="0C0BD5A2">
        <w:rPr>
          <w:rFonts w:eastAsia="Arial" w:cs="Arial"/>
          <w:color w:val="000000" w:themeColor="text1"/>
          <w:sz w:val="22"/>
          <w:szCs w:val="22"/>
        </w:rPr>
        <w:t xml:space="preserve">challenges </w:t>
      </w:r>
      <w:r w:rsidRPr="007E2D8A" w:rsidR="31479022">
        <w:rPr>
          <w:rFonts w:eastAsia="Arial" w:cs="Arial"/>
          <w:color w:val="000000" w:themeColor="text1"/>
          <w:sz w:val="22"/>
          <w:szCs w:val="22"/>
        </w:rPr>
        <w:t>have delayed overall delivery</w:t>
      </w:r>
      <w:r w:rsidRPr="007E2D8A" w:rsidR="00A50B05">
        <w:rPr>
          <w:rFonts w:eastAsia="Arial" w:cs="Arial"/>
          <w:color w:val="000000" w:themeColor="text1"/>
          <w:sz w:val="22"/>
          <w:szCs w:val="22"/>
        </w:rPr>
        <w:t xml:space="preserve"> by slowing supply and denting demand and price, and consequently</w:t>
      </w:r>
      <w:r w:rsidRPr="007E2D8A" w:rsidR="50C19B98">
        <w:rPr>
          <w:rFonts w:eastAsia="Arial" w:cs="Arial"/>
          <w:color w:val="000000" w:themeColor="text1"/>
          <w:sz w:val="22"/>
          <w:szCs w:val="22"/>
        </w:rPr>
        <w:t xml:space="preserve"> </w:t>
      </w:r>
      <w:r w:rsidRPr="007E2D8A" w:rsidR="7EFA397D">
        <w:rPr>
          <w:rFonts w:eastAsia="Arial" w:cs="Arial"/>
          <w:color w:val="000000" w:themeColor="text1"/>
          <w:sz w:val="22"/>
          <w:szCs w:val="22"/>
        </w:rPr>
        <w:t xml:space="preserve">impacted the timeline for UK CDEL payments, which </w:t>
      </w:r>
      <w:r w:rsidRPr="007E2D8A" w:rsidR="4E014284">
        <w:rPr>
          <w:rFonts w:eastAsia="Arial" w:cs="Arial"/>
          <w:color w:val="000000" w:themeColor="text1"/>
          <w:sz w:val="22"/>
          <w:szCs w:val="22"/>
        </w:rPr>
        <w:t>are not</w:t>
      </w:r>
      <w:r w:rsidRPr="007E2D8A" w:rsidR="7EFA397D">
        <w:rPr>
          <w:rFonts w:eastAsia="Arial" w:cs="Arial"/>
          <w:color w:val="000000" w:themeColor="text1"/>
          <w:sz w:val="22"/>
          <w:szCs w:val="22"/>
        </w:rPr>
        <w:t xml:space="preserve"> made until credits are issued</w:t>
      </w:r>
      <w:r w:rsidRPr="007E2D8A" w:rsidR="00D61932">
        <w:rPr>
          <w:rFonts w:eastAsia="Arial" w:cs="Arial"/>
          <w:color w:val="000000" w:themeColor="text1"/>
          <w:sz w:val="22"/>
          <w:szCs w:val="22"/>
          <w:vertAlign w:val="superscript"/>
        </w:rPr>
        <w:footnoteReference w:id="6"/>
      </w:r>
      <w:r w:rsidRPr="007E2D8A" w:rsidR="7EFA397D">
        <w:rPr>
          <w:rFonts w:eastAsia="Arial" w:cs="Arial"/>
          <w:color w:val="000000" w:themeColor="text1"/>
          <w:sz w:val="22"/>
          <w:szCs w:val="22"/>
        </w:rPr>
        <w:t>.</w:t>
      </w:r>
      <w:r w:rsidRPr="007E2D8A" w:rsidR="3BBEA9A5">
        <w:rPr>
          <w:rFonts w:eastAsia="Arial" w:cs="Arial"/>
          <w:color w:val="000000" w:themeColor="text1"/>
          <w:sz w:val="22"/>
          <w:szCs w:val="22"/>
        </w:rPr>
        <w:t xml:space="preserve"> </w:t>
      </w:r>
      <w:r w:rsidRPr="007E2D8A" w:rsidR="4215769E">
        <w:rPr>
          <w:rFonts w:eastAsia="Arial" w:cs="Arial"/>
          <w:color w:val="000000" w:themeColor="text1"/>
          <w:sz w:val="22"/>
          <w:szCs w:val="22"/>
        </w:rPr>
        <w:t>There has also been a</w:t>
      </w:r>
      <w:r w:rsidRPr="007E2D8A" w:rsidR="2BDBFFD7">
        <w:rPr>
          <w:rFonts w:eastAsia="Arial" w:cs="Arial"/>
          <w:color w:val="000000" w:themeColor="text1"/>
          <w:sz w:val="22"/>
          <w:szCs w:val="22"/>
        </w:rPr>
        <w:t xml:space="preserve"> lack of fee revenue </w:t>
      </w:r>
      <w:r w:rsidRPr="007E2D8A" w:rsidR="250A0572">
        <w:rPr>
          <w:rFonts w:eastAsia="Arial" w:cs="Arial"/>
          <w:color w:val="000000" w:themeColor="text1"/>
          <w:sz w:val="22"/>
          <w:szCs w:val="22"/>
        </w:rPr>
        <w:t>due to</w:t>
      </w:r>
      <w:r w:rsidRPr="007E2D8A" w:rsidR="2BDBFFD7">
        <w:rPr>
          <w:rFonts w:eastAsia="Arial" w:cs="Arial"/>
          <w:color w:val="000000" w:themeColor="text1"/>
          <w:sz w:val="22"/>
          <w:szCs w:val="22"/>
        </w:rPr>
        <w:t xml:space="preserve"> transaction</w:t>
      </w:r>
      <w:r w:rsidRPr="007E2D8A" w:rsidR="1271E83C">
        <w:rPr>
          <w:rFonts w:eastAsia="Arial" w:cs="Arial"/>
          <w:color w:val="000000" w:themeColor="text1"/>
          <w:sz w:val="22"/>
          <w:szCs w:val="22"/>
        </w:rPr>
        <w:t xml:space="preserve"> delays </w:t>
      </w:r>
      <w:r w:rsidRPr="007E2D8A" w:rsidR="251B8F7A">
        <w:rPr>
          <w:rFonts w:eastAsia="Arial" w:cs="Arial"/>
          <w:color w:val="000000" w:themeColor="text1"/>
          <w:sz w:val="22"/>
          <w:szCs w:val="22"/>
        </w:rPr>
        <w:t xml:space="preserve">and Emergent have been </w:t>
      </w:r>
      <w:r w:rsidRPr="007E2D8A" w:rsidR="452BBD80">
        <w:rPr>
          <w:rFonts w:eastAsia="Arial" w:cs="Arial"/>
          <w:color w:val="000000" w:themeColor="text1"/>
          <w:sz w:val="22"/>
          <w:szCs w:val="22"/>
        </w:rPr>
        <w:t>require</w:t>
      </w:r>
      <w:r w:rsidRPr="007E2D8A" w:rsidR="49E07FC1">
        <w:rPr>
          <w:rFonts w:eastAsia="Arial" w:cs="Arial"/>
          <w:color w:val="000000" w:themeColor="text1"/>
          <w:sz w:val="22"/>
          <w:szCs w:val="22"/>
        </w:rPr>
        <w:t>d</w:t>
      </w:r>
      <w:r w:rsidRPr="007E2D8A" w:rsidR="452BBD80">
        <w:rPr>
          <w:rFonts w:eastAsia="Arial" w:cs="Arial"/>
          <w:color w:val="000000" w:themeColor="text1"/>
          <w:sz w:val="22"/>
          <w:szCs w:val="22"/>
        </w:rPr>
        <w:t xml:space="preserve"> to play a significant role supporting HJs and managing </w:t>
      </w:r>
      <w:r w:rsidRPr="007E2D8A" w:rsidR="6E0E0086">
        <w:rPr>
          <w:rFonts w:eastAsia="Arial" w:cs="Arial"/>
          <w:color w:val="000000" w:themeColor="text1"/>
          <w:sz w:val="22"/>
          <w:szCs w:val="22"/>
        </w:rPr>
        <w:t xml:space="preserve">these </w:t>
      </w:r>
      <w:r w:rsidRPr="007E2D8A" w:rsidR="452BBD80">
        <w:rPr>
          <w:rFonts w:eastAsia="Arial" w:cs="Arial"/>
          <w:color w:val="000000" w:themeColor="text1"/>
          <w:sz w:val="22"/>
          <w:szCs w:val="22"/>
        </w:rPr>
        <w:t>delay</w:t>
      </w:r>
      <w:r w:rsidRPr="007E2D8A" w:rsidR="7F734B22">
        <w:rPr>
          <w:rFonts w:eastAsia="Arial" w:cs="Arial"/>
          <w:color w:val="000000" w:themeColor="text1"/>
          <w:sz w:val="22"/>
          <w:szCs w:val="22"/>
        </w:rPr>
        <w:t>s.</w:t>
      </w:r>
    </w:p>
    <w:p w:rsidR="00D61932" w:rsidP="00F8649F" w:rsidRDefault="00D61932" w14:paraId="6C99DEB4" w14:textId="409F1AB8">
      <w:pPr>
        <w:contextualSpacing/>
        <w:jc w:val="both"/>
        <w:rPr>
          <w:rFonts w:eastAsia="Arial" w:cs="Arial"/>
          <w:color w:val="000000" w:themeColor="text1"/>
          <w:sz w:val="22"/>
          <w:szCs w:val="22"/>
        </w:rPr>
      </w:pPr>
    </w:p>
    <w:p w:rsidR="002D5883" w:rsidP="00F8649F" w:rsidRDefault="002D5883" w14:paraId="4D2283B6" w14:textId="77777777">
      <w:pPr>
        <w:contextualSpacing/>
        <w:jc w:val="both"/>
        <w:rPr>
          <w:rFonts w:eastAsia="Arial" w:cs="Arial"/>
          <w:color w:val="000000" w:themeColor="text1"/>
          <w:sz w:val="22"/>
          <w:szCs w:val="22"/>
        </w:rPr>
      </w:pPr>
      <w:r w:rsidRPr="581B5EEE">
        <w:rPr>
          <w:rFonts w:eastAsia="Arial" w:cs="Arial"/>
          <w:color w:val="000000" w:themeColor="text1"/>
          <w:sz w:val="22"/>
          <w:szCs w:val="22"/>
        </w:rPr>
        <w:t xml:space="preserve">Although the programme is now gaining momentum, this is later than expected due to a range of factors including: </w:t>
      </w:r>
    </w:p>
    <w:p w:rsidRPr="00DA63CE" w:rsidR="00C87A78" w:rsidP="008B54DB" w:rsidRDefault="002D5883" w14:paraId="11716153" w14:textId="77777777">
      <w:pPr>
        <w:pStyle w:val="ListParagraph"/>
        <w:numPr>
          <w:ilvl w:val="0"/>
          <w:numId w:val="30"/>
        </w:numPr>
        <w:jc w:val="both"/>
        <w:rPr>
          <w:rFonts w:eastAsia="Arial" w:cs="Arial"/>
          <w:color w:val="000000" w:themeColor="text1"/>
          <w:sz w:val="22"/>
          <w:szCs w:val="22"/>
          <w:vertAlign w:val="superscript"/>
        </w:rPr>
      </w:pPr>
      <w:r w:rsidRPr="008B54DB">
        <w:rPr>
          <w:rFonts w:eastAsia="Arial" w:cs="Arial"/>
          <w:color w:val="000000" w:themeColor="text1"/>
          <w:sz w:val="22"/>
          <w:szCs w:val="22"/>
        </w:rPr>
        <w:t xml:space="preserve">challenges in the growth of the Voluntary Carbon Market which have impacted corporate demand, including ongoing reputational damage to forest carbon markets </w:t>
      </w:r>
      <w:proofErr w:type="gramStart"/>
      <w:r w:rsidRPr="008B54DB">
        <w:rPr>
          <w:rFonts w:eastAsia="Arial" w:cs="Arial"/>
          <w:color w:val="000000" w:themeColor="text1"/>
          <w:sz w:val="22"/>
          <w:szCs w:val="22"/>
        </w:rPr>
        <w:t>in particular from</w:t>
      </w:r>
      <w:proofErr w:type="gramEnd"/>
      <w:r w:rsidRPr="008B54DB">
        <w:rPr>
          <w:rFonts w:eastAsia="Arial" w:cs="Arial"/>
          <w:color w:val="000000" w:themeColor="text1"/>
          <w:sz w:val="22"/>
          <w:szCs w:val="22"/>
        </w:rPr>
        <w:t xml:space="preserve"> bad actors and poorly executed schemes</w:t>
      </w:r>
      <w:r w:rsidRPr="008B54DB" w:rsidR="00C87A78">
        <w:rPr>
          <w:rFonts w:eastAsia="Arial" w:cs="Arial"/>
          <w:color w:val="000000" w:themeColor="text1"/>
          <w:sz w:val="22"/>
          <w:szCs w:val="22"/>
        </w:rPr>
        <w:t xml:space="preserve"> </w:t>
      </w:r>
    </w:p>
    <w:p w:rsidRPr="008B54DB" w:rsidR="002D5883" w:rsidP="008B54DB" w:rsidRDefault="002D5883" w14:paraId="37848BC7" w14:textId="77777777">
      <w:pPr>
        <w:pStyle w:val="ListParagraph"/>
        <w:numPr>
          <w:ilvl w:val="0"/>
          <w:numId w:val="30"/>
        </w:numPr>
        <w:jc w:val="both"/>
        <w:rPr>
          <w:rFonts w:eastAsia="Arial" w:cs="Arial"/>
          <w:color w:val="000000" w:themeColor="text1"/>
          <w:sz w:val="22"/>
          <w:szCs w:val="22"/>
          <w:vertAlign w:val="superscript"/>
        </w:rPr>
      </w:pPr>
      <w:r w:rsidRPr="008B54DB">
        <w:rPr>
          <w:rFonts w:eastAsia="Arial" w:cs="Arial"/>
          <w:color w:val="000000" w:themeColor="text1"/>
          <w:sz w:val="22"/>
          <w:szCs w:val="22"/>
        </w:rPr>
        <w:t xml:space="preserve">teething issues in negotiations of complex legal contracts, </w:t>
      </w:r>
    </w:p>
    <w:p w:rsidRPr="008B54DB" w:rsidR="002D5883" w:rsidP="008B54DB" w:rsidRDefault="002D5883" w14:paraId="7E9A8272" w14:textId="4EFA11E1">
      <w:pPr>
        <w:pStyle w:val="ListParagraph"/>
        <w:numPr>
          <w:ilvl w:val="0"/>
          <w:numId w:val="30"/>
        </w:numPr>
        <w:jc w:val="both"/>
        <w:rPr>
          <w:rFonts w:eastAsia="Arial" w:cs="Arial"/>
          <w:color w:val="000000" w:themeColor="text1"/>
          <w:sz w:val="22"/>
          <w:szCs w:val="22"/>
          <w:vertAlign w:val="superscript"/>
        </w:rPr>
      </w:pPr>
      <w:r w:rsidRPr="008B54DB">
        <w:rPr>
          <w:rFonts w:eastAsia="Arial" w:cs="Arial"/>
          <w:color w:val="000000" w:themeColor="text1"/>
          <w:sz w:val="22"/>
          <w:szCs w:val="22"/>
        </w:rPr>
        <w:t>and additional delays to credit issuance</w:t>
      </w:r>
      <w:r w:rsidRPr="008B54DB" w:rsidR="00803749">
        <w:rPr>
          <w:rFonts w:eastAsia="Arial" w:cs="Arial"/>
          <w:color w:val="000000" w:themeColor="text1"/>
          <w:sz w:val="22"/>
          <w:szCs w:val="22"/>
        </w:rPr>
        <w:t xml:space="preserve"> leading to lower volumes of credits becoming available for sale at slower rates than predicted</w:t>
      </w:r>
      <w:r w:rsidRPr="00DA63CE">
        <w:rPr>
          <w:rFonts w:eastAsia="Arial" w:cs="Arial"/>
          <w:color w:val="000000" w:themeColor="text1"/>
          <w:sz w:val="22"/>
          <w:szCs w:val="22"/>
        </w:rPr>
        <w:t xml:space="preserve">. </w:t>
      </w:r>
    </w:p>
    <w:p w:rsidRPr="007E2D8A" w:rsidR="00D61932" w:rsidP="00DA63CE" w:rsidRDefault="2345C087" w14:paraId="10FFA9A6" w14:textId="101F6CC2">
      <w:pPr>
        <w:jc w:val="both"/>
        <w:rPr>
          <w:rFonts w:eastAsia="Arial" w:cs="Arial"/>
          <w:color w:val="000000" w:themeColor="text1"/>
          <w:sz w:val="22"/>
          <w:szCs w:val="22"/>
        </w:rPr>
      </w:pPr>
      <w:r w:rsidRPr="007E2D8A">
        <w:rPr>
          <w:rFonts w:eastAsia="Arial" w:cs="Arial"/>
          <w:b/>
          <w:bCs/>
          <w:color w:val="000000" w:themeColor="text1"/>
          <w:sz w:val="22"/>
          <w:szCs w:val="22"/>
        </w:rPr>
        <w:lastRenderedPageBreak/>
        <w:t>Credit issuance</w:t>
      </w:r>
      <w:r w:rsidRPr="007E2D8A" w:rsidR="0E428641">
        <w:rPr>
          <w:rFonts w:eastAsia="Arial" w:cs="Arial"/>
          <w:b/>
          <w:bCs/>
          <w:color w:val="000000" w:themeColor="text1"/>
          <w:sz w:val="22"/>
          <w:szCs w:val="22"/>
        </w:rPr>
        <w:t>:</w:t>
      </w:r>
      <w:r w:rsidRPr="007E2D8A">
        <w:rPr>
          <w:rFonts w:eastAsia="Arial" w:cs="Arial"/>
          <w:color w:val="000000" w:themeColor="text1"/>
          <w:sz w:val="22"/>
          <w:szCs w:val="22"/>
        </w:rPr>
        <w:t xml:space="preserve"> </w:t>
      </w:r>
      <w:r w:rsidRPr="007E2D8A" w:rsidR="57B31E69">
        <w:rPr>
          <w:rFonts w:eastAsia="Arial" w:cs="Arial"/>
          <w:color w:val="000000" w:themeColor="text1"/>
          <w:sz w:val="22"/>
          <w:szCs w:val="22"/>
        </w:rPr>
        <w:t xml:space="preserve">The reporting period has seen significant delays to credit issuance, </w:t>
      </w:r>
      <w:r w:rsidRPr="007E2D8A">
        <w:rPr>
          <w:rFonts w:eastAsia="Arial" w:cs="Arial"/>
          <w:color w:val="000000" w:themeColor="text1"/>
          <w:sz w:val="22"/>
          <w:szCs w:val="22"/>
        </w:rPr>
        <w:t>in part due to low</w:t>
      </w:r>
      <w:r w:rsidR="007D31A3">
        <w:rPr>
          <w:rFonts w:eastAsia="Arial" w:cs="Arial"/>
          <w:color w:val="000000" w:themeColor="text1"/>
          <w:sz w:val="22"/>
          <w:szCs w:val="22"/>
        </w:rPr>
        <w:t xml:space="preserve"> </w:t>
      </w:r>
      <w:r w:rsidRPr="007E2D8A">
        <w:rPr>
          <w:rFonts w:eastAsia="Arial" w:cs="Arial"/>
          <w:color w:val="000000" w:themeColor="text1"/>
          <w:sz w:val="22"/>
          <w:szCs w:val="22"/>
        </w:rPr>
        <w:t xml:space="preserve">readiness amongst jurisdictions to go through the ART-TREES validation – a process that is itself in its infancy. Learning curves have been steep for jurisdictions, </w:t>
      </w:r>
      <w:r w:rsidRPr="007E2D8A" w:rsidR="1A13C478">
        <w:rPr>
          <w:rFonts w:eastAsia="Arial" w:cs="Arial"/>
          <w:color w:val="000000" w:themeColor="text1"/>
          <w:sz w:val="22"/>
          <w:szCs w:val="22"/>
        </w:rPr>
        <w:t>V</w:t>
      </w:r>
      <w:r w:rsidRPr="007E2D8A">
        <w:rPr>
          <w:rFonts w:eastAsia="Arial" w:cs="Arial"/>
          <w:color w:val="000000" w:themeColor="text1"/>
          <w:sz w:val="22"/>
          <w:szCs w:val="22"/>
        </w:rPr>
        <w:t xml:space="preserve">alidation and </w:t>
      </w:r>
      <w:r w:rsidRPr="007E2D8A" w:rsidR="7F7B7753">
        <w:rPr>
          <w:rFonts w:eastAsia="Arial" w:cs="Arial"/>
          <w:color w:val="000000" w:themeColor="text1"/>
          <w:sz w:val="22"/>
          <w:szCs w:val="22"/>
        </w:rPr>
        <w:t>V</w:t>
      </w:r>
      <w:r w:rsidRPr="007E2D8A">
        <w:rPr>
          <w:rFonts w:eastAsia="Arial" w:cs="Arial"/>
          <w:color w:val="000000" w:themeColor="text1"/>
          <w:sz w:val="22"/>
          <w:szCs w:val="22"/>
        </w:rPr>
        <w:t xml:space="preserve">erification bodies (VVBs), Emergent and the ART </w:t>
      </w:r>
      <w:r w:rsidRPr="007E2D8A" w:rsidR="0BC51DD6">
        <w:rPr>
          <w:rFonts w:eastAsia="Arial" w:cs="Arial"/>
          <w:color w:val="000000" w:themeColor="text1"/>
          <w:sz w:val="22"/>
          <w:szCs w:val="22"/>
        </w:rPr>
        <w:t>S</w:t>
      </w:r>
      <w:r w:rsidRPr="007E2D8A">
        <w:rPr>
          <w:rFonts w:eastAsia="Arial" w:cs="Arial"/>
          <w:color w:val="000000" w:themeColor="text1"/>
          <w:sz w:val="22"/>
          <w:szCs w:val="22"/>
        </w:rPr>
        <w:t>ecretariat. The lack of VVBs able to conduct complex, national scale verification of carbon accounting and social safeguards has also had an impact. At present, there are only two existing VVBs globally that can complete the accounting and so they are overwhelmed</w:t>
      </w:r>
      <w:r w:rsidRPr="007E2D8A" w:rsidR="318D889A">
        <w:rPr>
          <w:rFonts w:eastAsia="Arial" w:cs="Arial"/>
          <w:color w:val="000000" w:themeColor="text1"/>
          <w:sz w:val="22"/>
          <w:szCs w:val="22"/>
        </w:rPr>
        <w:t>.</w:t>
      </w:r>
    </w:p>
    <w:p w:rsidRPr="007E2D8A" w:rsidR="00D61932" w:rsidP="00F8649F" w:rsidRDefault="2345C087" w14:paraId="4133F3D7" w14:textId="2F6AB04C">
      <w:pPr>
        <w:jc w:val="both"/>
        <w:rPr>
          <w:rFonts w:eastAsia="Arial" w:cs="Arial"/>
          <w:color w:val="000000" w:themeColor="text1"/>
          <w:sz w:val="22"/>
          <w:szCs w:val="22"/>
        </w:rPr>
      </w:pPr>
      <w:r>
        <w:br/>
      </w:r>
      <w:r w:rsidRPr="683046D6" w:rsidR="45A16252">
        <w:rPr>
          <w:rFonts w:eastAsia="Arial" w:cs="Arial"/>
          <w:color w:val="000000" w:themeColor="text1"/>
          <w:sz w:val="22"/>
          <w:szCs w:val="22"/>
        </w:rPr>
        <w:t xml:space="preserve">A specific example experienced is with </w:t>
      </w:r>
      <w:r w:rsidRPr="683046D6" w:rsidR="11373546">
        <w:rPr>
          <w:rFonts w:eastAsia="Arial" w:cs="Arial"/>
          <w:color w:val="000000" w:themeColor="text1"/>
          <w:sz w:val="22"/>
          <w:szCs w:val="22"/>
        </w:rPr>
        <w:t>the</w:t>
      </w:r>
      <w:r w:rsidRPr="683046D6" w:rsidR="4BB2D063">
        <w:rPr>
          <w:rFonts w:eastAsia="Arial" w:cs="Arial"/>
          <w:color w:val="000000" w:themeColor="text1"/>
          <w:sz w:val="22"/>
          <w:szCs w:val="22"/>
        </w:rPr>
        <w:t xml:space="preserve"> LEAF transaction in</w:t>
      </w:r>
      <w:r w:rsidRPr="683046D6" w:rsidR="11373546">
        <w:rPr>
          <w:rFonts w:eastAsia="Arial" w:cs="Arial"/>
          <w:color w:val="000000" w:themeColor="text1"/>
          <w:sz w:val="22"/>
          <w:szCs w:val="22"/>
        </w:rPr>
        <w:t xml:space="preserve"> </w:t>
      </w:r>
      <w:r w:rsidRPr="683046D6" w:rsidR="45A16252">
        <w:rPr>
          <w:rFonts w:eastAsia="Arial" w:cs="Arial"/>
          <w:color w:val="000000" w:themeColor="text1"/>
          <w:sz w:val="22"/>
          <w:szCs w:val="22"/>
        </w:rPr>
        <w:t xml:space="preserve">Ghana, </w:t>
      </w:r>
      <w:r w:rsidRPr="683046D6" w:rsidR="2138DEE5">
        <w:rPr>
          <w:rFonts w:eastAsia="Arial" w:cs="Arial"/>
          <w:color w:val="000000" w:themeColor="text1"/>
          <w:sz w:val="22"/>
          <w:szCs w:val="22"/>
        </w:rPr>
        <w:t>where</w:t>
      </w:r>
      <w:r w:rsidRPr="683046D6" w:rsidR="0E32D69A">
        <w:rPr>
          <w:rFonts w:eastAsia="Arial" w:cs="Arial"/>
          <w:color w:val="000000" w:themeColor="text1"/>
          <w:sz w:val="22"/>
          <w:szCs w:val="22"/>
        </w:rPr>
        <w:t xml:space="preserve"> </w:t>
      </w:r>
      <w:r w:rsidRPr="683046D6" w:rsidR="00996F58">
        <w:rPr>
          <w:rFonts w:eastAsia="Arial" w:cs="Arial"/>
          <w:color w:val="000000" w:themeColor="text1"/>
          <w:sz w:val="22"/>
          <w:szCs w:val="22"/>
        </w:rPr>
        <w:t xml:space="preserve">initial </w:t>
      </w:r>
      <w:r w:rsidRPr="683046D6" w:rsidR="0E32D69A">
        <w:rPr>
          <w:rFonts w:eastAsia="Arial" w:cs="Arial"/>
          <w:color w:val="000000" w:themeColor="text1"/>
          <w:sz w:val="22"/>
          <w:szCs w:val="22"/>
        </w:rPr>
        <w:t xml:space="preserve">timelines for issuance </w:t>
      </w:r>
      <w:r w:rsidRPr="683046D6" w:rsidR="00996F58">
        <w:rPr>
          <w:rFonts w:eastAsia="Arial" w:cs="Arial"/>
          <w:color w:val="000000" w:themeColor="text1"/>
          <w:sz w:val="22"/>
          <w:szCs w:val="22"/>
        </w:rPr>
        <w:t xml:space="preserve">turned out to be optimistic and were subsequently </w:t>
      </w:r>
      <w:r w:rsidRPr="683046D6" w:rsidR="0E32D69A">
        <w:rPr>
          <w:rFonts w:eastAsia="Arial" w:cs="Arial"/>
          <w:color w:val="000000" w:themeColor="text1"/>
          <w:sz w:val="22"/>
          <w:szCs w:val="22"/>
        </w:rPr>
        <w:t>missed</w:t>
      </w:r>
      <w:r w:rsidRPr="683046D6" w:rsidR="4B2EFB28">
        <w:rPr>
          <w:rFonts w:eastAsia="Arial" w:cs="Arial"/>
          <w:color w:val="000000" w:themeColor="text1"/>
          <w:sz w:val="22"/>
          <w:szCs w:val="22"/>
        </w:rPr>
        <w:t xml:space="preserve">. </w:t>
      </w:r>
      <w:r w:rsidRPr="683046D6" w:rsidR="2588BEB4">
        <w:rPr>
          <w:rFonts w:eastAsia="Arial" w:cs="Arial"/>
          <w:color w:val="000000" w:themeColor="text1"/>
          <w:sz w:val="22"/>
          <w:szCs w:val="22"/>
        </w:rPr>
        <w:t xml:space="preserve">The </w:t>
      </w:r>
      <w:r w:rsidRPr="683046D6" w:rsidR="4B2EFB28">
        <w:rPr>
          <w:rFonts w:eastAsia="Arial" w:cs="Arial"/>
          <w:color w:val="000000" w:themeColor="text1"/>
          <w:sz w:val="22"/>
          <w:szCs w:val="22"/>
        </w:rPr>
        <w:t>VVB</w:t>
      </w:r>
      <w:r w:rsidRPr="683046D6" w:rsidR="3BE48CFD">
        <w:rPr>
          <w:rFonts w:eastAsia="Arial" w:cs="Arial"/>
          <w:color w:val="000000" w:themeColor="text1"/>
          <w:sz w:val="22"/>
          <w:szCs w:val="22"/>
        </w:rPr>
        <w:t xml:space="preserve"> used for this transaction</w:t>
      </w:r>
      <w:r w:rsidRPr="683046D6" w:rsidR="03CE9690">
        <w:rPr>
          <w:rFonts w:eastAsia="Arial" w:cs="Arial"/>
          <w:color w:val="000000" w:themeColor="text1"/>
          <w:sz w:val="22"/>
          <w:szCs w:val="22"/>
        </w:rPr>
        <w:t xml:space="preserve"> </w:t>
      </w:r>
      <w:r w:rsidRPr="683046D6" w:rsidR="7BEEF83D">
        <w:rPr>
          <w:rFonts w:eastAsia="Arial" w:cs="Arial"/>
          <w:color w:val="000000" w:themeColor="text1"/>
          <w:sz w:val="22"/>
          <w:szCs w:val="22"/>
        </w:rPr>
        <w:t xml:space="preserve">were already oversubscribed and in need of increased team </w:t>
      </w:r>
      <w:r w:rsidRPr="683046D6" w:rsidR="38A0BC8F">
        <w:rPr>
          <w:rFonts w:eastAsia="Arial" w:cs="Arial"/>
          <w:color w:val="000000" w:themeColor="text1"/>
          <w:sz w:val="22"/>
          <w:szCs w:val="22"/>
        </w:rPr>
        <w:t xml:space="preserve">resource </w:t>
      </w:r>
      <w:r w:rsidRPr="683046D6" w:rsidR="7BEEF83D">
        <w:rPr>
          <w:rFonts w:eastAsia="Arial" w:cs="Arial"/>
          <w:color w:val="000000" w:themeColor="text1"/>
          <w:sz w:val="22"/>
          <w:szCs w:val="22"/>
        </w:rPr>
        <w:t xml:space="preserve">to complete the several rounds of investigation </w:t>
      </w:r>
      <w:r w:rsidRPr="683046D6" w:rsidR="2E52B475">
        <w:rPr>
          <w:rFonts w:eastAsia="Arial" w:cs="Arial"/>
          <w:color w:val="000000" w:themeColor="text1"/>
          <w:sz w:val="22"/>
          <w:szCs w:val="22"/>
        </w:rPr>
        <w:t xml:space="preserve">required </w:t>
      </w:r>
      <w:r w:rsidRPr="683046D6" w:rsidR="02085664">
        <w:rPr>
          <w:rFonts w:eastAsia="Arial" w:cs="Arial"/>
          <w:color w:val="000000" w:themeColor="text1"/>
          <w:sz w:val="22"/>
          <w:szCs w:val="22"/>
        </w:rPr>
        <w:t>for</w:t>
      </w:r>
      <w:r w:rsidRPr="683046D6" w:rsidR="7BEEF83D">
        <w:rPr>
          <w:rFonts w:eastAsia="Arial" w:cs="Arial"/>
          <w:color w:val="000000" w:themeColor="text1"/>
          <w:sz w:val="22"/>
          <w:szCs w:val="22"/>
        </w:rPr>
        <w:t xml:space="preserve"> Ghana. </w:t>
      </w:r>
      <w:r w:rsidRPr="683046D6" w:rsidR="583BABF5">
        <w:rPr>
          <w:rFonts w:eastAsia="Arial" w:cs="Arial"/>
          <w:color w:val="000000" w:themeColor="text1"/>
          <w:sz w:val="22"/>
          <w:szCs w:val="22"/>
        </w:rPr>
        <w:t xml:space="preserve">These </w:t>
      </w:r>
      <w:r w:rsidRPr="683046D6" w:rsidR="1DCFBAF0">
        <w:rPr>
          <w:rFonts w:eastAsia="Arial" w:cs="Arial"/>
          <w:color w:val="000000" w:themeColor="text1"/>
          <w:sz w:val="22"/>
          <w:szCs w:val="22"/>
        </w:rPr>
        <w:t xml:space="preserve">delays </w:t>
      </w:r>
      <w:r w:rsidRPr="683046D6" w:rsidR="223DE6A5">
        <w:rPr>
          <w:rFonts w:eastAsia="Arial" w:cs="Arial"/>
          <w:color w:val="000000" w:themeColor="text1"/>
          <w:sz w:val="22"/>
          <w:szCs w:val="22"/>
        </w:rPr>
        <w:t xml:space="preserve">meant that Corporate Partners (CPs) - </w:t>
      </w:r>
      <w:r w:rsidRPr="683046D6" w:rsidR="203D73D9">
        <w:rPr>
          <w:rFonts w:eastAsia="Arial" w:cs="Arial"/>
          <w:color w:val="000000" w:themeColor="text1"/>
          <w:sz w:val="22"/>
          <w:szCs w:val="22"/>
        </w:rPr>
        <w:t>who had allocated budget in specific financial years</w:t>
      </w:r>
      <w:r w:rsidRPr="683046D6" w:rsidR="1F71E684">
        <w:rPr>
          <w:rFonts w:eastAsia="Arial" w:cs="Arial"/>
          <w:color w:val="000000" w:themeColor="text1"/>
          <w:sz w:val="22"/>
          <w:szCs w:val="22"/>
        </w:rPr>
        <w:t xml:space="preserve"> </w:t>
      </w:r>
      <w:r w:rsidRPr="683046D6" w:rsidR="5076B263">
        <w:rPr>
          <w:rFonts w:eastAsia="Arial" w:cs="Arial"/>
          <w:color w:val="000000" w:themeColor="text1"/>
          <w:sz w:val="22"/>
          <w:szCs w:val="22"/>
        </w:rPr>
        <w:t>- had</w:t>
      </w:r>
      <w:r w:rsidRPr="683046D6">
        <w:rPr>
          <w:rFonts w:eastAsia="Arial" w:cs="Arial"/>
          <w:color w:val="000000" w:themeColor="text1"/>
          <w:sz w:val="22"/>
          <w:szCs w:val="22"/>
        </w:rPr>
        <w:t xml:space="preserve"> </w:t>
      </w:r>
      <w:r w:rsidRPr="683046D6" w:rsidR="6D3905AC">
        <w:rPr>
          <w:rFonts w:eastAsia="Arial" w:cs="Arial"/>
          <w:color w:val="000000" w:themeColor="text1"/>
          <w:sz w:val="22"/>
          <w:szCs w:val="22"/>
        </w:rPr>
        <w:t xml:space="preserve">to withdraw </w:t>
      </w:r>
      <w:r w:rsidRPr="683046D6" w:rsidR="5F5C4020">
        <w:rPr>
          <w:rFonts w:eastAsia="Arial" w:cs="Arial"/>
          <w:color w:val="000000" w:themeColor="text1"/>
          <w:sz w:val="22"/>
          <w:szCs w:val="22"/>
        </w:rPr>
        <w:t>from the transaction when the allocations for those years could not be used.</w:t>
      </w:r>
      <w:r w:rsidRPr="683046D6" w:rsidR="6AF73054">
        <w:rPr>
          <w:rFonts w:eastAsia="Arial" w:cs="Arial"/>
          <w:color w:val="000000" w:themeColor="text1"/>
          <w:sz w:val="22"/>
          <w:szCs w:val="22"/>
        </w:rPr>
        <w:t xml:space="preserve"> Mitigations were implemented and through </w:t>
      </w:r>
      <w:proofErr w:type="spellStart"/>
      <w:r w:rsidRPr="683046D6" w:rsidR="6AF73054">
        <w:rPr>
          <w:rFonts w:eastAsia="Arial" w:cs="Arial"/>
          <w:color w:val="000000" w:themeColor="text1"/>
          <w:sz w:val="22"/>
          <w:szCs w:val="22"/>
        </w:rPr>
        <w:t>Emergents</w:t>
      </w:r>
      <w:proofErr w:type="spellEnd"/>
      <w:r w:rsidRPr="683046D6" w:rsidR="6AF73054">
        <w:rPr>
          <w:rFonts w:eastAsia="Arial" w:cs="Arial"/>
          <w:color w:val="000000" w:themeColor="text1"/>
          <w:sz w:val="22"/>
          <w:szCs w:val="22"/>
        </w:rPr>
        <w:t xml:space="preserve"> efforts</w:t>
      </w:r>
      <w:r w:rsidRPr="683046D6" w:rsidR="2EC50AF4">
        <w:rPr>
          <w:rFonts w:eastAsia="Arial" w:cs="Arial"/>
          <w:color w:val="000000" w:themeColor="text1"/>
          <w:sz w:val="22"/>
          <w:szCs w:val="22"/>
        </w:rPr>
        <w:t>,</w:t>
      </w:r>
      <w:r w:rsidRPr="683046D6" w:rsidR="6AF73054">
        <w:rPr>
          <w:rFonts w:eastAsia="Arial" w:cs="Arial"/>
          <w:color w:val="000000" w:themeColor="text1"/>
          <w:sz w:val="22"/>
          <w:szCs w:val="22"/>
        </w:rPr>
        <w:t xml:space="preserve"> all remaining credits were subsequently allocated to additional CPs.</w:t>
      </w:r>
      <w:r>
        <w:br/>
      </w:r>
      <w:r>
        <w:br/>
      </w:r>
      <w:r w:rsidRPr="683046D6" w:rsidR="6EB2DF2F">
        <w:rPr>
          <w:rFonts w:eastAsia="Arial" w:cs="Arial"/>
          <w:color w:val="000000" w:themeColor="text1"/>
          <w:sz w:val="22"/>
          <w:szCs w:val="22"/>
        </w:rPr>
        <w:t xml:space="preserve">Credit issuance constraints are expected to ease in the 2025-2030 period </w:t>
      </w:r>
      <w:r w:rsidRPr="683046D6" w:rsidR="7861CA23">
        <w:rPr>
          <w:rFonts w:eastAsia="Arial" w:cs="Arial"/>
          <w:color w:val="000000" w:themeColor="text1"/>
          <w:sz w:val="22"/>
          <w:szCs w:val="22"/>
        </w:rPr>
        <w:t>for several reasons:</w:t>
      </w:r>
    </w:p>
    <w:p w:rsidRPr="007E2D8A" w:rsidR="00D61932" w:rsidP="00F8649F" w:rsidRDefault="2A13E84D" w14:paraId="23AB3B32" w14:textId="78D7391D">
      <w:pPr>
        <w:pStyle w:val="ListParagraph"/>
        <w:numPr>
          <w:ilvl w:val="0"/>
          <w:numId w:val="20"/>
        </w:numPr>
        <w:jc w:val="both"/>
        <w:rPr>
          <w:rFonts w:eastAsia="Arial" w:cs="Arial"/>
          <w:color w:val="000000" w:themeColor="text1"/>
          <w:sz w:val="22"/>
          <w:szCs w:val="22"/>
        </w:rPr>
      </w:pPr>
      <w:r w:rsidRPr="007E2D8A">
        <w:rPr>
          <w:rFonts w:eastAsia="Arial" w:cs="Arial"/>
          <w:color w:val="000000" w:themeColor="text1"/>
          <w:sz w:val="22"/>
          <w:szCs w:val="22"/>
        </w:rPr>
        <w:t>O</w:t>
      </w:r>
      <w:r w:rsidRPr="007E2D8A" w:rsidR="6CFAAE81">
        <w:rPr>
          <w:rFonts w:eastAsia="Arial" w:cs="Arial"/>
          <w:color w:val="000000" w:themeColor="text1"/>
          <w:sz w:val="22"/>
          <w:szCs w:val="22"/>
        </w:rPr>
        <w:t xml:space="preserve">ver </w:t>
      </w:r>
      <w:r w:rsidRPr="007E2D8A" w:rsidR="6EB2DF2F">
        <w:rPr>
          <w:rFonts w:eastAsia="Arial" w:cs="Arial"/>
          <w:color w:val="000000" w:themeColor="text1"/>
          <w:sz w:val="22"/>
          <w:szCs w:val="22"/>
        </w:rPr>
        <w:t>10 high-capacity governments continue to progress their ART</w:t>
      </w:r>
      <w:r w:rsidRPr="007E2D8A" w:rsidR="4BC72784">
        <w:rPr>
          <w:rFonts w:eastAsia="Arial" w:cs="Arial"/>
          <w:color w:val="000000" w:themeColor="text1"/>
          <w:sz w:val="22"/>
          <w:szCs w:val="22"/>
        </w:rPr>
        <w:t>-</w:t>
      </w:r>
      <w:r w:rsidRPr="007E2D8A" w:rsidR="6EB2DF2F">
        <w:rPr>
          <w:rFonts w:eastAsia="Arial" w:cs="Arial"/>
          <w:color w:val="000000" w:themeColor="text1"/>
          <w:sz w:val="22"/>
          <w:szCs w:val="22"/>
        </w:rPr>
        <w:t xml:space="preserve">TREES </w:t>
      </w:r>
      <w:r w:rsidRPr="007E2D8A" w:rsidR="6CDB5068">
        <w:rPr>
          <w:rFonts w:eastAsia="Arial" w:cs="Arial"/>
          <w:color w:val="000000" w:themeColor="text1"/>
          <w:sz w:val="22"/>
          <w:szCs w:val="22"/>
        </w:rPr>
        <w:t>capabilities</w:t>
      </w:r>
      <w:r w:rsidRPr="007E2D8A" w:rsidR="6EB2DF2F">
        <w:rPr>
          <w:rFonts w:eastAsia="Arial" w:cs="Arial"/>
          <w:color w:val="000000" w:themeColor="text1"/>
          <w:sz w:val="22"/>
          <w:szCs w:val="22"/>
        </w:rPr>
        <w:t xml:space="preserve"> and partnerships with LEAF</w:t>
      </w:r>
    </w:p>
    <w:p w:rsidRPr="007E2D8A" w:rsidR="00D61932" w:rsidP="00F8649F" w:rsidRDefault="6F287568" w14:paraId="6654E55E" w14:textId="3C3340E2">
      <w:pPr>
        <w:pStyle w:val="ListParagraph"/>
        <w:numPr>
          <w:ilvl w:val="0"/>
          <w:numId w:val="20"/>
        </w:numPr>
        <w:jc w:val="both"/>
        <w:rPr>
          <w:rFonts w:eastAsia="Arial" w:cs="Arial"/>
          <w:color w:val="000000" w:themeColor="text1"/>
          <w:sz w:val="22"/>
          <w:szCs w:val="22"/>
        </w:rPr>
      </w:pPr>
      <w:r w:rsidRPr="007E2D8A">
        <w:rPr>
          <w:rFonts w:eastAsia="Arial" w:cs="Arial"/>
          <w:color w:val="000000" w:themeColor="text1"/>
          <w:sz w:val="22"/>
          <w:szCs w:val="22"/>
        </w:rPr>
        <w:t>Jurisdictions will</w:t>
      </w:r>
      <w:r w:rsidRPr="007E2D8A" w:rsidR="5A92F2E7">
        <w:rPr>
          <w:rFonts w:eastAsia="Arial" w:cs="Arial"/>
          <w:color w:val="000000" w:themeColor="text1"/>
          <w:sz w:val="22"/>
          <w:szCs w:val="22"/>
        </w:rPr>
        <w:t xml:space="preserve"> </w:t>
      </w:r>
      <w:r w:rsidRPr="007E2D8A">
        <w:rPr>
          <w:rFonts w:eastAsia="Arial" w:cs="Arial"/>
          <w:color w:val="000000" w:themeColor="text1"/>
          <w:sz w:val="22"/>
          <w:szCs w:val="22"/>
        </w:rPr>
        <w:t>be set to</w:t>
      </w:r>
      <w:r w:rsidRPr="007E2D8A" w:rsidR="6EB2DF2F">
        <w:rPr>
          <w:rFonts w:eastAsia="Arial" w:cs="Arial"/>
          <w:color w:val="000000" w:themeColor="text1"/>
          <w:sz w:val="22"/>
          <w:szCs w:val="22"/>
        </w:rPr>
        <w:t xml:space="preserve"> reach second and third issuances under the Standard – significantly increasing the predictability and speed of VV processes</w:t>
      </w:r>
      <w:r w:rsidRPr="007E2D8A" w:rsidR="70F0B780">
        <w:rPr>
          <w:rFonts w:eastAsia="Arial" w:cs="Arial"/>
          <w:color w:val="000000" w:themeColor="text1"/>
          <w:sz w:val="22"/>
          <w:szCs w:val="22"/>
        </w:rPr>
        <w:t xml:space="preserve">. </w:t>
      </w:r>
    </w:p>
    <w:p w:rsidRPr="007E2D8A" w:rsidR="4EB60D45" w:rsidP="00F8649F" w:rsidRDefault="7E25F07B" w14:paraId="3F9092F7" w14:textId="11F4BF0A">
      <w:pPr>
        <w:pStyle w:val="ListParagraph"/>
        <w:numPr>
          <w:ilvl w:val="0"/>
          <w:numId w:val="20"/>
        </w:numPr>
        <w:jc w:val="both"/>
        <w:rPr>
          <w:rFonts w:eastAsia="Arial" w:cs="Arial"/>
          <w:color w:val="000000" w:themeColor="text1"/>
          <w:sz w:val="22"/>
          <w:szCs w:val="22"/>
        </w:rPr>
      </w:pPr>
      <w:r w:rsidRPr="007E2D8A">
        <w:rPr>
          <w:rFonts w:eastAsia="Arial" w:cs="Arial"/>
          <w:color w:val="000000" w:themeColor="text1"/>
          <w:sz w:val="22"/>
          <w:szCs w:val="22"/>
        </w:rPr>
        <w:t xml:space="preserve"> </w:t>
      </w:r>
      <w:r w:rsidRPr="007E2D8A" w:rsidR="6EB2DF2F">
        <w:rPr>
          <w:rFonts w:eastAsia="Arial" w:cs="Arial"/>
          <w:color w:val="000000" w:themeColor="text1"/>
          <w:sz w:val="22"/>
          <w:szCs w:val="22"/>
        </w:rPr>
        <w:t xml:space="preserve">HJs, ART, TA partners and VVBs </w:t>
      </w:r>
      <w:r w:rsidRPr="007E2D8A" w:rsidR="2AEF5D48">
        <w:rPr>
          <w:rFonts w:eastAsia="Arial" w:cs="Arial"/>
          <w:color w:val="000000" w:themeColor="text1"/>
          <w:sz w:val="22"/>
          <w:szCs w:val="22"/>
        </w:rPr>
        <w:t xml:space="preserve">will </w:t>
      </w:r>
      <w:r w:rsidRPr="007E2D8A" w:rsidR="6EB2DF2F">
        <w:rPr>
          <w:rFonts w:eastAsia="Arial" w:cs="Arial"/>
          <w:color w:val="000000" w:themeColor="text1"/>
          <w:sz w:val="22"/>
          <w:szCs w:val="22"/>
        </w:rPr>
        <w:t>gain greater experience applying the Standard</w:t>
      </w:r>
      <w:r w:rsidR="00631392">
        <w:rPr>
          <w:rFonts w:eastAsia="Arial" w:cs="Arial"/>
          <w:color w:val="000000" w:themeColor="text1"/>
          <w:sz w:val="22"/>
          <w:szCs w:val="22"/>
        </w:rPr>
        <w:t>.</w:t>
      </w:r>
    </w:p>
    <w:p w:rsidRPr="007E2D8A" w:rsidR="00D61932" w:rsidP="00F8649F" w:rsidRDefault="49F01B00" w14:paraId="266D1E48" w14:textId="1A51B2D8">
      <w:pPr>
        <w:contextualSpacing/>
        <w:jc w:val="both"/>
        <w:rPr>
          <w:rFonts w:eastAsia="Arial" w:cs="Arial"/>
          <w:color w:val="000000" w:themeColor="text1"/>
          <w:sz w:val="22"/>
          <w:szCs w:val="22"/>
        </w:rPr>
      </w:pPr>
      <w:r w:rsidRPr="007E2D8A">
        <w:rPr>
          <w:rFonts w:eastAsia="Arial" w:cs="Arial"/>
          <w:b/>
          <w:bCs/>
          <w:color w:val="000000" w:themeColor="text1"/>
          <w:sz w:val="22"/>
          <w:szCs w:val="22"/>
        </w:rPr>
        <w:t>Lower volumes:</w:t>
      </w:r>
      <w:r w:rsidRPr="007E2D8A">
        <w:rPr>
          <w:rFonts w:eastAsia="Arial" w:cs="Arial"/>
          <w:color w:val="000000" w:themeColor="text1"/>
          <w:sz w:val="22"/>
          <w:szCs w:val="22"/>
        </w:rPr>
        <w:t xml:space="preserve"> </w:t>
      </w:r>
      <w:r w:rsidRPr="007E2D8A" w:rsidR="2345C087">
        <w:rPr>
          <w:rFonts w:eastAsia="Arial" w:cs="Arial"/>
          <w:color w:val="000000" w:themeColor="text1"/>
          <w:sz w:val="22"/>
          <w:szCs w:val="22"/>
        </w:rPr>
        <w:t>Emergent are transacting lower volumes of credits in early deals than initially forecast due to</w:t>
      </w:r>
      <w:r w:rsidRPr="007E2D8A" w:rsidR="00B76136">
        <w:rPr>
          <w:rFonts w:eastAsia="Arial" w:cs="Arial"/>
          <w:color w:val="000000" w:themeColor="text1"/>
          <w:sz w:val="22"/>
          <w:szCs w:val="22"/>
        </w:rPr>
        <w:t xml:space="preserve"> credit issuance delays</w:t>
      </w:r>
      <w:r w:rsidRPr="007E2D8A" w:rsidR="00AC0857">
        <w:rPr>
          <w:rFonts w:eastAsia="Arial" w:cs="Arial"/>
          <w:color w:val="000000" w:themeColor="text1"/>
          <w:sz w:val="22"/>
          <w:szCs w:val="22"/>
        </w:rPr>
        <w:t xml:space="preserve"> (see reasons above)</w:t>
      </w:r>
      <w:r w:rsidRPr="007E2D8A" w:rsidR="2345C087">
        <w:rPr>
          <w:rFonts w:eastAsia="Arial" w:cs="Arial"/>
          <w:color w:val="000000" w:themeColor="text1"/>
          <w:sz w:val="22"/>
          <w:szCs w:val="22"/>
        </w:rPr>
        <w:t xml:space="preserve"> </w:t>
      </w:r>
    </w:p>
    <w:p w:rsidRPr="007E2D8A" w:rsidR="00D61932" w:rsidP="00F8649F" w:rsidRDefault="00D61932" w14:paraId="22374C7A" w14:textId="131384A5">
      <w:pPr>
        <w:ind w:left="720"/>
        <w:contextualSpacing/>
        <w:jc w:val="both"/>
        <w:rPr>
          <w:rFonts w:eastAsia="Arial" w:cs="Arial"/>
          <w:color w:val="000000" w:themeColor="text1"/>
          <w:sz w:val="22"/>
          <w:szCs w:val="22"/>
        </w:rPr>
      </w:pPr>
    </w:p>
    <w:p w:rsidRPr="007E2D8A" w:rsidR="00D61932" w:rsidP="683046D6" w:rsidRDefault="6EB580EF" w14:paraId="194EC4D6" w14:textId="12558527">
      <w:pPr>
        <w:contextualSpacing/>
        <w:jc w:val="both"/>
        <w:rPr>
          <w:rFonts w:eastAsia="Arial" w:cs="Arial"/>
          <w:color w:val="000000" w:themeColor="text1"/>
          <w:sz w:val="22"/>
          <w:szCs w:val="22"/>
        </w:rPr>
      </w:pPr>
      <w:r w:rsidRPr="683046D6">
        <w:rPr>
          <w:rFonts w:eastAsia="Arial" w:cs="Arial"/>
          <w:color w:val="000000" w:themeColor="text1"/>
          <w:sz w:val="22"/>
          <w:szCs w:val="22"/>
        </w:rPr>
        <w:t xml:space="preserve">As agreed in the initial Business Case, DESNZ provided operational funding to Emergent, alongside other sovereign donors, Norway and the US. DESNZ provided £4m for operational funding from approved CDEL budget between 2022-2024. This financial contribution aimed to provide initial operating capital for Emergent to establish LEAF and get transactions up and running. Emergent would then move towards financial sustainability, through revenue generated by transaction fees, ultimately paid by private sector buyers. </w:t>
      </w:r>
    </w:p>
    <w:p w:rsidRPr="007E2D8A" w:rsidR="00D61932" w:rsidP="0947F4BA" w:rsidRDefault="6EB580EF" w14:paraId="2FCCD9D3" w14:textId="7996DFA0">
      <w:pPr>
        <w:contextualSpacing/>
        <w:jc w:val="both"/>
        <w:rPr>
          <w:rFonts w:eastAsia="Arial" w:cs="Arial"/>
          <w:color w:val="000000" w:themeColor="text1"/>
          <w:sz w:val="22"/>
          <w:szCs w:val="22"/>
        </w:rPr>
      </w:pPr>
      <w:r w:rsidRPr="007E2D8A">
        <w:rPr>
          <w:rFonts w:eastAsia="Arial" w:cs="Arial"/>
          <w:color w:val="000000" w:themeColor="text1"/>
          <w:sz w:val="22"/>
          <w:szCs w:val="22"/>
        </w:rPr>
        <w:t xml:space="preserve"> </w:t>
      </w:r>
    </w:p>
    <w:p w:rsidR="001B1253" w:rsidP="336B4592" w:rsidRDefault="6EB580EF" w14:paraId="1A135D78" w14:textId="4B46C3F6">
      <w:pPr>
        <w:contextualSpacing/>
        <w:jc w:val="both"/>
        <w:rPr>
          <w:rFonts w:eastAsia="Arial" w:cs="Arial"/>
          <w:color w:val="000000" w:themeColor="text1"/>
          <w:sz w:val="22"/>
          <w:szCs w:val="22"/>
        </w:rPr>
      </w:pPr>
      <w:r w:rsidRPr="026118E4">
        <w:rPr>
          <w:rFonts w:eastAsia="Arial" w:cs="Arial"/>
          <w:color w:val="000000" w:themeColor="text1"/>
          <w:sz w:val="22"/>
          <w:szCs w:val="22"/>
        </w:rPr>
        <w:t>LEAF is following this trajectory but, for the reasons set out above (a combination of demand and supply side factors), transactions have taken longer than expected. These delays have created uncertainty in previous forecasts and a delay in the expected date at which Emergent will become ‘self-sustaining’.</w:t>
      </w:r>
      <w:r w:rsidRPr="026118E4" w:rsidR="00A26001">
        <w:rPr>
          <w:rFonts w:eastAsia="Arial" w:cs="Arial"/>
          <w:color w:val="000000" w:themeColor="text1"/>
          <w:sz w:val="22"/>
          <w:szCs w:val="22"/>
        </w:rPr>
        <w:t xml:space="preserve"> </w:t>
      </w:r>
      <w:r w:rsidRPr="026118E4" w:rsidR="00E27678">
        <w:rPr>
          <w:rFonts w:eastAsia="Arial" w:cs="Arial"/>
          <w:color w:val="000000" w:themeColor="text1"/>
          <w:sz w:val="22"/>
          <w:szCs w:val="22"/>
        </w:rPr>
        <w:t>The UK has worked closely with Emergent to establish a pathway to financial sustainability which also recognises that Emergent has carried higher transaction costs than originally envisaged.</w:t>
      </w:r>
    </w:p>
    <w:p w:rsidRPr="007E2D8A" w:rsidR="00D61932" w:rsidP="336B4592" w:rsidRDefault="00D61932" w14:paraId="6B293753" w14:textId="129A77FE">
      <w:pPr>
        <w:contextualSpacing/>
        <w:jc w:val="both"/>
        <w:rPr>
          <w:rFonts w:eastAsia="Arial" w:cs="Arial"/>
          <w:color w:val="000000" w:themeColor="text1"/>
          <w:sz w:val="22"/>
          <w:szCs w:val="22"/>
        </w:rPr>
      </w:pPr>
    </w:p>
    <w:p w:rsidR="000F72B5" w:rsidP="683046D6" w:rsidRDefault="6E216B4F" w14:paraId="1B62F434" w14:textId="2DEB8D1F">
      <w:pPr>
        <w:contextualSpacing/>
        <w:jc w:val="both"/>
        <w:rPr>
          <w:rFonts w:eastAsia="Arial" w:cs="Arial"/>
          <w:color w:val="000000" w:themeColor="text1"/>
          <w:sz w:val="22"/>
          <w:szCs w:val="22"/>
        </w:rPr>
      </w:pPr>
      <w:r w:rsidRPr="683046D6">
        <w:rPr>
          <w:rFonts w:eastAsia="Arial" w:cs="Arial"/>
          <w:b/>
          <w:bCs/>
          <w:color w:val="000000" w:themeColor="text1"/>
          <w:sz w:val="22"/>
          <w:szCs w:val="22"/>
        </w:rPr>
        <w:t xml:space="preserve">Corporate demand: </w:t>
      </w:r>
      <w:r w:rsidRPr="683046D6" w:rsidR="1E5CC896">
        <w:rPr>
          <w:rFonts w:eastAsia="Arial" w:cs="Arial"/>
          <w:color w:val="000000" w:themeColor="text1"/>
          <w:sz w:val="22"/>
          <w:szCs w:val="22"/>
        </w:rPr>
        <w:t xml:space="preserve">LEAF set out to leverage significant private sector </w:t>
      </w:r>
      <w:r w:rsidRPr="683046D6" w:rsidR="00BB4A8C">
        <w:rPr>
          <w:rFonts w:eastAsia="Arial" w:cs="Arial"/>
          <w:color w:val="000000" w:themeColor="text1"/>
          <w:sz w:val="22"/>
          <w:szCs w:val="22"/>
        </w:rPr>
        <w:t>fi</w:t>
      </w:r>
      <w:r w:rsidRPr="683046D6" w:rsidR="004F35B2">
        <w:rPr>
          <w:rFonts w:eastAsia="Arial" w:cs="Arial"/>
          <w:color w:val="000000" w:themeColor="text1"/>
          <w:sz w:val="22"/>
          <w:szCs w:val="22"/>
        </w:rPr>
        <w:t>nance</w:t>
      </w:r>
      <w:r w:rsidRPr="683046D6" w:rsidR="1E5CC896">
        <w:rPr>
          <w:rFonts w:eastAsia="Arial" w:cs="Arial"/>
          <w:color w:val="000000" w:themeColor="text1"/>
          <w:sz w:val="22"/>
          <w:szCs w:val="22"/>
        </w:rPr>
        <w:t xml:space="preserve">, send a strong signal to jurisdictions that there is demand for ART-TREES credits </w:t>
      </w:r>
      <w:r w:rsidRPr="683046D6" w:rsidR="2020DDF7">
        <w:rPr>
          <w:rFonts w:eastAsia="Arial" w:cs="Arial"/>
          <w:color w:val="000000" w:themeColor="text1"/>
          <w:sz w:val="22"/>
          <w:szCs w:val="22"/>
        </w:rPr>
        <w:t>(</w:t>
      </w:r>
      <w:r w:rsidRPr="683046D6" w:rsidR="1E5CC896">
        <w:rPr>
          <w:rFonts w:eastAsia="Arial" w:cs="Arial"/>
          <w:color w:val="000000" w:themeColor="text1"/>
          <w:sz w:val="22"/>
          <w:szCs w:val="22"/>
        </w:rPr>
        <w:t xml:space="preserve">and thus increase the supply of high-quality </w:t>
      </w:r>
      <w:r w:rsidRPr="683046D6" w:rsidR="009A2AF9">
        <w:rPr>
          <w:rFonts w:eastAsia="Arial" w:cs="Arial"/>
          <w:color w:val="000000" w:themeColor="text1"/>
          <w:sz w:val="22"/>
          <w:szCs w:val="22"/>
        </w:rPr>
        <w:t xml:space="preserve">JREDD </w:t>
      </w:r>
      <w:r w:rsidRPr="683046D6" w:rsidR="1E5CC896">
        <w:rPr>
          <w:rFonts w:eastAsia="Arial" w:cs="Arial"/>
          <w:color w:val="000000" w:themeColor="text1"/>
          <w:sz w:val="22"/>
          <w:szCs w:val="22"/>
        </w:rPr>
        <w:t xml:space="preserve">credits </w:t>
      </w:r>
      <w:r w:rsidRPr="683046D6" w:rsidR="009A2AF9">
        <w:rPr>
          <w:rFonts w:eastAsia="Arial" w:cs="Arial"/>
          <w:color w:val="000000" w:themeColor="text1"/>
          <w:sz w:val="22"/>
          <w:szCs w:val="22"/>
        </w:rPr>
        <w:t>i</w:t>
      </w:r>
      <w:r w:rsidRPr="683046D6" w:rsidR="1E5CC896">
        <w:rPr>
          <w:rFonts w:eastAsia="Arial" w:cs="Arial"/>
          <w:color w:val="000000" w:themeColor="text1"/>
          <w:sz w:val="22"/>
          <w:szCs w:val="22"/>
        </w:rPr>
        <w:t>n the V</w:t>
      </w:r>
      <w:r w:rsidRPr="683046D6" w:rsidR="14363821">
        <w:rPr>
          <w:rFonts w:eastAsia="Arial" w:cs="Arial"/>
          <w:color w:val="000000" w:themeColor="text1"/>
          <w:sz w:val="22"/>
          <w:szCs w:val="22"/>
        </w:rPr>
        <w:t>CM</w:t>
      </w:r>
      <w:r w:rsidRPr="683046D6" w:rsidR="43CBCC7E">
        <w:rPr>
          <w:rFonts w:eastAsia="Arial" w:cs="Arial"/>
          <w:color w:val="000000" w:themeColor="text1"/>
          <w:sz w:val="22"/>
          <w:szCs w:val="22"/>
        </w:rPr>
        <w:t>)</w:t>
      </w:r>
      <w:r w:rsidRPr="683046D6" w:rsidR="1E5CC896">
        <w:rPr>
          <w:rFonts w:eastAsia="Arial" w:cs="Arial"/>
          <w:color w:val="000000" w:themeColor="text1"/>
          <w:sz w:val="22"/>
          <w:szCs w:val="22"/>
        </w:rPr>
        <w:t>, and to build global capacity to enable a self-sustaining global market. Jurisdictional REDD+ (JREDD) represents a nascent market for private sector Corporate Partners (CPs), posing a significant challenge for LEAF in terms of educating CPs on the JREDD approach, which differs from private projects, especially in terms of predictability.</w:t>
      </w:r>
    </w:p>
    <w:p w:rsidRPr="007E2D8A" w:rsidR="00D61932" w:rsidP="4473D22E" w:rsidRDefault="00D61932" w14:paraId="15347AFE" w14:textId="645F2B51">
      <w:pPr>
        <w:contextualSpacing/>
        <w:jc w:val="both"/>
        <w:rPr>
          <w:rFonts w:eastAsia="Arial" w:cs="Arial"/>
          <w:color w:val="000000" w:themeColor="text1"/>
          <w:sz w:val="22"/>
          <w:szCs w:val="22"/>
        </w:rPr>
      </w:pPr>
    </w:p>
    <w:p w:rsidR="00D61932" w:rsidP="08A28ED5" w:rsidRDefault="3FBFEB22" w14:paraId="5155219C" w14:textId="431A61C3">
      <w:pPr>
        <w:contextualSpacing/>
        <w:jc w:val="both"/>
        <w:rPr>
          <w:rFonts w:eastAsia="Arial" w:cs="Arial"/>
          <w:color w:val="000000" w:themeColor="text1"/>
          <w:sz w:val="22"/>
          <w:szCs w:val="22"/>
        </w:rPr>
      </w:pPr>
      <w:r w:rsidRPr="007E2D8A">
        <w:rPr>
          <w:rFonts w:eastAsia="Arial" w:cs="Arial"/>
          <w:color w:val="000000" w:themeColor="text1"/>
          <w:sz w:val="22"/>
          <w:szCs w:val="22"/>
        </w:rPr>
        <w:t xml:space="preserve">Despite challenges </w:t>
      </w:r>
      <w:r w:rsidRPr="007E2D8A" w:rsidR="3EE8A9DC">
        <w:rPr>
          <w:rFonts w:eastAsia="Arial" w:cs="Arial"/>
          <w:color w:val="000000" w:themeColor="text1"/>
          <w:sz w:val="22"/>
          <w:szCs w:val="22"/>
        </w:rPr>
        <w:t xml:space="preserve">for CPs </w:t>
      </w:r>
      <w:r w:rsidRPr="007E2D8A">
        <w:rPr>
          <w:rFonts w:eastAsia="Arial" w:cs="Arial"/>
          <w:color w:val="000000" w:themeColor="text1"/>
          <w:sz w:val="22"/>
          <w:szCs w:val="22"/>
        </w:rPr>
        <w:t xml:space="preserve">related to credit issuance, several LEAF CPs have demonstrated a strong commitment to LEAF, as reflected in their adjustments to internal strategies in response to issuance delays, allowing them to maintain their participation in transactions where possible. </w:t>
      </w:r>
    </w:p>
    <w:p w:rsidRPr="007E2D8A" w:rsidR="000F72B5" w:rsidP="08A28ED5" w:rsidRDefault="000F72B5" w14:paraId="3536B7E8" w14:textId="77777777">
      <w:pPr>
        <w:contextualSpacing/>
        <w:jc w:val="both"/>
        <w:rPr>
          <w:rFonts w:eastAsia="Arial" w:cs="Arial"/>
          <w:color w:val="000000" w:themeColor="text1"/>
          <w:sz w:val="22"/>
          <w:szCs w:val="22"/>
        </w:rPr>
      </w:pPr>
    </w:p>
    <w:p w:rsidRPr="007E2D8A" w:rsidR="00D61932" w:rsidP="08A28ED5" w:rsidRDefault="3FBFEB22" w14:paraId="7C2E396D" w14:textId="3434E1BA">
      <w:pPr>
        <w:contextualSpacing/>
        <w:jc w:val="both"/>
        <w:rPr>
          <w:rFonts w:eastAsia="Arial" w:cs="Arial"/>
          <w:color w:val="000000" w:themeColor="text1"/>
          <w:sz w:val="22"/>
          <w:szCs w:val="22"/>
        </w:rPr>
      </w:pPr>
      <w:r w:rsidRPr="007E2D8A">
        <w:rPr>
          <w:rFonts w:eastAsia="Arial" w:cs="Arial"/>
          <w:color w:val="000000" w:themeColor="text1"/>
          <w:sz w:val="22"/>
          <w:szCs w:val="22"/>
        </w:rPr>
        <w:lastRenderedPageBreak/>
        <w:t xml:space="preserve">Although LEAF credits may not yet represent a significant proportion of the overall market in terms of credits issued, through strategic purchases, partnerships, and advocacy, there are indications that the </w:t>
      </w:r>
      <w:r w:rsidRPr="007E2D8A" w:rsidR="24605FC5">
        <w:rPr>
          <w:rFonts w:eastAsia="Arial" w:cs="Arial"/>
          <w:color w:val="000000" w:themeColor="text1"/>
          <w:sz w:val="22"/>
          <w:szCs w:val="22"/>
        </w:rPr>
        <w:t xml:space="preserve">approach adopted by </w:t>
      </w:r>
      <w:r w:rsidRPr="007E2D8A">
        <w:rPr>
          <w:rFonts w:eastAsia="Arial" w:cs="Arial"/>
          <w:color w:val="000000" w:themeColor="text1"/>
          <w:sz w:val="22"/>
          <w:szCs w:val="22"/>
        </w:rPr>
        <w:t>LEAF</w:t>
      </w:r>
      <w:r w:rsidRPr="007E2D8A" w:rsidDel="3FBFEB22">
        <w:rPr>
          <w:rFonts w:eastAsia="Arial" w:cs="Arial"/>
          <w:color w:val="000000" w:themeColor="text1"/>
          <w:sz w:val="22"/>
          <w:szCs w:val="22"/>
        </w:rPr>
        <w:t xml:space="preserve"> </w:t>
      </w:r>
      <w:r w:rsidRPr="007E2D8A">
        <w:rPr>
          <w:rFonts w:eastAsia="Arial" w:cs="Arial"/>
          <w:color w:val="000000" w:themeColor="text1"/>
          <w:sz w:val="22"/>
          <w:szCs w:val="22"/>
        </w:rPr>
        <w:t xml:space="preserve">has potential to foster long-term shifts in both market demand and the integrity of carbon markets, aligning with </w:t>
      </w:r>
      <w:r w:rsidRPr="007E2D8A" w:rsidR="304B69DE">
        <w:rPr>
          <w:rFonts w:eastAsia="Arial" w:cs="Arial"/>
          <w:color w:val="000000" w:themeColor="text1"/>
          <w:sz w:val="22"/>
          <w:szCs w:val="22"/>
        </w:rPr>
        <w:t>the programme’s</w:t>
      </w:r>
      <w:r w:rsidRPr="007E2D8A">
        <w:rPr>
          <w:rFonts w:eastAsia="Arial" w:cs="Arial"/>
          <w:color w:val="000000" w:themeColor="text1"/>
          <w:sz w:val="22"/>
          <w:szCs w:val="22"/>
        </w:rPr>
        <w:t xml:space="preserve"> Theory of Change and core strategy.</w:t>
      </w:r>
    </w:p>
    <w:p w:rsidRPr="007E2D8A" w:rsidR="110D7BBF" w:rsidP="16F92543" w:rsidRDefault="110D7BBF" w14:paraId="13437D78" w14:textId="05A90127">
      <w:pPr>
        <w:contextualSpacing/>
        <w:jc w:val="both"/>
        <w:rPr>
          <w:rFonts w:eastAsia="Arial" w:cs="Arial"/>
          <w:b/>
          <w:bCs/>
          <w:color w:val="000000" w:themeColor="text1"/>
          <w:sz w:val="22"/>
          <w:szCs w:val="22"/>
        </w:rPr>
      </w:pPr>
    </w:p>
    <w:p w:rsidRPr="007E2D8A" w:rsidR="00D61932" w:rsidP="34223A3B" w:rsidRDefault="11DD8C51" w14:paraId="02B4837C" w14:textId="3324E86A">
      <w:pPr>
        <w:contextualSpacing/>
        <w:jc w:val="both"/>
        <w:rPr>
          <w:rFonts w:eastAsia="Arial" w:cs="Arial"/>
          <w:color w:val="000000" w:themeColor="text1"/>
          <w:sz w:val="22"/>
          <w:szCs w:val="22"/>
        </w:rPr>
      </w:pPr>
      <w:r w:rsidRPr="007E2D8A">
        <w:rPr>
          <w:rFonts w:eastAsia="Arial" w:cs="Arial"/>
          <w:color w:val="000000" w:themeColor="text1"/>
          <w:sz w:val="22"/>
          <w:szCs w:val="22"/>
        </w:rPr>
        <w:t xml:space="preserve">Further detail on </w:t>
      </w:r>
      <w:r w:rsidRPr="007E2D8A" w:rsidR="35EEE18E">
        <w:rPr>
          <w:rFonts w:eastAsia="Arial" w:cs="Arial"/>
          <w:color w:val="000000" w:themeColor="text1"/>
          <w:sz w:val="22"/>
          <w:szCs w:val="22"/>
        </w:rPr>
        <w:t>the challenges noted above are</w:t>
      </w:r>
      <w:r w:rsidRPr="007E2D8A">
        <w:rPr>
          <w:rFonts w:eastAsia="Arial" w:cs="Arial"/>
          <w:color w:val="000000" w:themeColor="text1"/>
          <w:sz w:val="22"/>
          <w:szCs w:val="22"/>
        </w:rPr>
        <w:t xml:space="preserve"> provided throughout the scoring section below. LEAF donors, corporate partners and the delivery partner(s) have been taking steps to respond to these changing circumstances. </w:t>
      </w:r>
      <w:r w:rsidRPr="007E2D8A" w:rsidR="35EEE18E">
        <w:rPr>
          <w:rFonts w:eastAsia="Arial" w:cs="Arial"/>
          <w:color w:val="000000" w:themeColor="text1"/>
          <w:sz w:val="22"/>
          <w:szCs w:val="22"/>
        </w:rPr>
        <w:t xml:space="preserve">The </w:t>
      </w:r>
      <w:r w:rsidRPr="007E2D8A" w:rsidR="293273E7">
        <w:rPr>
          <w:rFonts w:eastAsia="Arial" w:cs="Arial"/>
          <w:color w:val="000000" w:themeColor="text1"/>
          <w:sz w:val="22"/>
          <w:szCs w:val="22"/>
        </w:rPr>
        <w:t>2023</w:t>
      </w:r>
      <w:r w:rsidRPr="007E2D8A" w:rsidR="35EEE18E">
        <w:rPr>
          <w:rFonts w:eastAsia="Arial" w:cs="Arial"/>
          <w:color w:val="000000" w:themeColor="text1"/>
          <w:sz w:val="22"/>
          <w:szCs w:val="22"/>
        </w:rPr>
        <w:t xml:space="preserve"> </w:t>
      </w:r>
      <w:r w:rsidRPr="007E2D8A" w:rsidR="7B54A1F0">
        <w:rPr>
          <w:rFonts w:eastAsia="Arial" w:cs="Arial"/>
          <w:color w:val="000000" w:themeColor="text1"/>
          <w:sz w:val="22"/>
          <w:szCs w:val="22"/>
        </w:rPr>
        <w:t>A</w:t>
      </w:r>
      <w:r w:rsidRPr="007E2D8A" w:rsidR="35EEE18E">
        <w:rPr>
          <w:rFonts w:eastAsia="Arial" w:cs="Arial"/>
          <w:color w:val="000000" w:themeColor="text1"/>
          <w:sz w:val="22"/>
          <w:szCs w:val="22"/>
        </w:rPr>
        <w:t xml:space="preserve">nnual </w:t>
      </w:r>
      <w:r w:rsidRPr="007E2D8A" w:rsidR="09305171">
        <w:rPr>
          <w:rFonts w:eastAsia="Arial" w:cs="Arial"/>
          <w:color w:val="000000" w:themeColor="text1"/>
          <w:sz w:val="22"/>
          <w:szCs w:val="22"/>
        </w:rPr>
        <w:t>R</w:t>
      </w:r>
      <w:r w:rsidRPr="007E2D8A" w:rsidR="35EEE18E">
        <w:rPr>
          <w:rFonts w:eastAsia="Arial" w:cs="Arial"/>
          <w:color w:val="000000" w:themeColor="text1"/>
          <w:sz w:val="22"/>
          <w:szCs w:val="22"/>
        </w:rPr>
        <w:t>eview</w:t>
      </w:r>
      <w:r w:rsidRPr="007E2D8A">
        <w:rPr>
          <w:rFonts w:eastAsia="Arial" w:cs="Arial"/>
          <w:color w:val="000000" w:themeColor="text1"/>
          <w:sz w:val="22"/>
          <w:szCs w:val="22"/>
        </w:rPr>
        <w:t xml:space="preserve"> recognised that LEAF operates in </w:t>
      </w:r>
      <w:r w:rsidRPr="007E2D8A" w:rsidR="012A530A">
        <w:rPr>
          <w:rFonts w:eastAsia="Arial" w:cs="Arial"/>
          <w:color w:val="000000" w:themeColor="text1"/>
          <w:sz w:val="22"/>
          <w:szCs w:val="22"/>
        </w:rPr>
        <w:t>a</w:t>
      </w:r>
      <w:r w:rsidRPr="007E2D8A">
        <w:rPr>
          <w:rFonts w:eastAsia="Arial" w:cs="Arial"/>
          <w:color w:val="000000" w:themeColor="text1"/>
          <w:sz w:val="22"/>
          <w:szCs w:val="22"/>
        </w:rPr>
        <w:t xml:space="preserve"> rapidly evolving policy landscape,</w:t>
      </w:r>
      <w:r w:rsidRPr="007E2D8A" w:rsidDel="11DD8C51">
        <w:rPr>
          <w:rFonts w:eastAsia="Arial" w:cs="Arial"/>
          <w:color w:val="000000" w:themeColor="text1"/>
          <w:sz w:val="22"/>
          <w:szCs w:val="22"/>
        </w:rPr>
        <w:t xml:space="preserve"> </w:t>
      </w:r>
      <w:r w:rsidRPr="007E2D8A">
        <w:rPr>
          <w:rFonts w:eastAsia="Arial" w:cs="Arial"/>
          <w:color w:val="000000" w:themeColor="text1"/>
          <w:sz w:val="22"/>
          <w:szCs w:val="22"/>
        </w:rPr>
        <w:t>requir</w:t>
      </w:r>
      <w:r w:rsidRPr="007E2D8A" w:rsidR="0CDF80A4">
        <w:rPr>
          <w:rFonts w:eastAsia="Arial" w:cs="Arial"/>
          <w:color w:val="000000" w:themeColor="text1"/>
          <w:sz w:val="22"/>
          <w:szCs w:val="22"/>
        </w:rPr>
        <w:t>ing</w:t>
      </w:r>
      <w:r w:rsidRPr="007E2D8A">
        <w:rPr>
          <w:rFonts w:eastAsia="Arial" w:cs="Arial"/>
          <w:color w:val="000000" w:themeColor="text1"/>
          <w:sz w:val="22"/>
          <w:szCs w:val="22"/>
        </w:rPr>
        <w:t xml:space="preserve"> flexible and adaptive approaches </w:t>
      </w:r>
      <w:r w:rsidRPr="007E2D8A" w:rsidR="5A41E468">
        <w:rPr>
          <w:rFonts w:eastAsia="Arial" w:cs="Arial"/>
          <w:color w:val="000000" w:themeColor="text1"/>
          <w:sz w:val="22"/>
          <w:szCs w:val="22"/>
        </w:rPr>
        <w:t>to deliver</w:t>
      </w:r>
      <w:r w:rsidRPr="007E2D8A">
        <w:rPr>
          <w:rFonts w:eastAsia="Arial" w:cs="Arial"/>
          <w:color w:val="000000" w:themeColor="text1"/>
          <w:sz w:val="22"/>
          <w:szCs w:val="22"/>
        </w:rPr>
        <w:t xml:space="preserve">. </w:t>
      </w:r>
      <w:r w:rsidRPr="007E2D8A" w:rsidR="35EEE18E">
        <w:rPr>
          <w:rFonts w:eastAsia="Arial" w:cs="Arial"/>
          <w:color w:val="000000" w:themeColor="text1"/>
          <w:sz w:val="22"/>
          <w:szCs w:val="22"/>
        </w:rPr>
        <w:t xml:space="preserve">This </w:t>
      </w:r>
      <w:r w:rsidRPr="007E2D8A" w:rsidR="0ABA145F">
        <w:rPr>
          <w:rFonts w:eastAsia="Arial" w:cs="Arial"/>
          <w:color w:val="000000" w:themeColor="text1"/>
          <w:sz w:val="22"/>
          <w:szCs w:val="22"/>
        </w:rPr>
        <w:t xml:space="preserve">current </w:t>
      </w:r>
      <w:r w:rsidRPr="007E2D8A" w:rsidR="39370648">
        <w:rPr>
          <w:rFonts w:eastAsia="Arial" w:cs="Arial"/>
          <w:color w:val="000000" w:themeColor="text1"/>
          <w:sz w:val="22"/>
          <w:szCs w:val="22"/>
        </w:rPr>
        <w:t>A</w:t>
      </w:r>
      <w:r w:rsidRPr="007E2D8A" w:rsidR="35EEE18E">
        <w:rPr>
          <w:rFonts w:eastAsia="Arial" w:cs="Arial"/>
          <w:color w:val="000000" w:themeColor="text1"/>
          <w:sz w:val="22"/>
          <w:szCs w:val="22"/>
        </w:rPr>
        <w:t xml:space="preserve">nnual </w:t>
      </w:r>
      <w:r w:rsidRPr="007E2D8A" w:rsidR="5183BEF9">
        <w:rPr>
          <w:rFonts w:eastAsia="Arial" w:cs="Arial"/>
          <w:color w:val="000000" w:themeColor="text1"/>
          <w:sz w:val="22"/>
          <w:szCs w:val="22"/>
        </w:rPr>
        <w:t>R</w:t>
      </w:r>
      <w:r w:rsidRPr="007E2D8A" w:rsidR="35EEE18E">
        <w:rPr>
          <w:rFonts w:eastAsia="Arial" w:cs="Arial"/>
          <w:color w:val="000000" w:themeColor="text1"/>
          <w:sz w:val="22"/>
          <w:szCs w:val="22"/>
        </w:rPr>
        <w:t>eview</w:t>
      </w:r>
      <w:r w:rsidRPr="007E2D8A">
        <w:rPr>
          <w:rFonts w:eastAsia="Arial" w:cs="Arial"/>
          <w:color w:val="000000" w:themeColor="text1"/>
          <w:sz w:val="22"/>
          <w:szCs w:val="22"/>
        </w:rPr>
        <w:t xml:space="preserve"> also recognises the ongoing need for these adaptive approaches. Additional lessons learned have been set out below and another set of key recommendations. </w:t>
      </w:r>
    </w:p>
    <w:p w:rsidRPr="007E2D8A" w:rsidR="00D61932" w:rsidP="34223A3B" w:rsidRDefault="00D61932" w14:paraId="080F4FC2" w14:textId="29EFBBE6">
      <w:pPr>
        <w:contextualSpacing/>
        <w:jc w:val="both"/>
        <w:rPr>
          <w:rFonts w:eastAsia="Arial" w:cs="Arial"/>
          <w:color w:val="000000" w:themeColor="text1"/>
          <w:sz w:val="22"/>
          <w:szCs w:val="22"/>
        </w:rPr>
      </w:pPr>
    </w:p>
    <w:p w:rsidRPr="007E2D8A" w:rsidR="00D61932" w:rsidP="34223A3B" w:rsidRDefault="11DD8C51" w14:paraId="484C013A" w14:textId="063CBD44">
      <w:pPr>
        <w:contextualSpacing/>
        <w:jc w:val="both"/>
        <w:rPr>
          <w:rFonts w:eastAsia="Arial" w:cs="Arial"/>
          <w:color w:val="000000" w:themeColor="text1"/>
          <w:sz w:val="22"/>
          <w:szCs w:val="22"/>
        </w:rPr>
      </w:pPr>
      <w:r w:rsidRPr="007E2D8A">
        <w:rPr>
          <w:rFonts w:eastAsia="Arial" w:cs="Arial"/>
          <w:color w:val="000000" w:themeColor="text1"/>
          <w:sz w:val="22"/>
          <w:szCs w:val="22"/>
        </w:rPr>
        <w:t>Discussions on these issues and recommendations have also been taking place with LEAF sovereigns, corporates and Emergent</w:t>
      </w:r>
      <w:r w:rsidRPr="007E2D8A" w:rsidR="3A361B96">
        <w:rPr>
          <w:rFonts w:eastAsia="Arial" w:cs="Arial"/>
          <w:color w:val="000000" w:themeColor="text1"/>
          <w:sz w:val="22"/>
          <w:szCs w:val="22"/>
        </w:rPr>
        <w:t xml:space="preserve">, </w:t>
      </w:r>
      <w:r w:rsidRPr="007E2D8A" w:rsidR="1FF9CB54">
        <w:rPr>
          <w:rFonts w:eastAsia="Arial" w:cs="Arial"/>
          <w:color w:val="000000" w:themeColor="text1"/>
          <w:sz w:val="22"/>
          <w:szCs w:val="22"/>
        </w:rPr>
        <w:t>most recently</w:t>
      </w:r>
      <w:r w:rsidRPr="007E2D8A" w:rsidR="3A361B96">
        <w:rPr>
          <w:rFonts w:eastAsia="Arial" w:cs="Arial"/>
          <w:color w:val="000000" w:themeColor="text1"/>
          <w:sz w:val="22"/>
          <w:szCs w:val="22"/>
        </w:rPr>
        <w:t xml:space="preserve"> </w:t>
      </w:r>
      <w:r w:rsidRPr="007E2D8A" w:rsidR="5B29B301">
        <w:rPr>
          <w:rFonts w:eastAsia="Arial" w:cs="Arial"/>
          <w:color w:val="000000" w:themeColor="text1"/>
          <w:sz w:val="22"/>
          <w:szCs w:val="22"/>
        </w:rPr>
        <w:t>at a</w:t>
      </w:r>
      <w:r w:rsidRPr="007E2D8A" w:rsidR="01D21FF7">
        <w:rPr>
          <w:rFonts w:eastAsia="Arial" w:cs="Arial"/>
          <w:color w:val="000000" w:themeColor="text1"/>
          <w:sz w:val="22"/>
          <w:szCs w:val="22"/>
        </w:rPr>
        <w:t xml:space="preserve"> </w:t>
      </w:r>
      <w:r w:rsidRPr="007E2D8A" w:rsidR="3A361B96">
        <w:rPr>
          <w:rFonts w:eastAsia="Arial" w:cs="Arial"/>
          <w:color w:val="000000" w:themeColor="text1"/>
          <w:sz w:val="22"/>
          <w:szCs w:val="22"/>
        </w:rPr>
        <w:t>strategy retreat between key stakeholders in December 2024</w:t>
      </w:r>
      <w:r w:rsidRPr="007E2D8A">
        <w:rPr>
          <w:rFonts w:eastAsia="Arial" w:cs="Arial"/>
          <w:color w:val="000000" w:themeColor="text1"/>
          <w:sz w:val="22"/>
          <w:szCs w:val="22"/>
        </w:rPr>
        <w:t>.</w:t>
      </w:r>
      <w:r w:rsidRPr="007E2D8A" w:rsidR="4C6FF5F6">
        <w:rPr>
          <w:rFonts w:eastAsia="Arial" w:cs="Arial"/>
          <w:color w:val="000000" w:themeColor="text1"/>
          <w:sz w:val="22"/>
          <w:szCs w:val="22"/>
        </w:rPr>
        <w:t xml:space="preserve"> Key topics and decisions included:</w:t>
      </w:r>
    </w:p>
    <w:p w:rsidRPr="007E2D8A" w:rsidR="00D61932" w:rsidP="0049026B" w:rsidRDefault="3A1D5CA5" w14:paraId="6CE623A4" w14:textId="16A0E38F">
      <w:pPr>
        <w:pStyle w:val="ListParagraph"/>
        <w:numPr>
          <w:ilvl w:val="0"/>
          <w:numId w:val="14"/>
        </w:numPr>
        <w:spacing w:after="0"/>
        <w:jc w:val="both"/>
        <w:rPr>
          <w:rFonts w:eastAsia="Arial" w:cs="Arial"/>
          <w:color w:val="000000" w:themeColor="text1"/>
          <w:sz w:val="22"/>
          <w:szCs w:val="22"/>
        </w:rPr>
      </w:pPr>
      <w:r w:rsidRPr="007E2D8A">
        <w:rPr>
          <w:rFonts w:eastAsia="Arial" w:cs="Arial"/>
          <w:color w:val="000000" w:themeColor="text1"/>
          <w:sz w:val="22"/>
          <w:szCs w:val="22"/>
        </w:rPr>
        <w:t>Adapting the LEAF Theory of Change</w:t>
      </w:r>
    </w:p>
    <w:p w:rsidRPr="007E2D8A" w:rsidR="00D61932" w:rsidP="0049026B" w:rsidRDefault="35EEE18E" w14:paraId="496E23D7" w14:textId="5C656FAC">
      <w:pPr>
        <w:pStyle w:val="ListParagraph"/>
        <w:numPr>
          <w:ilvl w:val="0"/>
          <w:numId w:val="14"/>
        </w:numPr>
        <w:spacing w:after="0"/>
        <w:jc w:val="both"/>
        <w:rPr>
          <w:rFonts w:eastAsia="Arial" w:cs="Arial"/>
          <w:color w:val="000000" w:themeColor="text1"/>
          <w:sz w:val="22"/>
          <w:szCs w:val="22"/>
        </w:rPr>
      </w:pPr>
      <w:r w:rsidRPr="007E2D8A">
        <w:rPr>
          <w:rFonts w:eastAsia="Arial" w:cs="Arial"/>
          <w:color w:val="000000" w:themeColor="text1"/>
          <w:sz w:val="22"/>
          <w:szCs w:val="22"/>
        </w:rPr>
        <w:t>Driving Corporate Demand for LEAF</w:t>
      </w:r>
      <w:r w:rsidRPr="007E2D8A" w:rsidR="45E74489">
        <w:rPr>
          <w:rFonts w:eastAsia="Arial" w:cs="Arial"/>
          <w:color w:val="000000" w:themeColor="text1"/>
          <w:sz w:val="22"/>
          <w:szCs w:val="22"/>
        </w:rPr>
        <w:t xml:space="preserve"> and</w:t>
      </w:r>
      <w:r w:rsidRPr="007E2D8A">
        <w:rPr>
          <w:rFonts w:eastAsia="Arial" w:cs="Arial"/>
          <w:color w:val="000000" w:themeColor="text1"/>
          <w:sz w:val="22"/>
          <w:szCs w:val="22"/>
        </w:rPr>
        <w:t xml:space="preserve"> beyond LEAF (on</w:t>
      </w:r>
      <w:r w:rsidRPr="007E2D8A" w:rsidR="66661085">
        <w:rPr>
          <w:rFonts w:eastAsia="Arial" w:cs="Arial"/>
          <w:color w:val="000000" w:themeColor="text1"/>
          <w:sz w:val="22"/>
          <w:szCs w:val="22"/>
        </w:rPr>
        <w:t>-</w:t>
      </w:r>
      <w:r w:rsidRPr="007E2D8A">
        <w:rPr>
          <w:rFonts w:eastAsia="Arial" w:cs="Arial"/>
          <w:color w:val="000000" w:themeColor="text1"/>
          <w:sz w:val="22"/>
          <w:szCs w:val="22"/>
        </w:rPr>
        <w:t>sale of credits)</w:t>
      </w:r>
    </w:p>
    <w:p w:rsidRPr="007E2D8A" w:rsidR="00D61932" w:rsidP="0049026B" w:rsidRDefault="35EEE18E" w14:paraId="6B64C408" w14:textId="7CA7258D">
      <w:pPr>
        <w:pStyle w:val="ListParagraph"/>
        <w:numPr>
          <w:ilvl w:val="0"/>
          <w:numId w:val="14"/>
        </w:numPr>
        <w:spacing w:after="0"/>
        <w:jc w:val="both"/>
        <w:rPr>
          <w:rFonts w:eastAsia="Arial" w:cs="Arial"/>
          <w:color w:val="000000" w:themeColor="text1"/>
          <w:sz w:val="22"/>
          <w:szCs w:val="22"/>
        </w:rPr>
      </w:pPr>
      <w:r w:rsidRPr="007E2D8A">
        <w:rPr>
          <w:rFonts w:eastAsia="Arial" w:cs="Arial"/>
          <w:color w:val="000000" w:themeColor="text1"/>
          <w:sz w:val="22"/>
          <w:szCs w:val="22"/>
        </w:rPr>
        <w:t>Sovereign role in expedit</w:t>
      </w:r>
      <w:r w:rsidRPr="007E2D8A" w:rsidR="1F3C5C50">
        <w:rPr>
          <w:rFonts w:eastAsia="Arial" w:cs="Arial"/>
          <w:color w:val="000000" w:themeColor="text1"/>
          <w:sz w:val="22"/>
          <w:szCs w:val="22"/>
        </w:rPr>
        <w:t>ing</w:t>
      </w:r>
      <w:r w:rsidRPr="007E2D8A">
        <w:rPr>
          <w:rFonts w:eastAsia="Arial" w:cs="Arial"/>
          <w:color w:val="000000" w:themeColor="text1"/>
          <w:sz w:val="22"/>
          <w:szCs w:val="22"/>
        </w:rPr>
        <w:t xml:space="preserve"> transactions</w:t>
      </w:r>
      <w:r w:rsidR="00C766A0">
        <w:t xml:space="preserve"> </w:t>
      </w:r>
      <w:r w:rsidRPr="007E2D8A" w:rsidR="45CF15AC">
        <w:rPr>
          <w:rFonts w:eastAsia="Arial" w:cs="Arial"/>
          <w:color w:val="000000" w:themeColor="text1"/>
          <w:sz w:val="22"/>
          <w:szCs w:val="22"/>
        </w:rPr>
        <w:t>(</w:t>
      </w:r>
      <w:r w:rsidRPr="007E2D8A">
        <w:rPr>
          <w:rFonts w:eastAsia="Arial" w:cs="Arial"/>
          <w:color w:val="000000" w:themeColor="text1"/>
          <w:sz w:val="22"/>
          <w:szCs w:val="22"/>
        </w:rPr>
        <w:t>Fund Management and Reporting adaptation to approach on Financial Intermediary Fees</w:t>
      </w:r>
      <w:r w:rsidRPr="007E2D8A" w:rsidR="73CEEDBB">
        <w:rPr>
          <w:rFonts w:eastAsia="Arial" w:cs="Arial"/>
          <w:color w:val="000000" w:themeColor="text1"/>
          <w:sz w:val="22"/>
          <w:szCs w:val="22"/>
        </w:rPr>
        <w:t>)</w:t>
      </w:r>
    </w:p>
    <w:p w:rsidRPr="007E2D8A" w:rsidR="00D61932" w:rsidP="0049026B" w:rsidRDefault="1B69D871" w14:paraId="075EB078" w14:textId="0DF4FDA3">
      <w:pPr>
        <w:pStyle w:val="ListParagraph"/>
        <w:numPr>
          <w:ilvl w:val="0"/>
          <w:numId w:val="14"/>
        </w:numPr>
        <w:spacing w:after="0"/>
        <w:jc w:val="both"/>
        <w:rPr>
          <w:rFonts w:eastAsia="Arial" w:cs="Arial"/>
          <w:color w:val="000000" w:themeColor="text1"/>
          <w:sz w:val="22"/>
          <w:szCs w:val="22"/>
        </w:rPr>
      </w:pPr>
      <w:r w:rsidRPr="007E2D8A">
        <w:rPr>
          <w:rFonts w:eastAsia="Arial" w:cs="Arial"/>
          <w:color w:val="000000" w:themeColor="text1"/>
          <w:sz w:val="22"/>
          <w:szCs w:val="22"/>
        </w:rPr>
        <w:t>Emergent financial sustainability</w:t>
      </w:r>
    </w:p>
    <w:p w:rsidRPr="007E2D8A" w:rsidR="00D61932" w:rsidP="0049026B" w:rsidRDefault="35EEE18E" w14:paraId="78B5DD11" w14:textId="20C5C269">
      <w:pPr>
        <w:pStyle w:val="ListParagraph"/>
        <w:numPr>
          <w:ilvl w:val="0"/>
          <w:numId w:val="14"/>
        </w:numPr>
        <w:spacing w:after="0"/>
        <w:jc w:val="both"/>
        <w:rPr>
          <w:rFonts w:eastAsia="Arial" w:cs="Arial"/>
          <w:color w:val="000000" w:themeColor="text1"/>
          <w:sz w:val="22"/>
          <w:szCs w:val="22"/>
        </w:rPr>
      </w:pPr>
      <w:r w:rsidRPr="007E2D8A">
        <w:rPr>
          <w:rFonts w:eastAsia="Arial" w:cs="Arial"/>
          <w:color w:val="000000" w:themeColor="text1"/>
          <w:sz w:val="22"/>
          <w:szCs w:val="22"/>
        </w:rPr>
        <w:t xml:space="preserve">ERPA </w:t>
      </w:r>
      <w:r w:rsidRPr="007E2D8A" w:rsidR="32B11702">
        <w:rPr>
          <w:rFonts w:eastAsia="Arial" w:cs="Arial"/>
          <w:color w:val="000000" w:themeColor="text1"/>
          <w:sz w:val="22"/>
          <w:szCs w:val="22"/>
        </w:rPr>
        <w:t>legal contract</w:t>
      </w:r>
      <w:r w:rsidRPr="007E2D8A" w:rsidR="1B69D871">
        <w:rPr>
          <w:rFonts w:eastAsia="Arial" w:cs="Arial"/>
          <w:color w:val="000000" w:themeColor="text1"/>
          <w:sz w:val="22"/>
          <w:szCs w:val="22"/>
        </w:rPr>
        <w:t xml:space="preserve"> </w:t>
      </w:r>
      <w:r w:rsidRPr="007E2D8A" w:rsidR="7AE09415">
        <w:rPr>
          <w:rFonts w:eastAsia="Arial" w:cs="Arial"/>
          <w:color w:val="000000" w:themeColor="text1"/>
          <w:sz w:val="22"/>
          <w:szCs w:val="22"/>
        </w:rPr>
        <w:t xml:space="preserve">streamlining </w:t>
      </w:r>
      <w:r w:rsidRPr="007E2D8A" w:rsidR="1B69D871">
        <w:rPr>
          <w:rFonts w:eastAsia="Arial" w:cs="Arial"/>
          <w:color w:val="000000" w:themeColor="text1"/>
          <w:sz w:val="22"/>
          <w:szCs w:val="22"/>
        </w:rPr>
        <w:t>process</w:t>
      </w:r>
    </w:p>
    <w:p w:rsidRPr="007E2D8A" w:rsidR="00D61932" w:rsidP="34223A3B" w:rsidRDefault="00D61932" w14:paraId="365C2C28" w14:textId="386B6F0C">
      <w:pPr>
        <w:contextualSpacing/>
        <w:jc w:val="both"/>
        <w:rPr>
          <w:rFonts w:eastAsia="Arial" w:cs="Arial"/>
          <w:color w:val="000000" w:themeColor="text1"/>
          <w:sz w:val="22"/>
          <w:szCs w:val="22"/>
        </w:rPr>
      </w:pPr>
    </w:p>
    <w:p w:rsidRPr="007E2D8A" w:rsidR="00D61932" w:rsidP="4752206F" w:rsidRDefault="11DD8C51" w14:paraId="0743C4C1" w14:textId="1195218A">
      <w:pPr>
        <w:contextualSpacing/>
        <w:jc w:val="both"/>
        <w:rPr>
          <w:rFonts w:eastAsia="Arial" w:cs="Arial"/>
          <w:color w:val="000000" w:themeColor="text1"/>
          <w:sz w:val="22"/>
          <w:szCs w:val="22"/>
        </w:rPr>
      </w:pPr>
      <w:r w:rsidRPr="4752206F">
        <w:rPr>
          <w:rFonts w:eastAsia="Arial" w:cs="Arial"/>
          <w:color w:val="000000" w:themeColor="text1"/>
          <w:sz w:val="22"/>
          <w:szCs w:val="22"/>
        </w:rPr>
        <w:t>The LEAF Coalition</w:t>
      </w:r>
      <w:r w:rsidRPr="4752206F" w:rsidR="283DC0D8">
        <w:rPr>
          <w:rFonts w:eastAsia="Arial" w:cs="Arial"/>
          <w:color w:val="000000" w:themeColor="text1"/>
          <w:sz w:val="22"/>
          <w:szCs w:val="22"/>
        </w:rPr>
        <w:t xml:space="preserve"> has a </w:t>
      </w:r>
      <w:r w:rsidRPr="4752206F">
        <w:rPr>
          <w:rFonts w:eastAsia="Arial" w:cs="Arial"/>
          <w:color w:val="000000" w:themeColor="text1"/>
          <w:sz w:val="22"/>
          <w:szCs w:val="22"/>
        </w:rPr>
        <w:t>working group to discuss potential changes to the next Call for Proposals (</w:t>
      </w:r>
      <w:proofErr w:type="spellStart"/>
      <w:r w:rsidRPr="4752206F">
        <w:rPr>
          <w:rFonts w:eastAsia="Arial" w:cs="Arial"/>
          <w:color w:val="000000" w:themeColor="text1"/>
          <w:sz w:val="22"/>
          <w:szCs w:val="22"/>
        </w:rPr>
        <w:t>CfP</w:t>
      </w:r>
      <w:proofErr w:type="spellEnd"/>
      <w:r w:rsidRPr="4752206F">
        <w:rPr>
          <w:rFonts w:eastAsia="Arial" w:cs="Arial"/>
          <w:color w:val="000000" w:themeColor="text1"/>
          <w:sz w:val="22"/>
          <w:szCs w:val="22"/>
        </w:rPr>
        <w:t>)</w:t>
      </w:r>
      <w:r w:rsidRPr="4752206F" w:rsidR="7D484806">
        <w:rPr>
          <w:rFonts w:eastAsia="Arial" w:cs="Arial"/>
          <w:color w:val="000000" w:themeColor="text1"/>
          <w:sz w:val="22"/>
          <w:szCs w:val="22"/>
        </w:rPr>
        <w:t xml:space="preserve"> [LEAF 2.0]</w:t>
      </w:r>
      <w:r w:rsidRPr="4752206F" w:rsidR="002146DC">
        <w:rPr>
          <w:rFonts w:eastAsia="Arial" w:cs="Arial"/>
          <w:color w:val="000000" w:themeColor="text1"/>
          <w:sz w:val="22"/>
          <w:szCs w:val="22"/>
        </w:rPr>
        <w:t xml:space="preserve">. LEAF is now open for rolling proposals from </w:t>
      </w:r>
      <w:r w:rsidRPr="4752206F" w:rsidR="4AF91174">
        <w:rPr>
          <w:rFonts w:eastAsia="Arial" w:cs="Arial"/>
          <w:color w:val="000000" w:themeColor="text1"/>
          <w:sz w:val="22"/>
          <w:szCs w:val="22"/>
        </w:rPr>
        <w:t>jurisdictions</w:t>
      </w:r>
      <w:r w:rsidRPr="4752206F" w:rsidR="002146DC">
        <w:rPr>
          <w:rFonts w:eastAsia="Arial" w:cs="Arial"/>
          <w:color w:val="000000" w:themeColor="text1"/>
          <w:sz w:val="22"/>
          <w:szCs w:val="22"/>
        </w:rPr>
        <w:t xml:space="preserve">, and so the group’s focus is to </w:t>
      </w:r>
      <w:r w:rsidRPr="4752206F" w:rsidR="00943570">
        <w:rPr>
          <w:rFonts w:eastAsia="Arial" w:cs="Arial"/>
          <w:color w:val="000000" w:themeColor="text1"/>
          <w:sz w:val="22"/>
          <w:szCs w:val="22"/>
        </w:rPr>
        <w:t>discuss broader strategy and changes to LEAF’s operational terms</w:t>
      </w:r>
      <w:r w:rsidRPr="4752206F">
        <w:rPr>
          <w:rFonts w:eastAsia="Arial" w:cs="Arial"/>
          <w:color w:val="000000" w:themeColor="text1"/>
          <w:sz w:val="22"/>
          <w:szCs w:val="22"/>
        </w:rPr>
        <w:t>. Within the group, representatives from sovereign countries, Emergent, and corporate partners will meet to discuss key topics and potential changes to be made.</w:t>
      </w:r>
    </w:p>
    <w:p w:rsidRPr="007E2D8A" w:rsidR="00D61932" w:rsidP="34223A3B" w:rsidRDefault="00D61932" w14:paraId="58BD41FF" w14:textId="2DE5E3B4">
      <w:pPr>
        <w:contextualSpacing/>
        <w:jc w:val="both"/>
        <w:rPr>
          <w:rFonts w:eastAsia="Arial" w:cs="Arial"/>
          <w:color w:val="000000" w:themeColor="text1"/>
          <w:sz w:val="22"/>
          <w:szCs w:val="22"/>
        </w:rPr>
      </w:pPr>
    </w:p>
    <w:p w:rsidRPr="007E2D8A" w:rsidR="00D61932" w:rsidP="34223A3B" w:rsidRDefault="7B3D067D" w14:paraId="7F978B11" w14:textId="05288DEC">
      <w:pPr>
        <w:contextualSpacing/>
        <w:rPr>
          <w:rFonts w:eastAsia="Arial" w:cs="Arial"/>
          <w:color w:val="000000" w:themeColor="text1"/>
          <w:sz w:val="22"/>
          <w:szCs w:val="22"/>
        </w:rPr>
      </w:pPr>
      <w:r w:rsidRPr="007E2D8A">
        <w:br/>
      </w:r>
      <w:r w:rsidRPr="007E2D8A">
        <w:rPr>
          <w:rFonts w:cs="Arial"/>
          <w:b/>
          <w:sz w:val="28"/>
          <w:szCs w:val="28"/>
          <w:u w:val="single"/>
        </w:rPr>
        <w:t>Scoring summary:</w:t>
      </w:r>
      <w:r w:rsidRPr="007E2D8A">
        <w:br/>
      </w:r>
    </w:p>
    <w:p w:rsidRPr="007E2D8A" w:rsidR="495D2955" w:rsidP="03739447" w:rsidRDefault="20EC5F1A" w14:paraId="177A7D5D" w14:textId="51726C82">
      <w:pPr>
        <w:jc w:val="both"/>
        <w:rPr>
          <w:rFonts w:eastAsia="Arial" w:cs="Arial"/>
          <w:sz w:val="22"/>
          <w:szCs w:val="22"/>
        </w:rPr>
      </w:pPr>
      <w:r w:rsidRPr="03739447">
        <w:rPr>
          <w:rFonts w:eastAsia="Arial" w:cs="Arial"/>
          <w:color w:val="000000" w:themeColor="text1"/>
          <w:sz w:val="22"/>
          <w:szCs w:val="22"/>
        </w:rPr>
        <w:t xml:space="preserve">LEAF has scored a B in this Annual Review. The DESNZ team believes this is an accurate representation, particularly </w:t>
      </w:r>
      <w:proofErr w:type="gramStart"/>
      <w:r w:rsidRPr="03739447">
        <w:rPr>
          <w:rFonts w:eastAsia="Arial" w:cs="Arial"/>
          <w:color w:val="000000" w:themeColor="text1"/>
          <w:sz w:val="22"/>
          <w:szCs w:val="22"/>
        </w:rPr>
        <w:t>in light of</w:t>
      </w:r>
      <w:proofErr w:type="gramEnd"/>
      <w:r w:rsidRPr="03739447">
        <w:rPr>
          <w:rFonts w:eastAsia="Arial" w:cs="Arial"/>
          <w:color w:val="000000" w:themeColor="text1"/>
          <w:sz w:val="22"/>
          <w:szCs w:val="22"/>
        </w:rPr>
        <w:t xml:space="preserve"> challenges faced (as highlighted above) and the context surrounding the topics which underpin this programme.</w:t>
      </w:r>
      <w:r w:rsidRPr="03739447" w:rsidR="770C65E2">
        <w:rPr>
          <w:rFonts w:eastAsia="Arial" w:cs="Arial"/>
          <w:color w:val="000000" w:themeColor="text1"/>
          <w:sz w:val="22"/>
          <w:szCs w:val="22"/>
        </w:rPr>
        <w:t xml:space="preserve"> Despite the slower progress made agai</w:t>
      </w:r>
      <w:r w:rsidRPr="03739447" w:rsidR="29111C7B">
        <w:rPr>
          <w:rFonts w:eastAsia="Arial" w:cs="Arial"/>
          <w:color w:val="000000" w:themeColor="text1"/>
          <w:sz w:val="22"/>
          <w:szCs w:val="22"/>
        </w:rPr>
        <w:t>nst the original objec</w:t>
      </w:r>
      <w:r w:rsidRPr="03739447" w:rsidR="13410169">
        <w:rPr>
          <w:rFonts w:eastAsia="Arial" w:cs="Arial"/>
          <w:color w:val="000000" w:themeColor="text1"/>
          <w:sz w:val="22"/>
          <w:szCs w:val="22"/>
        </w:rPr>
        <w:t>tives</w:t>
      </w:r>
      <w:r w:rsidRPr="03739447" w:rsidR="798B141A">
        <w:rPr>
          <w:rFonts w:eastAsia="Arial" w:cs="Arial"/>
          <w:color w:val="000000" w:themeColor="text1"/>
          <w:sz w:val="22"/>
          <w:szCs w:val="22"/>
        </w:rPr>
        <w:t xml:space="preserve"> that this score indicates</w:t>
      </w:r>
      <w:r w:rsidRPr="03739447" w:rsidR="13410169">
        <w:rPr>
          <w:rFonts w:eastAsia="Arial" w:cs="Arial"/>
          <w:color w:val="000000" w:themeColor="text1"/>
          <w:sz w:val="22"/>
          <w:szCs w:val="22"/>
        </w:rPr>
        <w:t xml:space="preserve">, </w:t>
      </w:r>
      <w:r w:rsidRPr="03739447" w:rsidR="798B141A">
        <w:rPr>
          <w:rFonts w:eastAsia="Arial" w:cs="Arial"/>
          <w:color w:val="000000" w:themeColor="text1"/>
          <w:sz w:val="22"/>
          <w:szCs w:val="22"/>
        </w:rPr>
        <w:t xml:space="preserve">positive progress </w:t>
      </w:r>
      <w:r w:rsidRPr="03739447" w:rsidR="4C306428">
        <w:rPr>
          <w:rFonts w:eastAsia="Arial" w:cs="Arial"/>
          <w:color w:val="000000" w:themeColor="text1"/>
          <w:sz w:val="22"/>
          <w:szCs w:val="22"/>
        </w:rPr>
        <w:t>continues to be made</w:t>
      </w:r>
      <w:r w:rsidRPr="03739447" w:rsidR="14A52815">
        <w:rPr>
          <w:rFonts w:eastAsia="Arial" w:cs="Arial"/>
          <w:color w:val="000000" w:themeColor="text1"/>
          <w:sz w:val="22"/>
          <w:szCs w:val="22"/>
        </w:rPr>
        <w:t xml:space="preserve"> </w:t>
      </w:r>
      <w:r w:rsidRPr="03739447" w:rsidR="798B141A">
        <w:rPr>
          <w:rFonts w:eastAsia="Arial" w:cs="Arial"/>
          <w:color w:val="000000" w:themeColor="text1"/>
          <w:sz w:val="22"/>
          <w:szCs w:val="22"/>
        </w:rPr>
        <w:t xml:space="preserve">which is helping to shape the nascent JREDD carbon markets approach with </w:t>
      </w:r>
      <w:r w:rsidRPr="03739447" w:rsidR="05A879D0">
        <w:rPr>
          <w:rFonts w:eastAsia="Arial" w:cs="Arial"/>
          <w:color w:val="000000" w:themeColor="text1"/>
          <w:sz w:val="22"/>
          <w:szCs w:val="22"/>
        </w:rPr>
        <w:t>indications of transformational impact on the wider market.</w:t>
      </w:r>
    </w:p>
    <w:p w:rsidRPr="007E2D8A" w:rsidR="004526B0" w:rsidP="004526B0" w:rsidRDefault="004526B0" w14:paraId="64E9D247" w14:textId="77777777">
      <w:pPr>
        <w:jc w:val="both"/>
        <w:rPr>
          <w:rFonts w:eastAsia="Arial" w:cs="Arial"/>
          <w:color w:val="000000" w:themeColor="text1"/>
        </w:rPr>
      </w:pPr>
    </w:p>
    <w:p w:rsidRPr="007E2D8A" w:rsidR="00E25588" w:rsidP="0B5B6368" w:rsidRDefault="6297CAE3" w14:paraId="162CE30B" w14:textId="4522EBDA">
      <w:pPr>
        <w:jc w:val="both"/>
        <w:rPr>
          <w:rFonts w:eastAsia="Arial" w:cs="Arial"/>
          <w:b/>
          <w:color w:val="000000" w:themeColor="text1"/>
          <w:sz w:val="22"/>
          <w:szCs w:val="22"/>
        </w:rPr>
      </w:pPr>
      <w:r w:rsidRPr="007E2D8A">
        <w:rPr>
          <w:rFonts w:eastAsia="Arial" w:cs="Arial"/>
          <w:b/>
          <w:color w:val="000000" w:themeColor="text1"/>
          <w:sz w:val="22"/>
          <w:szCs w:val="22"/>
        </w:rPr>
        <w:t>Programme Overview:</w:t>
      </w:r>
    </w:p>
    <w:p w:rsidR="00E21959" w:rsidP="0B5B6368" w:rsidRDefault="7C2E360C" w14:paraId="121C736A" w14:textId="0842E0FE">
      <w:pPr>
        <w:jc w:val="both"/>
        <w:rPr>
          <w:rFonts w:eastAsia="Arial" w:cs="Arial"/>
          <w:color w:val="000000" w:themeColor="text1"/>
          <w:sz w:val="22"/>
          <w:szCs w:val="22"/>
        </w:rPr>
      </w:pPr>
      <w:r w:rsidRPr="04C9709C">
        <w:rPr>
          <w:rFonts w:eastAsia="Arial" w:cs="Arial"/>
          <w:color w:val="000000" w:themeColor="text1"/>
          <w:sz w:val="22"/>
          <w:szCs w:val="22"/>
        </w:rPr>
        <w:t xml:space="preserve">Significant progress has been made during this reporting period, highlighted by key achievements </w:t>
      </w:r>
      <w:r w:rsidRPr="04C9709C" w:rsidR="18D28288">
        <w:rPr>
          <w:rFonts w:eastAsia="Arial" w:cs="Arial"/>
          <w:color w:val="000000" w:themeColor="text1"/>
          <w:sz w:val="22"/>
          <w:szCs w:val="22"/>
        </w:rPr>
        <w:t>including first LEAF contracts signed with jurisdictions, corporates and sovereigns for Emission Reductions and Removals and first transaction fees generated for Emergent</w:t>
      </w:r>
      <w:r w:rsidRPr="04C9709C" w:rsidR="64AADD98">
        <w:rPr>
          <w:rFonts w:eastAsia="Arial" w:cs="Arial"/>
          <w:color w:val="000000" w:themeColor="text1"/>
          <w:sz w:val="22"/>
          <w:szCs w:val="22"/>
        </w:rPr>
        <w:t xml:space="preserve">. </w:t>
      </w:r>
      <w:r w:rsidRPr="04C9709C" w:rsidR="1181A7D9">
        <w:rPr>
          <w:rFonts w:eastAsia="Arial" w:cs="Arial"/>
          <w:color w:val="000000" w:themeColor="text1"/>
          <w:sz w:val="22"/>
          <w:szCs w:val="22"/>
        </w:rPr>
        <w:t>Despite complex challenges including external market constraints, t</w:t>
      </w:r>
      <w:r w:rsidRPr="04C9709C" w:rsidR="61DB2D3E">
        <w:rPr>
          <w:rFonts w:eastAsia="Arial" w:cs="Arial"/>
          <w:color w:val="000000" w:themeColor="text1"/>
          <w:sz w:val="22"/>
          <w:szCs w:val="22"/>
        </w:rPr>
        <w:t xml:space="preserve">he programme has </w:t>
      </w:r>
      <w:r w:rsidRPr="04C9709C" w:rsidR="633EBABF">
        <w:rPr>
          <w:rFonts w:eastAsia="Arial" w:cs="Arial"/>
          <w:color w:val="000000" w:themeColor="text1"/>
          <w:sz w:val="22"/>
          <w:szCs w:val="22"/>
        </w:rPr>
        <w:t>maintained a</w:t>
      </w:r>
      <w:r w:rsidRPr="04C9709C" w:rsidR="61DB2D3E">
        <w:rPr>
          <w:rFonts w:eastAsia="Arial" w:cs="Arial"/>
          <w:color w:val="000000" w:themeColor="text1"/>
          <w:sz w:val="22"/>
          <w:szCs w:val="22"/>
        </w:rPr>
        <w:t xml:space="preserve"> strong pipeline for both supply and demand</w:t>
      </w:r>
      <w:r w:rsidRPr="04C9709C" w:rsidR="2E92694F">
        <w:rPr>
          <w:rFonts w:eastAsia="Arial" w:cs="Arial"/>
          <w:color w:val="000000" w:themeColor="text1"/>
          <w:sz w:val="22"/>
          <w:szCs w:val="22"/>
        </w:rPr>
        <w:t>.</w:t>
      </w:r>
      <w:r w:rsidRPr="04C9709C" w:rsidR="4DE683E8">
        <w:rPr>
          <w:rFonts w:eastAsia="Arial" w:cs="Arial"/>
          <w:color w:val="000000" w:themeColor="text1"/>
          <w:sz w:val="22"/>
          <w:szCs w:val="22"/>
        </w:rPr>
        <w:t xml:space="preserve"> This</w:t>
      </w:r>
      <w:r w:rsidRPr="04C9709C">
        <w:rPr>
          <w:rFonts w:eastAsia="Arial" w:cs="Arial"/>
          <w:color w:val="000000" w:themeColor="text1"/>
          <w:sz w:val="22"/>
          <w:szCs w:val="22"/>
        </w:rPr>
        <w:t xml:space="preserve"> </w:t>
      </w:r>
      <w:r w:rsidRPr="04C9709C" w:rsidR="4DE683E8">
        <w:rPr>
          <w:rFonts w:eastAsia="Arial" w:cs="Arial"/>
          <w:color w:val="000000" w:themeColor="text1"/>
          <w:sz w:val="22"/>
          <w:szCs w:val="22"/>
        </w:rPr>
        <w:t>includes</w:t>
      </w:r>
      <w:r w:rsidRPr="04C9709C" w:rsidR="297A2168">
        <w:rPr>
          <w:rFonts w:eastAsia="Arial" w:cs="Arial"/>
          <w:color w:val="000000" w:themeColor="text1"/>
          <w:sz w:val="22"/>
          <w:szCs w:val="22"/>
        </w:rPr>
        <w:t xml:space="preserve"> </w:t>
      </w:r>
      <w:r w:rsidRPr="04C9709C" w:rsidR="4015538B">
        <w:rPr>
          <w:rFonts w:eastAsia="Arial" w:cs="Arial"/>
          <w:color w:val="000000" w:themeColor="text1"/>
          <w:sz w:val="22"/>
          <w:szCs w:val="22"/>
        </w:rPr>
        <w:t>$</w:t>
      </w:r>
      <w:r w:rsidRPr="04C9709C" w:rsidR="282588FD">
        <w:rPr>
          <w:rFonts w:eastAsia="Arial" w:cs="Arial"/>
          <w:color w:val="000000" w:themeColor="text1"/>
          <w:sz w:val="22"/>
          <w:szCs w:val="22"/>
        </w:rPr>
        <w:t>5</w:t>
      </w:r>
      <w:r w:rsidRPr="04C9709C" w:rsidR="4015538B">
        <w:rPr>
          <w:rFonts w:eastAsia="Arial" w:cs="Arial"/>
          <w:color w:val="000000" w:themeColor="text1"/>
          <w:sz w:val="22"/>
          <w:szCs w:val="22"/>
        </w:rPr>
        <w:t xml:space="preserve">00m mobilised so far in private sector advanced commitments, ~$40 million of which has been committed in signed contracts. </w:t>
      </w:r>
      <w:r w:rsidRPr="04C9709C" w:rsidR="4B41DDD5">
        <w:rPr>
          <w:rFonts w:eastAsia="Arial" w:cs="Arial"/>
          <w:color w:val="000000" w:themeColor="text1"/>
          <w:sz w:val="22"/>
          <w:szCs w:val="22"/>
        </w:rPr>
        <w:t>In addition, there continues to be a strong pipeline of forest countries engaging with LEAF and making progress with ART</w:t>
      </w:r>
      <w:r w:rsidRPr="04C9709C" w:rsidR="2CADA8F6">
        <w:rPr>
          <w:rFonts w:eastAsia="Arial" w:cs="Arial"/>
          <w:color w:val="000000" w:themeColor="text1"/>
          <w:sz w:val="22"/>
          <w:szCs w:val="22"/>
        </w:rPr>
        <w:t>-</w:t>
      </w:r>
      <w:r w:rsidRPr="04C9709C" w:rsidR="4B41DDD5">
        <w:rPr>
          <w:rFonts w:eastAsia="Arial" w:cs="Arial"/>
          <w:color w:val="000000" w:themeColor="text1"/>
          <w:sz w:val="22"/>
          <w:szCs w:val="22"/>
        </w:rPr>
        <w:t>TREES.</w:t>
      </w:r>
    </w:p>
    <w:p w:rsidRPr="007E2D8A" w:rsidR="009F2058" w:rsidP="0B5B6368" w:rsidRDefault="4015538B" w14:paraId="6716CAF6" w14:textId="74D896BF">
      <w:pPr>
        <w:jc w:val="both"/>
        <w:rPr>
          <w:rFonts w:eastAsia="Arial" w:cs="Arial"/>
          <w:color w:val="000000" w:themeColor="text1"/>
          <w:sz w:val="22"/>
          <w:szCs w:val="22"/>
        </w:rPr>
      </w:pPr>
      <w:r w:rsidRPr="434A4985">
        <w:rPr>
          <w:rFonts w:eastAsia="Arial" w:cs="Arial"/>
          <w:color w:val="000000" w:themeColor="text1"/>
          <w:sz w:val="22"/>
          <w:szCs w:val="22"/>
        </w:rPr>
        <w:t xml:space="preserve"> </w:t>
      </w:r>
      <w:r>
        <w:br/>
      </w:r>
      <w:r w:rsidRPr="434A4985" w:rsidR="471998E9">
        <w:rPr>
          <w:rFonts w:eastAsia="Arial" w:cs="Arial"/>
          <w:color w:val="000000" w:themeColor="text1"/>
          <w:sz w:val="22"/>
          <w:szCs w:val="22"/>
        </w:rPr>
        <w:t xml:space="preserve">Numerous milestones have not been met due to delays in credit issuance (upstream) and therefore the </w:t>
      </w:r>
      <w:r w:rsidRPr="434A4985" w:rsidR="7A570C98">
        <w:rPr>
          <w:rFonts w:eastAsia="Arial" w:cs="Arial"/>
          <w:color w:val="000000" w:themeColor="text1"/>
          <w:sz w:val="22"/>
          <w:szCs w:val="22"/>
        </w:rPr>
        <w:t xml:space="preserve">results on </w:t>
      </w:r>
      <w:r w:rsidRPr="434A4985" w:rsidR="471998E9">
        <w:rPr>
          <w:rFonts w:eastAsia="Arial" w:cs="Arial"/>
          <w:color w:val="000000" w:themeColor="text1"/>
          <w:sz w:val="22"/>
          <w:szCs w:val="22"/>
        </w:rPr>
        <w:t>execution of transactions and flow of funds to beneficiaries (downstream) have been impacted.</w:t>
      </w:r>
      <w:r w:rsidRPr="434A4985" w:rsidR="471998E9">
        <w:rPr>
          <w:rFonts w:eastAsia="Arial" w:cs="Arial"/>
          <w:i/>
          <w:iCs/>
          <w:color w:val="000000" w:themeColor="text1"/>
          <w:sz w:val="22"/>
          <w:szCs w:val="22"/>
        </w:rPr>
        <w:t xml:space="preserve"> </w:t>
      </w:r>
      <w:r w:rsidRPr="434A4985" w:rsidR="6E0C5E90">
        <w:rPr>
          <w:rFonts w:eastAsia="Arial" w:cs="Arial"/>
          <w:color w:val="000000" w:themeColor="text1"/>
          <w:sz w:val="22"/>
          <w:szCs w:val="22"/>
        </w:rPr>
        <w:t xml:space="preserve">In addition, there has been some lag in the indicators related to Financial Intermediaries, due to </w:t>
      </w:r>
      <w:r w:rsidRPr="434A4985" w:rsidR="6A82CFD5">
        <w:rPr>
          <w:rFonts w:eastAsia="Arial" w:cs="Arial"/>
          <w:color w:val="000000" w:themeColor="text1"/>
          <w:sz w:val="22"/>
          <w:szCs w:val="22"/>
        </w:rPr>
        <w:t xml:space="preserve">low capacity in many Host Jurisdictions resulting in </w:t>
      </w:r>
      <w:r w:rsidRPr="434A4985" w:rsidR="6E0C5E90">
        <w:rPr>
          <w:rFonts w:eastAsia="Arial" w:cs="Arial"/>
          <w:color w:val="000000" w:themeColor="text1"/>
          <w:sz w:val="22"/>
          <w:szCs w:val="22"/>
        </w:rPr>
        <w:lastRenderedPageBreak/>
        <w:t xml:space="preserve">phased </w:t>
      </w:r>
      <w:r w:rsidRPr="434A4985" w:rsidR="5151046C">
        <w:rPr>
          <w:rFonts w:eastAsia="Arial" w:cs="Arial"/>
          <w:color w:val="000000" w:themeColor="text1"/>
          <w:sz w:val="22"/>
          <w:szCs w:val="22"/>
        </w:rPr>
        <w:t>negotiation</w:t>
      </w:r>
      <w:r w:rsidRPr="434A4985" w:rsidR="6E0C5E90">
        <w:rPr>
          <w:rFonts w:eastAsia="Arial" w:cs="Arial"/>
          <w:color w:val="000000" w:themeColor="text1"/>
          <w:sz w:val="22"/>
          <w:szCs w:val="22"/>
        </w:rPr>
        <w:t xml:space="preserve"> of Emission Reduction Purchase Agreements (E</w:t>
      </w:r>
      <w:r w:rsidRPr="434A4985" w:rsidR="6CF7FC30">
        <w:rPr>
          <w:rFonts w:eastAsia="Arial" w:cs="Arial"/>
          <w:color w:val="000000" w:themeColor="text1"/>
          <w:sz w:val="22"/>
          <w:szCs w:val="22"/>
        </w:rPr>
        <w:t>RPAs) and Funding Agreements</w:t>
      </w:r>
      <w:r w:rsidRPr="434A4985" w:rsidR="360872E4">
        <w:rPr>
          <w:rFonts w:eastAsia="Arial" w:cs="Arial"/>
          <w:color w:val="000000" w:themeColor="text1"/>
          <w:sz w:val="22"/>
          <w:szCs w:val="22"/>
        </w:rPr>
        <w:t xml:space="preserve"> (FAs)</w:t>
      </w:r>
      <w:r w:rsidRPr="434A4985" w:rsidR="6CF7FC30">
        <w:rPr>
          <w:rFonts w:eastAsia="Arial" w:cs="Arial"/>
          <w:color w:val="000000" w:themeColor="text1"/>
          <w:sz w:val="22"/>
          <w:szCs w:val="22"/>
        </w:rPr>
        <w:t xml:space="preserve">. </w:t>
      </w:r>
      <w:r w:rsidRPr="434A4985" w:rsidR="6671F81D">
        <w:rPr>
          <w:rFonts w:eastAsia="Arial" w:cs="Arial"/>
          <w:color w:val="000000" w:themeColor="text1"/>
          <w:sz w:val="22"/>
          <w:szCs w:val="22"/>
        </w:rPr>
        <w:t xml:space="preserve">The progress </w:t>
      </w:r>
      <w:r w:rsidRPr="434A4985" w:rsidR="2E0E6043">
        <w:rPr>
          <w:rFonts w:eastAsia="Arial" w:cs="Arial"/>
          <w:color w:val="000000" w:themeColor="text1"/>
          <w:sz w:val="22"/>
          <w:szCs w:val="22"/>
        </w:rPr>
        <w:t>achieved</w:t>
      </w:r>
      <w:r w:rsidRPr="434A4985" w:rsidR="6671F81D">
        <w:rPr>
          <w:rFonts w:eastAsia="Arial" w:cs="Arial"/>
          <w:color w:val="000000" w:themeColor="text1"/>
          <w:sz w:val="22"/>
          <w:szCs w:val="22"/>
        </w:rPr>
        <w:t xml:space="preserve"> in this period i</w:t>
      </w:r>
      <w:r w:rsidRPr="434A4985" w:rsidR="06441959">
        <w:rPr>
          <w:rFonts w:eastAsia="Arial" w:cs="Arial"/>
          <w:color w:val="000000" w:themeColor="text1"/>
          <w:sz w:val="22"/>
          <w:szCs w:val="22"/>
        </w:rPr>
        <w:t>ndicates</w:t>
      </w:r>
      <w:r w:rsidRPr="434A4985" w:rsidR="6671F81D">
        <w:rPr>
          <w:rFonts w:eastAsia="Arial" w:cs="Arial"/>
          <w:color w:val="000000" w:themeColor="text1"/>
          <w:sz w:val="22"/>
          <w:szCs w:val="22"/>
        </w:rPr>
        <w:t xml:space="preserve"> </w:t>
      </w:r>
      <w:r w:rsidRPr="434A4985" w:rsidR="764E4251">
        <w:rPr>
          <w:rFonts w:eastAsia="Arial" w:cs="Arial"/>
          <w:color w:val="000000" w:themeColor="text1"/>
          <w:sz w:val="22"/>
          <w:szCs w:val="22"/>
        </w:rPr>
        <w:t xml:space="preserve">strong </w:t>
      </w:r>
      <w:r w:rsidRPr="434A4985" w:rsidR="6671F81D">
        <w:rPr>
          <w:rFonts w:eastAsia="Arial" w:cs="Arial"/>
          <w:color w:val="000000" w:themeColor="text1"/>
          <w:sz w:val="22"/>
          <w:szCs w:val="22"/>
        </w:rPr>
        <w:t>potential</w:t>
      </w:r>
      <w:r w:rsidRPr="434A4985" w:rsidR="4E6C57D4">
        <w:rPr>
          <w:rFonts w:eastAsia="Arial" w:cs="Arial"/>
          <w:color w:val="000000" w:themeColor="text1"/>
          <w:sz w:val="22"/>
          <w:szCs w:val="22"/>
        </w:rPr>
        <w:t xml:space="preserve"> and continued</w:t>
      </w:r>
      <w:r w:rsidRPr="434A4985" w:rsidR="6671F81D">
        <w:rPr>
          <w:rFonts w:eastAsia="Arial" w:cs="Arial"/>
          <w:color w:val="000000" w:themeColor="text1"/>
          <w:sz w:val="22"/>
          <w:szCs w:val="22"/>
        </w:rPr>
        <w:t xml:space="preserve"> momentum</w:t>
      </w:r>
      <w:r w:rsidRPr="434A4985" w:rsidR="48551EDD">
        <w:rPr>
          <w:rFonts w:eastAsia="Arial" w:cs="Arial"/>
          <w:color w:val="000000" w:themeColor="text1"/>
          <w:sz w:val="22"/>
          <w:szCs w:val="22"/>
        </w:rPr>
        <w:t xml:space="preserve"> </w:t>
      </w:r>
      <w:r w:rsidRPr="434A4985" w:rsidR="2BCCD868">
        <w:rPr>
          <w:rFonts w:eastAsia="Arial" w:cs="Arial"/>
          <w:color w:val="000000" w:themeColor="text1"/>
          <w:sz w:val="22"/>
          <w:szCs w:val="22"/>
        </w:rPr>
        <w:t>towards</w:t>
      </w:r>
      <w:r w:rsidRPr="434A4985" w:rsidR="48551EDD">
        <w:rPr>
          <w:rFonts w:eastAsia="Arial" w:cs="Arial"/>
          <w:color w:val="000000" w:themeColor="text1"/>
          <w:sz w:val="22"/>
          <w:szCs w:val="22"/>
        </w:rPr>
        <w:t xml:space="preserve"> strengthen</w:t>
      </w:r>
      <w:r w:rsidRPr="434A4985" w:rsidR="20E68F14">
        <w:rPr>
          <w:rFonts w:eastAsia="Arial" w:cs="Arial"/>
          <w:color w:val="000000" w:themeColor="text1"/>
          <w:sz w:val="22"/>
          <w:szCs w:val="22"/>
        </w:rPr>
        <w:t>ing</w:t>
      </w:r>
      <w:r w:rsidRPr="434A4985" w:rsidR="48551EDD">
        <w:rPr>
          <w:rFonts w:eastAsia="Arial" w:cs="Arial"/>
          <w:color w:val="000000" w:themeColor="text1"/>
          <w:sz w:val="22"/>
          <w:szCs w:val="22"/>
        </w:rPr>
        <w:t xml:space="preserve"> transaction execution in 202</w:t>
      </w:r>
      <w:r w:rsidRPr="434A4985" w:rsidR="118DFF87">
        <w:rPr>
          <w:rFonts w:eastAsia="Arial" w:cs="Arial"/>
          <w:color w:val="000000" w:themeColor="text1"/>
          <w:sz w:val="22"/>
          <w:szCs w:val="22"/>
        </w:rPr>
        <w:t>5</w:t>
      </w:r>
      <w:r w:rsidRPr="434A4985" w:rsidR="00A32376">
        <w:rPr>
          <w:rFonts w:eastAsia="Arial" w:cs="Arial"/>
          <w:color w:val="000000" w:themeColor="text1"/>
          <w:sz w:val="22"/>
          <w:szCs w:val="22"/>
        </w:rPr>
        <w:t xml:space="preserve"> and 2026</w:t>
      </w:r>
      <w:r w:rsidRPr="434A4985" w:rsidR="48551EDD">
        <w:rPr>
          <w:rFonts w:eastAsia="Arial" w:cs="Arial"/>
          <w:color w:val="000000" w:themeColor="text1"/>
          <w:sz w:val="22"/>
          <w:szCs w:val="22"/>
        </w:rPr>
        <w:t xml:space="preserve">. </w:t>
      </w:r>
    </w:p>
    <w:p w:rsidRPr="007E2D8A" w:rsidR="009F2058" w:rsidP="0B5B6368" w:rsidRDefault="009F2058" w14:paraId="6ACB0268" w14:textId="77777777">
      <w:pPr>
        <w:jc w:val="both"/>
        <w:rPr>
          <w:rFonts w:eastAsia="Arial" w:cs="Arial"/>
          <w:color w:val="000000" w:themeColor="text1"/>
        </w:rPr>
      </w:pPr>
    </w:p>
    <w:p w:rsidRPr="007E2D8A" w:rsidR="009F2058" w:rsidP="009F2058" w:rsidRDefault="009F2058" w14:paraId="5AFD6C76" w14:textId="4139D14D">
      <w:pPr>
        <w:jc w:val="both"/>
        <w:rPr>
          <w:rFonts w:eastAsia="Arial" w:cs="Arial"/>
          <w:color w:val="000000" w:themeColor="text1"/>
          <w:sz w:val="22"/>
          <w:szCs w:val="22"/>
        </w:rPr>
      </w:pPr>
      <w:r w:rsidRPr="007E2D8A">
        <w:rPr>
          <w:rFonts w:eastAsia="Arial" w:cs="Arial"/>
          <w:b/>
          <w:color w:val="000000" w:themeColor="text1"/>
          <w:sz w:val="22"/>
          <w:szCs w:val="22"/>
        </w:rPr>
        <w:t>Technical Assistance</w:t>
      </w:r>
      <w:r w:rsidR="00E25588">
        <w:rPr>
          <w:rFonts w:eastAsia="Arial" w:cs="Arial"/>
          <w:b/>
          <w:color w:val="000000" w:themeColor="text1"/>
          <w:sz w:val="22"/>
          <w:szCs w:val="22"/>
        </w:rPr>
        <w:t>:</w:t>
      </w:r>
      <w:r w:rsidRPr="007E2D8A">
        <w:rPr>
          <w:rFonts w:eastAsia="Arial" w:cs="Arial"/>
          <w:color w:val="000000" w:themeColor="text1"/>
          <w:sz w:val="22"/>
          <w:szCs w:val="22"/>
        </w:rPr>
        <w:t> </w:t>
      </w:r>
    </w:p>
    <w:p w:rsidR="00AD42AE" w:rsidP="00A84A80" w:rsidRDefault="00A84A80" w14:paraId="5701638F" w14:textId="4863304A">
      <w:pPr>
        <w:jc w:val="both"/>
        <w:rPr>
          <w:sz w:val="22"/>
          <w:szCs w:val="22"/>
        </w:rPr>
      </w:pPr>
      <w:r w:rsidRPr="434A4985">
        <w:rPr>
          <w:rFonts w:eastAsia="Arial" w:cs="Arial"/>
          <w:color w:val="000000" w:themeColor="text1"/>
          <w:sz w:val="22"/>
          <w:szCs w:val="22"/>
        </w:rPr>
        <w:t xml:space="preserve">To support the work of the LEAF </w:t>
      </w:r>
      <w:r w:rsidRPr="434A4985" w:rsidR="00F834BD">
        <w:rPr>
          <w:rFonts w:eastAsia="Arial" w:cs="Arial"/>
          <w:color w:val="000000" w:themeColor="text1"/>
          <w:sz w:val="22"/>
          <w:szCs w:val="22"/>
        </w:rPr>
        <w:t>Coalition</w:t>
      </w:r>
      <w:r w:rsidRPr="434A4985" w:rsidR="00D324D8">
        <w:rPr>
          <w:rFonts w:eastAsia="Arial" w:cs="Arial"/>
          <w:color w:val="000000" w:themeColor="text1"/>
          <w:sz w:val="22"/>
          <w:szCs w:val="22"/>
        </w:rPr>
        <w:t>, the</w:t>
      </w:r>
      <w:r w:rsidRPr="434A4985">
        <w:rPr>
          <w:rFonts w:eastAsia="Arial" w:cs="Arial"/>
          <w:color w:val="000000" w:themeColor="text1"/>
          <w:sz w:val="22"/>
          <w:szCs w:val="22"/>
        </w:rPr>
        <w:t xml:space="preserve"> UK has </w:t>
      </w:r>
      <w:r w:rsidRPr="434A4985" w:rsidR="100102FE">
        <w:rPr>
          <w:rFonts w:eastAsia="Arial" w:cs="Arial"/>
          <w:color w:val="000000" w:themeColor="text1"/>
          <w:sz w:val="22"/>
          <w:szCs w:val="22"/>
        </w:rPr>
        <w:t>allocated</w:t>
      </w:r>
      <w:r w:rsidRPr="434A4985">
        <w:rPr>
          <w:rFonts w:eastAsia="Arial" w:cs="Arial"/>
          <w:color w:val="000000" w:themeColor="text1"/>
          <w:sz w:val="22"/>
          <w:szCs w:val="22"/>
        </w:rPr>
        <w:t xml:space="preserve"> £23m to provide recipient countries with technical assistance. </w:t>
      </w:r>
      <w:r w:rsidRPr="434A4985" w:rsidR="5DBAFF4C">
        <w:rPr>
          <w:rFonts w:eastAsia="Arial" w:cs="Arial"/>
          <w:color w:val="000000" w:themeColor="text1"/>
          <w:sz w:val="22"/>
          <w:szCs w:val="22"/>
        </w:rPr>
        <w:t>T</w:t>
      </w:r>
      <w:r w:rsidRPr="434A4985">
        <w:rPr>
          <w:rFonts w:eastAsia="Arial" w:cs="Arial"/>
          <w:color w:val="000000" w:themeColor="text1"/>
          <w:sz w:val="22"/>
          <w:szCs w:val="22"/>
        </w:rPr>
        <w:t xml:space="preserve">he UK is supporting two complementary technical assistance programmes aimed at enabling partner countries to meet the stringent requirements of high integrity voluntary carbon markets under LEAF. </w:t>
      </w:r>
      <w:r w:rsidRPr="434A4985">
        <w:rPr>
          <w:sz w:val="22"/>
          <w:szCs w:val="22"/>
        </w:rPr>
        <w:t xml:space="preserve"> In total £15m has been allocated</w:t>
      </w:r>
      <w:r w:rsidRPr="434A4985" w:rsidR="00AD42AE">
        <w:rPr>
          <w:sz w:val="22"/>
          <w:szCs w:val="22"/>
        </w:rPr>
        <w:t xml:space="preserve"> of which</w:t>
      </w:r>
      <w:r w:rsidRPr="434A4985" w:rsidR="008C329D">
        <w:rPr>
          <w:sz w:val="22"/>
          <w:szCs w:val="22"/>
        </w:rPr>
        <w:t>:</w:t>
      </w:r>
    </w:p>
    <w:p w:rsidR="00AD42AE" w:rsidP="00A84A80" w:rsidRDefault="00AD42AE" w14:paraId="6EFAECCE" w14:textId="77777777">
      <w:pPr>
        <w:jc w:val="both"/>
        <w:rPr>
          <w:sz w:val="22"/>
          <w:szCs w:val="22"/>
        </w:rPr>
      </w:pPr>
    </w:p>
    <w:p w:rsidR="00777A4D" w:rsidP="00A84A80" w:rsidRDefault="00A84A80" w14:paraId="46FAE83C" w14:textId="684E39D1">
      <w:pPr>
        <w:pStyle w:val="ListParagraph"/>
        <w:numPr>
          <w:ilvl w:val="0"/>
          <w:numId w:val="29"/>
        </w:numPr>
        <w:jc w:val="both"/>
        <w:rPr>
          <w:sz w:val="22"/>
          <w:szCs w:val="22"/>
        </w:rPr>
      </w:pPr>
      <w:r w:rsidRPr="4752206F">
        <w:rPr>
          <w:rFonts w:eastAsiaTheme="majorEastAsia"/>
          <w:sz w:val="22"/>
          <w:szCs w:val="22"/>
        </w:rPr>
        <w:t xml:space="preserve">£10m </w:t>
      </w:r>
      <w:r w:rsidRPr="4752206F" w:rsidR="00AD42AE">
        <w:rPr>
          <w:rFonts w:eastAsiaTheme="majorEastAsia"/>
          <w:sz w:val="22"/>
          <w:szCs w:val="22"/>
        </w:rPr>
        <w:t xml:space="preserve">has been allocated </w:t>
      </w:r>
      <w:r w:rsidRPr="4752206F">
        <w:rPr>
          <w:rFonts w:eastAsiaTheme="majorEastAsia"/>
          <w:sz w:val="22"/>
          <w:szCs w:val="22"/>
        </w:rPr>
        <w:t xml:space="preserve">to UN-REDD </w:t>
      </w:r>
      <w:r w:rsidRPr="4752206F" w:rsidR="178BAFBC">
        <w:rPr>
          <w:rFonts w:eastAsiaTheme="majorEastAsia"/>
          <w:sz w:val="22"/>
          <w:szCs w:val="22"/>
        </w:rPr>
        <w:t>covering</w:t>
      </w:r>
      <w:r w:rsidRPr="4752206F">
        <w:rPr>
          <w:rFonts w:eastAsiaTheme="majorEastAsia"/>
          <w:sz w:val="22"/>
          <w:szCs w:val="22"/>
        </w:rPr>
        <w:t xml:space="preserve"> 1</w:t>
      </w:r>
      <w:r w:rsidRPr="4752206F">
        <w:rPr>
          <w:sz w:val="22"/>
          <w:szCs w:val="22"/>
        </w:rPr>
        <w:t>2</w:t>
      </w:r>
      <w:r w:rsidRPr="4752206F">
        <w:rPr>
          <w:rFonts w:eastAsiaTheme="majorEastAsia"/>
          <w:sz w:val="22"/>
          <w:szCs w:val="22"/>
        </w:rPr>
        <w:t xml:space="preserve"> countries, and </w:t>
      </w:r>
      <w:r w:rsidRPr="4752206F" w:rsidR="011E8732">
        <w:rPr>
          <w:rFonts w:eastAsiaTheme="majorEastAsia"/>
          <w:sz w:val="22"/>
          <w:szCs w:val="22"/>
        </w:rPr>
        <w:t>the UNREDD</w:t>
      </w:r>
      <w:r w:rsidRPr="4752206F">
        <w:rPr>
          <w:rFonts w:eastAsiaTheme="majorEastAsia"/>
          <w:sz w:val="22"/>
          <w:szCs w:val="22"/>
        </w:rPr>
        <w:t xml:space="preserve"> </w:t>
      </w:r>
      <w:r w:rsidRPr="4752206F" w:rsidR="181B6C14">
        <w:rPr>
          <w:rFonts w:eastAsiaTheme="majorEastAsia"/>
          <w:sz w:val="22"/>
          <w:szCs w:val="22"/>
        </w:rPr>
        <w:t>‘</w:t>
      </w:r>
      <w:r w:rsidRPr="4752206F">
        <w:rPr>
          <w:rFonts w:eastAsiaTheme="majorEastAsia"/>
          <w:sz w:val="22"/>
          <w:szCs w:val="22"/>
        </w:rPr>
        <w:t>programmes knowledge management initiative</w:t>
      </w:r>
      <w:r w:rsidRPr="4752206F" w:rsidR="10A1533E">
        <w:rPr>
          <w:rFonts w:eastAsiaTheme="majorEastAsia"/>
          <w:sz w:val="22"/>
          <w:szCs w:val="22"/>
        </w:rPr>
        <w:t>’</w:t>
      </w:r>
      <w:r w:rsidRPr="4752206F">
        <w:rPr>
          <w:rFonts w:eastAsiaTheme="majorEastAsia"/>
          <w:sz w:val="22"/>
          <w:szCs w:val="22"/>
        </w:rPr>
        <w:t xml:space="preserve">. The </w:t>
      </w:r>
      <w:r w:rsidRPr="4752206F" w:rsidR="7DABBE4E">
        <w:rPr>
          <w:rFonts w:eastAsiaTheme="majorEastAsia"/>
          <w:sz w:val="22"/>
          <w:szCs w:val="22"/>
        </w:rPr>
        <w:t>aim</w:t>
      </w:r>
      <w:r w:rsidRPr="4752206F">
        <w:rPr>
          <w:rFonts w:eastAsiaTheme="majorEastAsia"/>
          <w:sz w:val="22"/>
          <w:szCs w:val="22"/>
        </w:rPr>
        <w:t xml:space="preserve"> is</w:t>
      </w:r>
      <w:r w:rsidRPr="4752206F" w:rsidR="1E9F49C6">
        <w:rPr>
          <w:rFonts w:eastAsiaTheme="majorEastAsia"/>
          <w:sz w:val="22"/>
          <w:szCs w:val="22"/>
        </w:rPr>
        <w:t xml:space="preserve"> to build</w:t>
      </w:r>
      <w:r w:rsidRPr="4752206F">
        <w:rPr>
          <w:rFonts w:eastAsiaTheme="majorEastAsia"/>
          <w:sz w:val="22"/>
          <w:szCs w:val="22"/>
        </w:rPr>
        <w:t xml:space="preserve"> general REDD+ readiness, </w:t>
      </w:r>
      <w:r w:rsidRPr="4752206F" w:rsidR="35709A9B">
        <w:rPr>
          <w:rFonts w:eastAsiaTheme="majorEastAsia"/>
          <w:sz w:val="22"/>
          <w:szCs w:val="22"/>
        </w:rPr>
        <w:t>including spec</w:t>
      </w:r>
      <w:r w:rsidRPr="4752206F" w:rsidR="3BCBD512">
        <w:rPr>
          <w:rFonts w:eastAsiaTheme="majorEastAsia"/>
          <w:sz w:val="22"/>
          <w:szCs w:val="22"/>
        </w:rPr>
        <w:t>i</w:t>
      </w:r>
      <w:r w:rsidRPr="4752206F" w:rsidR="35709A9B">
        <w:rPr>
          <w:rFonts w:eastAsiaTheme="majorEastAsia"/>
          <w:sz w:val="22"/>
          <w:szCs w:val="22"/>
        </w:rPr>
        <w:t xml:space="preserve">fically to meet </w:t>
      </w:r>
      <w:r w:rsidRPr="4752206F">
        <w:rPr>
          <w:rFonts w:eastAsiaTheme="majorEastAsia"/>
          <w:sz w:val="22"/>
          <w:szCs w:val="22"/>
        </w:rPr>
        <w:t xml:space="preserve">ART-TREES requirements. </w:t>
      </w:r>
      <w:r w:rsidRPr="4752206F" w:rsidR="364C952D">
        <w:rPr>
          <w:rFonts w:eastAsiaTheme="majorEastAsia"/>
          <w:sz w:val="22"/>
          <w:szCs w:val="22"/>
        </w:rPr>
        <w:t>This also meets UK goals</w:t>
      </w:r>
      <w:r w:rsidRPr="4752206F" w:rsidR="44BFA976">
        <w:rPr>
          <w:rFonts w:eastAsiaTheme="majorEastAsia"/>
          <w:sz w:val="22"/>
          <w:szCs w:val="22"/>
        </w:rPr>
        <w:t xml:space="preserve"> to support the wider REDD+ sector.</w:t>
      </w:r>
      <w:r w:rsidRPr="4752206F" w:rsidR="364C952D">
        <w:rPr>
          <w:rFonts w:eastAsiaTheme="majorEastAsia"/>
          <w:sz w:val="22"/>
          <w:szCs w:val="22"/>
        </w:rPr>
        <w:t xml:space="preserve"> </w:t>
      </w:r>
      <w:r w:rsidRPr="4752206F" w:rsidR="78EF0DC7">
        <w:rPr>
          <w:sz w:val="22"/>
          <w:szCs w:val="22"/>
        </w:rPr>
        <w:t>While t</w:t>
      </w:r>
      <w:r w:rsidRPr="4752206F" w:rsidR="00AB5B54">
        <w:rPr>
          <w:sz w:val="22"/>
          <w:szCs w:val="22"/>
        </w:rPr>
        <w:t xml:space="preserve">he UN-REDD programme continues to demonstrate progress </w:t>
      </w:r>
      <w:r w:rsidRPr="4752206F" w:rsidR="05832AFA">
        <w:rPr>
          <w:sz w:val="22"/>
          <w:szCs w:val="22"/>
        </w:rPr>
        <w:t xml:space="preserve">(with </w:t>
      </w:r>
      <w:r w:rsidRPr="4752206F" w:rsidR="00617738">
        <w:rPr>
          <w:sz w:val="22"/>
          <w:szCs w:val="22"/>
        </w:rPr>
        <w:t>100% of U</w:t>
      </w:r>
      <w:r w:rsidRPr="4752206F" w:rsidR="00B15B92">
        <w:rPr>
          <w:sz w:val="22"/>
          <w:szCs w:val="22"/>
        </w:rPr>
        <w:t>K</w:t>
      </w:r>
      <w:r w:rsidRPr="4752206F" w:rsidR="00617738">
        <w:rPr>
          <w:sz w:val="22"/>
          <w:szCs w:val="22"/>
        </w:rPr>
        <w:t xml:space="preserve"> funds disbursed</w:t>
      </w:r>
      <w:r w:rsidRPr="4752206F" w:rsidR="3850D306">
        <w:rPr>
          <w:sz w:val="22"/>
          <w:szCs w:val="22"/>
        </w:rPr>
        <w:t>)</w:t>
      </w:r>
      <w:r w:rsidRPr="4752206F" w:rsidR="5B333C27">
        <w:rPr>
          <w:sz w:val="22"/>
          <w:szCs w:val="22"/>
        </w:rPr>
        <w:t>,</w:t>
      </w:r>
      <w:r w:rsidRPr="4752206F" w:rsidR="00AB5B54">
        <w:rPr>
          <w:sz w:val="22"/>
          <w:szCs w:val="22"/>
        </w:rPr>
        <w:t xml:space="preserve"> </w:t>
      </w:r>
      <w:r w:rsidRPr="4752206F" w:rsidR="11352724">
        <w:rPr>
          <w:sz w:val="22"/>
          <w:szCs w:val="22"/>
        </w:rPr>
        <w:t>some countries have experienced delivery delays</w:t>
      </w:r>
      <w:r w:rsidRPr="4752206F" w:rsidR="1909850D">
        <w:rPr>
          <w:sz w:val="22"/>
          <w:szCs w:val="22"/>
        </w:rPr>
        <w:t xml:space="preserve">. </w:t>
      </w:r>
      <w:r w:rsidRPr="4752206F" w:rsidR="005A2E74">
        <w:rPr>
          <w:sz w:val="22"/>
          <w:szCs w:val="22"/>
        </w:rPr>
        <w:t xml:space="preserve">The </w:t>
      </w:r>
      <w:r w:rsidRPr="4752206F" w:rsidR="00860741">
        <w:rPr>
          <w:sz w:val="22"/>
          <w:szCs w:val="22"/>
        </w:rPr>
        <w:t>programme is working to remedy th</w:t>
      </w:r>
      <w:r w:rsidRPr="4752206F" w:rsidR="12215CDD">
        <w:rPr>
          <w:sz w:val="22"/>
          <w:szCs w:val="22"/>
        </w:rPr>
        <w:t>ese delays</w:t>
      </w:r>
      <w:r w:rsidRPr="4752206F" w:rsidR="00860741">
        <w:rPr>
          <w:sz w:val="22"/>
          <w:szCs w:val="22"/>
        </w:rPr>
        <w:t xml:space="preserve"> with n</w:t>
      </w:r>
      <w:r w:rsidRPr="4752206F" w:rsidR="00BA56EC">
        <w:rPr>
          <w:sz w:val="22"/>
          <w:szCs w:val="22"/>
        </w:rPr>
        <w:t>ational consultant</w:t>
      </w:r>
      <w:r w:rsidRPr="4752206F" w:rsidR="3909AA66">
        <w:rPr>
          <w:sz w:val="22"/>
          <w:szCs w:val="22"/>
        </w:rPr>
        <w:t>s</w:t>
      </w:r>
      <w:r w:rsidRPr="4752206F" w:rsidR="00BA56EC">
        <w:rPr>
          <w:sz w:val="22"/>
          <w:szCs w:val="22"/>
        </w:rPr>
        <w:t xml:space="preserve"> through FAO to facilitate TA implementation on the policy / institutional component.</w:t>
      </w:r>
    </w:p>
    <w:p w:rsidRPr="00535B70" w:rsidR="00535B70" w:rsidP="00535B70" w:rsidRDefault="00535B70" w14:paraId="33A0AAFA" w14:textId="77777777">
      <w:pPr>
        <w:pStyle w:val="ListParagraph"/>
        <w:jc w:val="both"/>
        <w:rPr>
          <w:sz w:val="22"/>
          <w:szCs w:val="22"/>
        </w:rPr>
      </w:pPr>
    </w:p>
    <w:p w:rsidRPr="00F8649F" w:rsidR="00C4499C" w:rsidP="00A84A80" w:rsidRDefault="00A84A80" w14:paraId="61892229" w14:textId="512E6247">
      <w:pPr>
        <w:pStyle w:val="ListParagraph"/>
        <w:numPr>
          <w:ilvl w:val="0"/>
          <w:numId w:val="29"/>
        </w:numPr>
        <w:jc w:val="both"/>
        <w:rPr>
          <w:sz w:val="22"/>
          <w:szCs w:val="22"/>
        </w:rPr>
      </w:pPr>
      <w:r w:rsidRPr="434A4985">
        <w:rPr>
          <w:rFonts w:eastAsiaTheme="majorEastAsia"/>
          <w:sz w:val="22"/>
          <w:szCs w:val="22"/>
        </w:rPr>
        <w:t xml:space="preserve">£5m </w:t>
      </w:r>
      <w:r w:rsidRPr="434A4985">
        <w:rPr>
          <w:sz w:val="22"/>
          <w:szCs w:val="22"/>
        </w:rPr>
        <w:t xml:space="preserve">has been allocated </w:t>
      </w:r>
      <w:r w:rsidRPr="434A4985">
        <w:rPr>
          <w:rFonts w:eastAsiaTheme="majorEastAsia"/>
          <w:sz w:val="22"/>
          <w:szCs w:val="22"/>
        </w:rPr>
        <w:t>to UK T</w:t>
      </w:r>
      <w:r w:rsidRPr="434A4985" w:rsidR="0B06B691">
        <w:rPr>
          <w:rFonts w:eastAsiaTheme="majorEastAsia"/>
          <w:sz w:val="22"/>
          <w:szCs w:val="22"/>
        </w:rPr>
        <w:t xml:space="preserve">echnical </w:t>
      </w:r>
      <w:r w:rsidRPr="434A4985">
        <w:rPr>
          <w:rFonts w:eastAsiaTheme="majorEastAsia"/>
          <w:sz w:val="22"/>
          <w:szCs w:val="22"/>
        </w:rPr>
        <w:t>A</w:t>
      </w:r>
      <w:r w:rsidRPr="434A4985" w:rsidR="43583467">
        <w:rPr>
          <w:rFonts w:eastAsiaTheme="majorEastAsia"/>
          <w:sz w:val="22"/>
          <w:szCs w:val="22"/>
        </w:rPr>
        <w:t xml:space="preserve">ssistance </w:t>
      </w:r>
      <w:r w:rsidRPr="434A4985">
        <w:rPr>
          <w:rFonts w:eastAsiaTheme="majorEastAsia"/>
          <w:sz w:val="22"/>
          <w:szCs w:val="22"/>
        </w:rPr>
        <w:t>P</w:t>
      </w:r>
      <w:r w:rsidRPr="434A4985" w:rsidR="258EC5B0">
        <w:rPr>
          <w:rFonts w:eastAsiaTheme="majorEastAsia"/>
          <w:sz w:val="22"/>
          <w:szCs w:val="22"/>
        </w:rPr>
        <w:t>rogramme (</w:t>
      </w:r>
      <w:r w:rsidRPr="434A4985">
        <w:rPr>
          <w:rFonts w:eastAsiaTheme="majorEastAsia"/>
          <w:sz w:val="22"/>
          <w:szCs w:val="22"/>
        </w:rPr>
        <w:t>TAP</w:t>
      </w:r>
      <w:r w:rsidRPr="434A4985" w:rsidR="258EC5B0">
        <w:rPr>
          <w:rFonts w:eastAsiaTheme="majorEastAsia"/>
          <w:sz w:val="22"/>
          <w:szCs w:val="22"/>
        </w:rPr>
        <w:t>)</w:t>
      </w:r>
      <w:r w:rsidRPr="434A4985">
        <w:rPr>
          <w:rFonts w:eastAsiaTheme="majorEastAsia"/>
          <w:sz w:val="22"/>
          <w:szCs w:val="22"/>
        </w:rPr>
        <w:t xml:space="preserve"> for LEAF (a bilateral programme) designed for more market ready jurisdictions further along in </w:t>
      </w:r>
      <w:r w:rsidRPr="434A4985" w:rsidR="009F3CEB">
        <w:rPr>
          <w:rFonts w:eastAsiaTheme="majorEastAsia"/>
          <w:sz w:val="22"/>
          <w:szCs w:val="22"/>
        </w:rPr>
        <w:t xml:space="preserve">accessing </w:t>
      </w:r>
      <w:r w:rsidRPr="434A4985">
        <w:rPr>
          <w:rFonts w:eastAsiaTheme="majorEastAsia"/>
          <w:sz w:val="22"/>
          <w:szCs w:val="22"/>
        </w:rPr>
        <w:t xml:space="preserve">LEAF </w:t>
      </w:r>
      <w:r w:rsidRPr="434A4985" w:rsidR="31E095D2">
        <w:rPr>
          <w:sz w:val="22"/>
          <w:szCs w:val="22"/>
        </w:rPr>
        <w:t>transactions</w:t>
      </w:r>
      <w:r w:rsidRPr="434A4985" w:rsidR="07A76495">
        <w:rPr>
          <w:rFonts w:eastAsiaTheme="majorEastAsia"/>
          <w:sz w:val="22"/>
          <w:szCs w:val="22"/>
        </w:rPr>
        <w:t>.</w:t>
      </w:r>
      <w:r w:rsidRPr="434A4985">
        <w:rPr>
          <w:rFonts w:eastAsiaTheme="majorEastAsia"/>
          <w:sz w:val="22"/>
          <w:szCs w:val="22"/>
        </w:rPr>
        <w:t xml:space="preserve"> The delivery partner is Ricardo AEA, in consortium with Winrock and Climate Law and Policy. </w:t>
      </w:r>
      <w:r w:rsidRPr="434A4985" w:rsidR="000E29D9">
        <w:rPr>
          <w:rFonts w:eastAsiaTheme="majorEastAsia"/>
          <w:sz w:val="22"/>
          <w:szCs w:val="22"/>
        </w:rPr>
        <w:t>In December 2024,</w:t>
      </w:r>
      <w:r w:rsidRPr="434A4985">
        <w:rPr>
          <w:rFonts w:eastAsiaTheme="majorEastAsia"/>
          <w:sz w:val="22"/>
          <w:szCs w:val="22"/>
        </w:rPr>
        <w:t xml:space="preserve"> approximately </w:t>
      </w:r>
      <w:r w:rsidRPr="434A4985" w:rsidR="000E29D9">
        <w:rPr>
          <w:rFonts w:eastAsiaTheme="majorEastAsia"/>
          <w:sz w:val="22"/>
          <w:szCs w:val="22"/>
        </w:rPr>
        <w:t>80</w:t>
      </w:r>
      <w:r w:rsidRPr="434A4985">
        <w:rPr>
          <w:rFonts w:eastAsiaTheme="majorEastAsia"/>
          <w:sz w:val="22"/>
          <w:szCs w:val="22"/>
        </w:rPr>
        <w:t xml:space="preserve">% of funds for programme activities have been </w:t>
      </w:r>
      <w:r w:rsidRPr="434A4985" w:rsidR="000E29D9">
        <w:rPr>
          <w:rFonts w:eastAsiaTheme="majorEastAsia"/>
          <w:sz w:val="22"/>
          <w:szCs w:val="22"/>
        </w:rPr>
        <w:t>allocated</w:t>
      </w:r>
      <w:r w:rsidRPr="434A4985">
        <w:rPr>
          <w:rFonts w:eastAsiaTheme="majorEastAsia"/>
          <w:sz w:val="22"/>
          <w:szCs w:val="22"/>
        </w:rPr>
        <w:t>, with proposals in the pipeline for the remainder of funds.</w:t>
      </w:r>
      <w:r w:rsidRPr="434A4985">
        <w:rPr>
          <w:sz w:val="22"/>
          <w:szCs w:val="22"/>
        </w:rPr>
        <w:t> </w:t>
      </w:r>
      <w:r w:rsidRPr="434A4985" w:rsidR="00617738">
        <w:rPr>
          <w:sz w:val="22"/>
          <w:szCs w:val="22"/>
        </w:rPr>
        <w:t xml:space="preserve"> </w:t>
      </w:r>
      <w:r w:rsidRPr="434A4985" w:rsidR="00CD2112">
        <w:rPr>
          <w:sz w:val="22"/>
          <w:szCs w:val="22"/>
        </w:rPr>
        <w:t>However, there ha</w:t>
      </w:r>
      <w:r w:rsidRPr="434A4985" w:rsidR="00492369">
        <w:rPr>
          <w:sz w:val="22"/>
          <w:szCs w:val="22"/>
        </w:rPr>
        <w:t>ve</w:t>
      </w:r>
      <w:r w:rsidRPr="434A4985" w:rsidR="00CD2112">
        <w:rPr>
          <w:sz w:val="22"/>
          <w:szCs w:val="22"/>
        </w:rPr>
        <w:t xml:space="preserve"> been</w:t>
      </w:r>
      <w:r w:rsidRPr="434A4985">
        <w:rPr>
          <w:sz w:val="22"/>
          <w:szCs w:val="22"/>
        </w:rPr>
        <w:t xml:space="preserve"> </w:t>
      </w:r>
      <w:r w:rsidRPr="434A4985" w:rsidR="00CD2112">
        <w:rPr>
          <w:sz w:val="22"/>
          <w:szCs w:val="22"/>
        </w:rPr>
        <w:t xml:space="preserve">delays in the implementation timeline </w:t>
      </w:r>
      <w:r w:rsidRPr="434A4985" w:rsidR="00AD3C16">
        <w:rPr>
          <w:sz w:val="22"/>
          <w:szCs w:val="22"/>
        </w:rPr>
        <w:t>for the</w:t>
      </w:r>
      <w:r w:rsidRPr="434A4985" w:rsidR="00CD2112">
        <w:rPr>
          <w:sz w:val="22"/>
          <w:szCs w:val="22"/>
        </w:rPr>
        <w:t xml:space="preserve"> projects, with </w:t>
      </w:r>
      <w:r w:rsidRPr="434A4985" w:rsidR="00A07F56">
        <w:rPr>
          <w:sz w:val="22"/>
          <w:szCs w:val="22"/>
        </w:rPr>
        <w:t>80% of UK funds not yet disbursed</w:t>
      </w:r>
      <w:r w:rsidRPr="434A4985" w:rsidR="00406BE2">
        <w:rPr>
          <w:sz w:val="22"/>
          <w:szCs w:val="22"/>
        </w:rPr>
        <w:t>.</w:t>
      </w:r>
      <w:r w:rsidRPr="434A4985" w:rsidR="00A44D30">
        <w:rPr>
          <w:sz w:val="22"/>
          <w:szCs w:val="22"/>
        </w:rPr>
        <w:t xml:space="preserve"> This </w:t>
      </w:r>
      <w:r w:rsidRPr="434A4985" w:rsidR="6A89D187">
        <w:rPr>
          <w:sz w:val="22"/>
          <w:szCs w:val="22"/>
        </w:rPr>
        <w:t>wa</w:t>
      </w:r>
      <w:r w:rsidRPr="434A4985" w:rsidR="3756B33F">
        <w:rPr>
          <w:sz w:val="22"/>
          <w:szCs w:val="22"/>
        </w:rPr>
        <w:t xml:space="preserve">s </w:t>
      </w:r>
      <w:r w:rsidRPr="434A4985" w:rsidR="00A44D30">
        <w:rPr>
          <w:sz w:val="22"/>
          <w:szCs w:val="22"/>
        </w:rPr>
        <w:t xml:space="preserve">due to </w:t>
      </w:r>
      <w:r w:rsidRPr="434A4985" w:rsidR="00E663FD">
        <w:rPr>
          <w:sz w:val="22"/>
          <w:szCs w:val="22"/>
        </w:rPr>
        <w:t xml:space="preserve">a combination of </w:t>
      </w:r>
      <w:r w:rsidRPr="00DA63CE" w:rsidR="00A44D30">
        <w:rPr>
          <w:sz w:val="22"/>
          <w:szCs w:val="22"/>
        </w:rPr>
        <w:t xml:space="preserve">delays </w:t>
      </w:r>
      <w:r w:rsidRPr="00DA63CE" w:rsidR="003173A4">
        <w:rPr>
          <w:sz w:val="22"/>
          <w:szCs w:val="22"/>
        </w:rPr>
        <w:t>starting country</w:t>
      </w:r>
      <w:r w:rsidRPr="00DA63CE" w:rsidR="00A44D30">
        <w:rPr>
          <w:sz w:val="22"/>
          <w:szCs w:val="22"/>
        </w:rPr>
        <w:t xml:space="preserve"> engagement</w:t>
      </w:r>
      <w:r w:rsidRPr="434A4985" w:rsidR="00E663FD">
        <w:rPr>
          <w:sz w:val="22"/>
          <w:szCs w:val="22"/>
        </w:rPr>
        <w:t xml:space="preserve"> and the </w:t>
      </w:r>
      <w:r w:rsidRPr="00DA63CE" w:rsidR="00A44D30">
        <w:rPr>
          <w:sz w:val="22"/>
          <w:szCs w:val="22"/>
        </w:rPr>
        <w:t xml:space="preserve">process </w:t>
      </w:r>
      <w:r w:rsidRPr="434A4985" w:rsidR="00E663FD">
        <w:rPr>
          <w:sz w:val="22"/>
          <w:szCs w:val="22"/>
        </w:rPr>
        <w:t xml:space="preserve">taking </w:t>
      </w:r>
      <w:r w:rsidRPr="434A4985" w:rsidR="00A44D30">
        <w:rPr>
          <w:sz w:val="22"/>
          <w:szCs w:val="22"/>
        </w:rPr>
        <w:t xml:space="preserve">longer than anticipated. However, </w:t>
      </w:r>
      <w:r w:rsidRPr="434A4985" w:rsidR="00FE2E35">
        <w:rPr>
          <w:sz w:val="22"/>
          <w:szCs w:val="22"/>
        </w:rPr>
        <w:t>since December 2024 the TA projects have all had kick-off meetings and work is being deployed at pace.</w:t>
      </w:r>
      <w:r w:rsidRPr="434A4985" w:rsidR="00406BE2">
        <w:rPr>
          <w:sz w:val="22"/>
          <w:szCs w:val="22"/>
        </w:rPr>
        <w:t xml:space="preserve"> </w:t>
      </w:r>
      <w:r w:rsidRPr="434A4985" w:rsidR="00DD228D">
        <w:rPr>
          <w:sz w:val="22"/>
          <w:szCs w:val="22"/>
        </w:rPr>
        <w:t xml:space="preserve">As of April 2025, </w:t>
      </w:r>
      <w:r w:rsidRPr="434A4985" w:rsidR="002671B2">
        <w:rPr>
          <w:sz w:val="22"/>
          <w:szCs w:val="22"/>
        </w:rPr>
        <w:t xml:space="preserve">over 23 </w:t>
      </w:r>
      <w:r w:rsidRPr="434A4985" w:rsidR="00D2608B">
        <w:rPr>
          <w:sz w:val="22"/>
          <w:szCs w:val="22"/>
        </w:rPr>
        <w:t>deliverables</w:t>
      </w:r>
      <w:r w:rsidRPr="434A4985" w:rsidR="002671B2">
        <w:rPr>
          <w:sz w:val="22"/>
          <w:szCs w:val="22"/>
        </w:rPr>
        <w:t xml:space="preserve"> have been </w:t>
      </w:r>
      <w:r w:rsidRPr="434A4985" w:rsidR="00D2608B">
        <w:rPr>
          <w:sz w:val="22"/>
          <w:szCs w:val="22"/>
        </w:rPr>
        <w:t xml:space="preserve">achieved. </w:t>
      </w:r>
      <w:r w:rsidRPr="434A4985" w:rsidR="00FE2E35">
        <w:rPr>
          <w:sz w:val="22"/>
          <w:szCs w:val="22"/>
        </w:rPr>
        <w:t xml:space="preserve"> </w:t>
      </w:r>
      <w:r w:rsidRPr="434A4985" w:rsidR="002B02D7">
        <w:rPr>
          <w:sz w:val="22"/>
          <w:szCs w:val="22"/>
        </w:rPr>
        <w:t xml:space="preserve"> </w:t>
      </w:r>
    </w:p>
    <w:p w:rsidRPr="007E2D8A" w:rsidR="00A84A80" w:rsidP="00A84A80" w:rsidRDefault="00A238CE" w14:paraId="168BA109" w14:textId="24B9AE11">
      <w:pPr>
        <w:jc w:val="both"/>
        <w:rPr>
          <w:sz w:val="22"/>
          <w:szCs w:val="22"/>
        </w:rPr>
      </w:pPr>
      <w:r w:rsidRPr="434A4985">
        <w:rPr>
          <w:sz w:val="22"/>
          <w:szCs w:val="22"/>
        </w:rPr>
        <w:t xml:space="preserve">Despite </w:t>
      </w:r>
      <w:r w:rsidRPr="434A4985" w:rsidR="00C4499C">
        <w:rPr>
          <w:sz w:val="22"/>
          <w:szCs w:val="22"/>
        </w:rPr>
        <w:t>some delays</w:t>
      </w:r>
      <w:r w:rsidRPr="434A4985">
        <w:rPr>
          <w:sz w:val="22"/>
          <w:szCs w:val="22"/>
        </w:rPr>
        <w:t xml:space="preserve">, the team has received </w:t>
      </w:r>
      <w:r w:rsidRPr="434A4985" w:rsidR="00C4499C">
        <w:rPr>
          <w:sz w:val="22"/>
          <w:szCs w:val="22"/>
        </w:rPr>
        <w:t>anecdotal</w:t>
      </w:r>
      <w:r w:rsidRPr="434A4985">
        <w:rPr>
          <w:sz w:val="22"/>
          <w:szCs w:val="22"/>
        </w:rPr>
        <w:t xml:space="preserve"> fee</w:t>
      </w:r>
      <w:r w:rsidRPr="434A4985" w:rsidR="00C4499C">
        <w:rPr>
          <w:sz w:val="22"/>
          <w:szCs w:val="22"/>
        </w:rPr>
        <w:t>d</w:t>
      </w:r>
      <w:r w:rsidRPr="434A4985">
        <w:rPr>
          <w:sz w:val="22"/>
          <w:szCs w:val="22"/>
        </w:rPr>
        <w:t xml:space="preserve">back through </w:t>
      </w:r>
      <w:r w:rsidRPr="434A4985" w:rsidR="00014249">
        <w:rPr>
          <w:sz w:val="22"/>
          <w:szCs w:val="22"/>
        </w:rPr>
        <w:t>British E</w:t>
      </w:r>
      <w:r w:rsidRPr="434A4985">
        <w:rPr>
          <w:sz w:val="22"/>
          <w:szCs w:val="22"/>
        </w:rPr>
        <w:t>mbassy posts</w:t>
      </w:r>
      <w:r w:rsidRPr="434A4985" w:rsidR="00C4499C">
        <w:rPr>
          <w:sz w:val="22"/>
          <w:szCs w:val="22"/>
        </w:rPr>
        <w:t xml:space="preserve">, </w:t>
      </w:r>
      <w:r w:rsidRPr="434A4985" w:rsidR="00472EE1">
        <w:rPr>
          <w:sz w:val="22"/>
          <w:szCs w:val="22"/>
        </w:rPr>
        <w:t xml:space="preserve">TA delivery partners and LEAF Coalition </w:t>
      </w:r>
      <w:r w:rsidRPr="434A4985" w:rsidR="00C4499C">
        <w:rPr>
          <w:sz w:val="22"/>
          <w:szCs w:val="22"/>
        </w:rPr>
        <w:t xml:space="preserve">partners </w:t>
      </w:r>
      <w:r w:rsidRPr="434A4985" w:rsidR="00472EE1">
        <w:rPr>
          <w:sz w:val="22"/>
          <w:szCs w:val="22"/>
        </w:rPr>
        <w:t xml:space="preserve">on the positive impact of </w:t>
      </w:r>
      <w:r w:rsidRPr="434A4985" w:rsidR="004101C3">
        <w:rPr>
          <w:sz w:val="22"/>
          <w:szCs w:val="22"/>
        </w:rPr>
        <w:t xml:space="preserve">UK </w:t>
      </w:r>
      <w:r w:rsidRPr="434A4985" w:rsidR="00A83DA7">
        <w:rPr>
          <w:sz w:val="22"/>
          <w:szCs w:val="22"/>
        </w:rPr>
        <w:t xml:space="preserve">LEAF </w:t>
      </w:r>
      <w:r w:rsidRPr="434A4985" w:rsidR="00472EE1">
        <w:rPr>
          <w:sz w:val="22"/>
          <w:szCs w:val="22"/>
        </w:rPr>
        <w:t>technical assistance</w:t>
      </w:r>
      <w:r w:rsidRPr="434A4985" w:rsidR="004101C3">
        <w:rPr>
          <w:sz w:val="22"/>
          <w:szCs w:val="22"/>
        </w:rPr>
        <w:t xml:space="preserve"> programmes</w:t>
      </w:r>
      <w:r w:rsidRPr="434A4985" w:rsidR="00472EE1">
        <w:rPr>
          <w:sz w:val="22"/>
          <w:szCs w:val="22"/>
        </w:rPr>
        <w:t xml:space="preserve">, particularly in providing a coordinating </w:t>
      </w:r>
      <w:r w:rsidRPr="434A4985" w:rsidR="00510CDD">
        <w:rPr>
          <w:sz w:val="22"/>
          <w:szCs w:val="22"/>
        </w:rPr>
        <w:t xml:space="preserve">focal point </w:t>
      </w:r>
      <w:r w:rsidRPr="434A4985" w:rsidR="00D50A5F">
        <w:rPr>
          <w:sz w:val="22"/>
          <w:szCs w:val="22"/>
        </w:rPr>
        <w:t>and</w:t>
      </w:r>
      <w:r w:rsidRPr="434A4985" w:rsidR="00510CDD">
        <w:rPr>
          <w:sz w:val="22"/>
          <w:szCs w:val="22"/>
        </w:rPr>
        <w:t xml:space="preserve"> invaluable expertise</w:t>
      </w:r>
      <w:r w:rsidRPr="434A4985" w:rsidR="00E82C27">
        <w:rPr>
          <w:sz w:val="22"/>
          <w:szCs w:val="22"/>
        </w:rPr>
        <w:t xml:space="preserve">. In </w:t>
      </w:r>
      <w:r w:rsidRPr="434A4985" w:rsidR="0051494D">
        <w:rPr>
          <w:sz w:val="22"/>
          <w:szCs w:val="22"/>
        </w:rPr>
        <w:t>addition,</w:t>
      </w:r>
      <w:r w:rsidRPr="434A4985" w:rsidR="00E82C27">
        <w:rPr>
          <w:sz w:val="22"/>
          <w:szCs w:val="22"/>
        </w:rPr>
        <w:t xml:space="preserve"> the ability to deploy rapid funding through UK-TAP, and support on </w:t>
      </w:r>
      <w:r w:rsidRPr="434A4985" w:rsidR="004E13CA">
        <w:rPr>
          <w:sz w:val="22"/>
          <w:szCs w:val="22"/>
        </w:rPr>
        <w:t xml:space="preserve">legal and financial assistance has also been </w:t>
      </w:r>
      <w:r w:rsidRPr="434A4985" w:rsidR="00707234">
        <w:rPr>
          <w:sz w:val="22"/>
          <w:szCs w:val="22"/>
        </w:rPr>
        <w:t xml:space="preserve">fed back as </w:t>
      </w:r>
      <w:r w:rsidRPr="434A4985" w:rsidR="595C11C5">
        <w:rPr>
          <w:sz w:val="22"/>
          <w:szCs w:val="22"/>
        </w:rPr>
        <w:t>critical</w:t>
      </w:r>
      <w:r w:rsidRPr="434A4985" w:rsidR="00A83DA7">
        <w:rPr>
          <w:sz w:val="22"/>
          <w:szCs w:val="22"/>
        </w:rPr>
        <w:t xml:space="preserve"> and filling a gap</w:t>
      </w:r>
      <w:r w:rsidRPr="434A4985" w:rsidR="00707234">
        <w:rPr>
          <w:sz w:val="22"/>
          <w:szCs w:val="22"/>
        </w:rPr>
        <w:t xml:space="preserve">. </w:t>
      </w:r>
    </w:p>
    <w:p w:rsidRPr="007E2D8A" w:rsidR="00A84A80" w:rsidP="00A84A80" w:rsidRDefault="00A84A80" w14:paraId="05AD9EE1" w14:textId="77777777">
      <w:pPr>
        <w:jc w:val="both"/>
        <w:rPr>
          <w:rFonts w:eastAsia="Arial" w:cs="Arial"/>
          <w:color w:val="000000" w:themeColor="text1"/>
          <w:sz w:val="22"/>
          <w:szCs w:val="22"/>
        </w:rPr>
      </w:pPr>
      <w:r w:rsidRPr="007E2D8A">
        <w:rPr>
          <w:rFonts w:eastAsia="Arial" w:cs="Arial"/>
          <w:color w:val="000000" w:themeColor="text1"/>
          <w:sz w:val="22"/>
          <w:szCs w:val="22"/>
        </w:rPr>
        <w:t> </w:t>
      </w:r>
    </w:p>
    <w:p w:rsidRPr="007E2D8A" w:rsidR="00A84A80" w:rsidP="00A84A80" w:rsidRDefault="00707234" w14:paraId="3E7E585D" w14:textId="3F4D9876">
      <w:pPr>
        <w:spacing w:after="160" w:line="259" w:lineRule="auto"/>
        <w:jc w:val="both"/>
        <w:rPr>
          <w:rFonts w:eastAsia="Arial" w:cs="Arial"/>
          <w:color w:val="000000" w:themeColor="text1"/>
          <w:sz w:val="22"/>
          <w:szCs w:val="22"/>
        </w:rPr>
      </w:pPr>
      <w:r w:rsidRPr="007E2D8A">
        <w:rPr>
          <w:rFonts w:eastAsia="Arial" w:cs="Arial"/>
          <w:color w:val="000000" w:themeColor="text1"/>
          <w:sz w:val="22"/>
          <w:szCs w:val="22"/>
        </w:rPr>
        <w:t>A key finding during this reporting period is the continuously evolving forest carbon credit space and the need for TA to be agile and adaptable to meet emerging needs.  At times</w:t>
      </w:r>
      <w:r w:rsidRPr="007E2D8A" w:rsidR="004C2B0D">
        <w:rPr>
          <w:rFonts w:eastAsia="Arial" w:cs="Arial"/>
          <w:color w:val="000000" w:themeColor="text1"/>
          <w:sz w:val="22"/>
          <w:szCs w:val="22"/>
        </w:rPr>
        <w:t xml:space="preserve">, </w:t>
      </w:r>
      <w:r w:rsidRPr="007E2D8A" w:rsidR="006D4E43">
        <w:rPr>
          <w:rFonts w:eastAsia="Arial" w:cs="Arial"/>
          <w:color w:val="000000" w:themeColor="text1"/>
          <w:sz w:val="22"/>
          <w:szCs w:val="22"/>
        </w:rPr>
        <w:t xml:space="preserve">TA needs have shifted by the time </w:t>
      </w:r>
      <w:r w:rsidRPr="007E2D8A" w:rsidR="00F13BCF">
        <w:rPr>
          <w:rFonts w:eastAsia="Arial" w:cs="Arial"/>
          <w:color w:val="000000" w:themeColor="text1"/>
          <w:sz w:val="22"/>
          <w:szCs w:val="22"/>
        </w:rPr>
        <w:t xml:space="preserve">a proposal is in place, or a </w:t>
      </w:r>
      <w:r w:rsidRPr="007E2D8A" w:rsidR="00D324D8">
        <w:rPr>
          <w:rFonts w:eastAsia="Arial" w:cs="Arial"/>
          <w:color w:val="000000" w:themeColor="text1"/>
          <w:sz w:val="22"/>
          <w:szCs w:val="22"/>
        </w:rPr>
        <w:t>recipient country</w:t>
      </w:r>
      <w:r w:rsidRPr="007E2D8A" w:rsidR="00F13BCF">
        <w:rPr>
          <w:rFonts w:eastAsia="Arial" w:cs="Arial"/>
          <w:color w:val="000000" w:themeColor="text1"/>
          <w:sz w:val="22"/>
          <w:szCs w:val="22"/>
        </w:rPr>
        <w:t xml:space="preserve"> has determined what is the best pathway for assistance. Thus, </w:t>
      </w:r>
      <w:r w:rsidRPr="007E2D8A" w:rsidR="00F14DCA">
        <w:rPr>
          <w:rFonts w:eastAsia="Arial" w:cs="Arial"/>
          <w:color w:val="000000" w:themeColor="text1"/>
          <w:sz w:val="22"/>
          <w:szCs w:val="22"/>
        </w:rPr>
        <w:t>support and capacity</w:t>
      </w:r>
      <w:r w:rsidRPr="007E2D8A" w:rsidR="00D324D8">
        <w:rPr>
          <w:rFonts w:eastAsia="Arial" w:cs="Arial"/>
          <w:color w:val="000000" w:themeColor="text1"/>
          <w:sz w:val="22"/>
          <w:szCs w:val="22"/>
        </w:rPr>
        <w:t xml:space="preserve"> building</w:t>
      </w:r>
      <w:r w:rsidRPr="007E2D8A" w:rsidR="00F14DCA">
        <w:rPr>
          <w:rFonts w:eastAsia="Arial" w:cs="Arial"/>
          <w:color w:val="000000" w:themeColor="text1"/>
          <w:sz w:val="22"/>
          <w:szCs w:val="22"/>
        </w:rPr>
        <w:t xml:space="preserve"> </w:t>
      </w:r>
      <w:r w:rsidRPr="007E2D8A" w:rsidR="0020228D">
        <w:rPr>
          <w:rFonts w:eastAsia="Arial" w:cs="Arial"/>
          <w:color w:val="000000" w:themeColor="text1"/>
          <w:sz w:val="22"/>
          <w:szCs w:val="22"/>
        </w:rPr>
        <w:t xml:space="preserve">within country is still very much required, </w:t>
      </w:r>
      <w:r w:rsidRPr="007E2D8A" w:rsidR="00D324D8">
        <w:rPr>
          <w:rFonts w:eastAsia="Arial" w:cs="Arial"/>
          <w:color w:val="000000" w:themeColor="text1"/>
          <w:sz w:val="22"/>
          <w:szCs w:val="22"/>
        </w:rPr>
        <w:t xml:space="preserve">particularly to </w:t>
      </w:r>
      <w:r w:rsidRPr="007E2D8A" w:rsidR="00A84A80">
        <w:rPr>
          <w:rFonts w:eastAsia="Arial" w:cs="Arial"/>
          <w:color w:val="000000" w:themeColor="text1"/>
          <w:sz w:val="22"/>
          <w:szCs w:val="22"/>
        </w:rPr>
        <w:t xml:space="preserve">non-governmental institutions </w:t>
      </w:r>
      <w:r w:rsidRPr="007E2D8A" w:rsidR="00D324D8">
        <w:rPr>
          <w:rFonts w:eastAsia="Arial" w:cs="Arial"/>
          <w:color w:val="000000" w:themeColor="text1"/>
          <w:sz w:val="22"/>
          <w:szCs w:val="22"/>
        </w:rPr>
        <w:t xml:space="preserve">and stakeholders. </w:t>
      </w:r>
      <w:r w:rsidRPr="007E2D8A" w:rsidR="009A7FFA">
        <w:rPr>
          <w:rFonts w:eastAsia="Arial" w:cs="Arial"/>
          <w:color w:val="000000" w:themeColor="text1"/>
          <w:sz w:val="22"/>
          <w:szCs w:val="22"/>
        </w:rPr>
        <w:t xml:space="preserve">Additionally, </w:t>
      </w:r>
      <w:r w:rsidRPr="007E2D8A" w:rsidR="00D01919">
        <w:rPr>
          <w:rFonts w:eastAsia="Arial" w:cs="Arial"/>
          <w:color w:val="000000" w:themeColor="text1"/>
          <w:sz w:val="22"/>
          <w:szCs w:val="22"/>
        </w:rPr>
        <w:t>since the inception of this programme it</w:t>
      </w:r>
      <w:r w:rsidRPr="007E2D8A" w:rsidR="0C3BD323">
        <w:rPr>
          <w:rFonts w:eastAsia="Arial" w:cs="Arial"/>
          <w:color w:val="000000" w:themeColor="text1"/>
          <w:sz w:val="22"/>
          <w:szCs w:val="22"/>
        </w:rPr>
        <w:t xml:space="preserve"> has</w:t>
      </w:r>
      <w:r w:rsidRPr="007E2D8A" w:rsidR="00D01919">
        <w:rPr>
          <w:rFonts w:eastAsia="Arial" w:cs="Arial"/>
          <w:color w:val="000000" w:themeColor="text1"/>
          <w:sz w:val="22"/>
          <w:szCs w:val="22"/>
        </w:rPr>
        <w:t xml:space="preserve"> become clear that TA needs are </w:t>
      </w:r>
      <w:r w:rsidRPr="007E2D8A" w:rsidR="00401B51">
        <w:rPr>
          <w:rFonts w:eastAsia="Arial" w:cs="Arial"/>
          <w:color w:val="000000" w:themeColor="text1"/>
          <w:sz w:val="22"/>
          <w:szCs w:val="22"/>
        </w:rPr>
        <w:t>vast,</w:t>
      </w:r>
      <w:r w:rsidRPr="007E2D8A" w:rsidR="00D01919">
        <w:rPr>
          <w:rFonts w:eastAsia="Arial" w:cs="Arial"/>
          <w:color w:val="000000" w:themeColor="text1"/>
          <w:sz w:val="22"/>
          <w:szCs w:val="22"/>
        </w:rPr>
        <w:t xml:space="preserve"> and countries are a lot further behind in their readiness than first thought. There</w:t>
      </w:r>
      <w:r w:rsidRPr="007E2D8A" w:rsidR="4D1D9069">
        <w:rPr>
          <w:rFonts w:eastAsia="Arial" w:cs="Arial"/>
          <w:color w:val="000000" w:themeColor="text1"/>
          <w:sz w:val="22"/>
          <w:szCs w:val="22"/>
        </w:rPr>
        <w:t xml:space="preserve"> i</w:t>
      </w:r>
      <w:r w:rsidRPr="007E2D8A" w:rsidR="00D01919">
        <w:rPr>
          <w:rFonts w:eastAsia="Arial" w:cs="Arial"/>
          <w:color w:val="000000" w:themeColor="text1"/>
          <w:sz w:val="22"/>
          <w:szCs w:val="22"/>
        </w:rPr>
        <w:t>s a clear need for more upfront support and funding at sc</w:t>
      </w:r>
      <w:r w:rsidRPr="007E2D8A" w:rsidR="00985E64">
        <w:rPr>
          <w:rFonts w:eastAsia="Arial" w:cs="Arial"/>
          <w:color w:val="000000" w:themeColor="text1"/>
          <w:sz w:val="22"/>
          <w:szCs w:val="22"/>
        </w:rPr>
        <w:t xml:space="preserve">ale if countries are to be able to </w:t>
      </w:r>
      <w:r w:rsidRPr="007E2D8A" w:rsidR="00401B51">
        <w:rPr>
          <w:rFonts w:eastAsia="Arial" w:cs="Arial"/>
          <w:color w:val="000000" w:themeColor="text1"/>
          <w:sz w:val="22"/>
          <w:szCs w:val="22"/>
        </w:rPr>
        <w:t xml:space="preserve">meet the requirements to generate and sell forest carbon credits. </w:t>
      </w:r>
    </w:p>
    <w:p w:rsidRPr="007E2D8A" w:rsidR="3EC24219" w:rsidP="3EC24219" w:rsidRDefault="3EC24219" w14:paraId="76EB10C4" w14:textId="65A39905">
      <w:pPr>
        <w:jc w:val="both"/>
        <w:rPr>
          <w:rFonts w:eastAsia="Arial" w:cs="Arial"/>
          <w:b/>
          <w:bCs/>
          <w:i/>
          <w:iCs/>
          <w:color w:val="000000" w:themeColor="text1"/>
          <w:sz w:val="28"/>
          <w:szCs w:val="28"/>
        </w:rPr>
      </w:pPr>
    </w:p>
    <w:p w:rsidRPr="007E2D8A" w:rsidR="00BF0D67" w:rsidP="06A3D573" w:rsidRDefault="004526B0" w14:paraId="090BB26B" w14:textId="00E16506">
      <w:pPr>
        <w:jc w:val="both"/>
        <w:rPr>
          <w:rFonts w:eastAsia="Arial" w:cs="Arial"/>
          <w:b/>
          <w:i/>
          <w:color w:val="000000" w:themeColor="text1"/>
          <w:sz w:val="28"/>
          <w:szCs w:val="28"/>
        </w:rPr>
      </w:pPr>
      <w:r w:rsidRPr="007E2D8A">
        <w:rPr>
          <w:rFonts w:eastAsia="Arial" w:cs="Arial"/>
          <w:b/>
          <w:i/>
          <w:color w:val="000000" w:themeColor="text1"/>
          <w:sz w:val="28"/>
          <w:szCs w:val="28"/>
        </w:rPr>
        <w:t>Progress against recommendations from the last review</w:t>
      </w:r>
    </w:p>
    <w:p w:rsidRPr="007E2D8A" w:rsidR="004526B0" w:rsidP="004526B0" w:rsidRDefault="004526B0" w14:paraId="7B4567B7" w14:textId="77777777">
      <w:pPr>
        <w:rPr>
          <w:rFonts w:eastAsia="Arial" w:cs="Arial"/>
          <w:color w:val="000000" w:themeColor="text1"/>
          <w:sz w:val="22"/>
          <w:szCs w:val="22"/>
        </w:rPr>
      </w:pPr>
    </w:p>
    <w:tbl>
      <w:tblPr>
        <w:tblStyle w:val="TableGrid"/>
        <w:tblW w:w="91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350"/>
        <w:gridCol w:w="4774"/>
      </w:tblGrid>
      <w:tr w:rsidRPr="007E2D8A" w:rsidR="004526B0" w:rsidTr="14439BC0" w14:paraId="455BA20D" w14:textId="77777777">
        <w:trPr>
          <w:trHeight w:val="300"/>
        </w:trPr>
        <w:tc>
          <w:tcPr>
            <w:tcW w:w="4350" w:type="dxa"/>
            <w:shd w:val="clear" w:color="auto" w:fill="D9E2F3" w:themeFill="accent1" w:themeFillTint="33"/>
            <w:tcMar>
              <w:left w:w="105" w:type="dxa"/>
              <w:right w:w="105" w:type="dxa"/>
            </w:tcMar>
          </w:tcPr>
          <w:p w:rsidRPr="00F8649F" w:rsidR="004526B0" w:rsidP="00F8649F" w:rsidRDefault="004526B0" w14:paraId="30A8D3A3" w14:textId="77777777">
            <w:pPr>
              <w:jc w:val="both"/>
              <w:rPr>
                <w:rFonts w:eastAsia="Arial" w:cs="Arial"/>
                <w:sz w:val="22"/>
                <w:szCs w:val="22"/>
              </w:rPr>
            </w:pPr>
            <w:r w:rsidRPr="00F8649F">
              <w:rPr>
                <w:rFonts w:eastAsia="Arial" w:cs="Arial"/>
                <w:b/>
                <w:bCs/>
                <w:sz w:val="22"/>
                <w:szCs w:val="22"/>
              </w:rPr>
              <w:t>Recommendation</w:t>
            </w:r>
          </w:p>
        </w:tc>
        <w:tc>
          <w:tcPr>
            <w:tcW w:w="4774" w:type="dxa"/>
            <w:shd w:val="clear" w:color="auto" w:fill="D9E2F3" w:themeFill="accent1" w:themeFillTint="33"/>
            <w:tcMar>
              <w:left w:w="105" w:type="dxa"/>
              <w:right w:w="105" w:type="dxa"/>
            </w:tcMar>
          </w:tcPr>
          <w:p w:rsidRPr="00F8649F" w:rsidR="004526B0" w:rsidP="00F8649F" w:rsidRDefault="004526B0" w14:paraId="57CBED4E" w14:textId="77777777">
            <w:pPr>
              <w:jc w:val="both"/>
              <w:rPr>
                <w:rFonts w:eastAsia="Arial" w:cs="Arial"/>
                <w:sz w:val="22"/>
                <w:szCs w:val="22"/>
              </w:rPr>
            </w:pPr>
            <w:r w:rsidRPr="00F8649F">
              <w:rPr>
                <w:rFonts w:eastAsia="Arial" w:cs="Arial"/>
                <w:b/>
                <w:bCs/>
                <w:sz w:val="22"/>
                <w:szCs w:val="22"/>
              </w:rPr>
              <w:t>Progress</w:t>
            </w:r>
          </w:p>
        </w:tc>
      </w:tr>
      <w:tr w:rsidRPr="007E2D8A" w:rsidR="34223A3B" w:rsidTr="14439BC0" w14:paraId="57612138" w14:textId="77777777">
        <w:trPr>
          <w:trHeight w:val="300"/>
        </w:trPr>
        <w:tc>
          <w:tcPr>
            <w:tcW w:w="4350" w:type="dxa"/>
            <w:tcMar>
              <w:left w:w="105" w:type="dxa"/>
              <w:right w:w="105" w:type="dxa"/>
            </w:tcMar>
          </w:tcPr>
          <w:p w:rsidRPr="00F8649F" w:rsidR="4DD159B5" w:rsidP="00F8649F" w:rsidRDefault="011C26A5" w14:paraId="4A2A7DC3" w14:textId="2EEDB640">
            <w:pPr>
              <w:jc w:val="both"/>
              <w:rPr>
                <w:rFonts w:eastAsia="Arial" w:cs="Arial"/>
                <w:color w:val="000000" w:themeColor="text1"/>
                <w:sz w:val="22"/>
                <w:szCs w:val="22"/>
              </w:rPr>
            </w:pPr>
            <w:r w:rsidRPr="00F8649F">
              <w:rPr>
                <w:rFonts w:eastAsia="Arial" w:cs="Arial"/>
                <w:color w:val="000000" w:themeColor="text1"/>
                <w:sz w:val="22"/>
                <w:szCs w:val="22"/>
              </w:rPr>
              <w:t>LEAF should c</w:t>
            </w:r>
            <w:r w:rsidRPr="00F8649F" w:rsidR="17A4BCD5">
              <w:rPr>
                <w:rFonts w:eastAsia="Arial" w:cs="Arial"/>
                <w:color w:val="000000" w:themeColor="text1"/>
                <w:sz w:val="22"/>
                <w:szCs w:val="22"/>
              </w:rPr>
              <w:t xml:space="preserve">ontinue close engagement with SBTi, VCMI &amp; IC-VCM to ensure these </w:t>
            </w:r>
            <w:r w:rsidRPr="00F8649F" w:rsidR="17A4BCD5">
              <w:rPr>
                <w:rFonts w:eastAsia="Arial" w:cs="Arial"/>
                <w:color w:val="000000" w:themeColor="text1"/>
                <w:sz w:val="22"/>
                <w:szCs w:val="22"/>
              </w:rPr>
              <w:lastRenderedPageBreak/>
              <w:t xml:space="preserve">initiatives provide incentives for corporates to </w:t>
            </w:r>
            <w:proofErr w:type="gramStart"/>
            <w:r w:rsidRPr="00F8649F" w:rsidR="17A4BCD5">
              <w:rPr>
                <w:rFonts w:eastAsia="Arial" w:cs="Arial"/>
                <w:color w:val="000000" w:themeColor="text1"/>
                <w:sz w:val="22"/>
                <w:szCs w:val="22"/>
              </w:rPr>
              <w:t>invest, and</w:t>
            </w:r>
            <w:proofErr w:type="gramEnd"/>
            <w:r w:rsidRPr="00F8649F" w:rsidR="17A4BCD5">
              <w:rPr>
                <w:rFonts w:eastAsia="Arial" w:cs="Arial"/>
                <w:color w:val="000000" w:themeColor="text1"/>
                <w:sz w:val="22"/>
                <w:szCs w:val="22"/>
              </w:rPr>
              <w:t xml:space="preserve"> send a positive signal on jurisdictional REDD+.</w:t>
            </w:r>
          </w:p>
          <w:p w:rsidRPr="00F8649F" w:rsidR="6F2A7049" w:rsidP="00F8649F" w:rsidRDefault="6F2A7049" w14:paraId="106975BF" w14:textId="34CF6233">
            <w:pPr>
              <w:jc w:val="both"/>
              <w:rPr>
                <w:rFonts w:eastAsia="Arial" w:cs="Arial"/>
                <w:color w:val="000000" w:themeColor="text1"/>
                <w:sz w:val="22"/>
                <w:szCs w:val="22"/>
              </w:rPr>
            </w:pPr>
          </w:p>
          <w:p w:rsidRPr="00F8649F" w:rsidR="6F2A7049" w:rsidP="00F8649F" w:rsidRDefault="6F2A7049" w14:paraId="2D165C53" w14:textId="04840B6B">
            <w:pPr>
              <w:jc w:val="both"/>
              <w:rPr>
                <w:rFonts w:eastAsia="Arial" w:cs="Arial"/>
                <w:color w:val="000000" w:themeColor="text1"/>
                <w:sz w:val="22"/>
                <w:szCs w:val="22"/>
              </w:rPr>
            </w:pPr>
          </w:p>
          <w:p w:rsidRPr="00F8649F" w:rsidR="4DD159B5" w:rsidP="00F8649F" w:rsidRDefault="00D1AE57" w14:paraId="5850DE14" w14:textId="08A709A8">
            <w:pPr>
              <w:jc w:val="both"/>
              <w:rPr>
                <w:rFonts w:eastAsia="Arial" w:cs="Arial"/>
                <w:color w:val="000000" w:themeColor="text1"/>
                <w:sz w:val="22"/>
                <w:szCs w:val="22"/>
              </w:rPr>
            </w:pPr>
            <w:r w:rsidRPr="00F8649F">
              <w:rPr>
                <w:rFonts w:eastAsia="Arial" w:cs="Arial"/>
                <w:color w:val="000000" w:themeColor="text1"/>
                <w:sz w:val="22"/>
                <w:szCs w:val="22"/>
              </w:rPr>
              <w:t>The UK team should w</w:t>
            </w:r>
            <w:r w:rsidRPr="00F8649F" w:rsidR="17A4BCD5">
              <w:rPr>
                <w:rFonts w:eastAsia="Arial" w:cs="Arial"/>
                <w:color w:val="000000" w:themeColor="text1"/>
                <w:sz w:val="22"/>
                <w:szCs w:val="22"/>
              </w:rPr>
              <w:t>ork closely with DESNZ VCMs team to align high level principles in the public consultation with LEAF’s buyer’s criteria</w:t>
            </w:r>
            <w:r w:rsidRPr="00F8649F" w:rsidR="5301B8ED">
              <w:rPr>
                <w:rFonts w:eastAsia="Arial" w:cs="Arial"/>
                <w:color w:val="000000" w:themeColor="text1"/>
                <w:sz w:val="22"/>
                <w:szCs w:val="22"/>
              </w:rPr>
              <w:t>; and with</w:t>
            </w:r>
            <w:r w:rsidRPr="00F8649F" w:rsidR="17A4BCD5">
              <w:rPr>
                <w:rFonts w:eastAsia="Arial" w:cs="Arial"/>
                <w:color w:val="000000" w:themeColor="text1"/>
                <w:sz w:val="22"/>
                <w:szCs w:val="22"/>
              </w:rPr>
              <w:t xml:space="preserve"> FCLP team to integrate the resetting narrative campaign with reassurance provided to LEAF buyers, and ongoing corporate recruitment.  </w:t>
            </w:r>
          </w:p>
          <w:p w:rsidRPr="00F8649F" w:rsidR="6F2A7049" w:rsidP="00F8649F" w:rsidRDefault="6F2A7049" w14:paraId="3E397088" w14:textId="63896804">
            <w:pPr>
              <w:jc w:val="both"/>
              <w:rPr>
                <w:rFonts w:eastAsia="Arial" w:cs="Arial"/>
                <w:color w:val="000000" w:themeColor="text1"/>
                <w:sz w:val="22"/>
                <w:szCs w:val="22"/>
              </w:rPr>
            </w:pPr>
          </w:p>
          <w:p w:rsidRPr="00F8649F" w:rsidR="6F2A7049" w:rsidP="00F8649F" w:rsidRDefault="6F2A7049" w14:paraId="23AE4DB0" w14:textId="290CD87E">
            <w:pPr>
              <w:jc w:val="both"/>
              <w:rPr>
                <w:rFonts w:eastAsia="Arial" w:cs="Arial"/>
                <w:color w:val="000000" w:themeColor="text1"/>
                <w:sz w:val="22"/>
                <w:szCs w:val="22"/>
              </w:rPr>
            </w:pPr>
          </w:p>
          <w:p w:rsidRPr="00F8649F" w:rsidR="4DD159B5" w:rsidP="00F8649F" w:rsidRDefault="5F1EE7B9" w14:paraId="24E6FDF8" w14:textId="301DA0B2">
            <w:pPr>
              <w:jc w:val="both"/>
              <w:rPr>
                <w:rFonts w:eastAsia="Arial" w:cs="Arial"/>
                <w:color w:val="000000" w:themeColor="text1"/>
                <w:sz w:val="22"/>
                <w:szCs w:val="22"/>
              </w:rPr>
            </w:pPr>
            <w:r w:rsidRPr="00F8649F">
              <w:rPr>
                <w:rFonts w:eastAsia="Arial" w:cs="Arial"/>
                <w:color w:val="000000" w:themeColor="text1"/>
                <w:sz w:val="22"/>
                <w:szCs w:val="22"/>
              </w:rPr>
              <w:t>LEAF should u</w:t>
            </w:r>
            <w:r w:rsidRPr="00F8649F" w:rsidR="17A4BCD5">
              <w:rPr>
                <w:rFonts w:eastAsia="Arial" w:cs="Arial"/>
                <w:color w:val="000000" w:themeColor="text1"/>
                <w:sz w:val="22"/>
                <w:szCs w:val="22"/>
              </w:rPr>
              <w:t>se</w:t>
            </w:r>
            <w:r w:rsidRPr="00F8649F" w:rsidR="4DD159B5">
              <w:rPr>
                <w:rFonts w:eastAsia="Arial" w:cs="Arial"/>
                <w:color w:val="000000" w:themeColor="text1"/>
                <w:sz w:val="22"/>
                <w:szCs w:val="22"/>
              </w:rPr>
              <w:t xml:space="preserve"> upcoming pre 2022 transactions to demonstrate proof of concept and to catalyse LEAF transactions.</w:t>
            </w:r>
          </w:p>
        </w:tc>
        <w:tc>
          <w:tcPr>
            <w:tcW w:w="4774" w:type="dxa"/>
            <w:tcMar>
              <w:left w:w="105" w:type="dxa"/>
              <w:right w:w="105" w:type="dxa"/>
            </w:tcMar>
          </w:tcPr>
          <w:p w:rsidRPr="00F8649F" w:rsidR="34223A3B" w:rsidP="00F8649F" w:rsidRDefault="14C002E5" w14:paraId="34FBFA7E" w14:textId="7FA10408">
            <w:pPr>
              <w:jc w:val="both"/>
              <w:rPr>
                <w:rFonts w:eastAsia="Arial" w:cs="Arial"/>
                <w:sz w:val="22"/>
                <w:szCs w:val="22"/>
              </w:rPr>
            </w:pPr>
            <w:r w:rsidRPr="03739447">
              <w:rPr>
                <w:rFonts w:eastAsia="Arial" w:cs="Arial"/>
                <w:b/>
                <w:bCs/>
                <w:i/>
                <w:iCs/>
                <w:sz w:val="22"/>
                <w:szCs w:val="22"/>
              </w:rPr>
              <w:lastRenderedPageBreak/>
              <w:t>Partially</w:t>
            </w:r>
            <w:r w:rsidRPr="03739447" w:rsidR="2D24D2A2">
              <w:rPr>
                <w:rFonts w:eastAsia="Arial" w:cs="Arial"/>
                <w:b/>
                <w:bCs/>
                <w:i/>
                <w:iCs/>
                <w:sz w:val="22"/>
                <w:szCs w:val="22"/>
              </w:rPr>
              <w:t xml:space="preserve"> </w:t>
            </w:r>
            <w:r w:rsidRPr="03739447">
              <w:rPr>
                <w:rFonts w:eastAsia="Arial" w:cs="Arial"/>
                <w:b/>
                <w:bCs/>
                <w:i/>
                <w:iCs/>
                <w:sz w:val="22"/>
                <w:szCs w:val="22"/>
              </w:rPr>
              <w:t>achieved</w:t>
            </w:r>
            <w:r w:rsidR="528DF8DE">
              <w:br/>
            </w:r>
            <w:r w:rsidRPr="03739447" w:rsidR="2797E1B5">
              <w:rPr>
                <w:rFonts w:eastAsia="Arial" w:cs="Arial"/>
                <w:sz w:val="22"/>
                <w:szCs w:val="22"/>
              </w:rPr>
              <w:t xml:space="preserve">The LEAF team has worked closely with </w:t>
            </w:r>
            <w:r w:rsidRPr="03739447" w:rsidR="2797E1B5">
              <w:rPr>
                <w:rFonts w:eastAsia="Arial" w:cs="Arial"/>
                <w:sz w:val="22"/>
                <w:szCs w:val="22"/>
              </w:rPr>
              <w:lastRenderedPageBreak/>
              <w:t>DESNZ’s Voluntary Carbon Markets team throughout the development of the UK’s Principles for Voluntary Carbon and Nature Markets, released at COP29, as well as the ensuing public consultation, which is due to be published imminently. This work has ensured that high integrity forest carbon markets in general - and the work of the LEAF Coalition in particular - are enabled and supported through frameworks intended to provide guidance to the VCM at large.</w:t>
            </w:r>
          </w:p>
          <w:p w:rsidRPr="00F8649F" w:rsidR="34223A3B" w:rsidP="00F8649F" w:rsidRDefault="34223A3B" w14:paraId="36A8B2E8" w14:textId="0977D8FA">
            <w:pPr>
              <w:jc w:val="both"/>
              <w:rPr>
                <w:rFonts w:eastAsia="Arial" w:cs="Arial"/>
                <w:sz w:val="22"/>
                <w:szCs w:val="22"/>
              </w:rPr>
            </w:pPr>
          </w:p>
          <w:p w:rsidRPr="00F8649F" w:rsidR="34223A3B" w:rsidP="00F8649F" w:rsidRDefault="6F1DF0EB" w14:paraId="71EF440F" w14:textId="22EEB73F">
            <w:pPr>
              <w:jc w:val="both"/>
              <w:rPr>
                <w:rFonts w:eastAsia="Arial" w:cs="Arial"/>
                <w:sz w:val="22"/>
                <w:szCs w:val="22"/>
              </w:rPr>
            </w:pPr>
            <w:r w:rsidRPr="00F8649F">
              <w:rPr>
                <w:rFonts w:eastAsia="Arial" w:cs="Arial"/>
                <w:sz w:val="22"/>
                <w:szCs w:val="22"/>
              </w:rPr>
              <w:t>ICVCM convened a JREDD working group last year that announced their decision to provide Core Carbon Principles accreditation to ART</w:t>
            </w:r>
            <w:r w:rsidRPr="00F8649F" w:rsidR="5E679B5D">
              <w:rPr>
                <w:rFonts w:eastAsia="Arial" w:cs="Arial"/>
                <w:sz w:val="22"/>
                <w:szCs w:val="22"/>
              </w:rPr>
              <w:t>-</w:t>
            </w:r>
            <w:r w:rsidRPr="00F8649F">
              <w:rPr>
                <w:rFonts w:eastAsia="Arial" w:cs="Arial"/>
                <w:sz w:val="22"/>
                <w:szCs w:val="22"/>
              </w:rPr>
              <w:t>TREES emission reductions, with final decisions on the HFLD and removals components of the standard due in 2025</w:t>
            </w:r>
          </w:p>
          <w:p w:rsidRPr="00F8649F" w:rsidR="34223A3B" w:rsidP="50D28F00" w:rsidRDefault="34223A3B" w14:paraId="4AE247D7" w14:textId="1F7428DB">
            <w:pPr>
              <w:jc w:val="both"/>
              <w:rPr>
                <w:rFonts w:eastAsia="Arial" w:cs="Arial"/>
                <w:sz w:val="22"/>
                <w:szCs w:val="22"/>
              </w:rPr>
            </w:pPr>
          </w:p>
          <w:p w:rsidRPr="00F8649F" w:rsidR="34223A3B" w:rsidP="00F8649F" w:rsidRDefault="71F5B9EC" w14:paraId="10F71604" w14:textId="74A7E456">
            <w:pPr>
              <w:jc w:val="both"/>
              <w:rPr>
                <w:rFonts w:eastAsia="Arial" w:cs="Arial"/>
                <w:sz w:val="22"/>
                <w:szCs w:val="22"/>
              </w:rPr>
            </w:pPr>
            <w:r w:rsidRPr="00F8649F">
              <w:rPr>
                <w:rFonts w:eastAsia="Arial" w:cs="Arial"/>
                <w:sz w:val="22"/>
                <w:szCs w:val="22"/>
              </w:rPr>
              <w:t>The UK LEAF Team also worked with the Forest &amp; Climate Leaders Partnership</w:t>
            </w:r>
            <w:r w:rsidRPr="00F8649F" w:rsidR="2131CAFC">
              <w:rPr>
                <w:rFonts w:eastAsia="Arial" w:cs="Arial"/>
                <w:sz w:val="22"/>
                <w:szCs w:val="22"/>
              </w:rPr>
              <w:t xml:space="preserve"> (FCLP)</w:t>
            </w:r>
            <w:r w:rsidRPr="00F8649F">
              <w:rPr>
                <w:rFonts w:eastAsia="Arial" w:cs="Arial"/>
                <w:sz w:val="22"/>
                <w:szCs w:val="22"/>
              </w:rPr>
              <w:t xml:space="preserve"> team in DESNZ, as co</w:t>
            </w:r>
            <w:r w:rsidRPr="00F8649F" w:rsidR="3A39D525">
              <w:rPr>
                <w:rFonts w:eastAsia="Arial" w:cs="Arial"/>
                <w:sz w:val="22"/>
                <w:szCs w:val="22"/>
              </w:rPr>
              <w:t>-</w:t>
            </w:r>
            <w:r w:rsidRPr="00F8649F">
              <w:rPr>
                <w:rFonts w:eastAsia="Arial" w:cs="Arial"/>
                <w:sz w:val="22"/>
                <w:szCs w:val="22"/>
              </w:rPr>
              <w:t>chairs of the FCLP Carbon Markets and Results Working Group, to shape discussions between developed and developing countries on driving demand for high integrity forest carbon credits. This led to a high</w:t>
            </w:r>
            <w:r w:rsidRPr="00F8649F" w:rsidR="3BC42A3B">
              <w:rPr>
                <w:rFonts w:eastAsia="Arial" w:cs="Arial"/>
                <w:sz w:val="22"/>
                <w:szCs w:val="22"/>
              </w:rPr>
              <w:t>-</w:t>
            </w:r>
            <w:r w:rsidRPr="00F8649F">
              <w:rPr>
                <w:rFonts w:eastAsia="Arial" w:cs="Arial"/>
                <w:sz w:val="22"/>
                <w:szCs w:val="22"/>
              </w:rPr>
              <w:t>level statement at COP29 and subsequent plans to tackle barriers in both supply and demand through the 2025 workplan.</w:t>
            </w:r>
          </w:p>
          <w:p w:rsidRPr="00F8649F" w:rsidR="34223A3B" w:rsidP="00F8649F" w:rsidRDefault="34223A3B" w14:paraId="78AA2D7F" w14:textId="1C3C769D">
            <w:pPr>
              <w:jc w:val="both"/>
              <w:rPr>
                <w:rFonts w:eastAsia="Arial" w:cs="Arial"/>
                <w:sz w:val="22"/>
                <w:szCs w:val="22"/>
              </w:rPr>
            </w:pPr>
          </w:p>
          <w:p w:rsidRPr="00F8649F" w:rsidR="34223A3B" w:rsidP="00F8649F" w:rsidRDefault="17EBA876" w14:paraId="5273BE8A" w14:textId="700ABDED">
            <w:pPr>
              <w:jc w:val="both"/>
              <w:rPr>
                <w:rFonts w:eastAsia="Arial" w:cs="Arial"/>
                <w:sz w:val="22"/>
                <w:szCs w:val="22"/>
              </w:rPr>
            </w:pPr>
            <w:r w:rsidRPr="00F8649F">
              <w:rPr>
                <w:rFonts w:eastAsia="Arial" w:cs="Arial"/>
                <w:sz w:val="22"/>
                <w:szCs w:val="22"/>
              </w:rPr>
              <w:t xml:space="preserve">In terms of engagement with LEAF corporates </w:t>
            </w:r>
            <w:proofErr w:type="gramStart"/>
            <w:r w:rsidRPr="00F8649F">
              <w:rPr>
                <w:rFonts w:eastAsia="Arial" w:cs="Arial"/>
                <w:sz w:val="22"/>
                <w:szCs w:val="22"/>
              </w:rPr>
              <w:t>in particular</w:t>
            </w:r>
            <w:proofErr w:type="gramEnd"/>
            <w:r w:rsidRPr="00F8649F">
              <w:rPr>
                <w:rFonts w:eastAsia="Arial" w:cs="Arial"/>
                <w:sz w:val="22"/>
                <w:szCs w:val="22"/>
              </w:rPr>
              <w:t xml:space="preserve">, the UK supported </w:t>
            </w:r>
            <w:proofErr w:type="spellStart"/>
            <w:r w:rsidRPr="00F8649F">
              <w:rPr>
                <w:rFonts w:eastAsia="Arial" w:cs="Arial"/>
                <w:sz w:val="22"/>
                <w:szCs w:val="22"/>
              </w:rPr>
              <w:t>Emergent’s</w:t>
            </w:r>
            <w:proofErr w:type="spellEnd"/>
            <w:r w:rsidRPr="00F8649F">
              <w:rPr>
                <w:rFonts w:eastAsia="Arial" w:cs="Arial"/>
                <w:sz w:val="22"/>
                <w:szCs w:val="22"/>
              </w:rPr>
              <w:t xml:space="preserve"> strategy for prospective LEAF Coalition members, including through collaboration on organising an event during London Climate Action Week in June 2024 and bilateral interactions.</w:t>
            </w:r>
          </w:p>
          <w:p w:rsidRPr="00F8649F" w:rsidR="34223A3B" w:rsidP="00F8649F" w:rsidRDefault="34223A3B" w14:paraId="1A23822D" w14:textId="3AC87E37">
            <w:pPr>
              <w:jc w:val="both"/>
              <w:rPr>
                <w:rFonts w:eastAsia="Arial" w:cs="Arial"/>
                <w:sz w:val="22"/>
                <w:szCs w:val="22"/>
                <w:highlight w:val="yellow"/>
              </w:rPr>
            </w:pPr>
          </w:p>
          <w:p w:rsidRPr="00F8649F" w:rsidR="34223A3B" w:rsidP="00F8649F" w:rsidRDefault="215A2DCD" w14:paraId="74255C09" w14:textId="32F59098">
            <w:pPr>
              <w:jc w:val="both"/>
              <w:rPr>
                <w:rFonts w:eastAsia="Arial" w:cs="Arial"/>
                <w:i/>
                <w:sz w:val="22"/>
                <w:szCs w:val="22"/>
              </w:rPr>
            </w:pPr>
            <w:r w:rsidRPr="00F8649F">
              <w:rPr>
                <w:rFonts w:eastAsia="Arial" w:cs="Arial"/>
                <w:sz w:val="22"/>
                <w:szCs w:val="22"/>
              </w:rPr>
              <w:t>Pre 2022 transactions with Ghana and Costa Rica are indicating strong expected outcomes in terms of growing price and demand. Additional deal</w:t>
            </w:r>
            <w:r w:rsidRPr="00F8649F" w:rsidR="3A785A7A">
              <w:rPr>
                <w:rFonts w:eastAsia="Arial" w:cs="Arial"/>
                <w:sz w:val="22"/>
                <w:szCs w:val="22"/>
              </w:rPr>
              <w:t xml:space="preserve">s for forest carbon credits were signed outside of LEAF </w:t>
            </w:r>
            <w:r w:rsidRPr="00F8649F" w:rsidR="1BEE7AA7">
              <w:rPr>
                <w:rFonts w:eastAsia="Arial" w:cs="Arial"/>
                <w:sz w:val="22"/>
                <w:szCs w:val="22"/>
              </w:rPr>
              <w:t xml:space="preserve">(Tullow-Ghana) </w:t>
            </w:r>
            <w:r w:rsidRPr="00F8649F" w:rsidR="3A785A7A">
              <w:rPr>
                <w:rFonts w:eastAsia="Arial" w:cs="Arial"/>
                <w:sz w:val="22"/>
                <w:szCs w:val="22"/>
              </w:rPr>
              <w:t>following th</w:t>
            </w:r>
            <w:r w:rsidRPr="00F8649F" w:rsidR="05744C4E">
              <w:rPr>
                <w:rFonts w:eastAsia="Arial" w:cs="Arial"/>
                <w:sz w:val="22"/>
                <w:szCs w:val="22"/>
              </w:rPr>
              <w:t>e</w:t>
            </w:r>
            <w:r w:rsidRPr="00F8649F" w:rsidR="3A785A7A">
              <w:rPr>
                <w:rFonts w:eastAsia="Arial" w:cs="Arial"/>
                <w:sz w:val="22"/>
                <w:szCs w:val="22"/>
              </w:rPr>
              <w:t xml:space="preserve"> LEAF-Ghana deal</w:t>
            </w:r>
            <w:r w:rsidRPr="00F8649F" w:rsidR="7CD2AC75">
              <w:rPr>
                <w:rFonts w:eastAsia="Arial" w:cs="Arial"/>
                <w:sz w:val="22"/>
                <w:szCs w:val="22"/>
              </w:rPr>
              <w:t xml:space="preserve">, moving toward proof of concept. </w:t>
            </w:r>
            <w:r w:rsidRPr="00F8649F" w:rsidR="5FA18EB0">
              <w:rPr>
                <w:rFonts w:eastAsia="Arial" w:cs="Arial"/>
                <w:sz w:val="22"/>
                <w:szCs w:val="22"/>
              </w:rPr>
              <w:t>Following the pre 2022 transactions, m</w:t>
            </w:r>
            <w:r w:rsidRPr="00F8649F" w:rsidR="5FA18EB0">
              <w:rPr>
                <w:rFonts w:eastAsia="Arial" w:cs="Arial"/>
                <w:color w:val="000000" w:themeColor="text1"/>
                <w:sz w:val="22"/>
                <w:szCs w:val="22"/>
              </w:rPr>
              <w:t>ore than 10 high-capacity governments continue to progress their ART</w:t>
            </w:r>
            <w:r w:rsidRPr="00F8649F" w:rsidR="21527D4C">
              <w:rPr>
                <w:rFonts w:eastAsia="Arial" w:cs="Arial"/>
                <w:color w:val="000000" w:themeColor="text1"/>
                <w:sz w:val="22"/>
                <w:szCs w:val="22"/>
              </w:rPr>
              <w:t>-</w:t>
            </w:r>
            <w:r w:rsidRPr="00F8649F" w:rsidR="5FA18EB0">
              <w:rPr>
                <w:rFonts w:eastAsia="Arial" w:cs="Arial"/>
                <w:color w:val="000000" w:themeColor="text1"/>
                <w:sz w:val="22"/>
                <w:szCs w:val="22"/>
              </w:rPr>
              <w:t>TREES programs and finance partnerships with LEAF.</w:t>
            </w:r>
          </w:p>
        </w:tc>
      </w:tr>
      <w:tr w:rsidRPr="007E2D8A" w:rsidR="34223A3B" w:rsidTr="14439BC0" w14:paraId="5A89C9D5" w14:textId="77777777">
        <w:trPr>
          <w:trHeight w:val="300"/>
        </w:trPr>
        <w:tc>
          <w:tcPr>
            <w:tcW w:w="4350" w:type="dxa"/>
            <w:tcMar>
              <w:left w:w="105" w:type="dxa"/>
              <w:right w:w="105" w:type="dxa"/>
            </w:tcMar>
          </w:tcPr>
          <w:p w:rsidRPr="00F8649F" w:rsidR="4DD159B5" w:rsidP="00F8649F" w:rsidRDefault="2805F316" w14:paraId="62E3491A" w14:textId="5C8A52C9">
            <w:pPr>
              <w:jc w:val="both"/>
              <w:rPr>
                <w:rFonts w:eastAsia="Arial" w:cs="Arial"/>
                <w:color w:val="000000" w:themeColor="text1"/>
                <w:sz w:val="22"/>
                <w:szCs w:val="22"/>
              </w:rPr>
            </w:pPr>
            <w:r w:rsidRPr="00F8649F">
              <w:rPr>
                <w:rFonts w:eastAsia="Arial" w:cs="Arial"/>
                <w:color w:val="000000" w:themeColor="text1"/>
                <w:sz w:val="22"/>
                <w:szCs w:val="22"/>
              </w:rPr>
              <w:lastRenderedPageBreak/>
              <w:t>The UK LEAF team should c</w:t>
            </w:r>
            <w:r w:rsidRPr="00F8649F" w:rsidR="17A4BCD5">
              <w:rPr>
                <w:rFonts w:eastAsia="Arial" w:cs="Arial"/>
                <w:color w:val="000000" w:themeColor="text1"/>
                <w:sz w:val="22"/>
                <w:szCs w:val="22"/>
              </w:rPr>
              <w:t>ontinue</w:t>
            </w:r>
            <w:r w:rsidRPr="00F8649F" w:rsidR="4DD159B5">
              <w:rPr>
                <w:rFonts w:eastAsia="Arial" w:cs="Arial"/>
                <w:color w:val="000000" w:themeColor="text1"/>
                <w:sz w:val="22"/>
                <w:szCs w:val="22"/>
              </w:rPr>
              <w:t xml:space="preserve"> close engagement with DESNZ VCMs team to better integrate forest countries into IC-VCM working groups, and within governance bodies for compliance markets (e.g. CORSIA).</w:t>
            </w:r>
          </w:p>
        </w:tc>
        <w:tc>
          <w:tcPr>
            <w:tcW w:w="4774" w:type="dxa"/>
            <w:tcMar>
              <w:left w:w="105" w:type="dxa"/>
              <w:right w:w="105" w:type="dxa"/>
            </w:tcMar>
          </w:tcPr>
          <w:p w:rsidRPr="00F8649F" w:rsidR="34223A3B" w:rsidP="55DEBCB8" w:rsidRDefault="7BA4B08D" w14:paraId="7C0F1438" w14:textId="7458E52C">
            <w:pPr>
              <w:jc w:val="both"/>
              <w:rPr>
                <w:rFonts w:eastAsia="Arial" w:cs="Arial"/>
                <w:i/>
                <w:iCs/>
                <w:sz w:val="22"/>
                <w:szCs w:val="22"/>
              </w:rPr>
            </w:pPr>
            <w:r w:rsidRPr="55DEBCB8">
              <w:rPr>
                <w:rFonts w:eastAsia="Arial" w:cs="Arial"/>
                <w:b/>
                <w:bCs/>
                <w:i/>
                <w:iCs/>
                <w:sz w:val="22"/>
                <w:szCs w:val="22"/>
              </w:rPr>
              <w:t>Partially achieved</w:t>
            </w:r>
            <w:r>
              <w:br/>
            </w:r>
            <w:r w:rsidRPr="55DEBCB8" w:rsidR="032C5C4F">
              <w:rPr>
                <w:rFonts w:cs="Arial"/>
                <w:sz w:val="22"/>
                <w:szCs w:val="22"/>
              </w:rPr>
              <w:t>LEAF and VCMs team w</w:t>
            </w:r>
            <w:r w:rsidRPr="55DEBCB8" w:rsidR="6D166D9B">
              <w:rPr>
                <w:rFonts w:cs="Arial"/>
                <w:sz w:val="22"/>
                <w:szCs w:val="22"/>
              </w:rPr>
              <w:t>orked</w:t>
            </w:r>
            <w:r w:rsidRPr="55DEBCB8" w:rsidR="5784FD0A">
              <w:rPr>
                <w:rFonts w:cs="Arial"/>
                <w:sz w:val="22"/>
                <w:szCs w:val="22"/>
              </w:rPr>
              <w:t xml:space="preserve"> with ICVCM to </w:t>
            </w:r>
            <w:r w:rsidRPr="55DEBCB8" w:rsidR="262B9E9F">
              <w:rPr>
                <w:rFonts w:cs="Arial"/>
                <w:sz w:val="22"/>
                <w:szCs w:val="22"/>
              </w:rPr>
              <w:t>attempt better integration</w:t>
            </w:r>
            <w:r w:rsidRPr="55DEBCB8" w:rsidR="32F4BC57">
              <w:rPr>
                <w:rFonts w:cs="Arial"/>
                <w:sz w:val="22"/>
                <w:szCs w:val="22"/>
              </w:rPr>
              <w:t>.</w:t>
            </w:r>
            <w:r w:rsidRPr="55DEBCB8" w:rsidR="6D166D9B">
              <w:rPr>
                <w:rFonts w:cs="Arial"/>
                <w:sz w:val="22"/>
                <w:szCs w:val="22"/>
              </w:rPr>
              <w:t xml:space="preserve"> </w:t>
            </w:r>
            <w:r w:rsidRPr="55DEBCB8" w:rsidR="4A0D3355">
              <w:rPr>
                <w:rFonts w:cs="Arial"/>
                <w:sz w:val="22"/>
                <w:szCs w:val="22"/>
              </w:rPr>
              <w:t>May be something VCM colleagues pu</w:t>
            </w:r>
            <w:r w:rsidRPr="55DEBCB8" w:rsidR="53A09522">
              <w:rPr>
                <w:rFonts w:cs="Arial"/>
                <w:sz w:val="22"/>
                <w:szCs w:val="22"/>
              </w:rPr>
              <w:t>r</w:t>
            </w:r>
            <w:r w:rsidRPr="55DEBCB8" w:rsidR="4A0D3355">
              <w:rPr>
                <w:rFonts w:cs="Arial"/>
                <w:sz w:val="22"/>
                <w:szCs w:val="22"/>
              </w:rPr>
              <w:t xml:space="preserve">sue in future, not </w:t>
            </w:r>
            <w:r w:rsidRPr="55DEBCB8" w:rsidR="12DC4230">
              <w:rPr>
                <w:rFonts w:cs="Arial"/>
                <w:sz w:val="22"/>
                <w:szCs w:val="22"/>
              </w:rPr>
              <w:t>for</w:t>
            </w:r>
            <w:r w:rsidRPr="55DEBCB8" w:rsidR="4A0D3355">
              <w:rPr>
                <w:rFonts w:cs="Arial"/>
                <w:sz w:val="22"/>
                <w:szCs w:val="22"/>
              </w:rPr>
              <w:t xml:space="preserve"> LEAF team.</w:t>
            </w:r>
            <w:r w:rsidRPr="55DEBCB8" w:rsidR="4A0D3355">
              <w:rPr>
                <w:rFonts w:cs="Arial"/>
                <w:i/>
                <w:iCs/>
                <w:sz w:val="22"/>
                <w:szCs w:val="22"/>
              </w:rPr>
              <w:t xml:space="preserve"> </w:t>
            </w:r>
          </w:p>
        </w:tc>
      </w:tr>
      <w:tr w:rsidRPr="007E2D8A" w:rsidR="004526B0" w:rsidTr="14439BC0" w14:paraId="6F7F02E6" w14:textId="77777777">
        <w:trPr>
          <w:trHeight w:val="300"/>
        </w:trPr>
        <w:tc>
          <w:tcPr>
            <w:tcW w:w="4350" w:type="dxa"/>
            <w:tcMar>
              <w:left w:w="105" w:type="dxa"/>
              <w:right w:w="105" w:type="dxa"/>
            </w:tcMar>
          </w:tcPr>
          <w:p w:rsidRPr="00F8649F" w:rsidR="004526B0" w:rsidP="00F8649F" w:rsidRDefault="07BEBBA5" w14:paraId="7306DBBE" w14:textId="1FC29DD8">
            <w:pPr>
              <w:shd w:val="clear" w:color="auto" w:fill="FFFFFF" w:themeFill="background1"/>
              <w:jc w:val="both"/>
              <w:rPr>
                <w:rFonts w:eastAsia="Arial" w:cs="Arial"/>
                <w:color w:val="000000" w:themeColor="text1"/>
                <w:sz w:val="22"/>
                <w:szCs w:val="22"/>
              </w:rPr>
            </w:pPr>
            <w:r w:rsidRPr="00F8649F">
              <w:rPr>
                <w:rFonts w:eastAsia="Arial" w:cs="Arial"/>
                <w:color w:val="000000" w:themeColor="text1"/>
                <w:sz w:val="22"/>
                <w:szCs w:val="22"/>
              </w:rPr>
              <w:lastRenderedPageBreak/>
              <w:t>The Coalition should c</w:t>
            </w:r>
            <w:r w:rsidRPr="00F8649F" w:rsidR="79B582AB">
              <w:rPr>
                <w:rFonts w:eastAsia="Arial" w:cs="Arial"/>
                <w:color w:val="000000" w:themeColor="text1"/>
                <w:sz w:val="22"/>
                <w:szCs w:val="22"/>
              </w:rPr>
              <w:t>ontinue</w:t>
            </w:r>
            <w:r w:rsidRPr="00F8649F" w:rsidR="2384E451">
              <w:rPr>
                <w:rFonts w:eastAsia="Arial" w:cs="Arial"/>
                <w:color w:val="000000" w:themeColor="text1"/>
                <w:sz w:val="22"/>
                <w:szCs w:val="22"/>
              </w:rPr>
              <w:t xml:space="preserve"> to ensure jurisdictions are able to negotiate the $10 </w:t>
            </w:r>
            <w:proofErr w:type="gramStart"/>
            <w:r w:rsidRPr="00F8649F" w:rsidR="2384E451">
              <w:rPr>
                <w:rFonts w:eastAsia="Arial" w:cs="Arial"/>
                <w:color w:val="000000" w:themeColor="text1"/>
                <w:sz w:val="22"/>
                <w:szCs w:val="22"/>
              </w:rPr>
              <w:t>price, and</w:t>
            </w:r>
            <w:proofErr w:type="gramEnd"/>
            <w:r w:rsidRPr="00F8649F" w:rsidR="2384E451">
              <w:rPr>
                <w:rFonts w:eastAsia="Arial" w:cs="Arial"/>
                <w:color w:val="000000" w:themeColor="text1"/>
                <w:sz w:val="22"/>
                <w:szCs w:val="22"/>
              </w:rPr>
              <w:t xml:space="preserve"> are aware of the value proposition to sell sovereign credits for higher prices at issuance.  </w:t>
            </w:r>
          </w:p>
          <w:p w:rsidRPr="00F8649F" w:rsidR="004526B0" w:rsidP="00F8649F" w:rsidRDefault="2384E451" w14:paraId="52A51429" w14:textId="5D57DC33">
            <w:pPr>
              <w:shd w:val="clear" w:color="auto" w:fill="FFFFFF" w:themeFill="background1"/>
              <w:jc w:val="both"/>
              <w:rPr>
                <w:rFonts w:eastAsia="Arial" w:cs="Arial"/>
                <w:color w:val="000000" w:themeColor="text1"/>
                <w:sz w:val="22"/>
                <w:szCs w:val="22"/>
              </w:rPr>
            </w:pPr>
            <w:r w:rsidRPr="00F8649F">
              <w:rPr>
                <w:rFonts w:eastAsia="Arial" w:cs="Arial"/>
                <w:color w:val="000000" w:themeColor="text1"/>
                <w:sz w:val="22"/>
                <w:szCs w:val="22"/>
              </w:rPr>
              <w:t xml:space="preserve"> </w:t>
            </w:r>
          </w:p>
          <w:p w:rsidRPr="00F8649F" w:rsidR="004526B0" w:rsidP="00F8649F" w:rsidRDefault="47F51FBA" w14:paraId="03C0E3AC" w14:textId="4AF6E89A">
            <w:pPr>
              <w:shd w:val="clear" w:color="auto" w:fill="FFFFFF" w:themeFill="background1"/>
              <w:jc w:val="both"/>
              <w:rPr>
                <w:rFonts w:eastAsia="Arial" w:cs="Arial"/>
                <w:color w:val="000000" w:themeColor="text1"/>
                <w:sz w:val="22"/>
                <w:szCs w:val="22"/>
              </w:rPr>
            </w:pPr>
            <w:r w:rsidRPr="00F8649F">
              <w:rPr>
                <w:rFonts w:eastAsia="Arial" w:cs="Arial"/>
                <w:color w:val="000000" w:themeColor="text1"/>
                <w:sz w:val="22"/>
                <w:szCs w:val="22"/>
              </w:rPr>
              <w:t>The Coalition should p</w:t>
            </w:r>
            <w:r w:rsidRPr="00F8649F" w:rsidR="79B582AB">
              <w:rPr>
                <w:rFonts w:eastAsia="Arial" w:cs="Arial"/>
                <w:color w:val="000000" w:themeColor="text1"/>
                <w:sz w:val="22"/>
                <w:szCs w:val="22"/>
              </w:rPr>
              <w:t>rogress</w:t>
            </w:r>
            <w:r w:rsidRPr="00F8649F" w:rsidR="2384E451">
              <w:rPr>
                <w:rFonts w:eastAsia="Arial" w:cs="Arial"/>
                <w:color w:val="000000" w:themeColor="text1"/>
                <w:sz w:val="22"/>
                <w:szCs w:val="22"/>
              </w:rPr>
              <w:t xml:space="preserve"> LEAF 2.0 working group by end of Q1 2024 to take decisions on a range of topics, but in particular:   </w:t>
            </w:r>
          </w:p>
          <w:p w:rsidRPr="00F8649F" w:rsidR="004526B0" w:rsidP="00F8649F" w:rsidRDefault="2384E451" w14:paraId="4959AAD9" w14:textId="38EF5863">
            <w:pPr>
              <w:pStyle w:val="ListParagraph"/>
              <w:numPr>
                <w:ilvl w:val="0"/>
                <w:numId w:val="16"/>
              </w:numPr>
              <w:shd w:val="clear" w:color="auto" w:fill="FFFFFF" w:themeFill="background1"/>
              <w:spacing w:after="0"/>
              <w:jc w:val="both"/>
              <w:rPr>
                <w:rFonts w:eastAsia="Arial" w:cs="Arial"/>
                <w:color w:val="000000" w:themeColor="text1"/>
                <w:sz w:val="22"/>
                <w:szCs w:val="22"/>
              </w:rPr>
            </w:pPr>
            <w:r w:rsidRPr="00F8649F">
              <w:rPr>
                <w:rFonts w:eastAsia="Arial" w:cs="Arial"/>
                <w:color w:val="000000" w:themeColor="text1"/>
                <w:sz w:val="22"/>
                <w:szCs w:val="22"/>
              </w:rPr>
              <w:t xml:space="preserve">Use of </w:t>
            </w:r>
            <w:proofErr w:type="spellStart"/>
            <w:proofErr w:type="gramStart"/>
            <w:r w:rsidRPr="00F8649F">
              <w:rPr>
                <w:rFonts w:eastAsia="Arial" w:cs="Arial"/>
                <w:color w:val="000000" w:themeColor="text1"/>
                <w:sz w:val="22"/>
                <w:szCs w:val="22"/>
              </w:rPr>
              <w:t>non</w:t>
            </w:r>
            <w:r w:rsidRPr="00F8649F" w:rsidR="2C553645">
              <w:rPr>
                <w:rFonts w:eastAsia="Arial" w:cs="Arial"/>
                <w:color w:val="000000" w:themeColor="text1"/>
                <w:sz w:val="22"/>
                <w:szCs w:val="22"/>
              </w:rPr>
              <w:t xml:space="preserve"> </w:t>
            </w:r>
            <w:r w:rsidRPr="00F8649F">
              <w:rPr>
                <w:rFonts w:eastAsia="Arial" w:cs="Arial"/>
                <w:color w:val="000000" w:themeColor="text1"/>
                <w:sz w:val="22"/>
                <w:szCs w:val="22"/>
              </w:rPr>
              <w:t>ART</w:t>
            </w:r>
            <w:proofErr w:type="spellEnd"/>
            <w:proofErr w:type="gramEnd"/>
            <w:r w:rsidRPr="00F8649F" w:rsidR="0167EC5F">
              <w:rPr>
                <w:rFonts w:eastAsia="Arial" w:cs="Arial"/>
                <w:color w:val="000000" w:themeColor="text1"/>
                <w:sz w:val="22"/>
                <w:szCs w:val="22"/>
              </w:rPr>
              <w:t>-</w:t>
            </w:r>
            <w:r w:rsidRPr="00F8649F">
              <w:rPr>
                <w:rFonts w:eastAsia="Arial" w:cs="Arial"/>
                <w:color w:val="000000" w:themeColor="text1"/>
                <w:sz w:val="22"/>
                <w:szCs w:val="22"/>
              </w:rPr>
              <w:t xml:space="preserve">TREES standards  </w:t>
            </w:r>
          </w:p>
          <w:p w:rsidRPr="00F8649F" w:rsidR="004526B0" w:rsidP="00F8649F" w:rsidRDefault="2384E451" w14:paraId="53E0FD81" w14:textId="2E2F9516">
            <w:pPr>
              <w:pStyle w:val="ListParagraph"/>
              <w:numPr>
                <w:ilvl w:val="0"/>
                <w:numId w:val="16"/>
              </w:numPr>
              <w:shd w:val="clear" w:color="auto" w:fill="FFFFFF" w:themeFill="background1"/>
              <w:spacing w:after="0"/>
              <w:jc w:val="both"/>
              <w:rPr>
                <w:rFonts w:eastAsia="Arial" w:cs="Arial"/>
                <w:color w:val="000000" w:themeColor="text1"/>
                <w:sz w:val="22"/>
                <w:szCs w:val="22"/>
              </w:rPr>
            </w:pPr>
            <w:r w:rsidRPr="00F8649F">
              <w:rPr>
                <w:rFonts w:eastAsia="Arial" w:cs="Arial"/>
                <w:color w:val="000000" w:themeColor="text1"/>
                <w:sz w:val="22"/>
                <w:szCs w:val="22"/>
              </w:rPr>
              <w:t>$10 floor price and ability to offer a higher floor price, particularly for later vintages</w:t>
            </w:r>
          </w:p>
          <w:p w:rsidRPr="00F8649F" w:rsidR="378E4A43" w:rsidP="00F8649F" w:rsidRDefault="378E4A43" w14:paraId="15FC62C4" w14:textId="2BB1FBA3">
            <w:pPr>
              <w:pStyle w:val="ListParagraph"/>
              <w:numPr>
                <w:ilvl w:val="0"/>
                <w:numId w:val="16"/>
              </w:numPr>
              <w:shd w:val="clear" w:color="auto" w:fill="FFFFFF" w:themeFill="background1"/>
              <w:spacing w:after="0"/>
              <w:jc w:val="both"/>
              <w:rPr>
                <w:rFonts w:eastAsia="Arial" w:cs="Arial"/>
                <w:color w:val="000000" w:themeColor="text1"/>
                <w:sz w:val="22"/>
                <w:szCs w:val="22"/>
              </w:rPr>
            </w:pPr>
            <w:r w:rsidRPr="00F8649F">
              <w:rPr>
                <w:rFonts w:eastAsia="Arial" w:cs="Arial"/>
                <w:color w:val="000000" w:themeColor="text1"/>
                <w:sz w:val="22"/>
                <w:szCs w:val="22"/>
              </w:rPr>
              <w:t>Portfolio approach</w:t>
            </w:r>
            <w:r w:rsidRPr="00F8649F" w:rsidR="047DA129">
              <w:rPr>
                <w:rFonts w:eastAsia="Arial" w:cs="Arial"/>
                <w:color w:val="000000" w:themeColor="text1"/>
                <w:sz w:val="22"/>
                <w:szCs w:val="22"/>
              </w:rPr>
              <w:t>-</w:t>
            </w:r>
            <w:r w:rsidRPr="00F8649F">
              <w:rPr>
                <w:rFonts w:eastAsia="Arial" w:cs="Arial"/>
                <w:color w:val="000000" w:themeColor="text1"/>
                <w:sz w:val="22"/>
                <w:szCs w:val="22"/>
              </w:rPr>
              <w:t xml:space="preserve"> to simplify supply and demand matching process </w:t>
            </w:r>
            <w:r w:rsidRPr="00F8649F" w:rsidR="0E72BA2E">
              <w:rPr>
                <w:rFonts w:eastAsia="Arial" w:cs="Arial"/>
                <w:color w:val="000000" w:themeColor="text1"/>
                <w:sz w:val="22"/>
                <w:szCs w:val="22"/>
              </w:rPr>
              <w:t xml:space="preserve">and </w:t>
            </w:r>
            <w:r w:rsidRPr="00F8649F">
              <w:rPr>
                <w:rFonts w:eastAsia="Arial" w:cs="Arial"/>
                <w:color w:val="000000" w:themeColor="text1"/>
                <w:sz w:val="22"/>
                <w:szCs w:val="22"/>
              </w:rPr>
              <w:t>to increase potential demand for lower capacity jurisdictions</w:t>
            </w:r>
          </w:p>
          <w:p w:rsidRPr="00F8649F" w:rsidR="3B592F9E" w:rsidP="00F8649F" w:rsidRDefault="3B592F9E" w14:paraId="2A6194AB" w14:textId="13BA1975">
            <w:pPr>
              <w:shd w:val="clear" w:color="auto" w:fill="FFFFFF" w:themeFill="background1"/>
              <w:jc w:val="both"/>
              <w:rPr>
                <w:rFonts w:eastAsia="Arial" w:cs="Arial"/>
                <w:color w:val="000000" w:themeColor="text1"/>
                <w:sz w:val="22"/>
                <w:szCs w:val="22"/>
              </w:rPr>
            </w:pPr>
          </w:p>
          <w:p w:rsidRPr="00F8649F" w:rsidR="004526B0" w:rsidP="00F8649F" w:rsidRDefault="004526B0" w14:paraId="1BB2AFD9" w14:textId="250178D4">
            <w:pPr>
              <w:jc w:val="both"/>
              <w:rPr>
                <w:rFonts w:eastAsia="Arial" w:cs="Arial"/>
                <w:sz w:val="22"/>
                <w:szCs w:val="22"/>
              </w:rPr>
            </w:pPr>
          </w:p>
        </w:tc>
        <w:tc>
          <w:tcPr>
            <w:tcW w:w="4774" w:type="dxa"/>
            <w:tcMar>
              <w:left w:w="105" w:type="dxa"/>
              <w:right w:w="105" w:type="dxa"/>
            </w:tcMar>
          </w:tcPr>
          <w:p w:rsidRPr="00F8649F" w:rsidR="2BA6E880" w:rsidP="00F8649F" w:rsidRDefault="2BA6E880" w14:paraId="67F51762" w14:textId="7312398E">
            <w:pPr>
              <w:jc w:val="both"/>
              <w:rPr>
                <w:rFonts w:eastAsia="Arial" w:cs="Arial"/>
                <w:b/>
                <w:bCs/>
                <w:i/>
                <w:iCs/>
                <w:sz w:val="22"/>
                <w:szCs w:val="22"/>
              </w:rPr>
            </w:pPr>
            <w:r w:rsidRPr="00F8649F">
              <w:rPr>
                <w:rFonts w:eastAsia="Arial" w:cs="Arial"/>
                <w:b/>
                <w:bCs/>
                <w:i/>
                <w:iCs/>
                <w:sz w:val="22"/>
                <w:szCs w:val="22"/>
              </w:rPr>
              <w:t>Partially achieved</w:t>
            </w:r>
          </w:p>
          <w:p w:rsidRPr="00F8649F" w:rsidR="004526B0" w:rsidP="1B0ACFA6" w:rsidRDefault="5104C0E1" w14:paraId="509CC7C4" w14:textId="5595E370">
            <w:pPr>
              <w:jc w:val="both"/>
              <w:rPr>
                <w:rFonts w:eastAsia="Arial" w:cs="Arial"/>
                <w:sz w:val="22"/>
                <w:szCs w:val="22"/>
              </w:rPr>
            </w:pPr>
            <w:r w:rsidRPr="55DEBCB8">
              <w:rPr>
                <w:rFonts w:eastAsia="Arial" w:cs="Arial"/>
                <w:sz w:val="22"/>
                <w:szCs w:val="22"/>
              </w:rPr>
              <w:t xml:space="preserve">LEAF’s </w:t>
            </w:r>
            <w:r w:rsidRPr="55DEBCB8" w:rsidR="2384E451">
              <w:rPr>
                <w:rFonts w:eastAsia="Arial" w:cs="Arial"/>
                <w:sz w:val="22"/>
                <w:szCs w:val="22"/>
              </w:rPr>
              <w:t xml:space="preserve">Call for Proposals </w:t>
            </w:r>
            <w:r w:rsidRPr="55DEBCB8" w:rsidR="10240651">
              <w:rPr>
                <w:rFonts w:eastAsia="Arial" w:cs="Arial"/>
                <w:sz w:val="22"/>
                <w:szCs w:val="22"/>
              </w:rPr>
              <w:t xml:space="preserve">was </w:t>
            </w:r>
            <w:r w:rsidRPr="55DEBCB8" w:rsidR="2384E451">
              <w:rPr>
                <w:rFonts w:eastAsia="Arial" w:cs="Arial"/>
                <w:sz w:val="22"/>
                <w:szCs w:val="22"/>
              </w:rPr>
              <w:t xml:space="preserve">updated in 2024 to include language reflecting $10 is </w:t>
            </w:r>
            <w:r w:rsidRPr="55DEBCB8" w:rsidR="2D77247A">
              <w:rPr>
                <w:rFonts w:eastAsia="Arial" w:cs="Arial"/>
                <w:sz w:val="22"/>
                <w:szCs w:val="22"/>
              </w:rPr>
              <w:t xml:space="preserve">indeed a </w:t>
            </w:r>
            <w:r w:rsidRPr="55DEBCB8" w:rsidR="2384E451">
              <w:rPr>
                <w:rFonts w:eastAsia="Arial" w:cs="Arial"/>
                <w:sz w:val="22"/>
                <w:szCs w:val="22"/>
              </w:rPr>
              <w:t>starting price for HJ negotiations.</w:t>
            </w:r>
            <w:r w:rsidRPr="55DEBCB8" w:rsidR="52FC4997">
              <w:rPr>
                <w:rFonts w:eastAsia="Arial" w:cs="Arial"/>
                <w:sz w:val="22"/>
                <w:szCs w:val="22"/>
              </w:rPr>
              <w:t xml:space="preserve"> A h</w:t>
            </w:r>
            <w:r w:rsidRPr="55DEBCB8" w:rsidR="79B582AB">
              <w:rPr>
                <w:rFonts w:eastAsia="Arial" w:cs="Arial"/>
                <w:sz w:val="22"/>
                <w:szCs w:val="22"/>
              </w:rPr>
              <w:t>igher</w:t>
            </w:r>
            <w:r w:rsidRPr="55DEBCB8" w:rsidR="2384E451">
              <w:rPr>
                <w:rFonts w:eastAsia="Arial" w:cs="Arial"/>
                <w:sz w:val="22"/>
                <w:szCs w:val="22"/>
              </w:rPr>
              <w:t xml:space="preserve"> price </w:t>
            </w:r>
            <w:r w:rsidRPr="55DEBCB8" w:rsidR="3A50F6B9">
              <w:rPr>
                <w:rFonts w:eastAsia="Arial" w:cs="Arial"/>
                <w:sz w:val="22"/>
                <w:szCs w:val="22"/>
              </w:rPr>
              <w:t xml:space="preserve">has now been </w:t>
            </w:r>
            <w:r w:rsidRPr="55DEBCB8" w:rsidR="2384E451">
              <w:rPr>
                <w:rFonts w:eastAsia="Arial" w:cs="Arial"/>
                <w:sz w:val="22"/>
                <w:szCs w:val="22"/>
              </w:rPr>
              <w:t xml:space="preserve">tested in market – </w:t>
            </w:r>
            <w:r w:rsidRPr="55DEBCB8" w:rsidR="122F583C">
              <w:rPr>
                <w:rFonts w:eastAsia="Arial" w:cs="Arial"/>
                <w:sz w:val="22"/>
                <w:szCs w:val="22"/>
              </w:rPr>
              <w:t xml:space="preserve">with </w:t>
            </w:r>
            <w:r w:rsidRPr="55DEBCB8" w:rsidR="2384E451">
              <w:rPr>
                <w:rFonts w:eastAsia="Arial" w:cs="Arial"/>
                <w:sz w:val="22"/>
                <w:szCs w:val="22"/>
              </w:rPr>
              <w:t>Para</w:t>
            </w:r>
            <w:r w:rsidRPr="55DEBCB8" w:rsidR="4EC1F1BA">
              <w:rPr>
                <w:rFonts w:eastAsia="Arial" w:cs="Arial"/>
                <w:sz w:val="22"/>
                <w:szCs w:val="22"/>
              </w:rPr>
              <w:t>-LEAF</w:t>
            </w:r>
            <w:r w:rsidRPr="55DEBCB8" w:rsidR="2384E451">
              <w:rPr>
                <w:rFonts w:eastAsia="Arial" w:cs="Arial"/>
                <w:sz w:val="22"/>
                <w:szCs w:val="22"/>
              </w:rPr>
              <w:t xml:space="preserve"> deal signed at $15/ER and Ghana additional volumes at $13.</w:t>
            </w:r>
            <w:r w:rsidRPr="55DEBCB8" w:rsidR="7DC70288">
              <w:rPr>
                <w:rFonts w:eastAsia="Arial" w:cs="Arial"/>
                <w:sz w:val="22"/>
                <w:szCs w:val="22"/>
              </w:rPr>
              <w:t xml:space="preserve"> </w:t>
            </w:r>
          </w:p>
          <w:p w:rsidRPr="00F8649F" w:rsidR="004526B0" w:rsidP="00F8649F" w:rsidRDefault="004526B0" w14:paraId="01033B29" w14:textId="447EEF34">
            <w:pPr>
              <w:jc w:val="both"/>
              <w:rPr>
                <w:rFonts w:eastAsia="Arial" w:cs="Arial"/>
                <w:iCs/>
                <w:sz w:val="22"/>
                <w:szCs w:val="22"/>
              </w:rPr>
            </w:pPr>
          </w:p>
          <w:p w:rsidRPr="00F8649F" w:rsidR="004526B0" w:rsidP="00F8649F" w:rsidRDefault="7DC70288" w14:paraId="5AB15C0E" w14:textId="53A9BB44">
            <w:pPr>
              <w:jc w:val="both"/>
              <w:rPr>
                <w:rFonts w:eastAsia="Arial" w:cs="Arial"/>
                <w:iCs/>
                <w:sz w:val="22"/>
                <w:szCs w:val="22"/>
              </w:rPr>
            </w:pPr>
            <w:r w:rsidRPr="00F8649F">
              <w:rPr>
                <w:rFonts w:eastAsia="Arial" w:cs="Arial"/>
                <w:iCs/>
                <w:sz w:val="22"/>
                <w:szCs w:val="22"/>
              </w:rPr>
              <w:t>LEAF 2.0 WG has met monthly throughout the reporting period</w:t>
            </w:r>
            <w:r w:rsidRPr="00F8649F" w:rsidR="0F745CFA">
              <w:rPr>
                <w:rFonts w:eastAsia="Arial" w:cs="Arial"/>
                <w:iCs/>
                <w:sz w:val="22"/>
                <w:szCs w:val="22"/>
              </w:rPr>
              <w:t>:</w:t>
            </w:r>
          </w:p>
          <w:p w:rsidRPr="00F8649F" w:rsidR="004526B0" w:rsidP="1291B95E" w:rsidRDefault="004526B0" w14:paraId="080C5B02" w14:textId="37629468">
            <w:pPr>
              <w:jc w:val="both"/>
              <w:rPr>
                <w:rFonts w:eastAsia="Arial" w:cs="Arial"/>
                <w:sz w:val="22"/>
                <w:szCs w:val="22"/>
              </w:rPr>
            </w:pPr>
          </w:p>
          <w:p w:rsidRPr="00F8649F" w:rsidR="004526B0" w:rsidP="00F8649F" w:rsidRDefault="2384E451" w14:paraId="0483D3F0" w14:textId="1EC3C50B">
            <w:pPr>
              <w:jc w:val="both"/>
              <w:rPr>
                <w:rFonts w:eastAsia="Arial" w:cs="Arial"/>
                <w:iCs/>
                <w:sz w:val="22"/>
                <w:szCs w:val="22"/>
              </w:rPr>
            </w:pPr>
            <w:r w:rsidRPr="00F8649F">
              <w:rPr>
                <w:rFonts w:eastAsia="Arial" w:cs="Arial"/>
                <w:iCs/>
                <w:sz w:val="22"/>
                <w:szCs w:val="22"/>
              </w:rPr>
              <w:t>• Provisional agreement that FCPF transactions would not count as LEAF transactions.</w:t>
            </w:r>
          </w:p>
          <w:p w:rsidRPr="00F8649F" w:rsidR="004526B0" w:rsidP="00F8649F" w:rsidRDefault="2384E451" w14:paraId="0BA61F60" w14:textId="4FACB69E">
            <w:pPr>
              <w:jc w:val="both"/>
              <w:rPr>
                <w:rFonts w:eastAsia="Arial" w:cs="Arial"/>
                <w:iCs/>
                <w:sz w:val="22"/>
                <w:szCs w:val="22"/>
              </w:rPr>
            </w:pPr>
            <w:r w:rsidRPr="00F8649F">
              <w:rPr>
                <w:rFonts w:eastAsia="Arial" w:cs="Arial"/>
                <w:iCs/>
                <w:sz w:val="22"/>
                <w:szCs w:val="22"/>
              </w:rPr>
              <w:t>• Due to lack of issued supply, a prerequisite for the portfolio approach, it was agreed to explore this in 2025.</w:t>
            </w:r>
          </w:p>
          <w:p w:rsidRPr="00F8649F" w:rsidR="004526B0" w:rsidP="00F8649F" w:rsidRDefault="004526B0" w14:paraId="3110E070" w14:textId="698FD074">
            <w:pPr>
              <w:jc w:val="both"/>
              <w:rPr>
                <w:rFonts w:eastAsia="Arial" w:cs="Arial"/>
                <w:sz w:val="22"/>
                <w:szCs w:val="22"/>
              </w:rPr>
            </w:pPr>
          </w:p>
        </w:tc>
      </w:tr>
      <w:tr w:rsidRPr="007E2D8A" w:rsidR="3B592F9E" w:rsidTr="14439BC0" w14:paraId="5F1F2466" w14:textId="77777777">
        <w:trPr>
          <w:trHeight w:val="300"/>
        </w:trPr>
        <w:tc>
          <w:tcPr>
            <w:tcW w:w="4350" w:type="dxa"/>
            <w:tcMar>
              <w:left w:w="105" w:type="dxa"/>
              <w:right w:w="105" w:type="dxa"/>
            </w:tcMar>
          </w:tcPr>
          <w:p w:rsidRPr="00F8649F" w:rsidR="210612CE" w:rsidP="00F8649F" w:rsidRDefault="210612CE" w14:paraId="4B872B00" w14:textId="1FBA940C">
            <w:pPr>
              <w:jc w:val="both"/>
              <w:rPr>
                <w:rFonts w:eastAsia="Arial" w:cs="Arial"/>
                <w:color w:val="000000" w:themeColor="text1"/>
                <w:sz w:val="22"/>
                <w:szCs w:val="22"/>
              </w:rPr>
            </w:pPr>
            <w:r w:rsidRPr="00F8649F">
              <w:rPr>
                <w:rFonts w:eastAsia="Arial" w:cs="Arial"/>
                <w:color w:val="000000" w:themeColor="text1"/>
                <w:sz w:val="22"/>
                <w:szCs w:val="22"/>
              </w:rPr>
              <w:t xml:space="preserve">Make first advanced payments to ERPA signing countries by Q4 2024.  </w:t>
            </w:r>
          </w:p>
        </w:tc>
        <w:tc>
          <w:tcPr>
            <w:tcW w:w="4774" w:type="dxa"/>
            <w:tcMar>
              <w:left w:w="105" w:type="dxa"/>
              <w:right w:w="105" w:type="dxa"/>
            </w:tcMar>
          </w:tcPr>
          <w:p w:rsidRPr="00F8649F" w:rsidR="2374023E" w:rsidP="787D0AD4" w:rsidRDefault="2374023E" w14:paraId="74E8345F" w14:textId="0ACC12E0">
            <w:pPr>
              <w:jc w:val="both"/>
              <w:rPr>
                <w:rFonts w:eastAsia="Arial" w:cs="Arial"/>
                <w:sz w:val="22"/>
                <w:szCs w:val="22"/>
              </w:rPr>
            </w:pPr>
            <w:r w:rsidRPr="14439BC0">
              <w:rPr>
                <w:rFonts w:eastAsia="Arial" w:cs="Arial"/>
                <w:b/>
                <w:bCs/>
                <w:i/>
                <w:iCs/>
                <w:sz w:val="22"/>
                <w:szCs w:val="22"/>
              </w:rPr>
              <w:t>Partially achieved</w:t>
            </w:r>
            <w:r>
              <w:br/>
            </w:r>
            <w:r w:rsidRPr="14439BC0" w:rsidR="44CBAF30">
              <w:rPr>
                <w:rFonts w:eastAsia="Arial" w:cs="Arial"/>
                <w:sz w:val="22"/>
                <w:szCs w:val="22"/>
              </w:rPr>
              <w:t xml:space="preserve">A total of </w:t>
            </w:r>
            <w:r w:rsidRPr="14439BC0" w:rsidR="30270180">
              <w:rPr>
                <w:rFonts w:eastAsia="Arial" w:cs="Arial"/>
                <w:sz w:val="22"/>
                <w:szCs w:val="22"/>
              </w:rPr>
              <w:t>$</w:t>
            </w:r>
            <w:r w:rsidRPr="14439BC0" w:rsidR="3446AEBB">
              <w:rPr>
                <w:rFonts w:eastAsia="Arial" w:cs="Arial"/>
                <w:sz w:val="22"/>
                <w:szCs w:val="22"/>
              </w:rPr>
              <w:t>1.15m</w:t>
            </w:r>
            <w:r w:rsidRPr="14439BC0" w:rsidR="1DE2B921">
              <w:rPr>
                <w:rFonts w:eastAsia="Arial" w:cs="Arial"/>
                <w:sz w:val="22"/>
                <w:szCs w:val="22"/>
              </w:rPr>
              <w:t xml:space="preserve"> Advanced Payments includ</w:t>
            </w:r>
            <w:r w:rsidRPr="14439BC0" w:rsidR="3C756A56">
              <w:rPr>
                <w:rFonts w:eastAsia="Arial" w:cs="Arial"/>
                <w:sz w:val="22"/>
                <w:szCs w:val="22"/>
              </w:rPr>
              <w:t>ing</w:t>
            </w:r>
            <w:r w:rsidRPr="14439BC0" w:rsidR="30270180">
              <w:rPr>
                <w:rFonts w:eastAsia="Arial" w:cs="Arial"/>
                <w:sz w:val="22"/>
                <w:szCs w:val="22"/>
              </w:rPr>
              <w:t xml:space="preserve"> Ecuador ERPA</w:t>
            </w:r>
            <w:r w:rsidRPr="14439BC0" w:rsidR="4AE89A8B">
              <w:rPr>
                <w:rFonts w:eastAsia="Arial" w:cs="Arial"/>
                <w:sz w:val="22"/>
                <w:szCs w:val="22"/>
              </w:rPr>
              <w:t xml:space="preserve"> set for disbursal in 2025</w:t>
            </w:r>
            <w:r w:rsidRPr="14439BC0" w:rsidR="2EAA954D">
              <w:rPr>
                <w:rFonts w:eastAsia="Arial" w:cs="Arial"/>
                <w:sz w:val="22"/>
                <w:szCs w:val="22"/>
              </w:rPr>
              <w:t xml:space="preserve"> during the next reporting cycle. F</w:t>
            </w:r>
            <w:r w:rsidRPr="14439BC0" w:rsidR="30270180">
              <w:rPr>
                <w:rFonts w:eastAsia="Arial" w:cs="Arial"/>
                <w:sz w:val="22"/>
                <w:szCs w:val="22"/>
              </w:rPr>
              <w:t xml:space="preserve">urther payments are currently under discussion </w:t>
            </w:r>
            <w:r w:rsidRPr="14439BC0" w:rsidR="46517D14">
              <w:rPr>
                <w:rFonts w:eastAsia="Arial" w:cs="Arial"/>
                <w:sz w:val="22"/>
                <w:szCs w:val="22"/>
              </w:rPr>
              <w:t xml:space="preserve">for other HJs. </w:t>
            </w:r>
          </w:p>
          <w:p w:rsidRPr="00F8649F" w:rsidR="3B592F9E" w:rsidP="00F8649F" w:rsidRDefault="3B592F9E" w14:paraId="491D6A40" w14:textId="1B7BE61E">
            <w:pPr>
              <w:jc w:val="both"/>
              <w:rPr>
                <w:rFonts w:eastAsia="Arial" w:cs="Arial"/>
                <w:sz w:val="22"/>
                <w:szCs w:val="22"/>
              </w:rPr>
            </w:pPr>
          </w:p>
        </w:tc>
      </w:tr>
      <w:tr w:rsidRPr="007E2D8A" w:rsidR="004526B0" w:rsidTr="14439BC0" w14:paraId="0CD72E86" w14:textId="77777777">
        <w:trPr>
          <w:trHeight w:val="3763"/>
        </w:trPr>
        <w:tc>
          <w:tcPr>
            <w:tcW w:w="4350" w:type="dxa"/>
            <w:tcMar>
              <w:left w:w="105" w:type="dxa"/>
              <w:right w:w="105" w:type="dxa"/>
            </w:tcMar>
          </w:tcPr>
          <w:p w:rsidRPr="00F8649F" w:rsidR="004526B0" w:rsidP="00F8649F" w:rsidRDefault="79B582AB" w14:paraId="52844566" w14:textId="2F3ABF57">
            <w:pPr>
              <w:shd w:val="clear" w:color="auto" w:fill="FFFFFF" w:themeFill="background1"/>
              <w:jc w:val="both"/>
              <w:rPr>
                <w:rFonts w:eastAsia="Aptos" w:cs="Arial"/>
                <w:color w:val="000000" w:themeColor="text1"/>
                <w:sz w:val="22"/>
                <w:szCs w:val="22"/>
              </w:rPr>
            </w:pPr>
            <w:r w:rsidRPr="14439BC0">
              <w:rPr>
                <w:rFonts w:eastAsia="Aptos" w:cs="Arial"/>
                <w:color w:val="000000" w:themeColor="text1"/>
                <w:sz w:val="22"/>
                <w:szCs w:val="22"/>
              </w:rPr>
              <w:t xml:space="preserve"> </w:t>
            </w:r>
            <w:r w:rsidRPr="14439BC0" w:rsidR="1B277B0F">
              <w:rPr>
                <w:rFonts w:eastAsia="Aptos" w:cs="Arial"/>
                <w:color w:val="000000" w:themeColor="text1"/>
                <w:sz w:val="22"/>
                <w:szCs w:val="22"/>
              </w:rPr>
              <w:t>The UK should w</w:t>
            </w:r>
            <w:r w:rsidRPr="14439BC0">
              <w:rPr>
                <w:rFonts w:eastAsia="Arial" w:cs="Arial"/>
                <w:color w:val="000000" w:themeColor="text1"/>
                <w:sz w:val="22"/>
                <w:szCs w:val="22"/>
              </w:rPr>
              <w:t>ork</w:t>
            </w:r>
            <w:r w:rsidRPr="14439BC0" w:rsidR="2384E451">
              <w:rPr>
                <w:rFonts w:eastAsia="Arial" w:cs="Arial"/>
                <w:color w:val="000000" w:themeColor="text1"/>
                <w:sz w:val="22"/>
                <w:szCs w:val="22"/>
              </w:rPr>
              <w:t xml:space="preserve"> with Emergent on simplifying</w:t>
            </w:r>
            <w:r w:rsidRPr="14439BC0" w:rsidR="6A12EE6A">
              <w:rPr>
                <w:rFonts w:eastAsia="Arial" w:cs="Arial"/>
                <w:color w:val="000000" w:themeColor="text1"/>
                <w:sz w:val="22"/>
                <w:szCs w:val="22"/>
              </w:rPr>
              <w:t xml:space="preserve"> the</w:t>
            </w:r>
            <w:r w:rsidRPr="14439BC0" w:rsidR="2384E451">
              <w:rPr>
                <w:rFonts w:eastAsia="Arial" w:cs="Arial"/>
                <w:color w:val="000000" w:themeColor="text1"/>
                <w:sz w:val="22"/>
                <w:szCs w:val="22"/>
              </w:rPr>
              <w:t xml:space="preserve"> transaction structure for jurisdictions – including by implementing a process for non-GCF accredited financial </w:t>
            </w:r>
            <w:r w:rsidRPr="14439BC0" w:rsidR="6C4B9671">
              <w:rPr>
                <w:rFonts w:eastAsia="Arial" w:cs="Arial"/>
                <w:color w:val="000000" w:themeColor="text1"/>
                <w:sz w:val="22"/>
                <w:szCs w:val="22"/>
              </w:rPr>
              <w:t>intermediaries and</w:t>
            </w:r>
            <w:r w:rsidRPr="14439BC0" w:rsidR="2384E451">
              <w:rPr>
                <w:rFonts w:eastAsia="Arial" w:cs="Arial"/>
                <w:color w:val="000000" w:themeColor="text1"/>
                <w:sz w:val="22"/>
                <w:szCs w:val="22"/>
              </w:rPr>
              <w:t xml:space="preserve"> </w:t>
            </w:r>
            <w:r w:rsidRPr="14439BC0" w:rsidR="38CC1F94">
              <w:rPr>
                <w:rFonts w:eastAsia="Arial" w:cs="Arial"/>
                <w:color w:val="000000" w:themeColor="text1"/>
                <w:sz w:val="22"/>
                <w:szCs w:val="22"/>
              </w:rPr>
              <w:t>pursuing simplifications</w:t>
            </w:r>
            <w:r w:rsidRPr="14439BC0" w:rsidR="2384E451">
              <w:rPr>
                <w:rFonts w:eastAsia="Arial" w:cs="Arial"/>
                <w:color w:val="000000" w:themeColor="text1"/>
                <w:sz w:val="22"/>
                <w:szCs w:val="22"/>
              </w:rPr>
              <w:t xml:space="preserve"> to the LEAF ERPA template and Funding Agreement template.</w:t>
            </w:r>
            <w:r w:rsidRPr="14439BC0" w:rsidR="2384E451">
              <w:rPr>
                <w:rFonts w:eastAsia="Aptos" w:cs="Arial"/>
                <w:color w:val="000000" w:themeColor="text1"/>
                <w:sz w:val="22"/>
                <w:szCs w:val="22"/>
              </w:rPr>
              <w:t xml:space="preserve"> </w:t>
            </w:r>
          </w:p>
        </w:tc>
        <w:tc>
          <w:tcPr>
            <w:tcW w:w="4774" w:type="dxa"/>
            <w:tcMar>
              <w:left w:w="105" w:type="dxa"/>
              <w:right w:w="105" w:type="dxa"/>
            </w:tcMar>
          </w:tcPr>
          <w:p w:rsidRPr="00F8649F" w:rsidR="004526B0" w:rsidP="00F8649F" w:rsidRDefault="1455FB5D" w14:paraId="574A09C0" w14:textId="186290EF">
            <w:pPr>
              <w:jc w:val="both"/>
              <w:rPr>
                <w:rFonts w:eastAsia="Arial" w:cs="Arial"/>
                <w:sz w:val="22"/>
                <w:szCs w:val="22"/>
              </w:rPr>
            </w:pPr>
            <w:r w:rsidRPr="14439BC0">
              <w:rPr>
                <w:rFonts w:eastAsia="Arial" w:cs="Arial"/>
                <w:b/>
                <w:bCs/>
                <w:i/>
                <w:iCs/>
                <w:sz w:val="22"/>
                <w:szCs w:val="22"/>
              </w:rPr>
              <w:t>Achieved</w:t>
            </w:r>
            <w:r>
              <w:br/>
            </w:r>
            <w:r w:rsidRPr="14439BC0" w:rsidR="4D2A19C0">
              <w:rPr>
                <w:rFonts w:eastAsia="Arial" w:cs="Arial"/>
                <w:sz w:val="22"/>
                <w:szCs w:val="22"/>
              </w:rPr>
              <w:t>UK LEAF team have worked closely with Emergent on reviewing a n</w:t>
            </w:r>
            <w:r w:rsidRPr="14439BC0" w:rsidR="79B582AB">
              <w:rPr>
                <w:rFonts w:eastAsia="Arial" w:cs="Arial"/>
                <w:sz w:val="22"/>
                <w:szCs w:val="22"/>
              </w:rPr>
              <w:t xml:space="preserve">ew </w:t>
            </w:r>
            <w:r w:rsidRPr="14439BC0" w:rsidR="28AE5E16">
              <w:rPr>
                <w:rFonts w:eastAsia="Arial" w:cs="Arial"/>
                <w:sz w:val="22"/>
                <w:szCs w:val="22"/>
              </w:rPr>
              <w:t>F</w:t>
            </w:r>
            <w:r w:rsidRPr="14439BC0" w:rsidR="17FFB62C">
              <w:rPr>
                <w:rFonts w:eastAsia="Arial" w:cs="Arial"/>
                <w:sz w:val="22"/>
                <w:szCs w:val="22"/>
              </w:rPr>
              <w:t xml:space="preserve">und </w:t>
            </w:r>
            <w:r w:rsidRPr="14439BC0" w:rsidR="28AE5E16">
              <w:rPr>
                <w:rFonts w:eastAsia="Arial" w:cs="Arial"/>
                <w:sz w:val="22"/>
                <w:szCs w:val="22"/>
              </w:rPr>
              <w:t>M</w:t>
            </w:r>
            <w:r w:rsidRPr="14439BC0" w:rsidR="66FC0076">
              <w:rPr>
                <w:rFonts w:eastAsia="Arial" w:cs="Arial"/>
                <w:sz w:val="22"/>
                <w:szCs w:val="22"/>
              </w:rPr>
              <w:t xml:space="preserve">anagement and </w:t>
            </w:r>
            <w:r w:rsidRPr="14439BC0" w:rsidR="28AE5E16">
              <w:rPr>
                <w:rFonts w:eastAsia="Arial" w:cs="Arial"/>
                <w:sz w:val="22"/>
                <w:szCs w:val="22"/>
              </w:rPr>
              <w:t>R</w:t>
            </w:r>
            <w:r w:rsidRPr="14439BC0" w:rsidR="1E8B244C">
              <w:rPr>
                <w:rFonts w:eastAsia="Arial" w:cs="Arial"/>
                <w:sz w:val="22"/>
                <w:szCs w:val="22"/>
              </w:rPr>
              <w:t>eporting (</w:t>
            </w:r>
            <w:r w:rsidRPr="14439BC0" w:rsidR="79B582AB">
              <w:rPr>
                <w:rFonts w:eastAsia="Arial" w:cs="Arial"/>
                <w:sz w:val="22"/>
                <w:szCs w:val="22"/>
              </w:rPr>
              <w:t>FMR</w:t>
            </w:r>
            <w:r w:rsidRPr="14439BC0" w:rsidR="1E8B244C">
              <w:rPr>
                <w:rFonts w:eastAsia="Arial" w:cs="Arial"/>
                <w:sz w:val="22"/>
                <w:szCs w:val="22"/>
              </w:rPr>
              <w:t>)</w:t>
            </w:r>
            <w:r w:rsidRPr="14439BC0" w:rsidR="79B582AB">
              <w:rPr>
                <w:rFonts w:eastAsia="Arial" w:cs="Arial"/>
                <w:sz w:val="22"/>
                <w:szCs w:val="22"/>
              </w:rPr>
              <w:t xml:space="preserve"> policy adaptation</w:t>
            </w:r>
            <w:r w:rsidRPr="14439BC0" w:rsidR="52016B8F">
              <w:rPr>
                <w:rFonts w:eastAsia="Arial" w:cs="Arial"/>
                <w:sz w:val="22"/>
                <w:szCs w:val="22"/>
              </w:rPr>
              <w:t>, in which non-GCF accredited FIs will be implemented in a more streamlined manner. This change</w:t>
            </w:r>
            <w:r w:rsidRPr="14439BC0" w:rsidR="2384E451">
              <w:rPr>
                <w:rFonts w:eastAsia="Arial" w:cs="Arial"/>
                <w:sz w:val="22"/>
                <w:szCs w:val="22"/>
              </w:rPr>
              <w:t xml:space="preserve"> is currently going through </w:t>
            </w:r>
            <w:r w:rsidRPr="14439BC0" w:rsidR="3C0EBC69">
              <w:rPr>
                <w:rFonts w:eastAsia="Arial" w:cs="Arial"/>
                <w:sz w:val="22"/>
                <w:szCs w:val="22"/>
              </w:rPr>
              <w:t>C</w:t>
            </w:r>
            <w:r w:rsidRPr="14439BC0" w:rsidR="3CE1A8A7">
              <w:rPr>
                <w:rFonts w:eastAsia="Arial" w:cs="Arial"/>
                <w:sz w:val="22"/>
                <w:szCs w:val="22"/>
              </w:rPr>
              <w:t xml:space="preserve">ore </w:t>
            </w:r>
            <w:r w:rsidRPr="14439BC0" w:rsidR="3C0EBC69">
              <w:rPr>
                <w:rFonts w:eastAsia="Arial" w:cs="Arial"/>
                <w:sz w:val="22"/>
                <w:szCs w:val="22"/>
              </w:rPr>
              <w:t>A</w:t>
            </w:r>
            <w:r w:rsidRPr="14439BC0" w:rsidR="62DE1D20">
              <w:rPr>
                <w:rFonts w:eastAsia="Arial" w:cs="Arial"/>
                <w:sz w:val="22"/>
                <w:szCs w:val="22"/>
              </w:rPr>
              <w:t xml:space="preserve">dvisory </w:t>
            </w:r>
            <w:r w:rsidRPr="14439BC0" w:rsidR="3C0EBC69">
              <w:rPr>
                <w:rFonts w:eastAsia="Arial" w:cs="Arial"/>
                <w:sz w:val="22"/>
                <w:szCs w:val="22"/>
              </w:rPr>
              <w:t>G</w:t>
            </w:r>
            <w:r w:rsidRPr="14439BC0" w:rsidR="1CDE60C8">
              <w:rPr>
                <w:rFonts w:eastAsia="Arial" w:cs="Arial"/>
                <w:sz w:val="22"/>
                <w:szCs w:val="22"/>
              </w:rPr>
              <w:t>roup (</w:t>
            </w:r>
            <w:r w:rsidRPr="14439BC0" w:rsidR="2384E451">
              <w:rPr>
                <w:rFonts w:eastAsia="Arial" w:cs="Arial"/>
                <w:sz w:val="22"/>
                <w:szCs w:val="22"/>
              </w:rPr>
              <w:t>CAG</w:t>
            </w:r>
            <w:r w:rsidRPr="14439BC0" w:rsidR="1CDE60C8">
              <w:rPr>
                <w:rFonts w:eastAsia="Arial" w:cs="Arial"/>
                <w:sz w:val="22"/>
                <w:szCs w:val="22"/>
              </w:rPr>
              <w:t>)</w:t>
            </w:r>
            <w:r w:rsidRPr="14439BC0" w:rsidR="2384E451">
              <w:rPr>
                <w:rFonts w:eastAsia="Arial" w:cs="Arial"/>
                <w:sz w:val="22"/>
                <w:szCs w:val="22"/>
              </w:rPr>
              <w:t xml:space="preserve"> review and approval.</w:t>
            </w:r>
          </w:p>
          <w:p w:rsidRPr="00F8649F" w:rsidR="004526B0" w:rsidP="00F8649F" w:rsidRDefault="2C010C61" w14:paraId="7D28E1A6" w14:textId="06958C76">
            <w:pPr>
              <w:jc w:val="both"/>
              <w:rPr>
                <w:rFonts w:eastAsia="Arial" w:cs="Arial"/>
                <w:sz w:val="22"/>
                <w:szCs w:val="22"/>
              </w:rPr>
            </w:pPr>
            <w:r w:rsidRPr="2730AD37">
              <w:rPr>
                <w:rFonts w:eastAsia="Arial" w:cs="Arial"/>
                <w:sz w:val="22"/>
                <w:szCs w:val="22"/>
              </w:rPr>
              <w:t>In addition, an</w:t>
            </w:r>
            <w:r w:rsidRPr="2730AD37" w:rsidR="2384E451">
              <w:rPr>
                <w:rFonts w:eastAsia="Arial" w:cs="Arial"/>
                <w:sz w:val="22"/>
                <w:szCs w:val="22"/>
              </w:rPr>
              <w:t xml:space="preserve"> ERPA template review and simplification took place in </w:t>
            </w:r>
            <w:r w:rsidRPr="2730AD37" w:rsidR="05585A02">
              <w:rPr>
                <w:rFonts w:eastAsia="Arial" w:cs="Arial"/>
                <w:sz w:val="22"/>
                <w:szCs w:val="22"/>
              </w:rPr>
              <w:t>early</w:t>
            </w:r>
            <w:r w:rsidRPr="2730AD37" w:rsidR="2384E451">
              <w:rPr>
                <w:rFonts w:eastAsia="Arial" w:cs="Arial"/>
                <w:sz w:val="22"/>
                <w:szCs w:val="22"/>
              </w:rPr>
              <w:t xml:space="preserve"> 2024 and </w:t>
            </w:r>
            <w:r w:rsidRPr="2730AD37" w:rsidR="385E3CC9">
              <w:rPr>
                <w:rFonts w:eastAsia="Arial" w:cs="Arial"/>
                <w:sz w:val="22"/>
                <w:szCs w:val="22"/>
              </w:rPr>
              <w:t>the</w:t>
            </w:r>
            <w:r w:rsidRPr="2730AD37" w:rsidR="79B582AB">
              <w:rPr>
                <w:rFonts w:eastAsia="Arial" w:cs="Arial"/>
                <w:sz w:val="22"/>
                <w:szCs w:val="22"/>
              </w:rPr>
              <w:t xml:space="preserve"> </w:t>
            </w:r>
            <w:r w:rsidRPr="2730AD37" w:rsidR="2384E451">
              <w:rPr>
                <w:rFonts w:eastAsia="Arial" w:cs="Arial"/>
                <w:sz w:val="22"/>
                <w:szCs w:val="22"/>
              </w:rPr>
              <w:t>FA template was also finalised.</w:t>
            </w:r>
            <w:r w:rsidRPr="2730AD37" w:rsidR="4353E081">
              <w:rPr>
                <w:rFonts w:eastAsia="Arial" w:cs="Arial"/>
                <w:sz w:val="22"/>
                <w:szCs w:val="22"/>
              </w:rPr>
              <w:t xml:space="preserve"> There is intention for an ‘ERPA </w:t>
            </w:r>
            <w:r w:rsidRPr="2730AD37" w:rsidR="30AE15AD">
              <w:rPr>
                <w:rFonts w:eastAsia="Arial" w:cs="Arial"/>
                <w:sz w:val="22"/>
                <w:szCs w:val="22"/>
              </w:rPr>
              <w:t>3</w:t>
            </w:r>
            <w:r w:rsidRPr="2730AD37" w:rsidR="4353E081">
              <w:rPr>
                <w:rFonts w:eastAsia="Arial" w:cs="Arial"/>
                <w:sz w:val="22"/>
                <w:szCs w:val="22"/>
              </w:rPr>
              <w:t xml:space="preserve">.0’ simplification in the next reporting period (2025). </w:t>
            </w:r>
          </w:p>
          <w:p w:rsidRPr="00F8649F" w:rsidR="004526B0" w:rsidP="00F8649F" w:rsidRDefault="004526B0" w14:paraId="2FBD70BA" w14:textId="0F73B1F8">
            <w:pPr>
              <w:jc w:val="both"/>
              <w:rPr>
                <w:rFonts w:eastAsia="Arial" w:cs="Arial"/>
                <w:sz w:val="22"/>
                <w:szCs w:val="22"/>
              </w:rPr>
            </w:pPr>
          </w:p>
          <w:p w:rsidRPr="00F8649F" w:rsidR="004526B0" w:rsidP="00F8649F" w:rsidRDefault="004526B0" w14:paraId="35E71511" w14:textId="1890012D">
            <w:pPr>
              <w:jc w:val="both"/>
              <w:rPr>
                <w:rFonts w:eastAsia="Arial" w:cs="Arial"/>
                <w:sz w:val="22"/>
                <w:szCs w:val="22"/>
              </w:rPr>
            </w:pPr>
          </w:p>
          <w:p w:rsidRPr="00F8649F" w:rsidR="004526B0" w:rsidP="00F8649F" w:rsidRDefault="004526B0" w14:paraId="37673132" w14:textId="3B2F13EF">
            <w:pPr>
              <w:jc w:val="both"/>
              <w:rPr>
                <w:rFonts w:eastAsia="Arial" w:cs="Arial"/>
                <w:sz w:val="22"/>
                <w:szCs w:val="22"/>
              </w:rPr>
            </w:pPr>
          </w:p>
        </w:tc>
      </w:tr>
      <w:tr w:rsidRPr="007E2D8A" w:rsidR="004526B0" w:rsidTr="14439BC0" w14:paraId="59F8865F" w14:textId="77777777">
        <w:trPr>
          <w:trHeight w:val="300"/>
        </w:trPr>
        <w:tc>
          <w:tcPr>
            <w:tcW w:w="4350" w:type="dxa"/>
            <w:tcMar>
              <w:left w:w="105" w:type="dxa"/>
              <w:right w:w="105" w:type="dxa"/>
            </w:tcMar>
          </w:tcPr>
          <w:p w:rsidRPr="00F8649F" w:rsidR="004526B0" w:rsidP="00F8649F" w:rsidRDefault="3E635F86" w14:paraId="2415472C" w14:textId="3F231680">
            <w:pPr>
              <w:jc w:val="both"/>
              <w:rPr>
                <w:rFonts w:eastAsia="Arial" w:cs="Arial"/>
                <w:sz w:val="22"/>
                <w:szCs w:val="22"/>
              </w:rPr>
            </w:pPr>
            <w:r w:rsidRPr="00F8649F">
              <w:rPr>
                <w:rFonts w:eastAsia="Arial" w:cs="Arial"/>
                <w:color w:val="000000" w:themeColor="text1"/>
                <w:sz w:val="22"/>
                <w:szCs w:val="22"/>
              </w:rPr>
              <w:t xml:space="preserve">Develop REDD+ and carbon markets theory of change by end of Q4 2023 to better refine how LEAF should serve lower income countries and </w:t>
            </w:r>
            <w:proofErr w:type="gramStart"/>
            <w:r w:rsidRPr="00F8649F">
              <w:rPr>
                <w:rFonts w:eastAsia="Arial" w:cs="Arial"/>
                <w:color w:val="000000" w:themeColor="text1"/>
                <w:sz w:val="22"/>
                <w:szCs w:val="22"/>
              </w:rPr>
              <w:t>low capacity</w:t>
            </w:r>
            <w:proofErr w:type="gramEnd"/>
            <w:r w:rsidRPr="00F8649F">
              <w:rPr>
                <w:rFonts w:eastAsia="Arial" w:cs="Arial"/>
                <w:color w:val="000000" w:themeColor="text1"/>
                <w:sz w:val="22"/>
                <w:szCs w:val="22"/>
              </w:rPr>
              <w:t xml:space="preserve"> jurisdictions, and how this relates to work with other results-based payment REDD+ programmes.  </w:t>
            </w:r>
            <w:r w:rsidRPr="00F8649F">
              <w:rPr>
                <w:rFonts w:eastAsia="Arial" w:cs="Arial"/>
                <w:sz w:val="22"/>
                <w:szCs w:val="22"/>
              </w:rPr>
              <w:t xml:space="preserve"> </w:t>
            </w:r>
          </w:p>
          <w:p w:rsidRPr="00F8649F" w:rsidR="004526B0" w:rsidP="00F8649F" w:rsidRDefault="004526B0" w14:paraId="3620789D" w14:textId="2516737B">
            <w:pPr>
              <w:jc w:val="both"/>
              <w:rPr>
                <w:rFonts w:eastAsia="Arial" w:cs="Arial"/>
                <w:sz w:val="22"/>
                <w:szCs w:val="22"/>
              </w:rPr>
            </w:pPr>
          </w:p>
        </w:tc>
        <w:tc>
          <w:tcPr>
            <w:tcW w:w="4774" w:type="dxa"/>
            <w:tcMar>
              <w:left w:w="105" w:type="dxa"/>
              <w:right w:w="105" w:type="dxa"/>
            </w:tcMar>
          </w:tcPr>
          <w:p w:rsidRPr="00F8649F" w:rsidR="00043078" w:rsidP="00F8649F" w:rsidRDefault="38A3C34B" w14:paraId="3FD7787E" w14:textId="5DD65BDD">
            <w:pPr>
              <w:jc w:val="both"/>
              <w:rPr>
                <w:rFonts w:eastAsia="Arial" w:cs="Arial"/>
                <w:sz w:val="22"/>
                <w:szCs w:val="22"/>
              </w:rPr>
            </w:pPr>
            <w:r w:rsidRPr="00F8649F">
              <w:rPr>
                <w:rFonts w:eastAsia="Arial" w:cs="Arial"/>
                <w:b/>
                <w:bCs/>
                <w:i/>
                <w:iCs/>
                <w:sz w:val="22"/>
                <w:szCs w:val="22"/>
              </w:rPr>
              <w:t>Achieved</w:t>
            </w:r>
            <w:r w:rsidRPr="00F8649F" w:rsidR="6ED874C4">
              <w:rPr>
                <w:rFonts w:cs="Arial"/>
                <w:sz w:val="22"/>
                <w:szCs w:val="22"/>
              </w:rPr>
              <w:br/>
            </w:r>
            <w:r w:rsidRPr="00F8649F" w:rsidR="5E8D3D8A">
              <w:rPr>
                <w:rFonts w:eastAsia="Arial" w:cs="Arial"/>
                <w:sz w:val="22"/>
                <w:szCs w:val="22"/>
              </w:rPr>
              <w:t xml:space="preserve">The LEAF team conducted a review of LEAF’s Theory of Change </w:t>
            </w:r>
            <w:r w:rsidRPr="00F8649F" w:rsidR="0D066EDF">
              <w:rPr>
                <w:rFonts w:eastAsia="Arial" w:cs="Arial"/>
                <w:sz w:val="22"/>
                <w:szCs w:val="22"/>
              </w:rPr>
              <w:t>(</w:t>
            </w:r>
            <w:proofErr w:type="spellStart"/>
            <w:r w:rsidRPr="00F8649F" w:rsidR="0D066EDF">
              <w:rPr>
                <w:rFonts w:eastAsia="Arial" w:cs="Arial"/>
                <w:sz w:val="22"/>
                <w:szCs w:val="22"/>
              </w:rPr>
              <w:t>ToC</w:t>
            </w:r>
            <w:proofErr w:type="spellEnd"/>
            <w:r w:rsidRPr="00F8649F" w:rsidR="0D066EDF">
              <w:rPr>
                <w:rFonts w:eastAsia="Arial" w:cs="Arial"/>
                <w:sz w:val="22"/>
                <w:szCs w:val="22"/>
              </w:rPr>
              <w:t>)</w:t>
            </w:r>
            <w:r w:rsidRPr="00F8649F" w:rsidR="0387CEA1">
              <w:rPr>
                <w:rFonts w:eastAsia="Arial" w:cs="Arial"/>
                <w:sz w:val="22"/>
                <w:szCs w:val="22"/>
              </w:rPr>
              <w:t xml:space="preserve"> </w:t>
            </w:r>
            <w:r w:rsidRPr="00F8649F" w:rsidR="5E8D3D8A">
              <w:rPr>
                <w:rFonts w:eastAsia="Arial" w:cs="Arial"/>
                <w:sz w:val="22"/>
                <w:szCs w:val="22"/>
              </w:rPr>
              <w:t>in mid-2024, which considered challenges encountered at each stage of a LEAF transaction and ways of mitigating risks and decreasing burdens on host jurisdictions</w:t>
            </w:r>
            <w:r w:rsidRPr="00F8649F" w:rsidR="5E66CAB2">
              <w:rPr>
                <w:rFonts w:eastAsia="Arial" w:cs="Arial"/>
                <w:sz w:val="22"/>
                <w:szCs w:val="22"/>
              </w:rPr>
              <w:t xml:space="preserve">. </w:t>
            </w:r>
            <w:r w:rsidRPr="00F8649F" w:rsidR="1A7297A2">
              <w:rPr>
                <w:rFonts w:eastAsia="Arial" w:cs="Arial"/>
                <w:sz w:val="22"/>
                <w:szCs w:val="22"/>
              </w:rPr>
              <w:t>UK</w:t>
            </w:r>
            <w:r w:rsidRPr="00F8649F" w:rsidR="5E66CAB2">
              <w:rPr>
                <w:rFonts w:eastAsia="Arial" w:cs="Arial"/>
                <w:sz w:val="22"/>
                <w:szCs w:val="22"/>
              </w:rPr>
              <w:t xml:space="preserve"> Evaluation partner IOD Parc will also </w:t>
            </w:r>
            <w:r w:rsidRPr="00F8649F" w:rsidR="74162CF3">
              <w:rPr>
                <w:rFonts w:eastAsia="Arial" w:cs="Arial"/>
                <w:sz w:val="22"/>
                <w:szCs w:val="22"/>
              </w:rPr>
              <w:t xml:space="preserve">conduct a full </w:t>
            </w:r>
            <w:proofErr w:type="spellStart"/>
            <w:r w:rsidRPr="00F8649F" w:rsidR="74162CF3">
              <w:rPr>
                <w:rFonts w:eastAsia="Arial" w:cs="Arial"/>
                <w:sz w:val="22"/>
                <w:szCs w:val="22"/>
              </w:rPr>
              <w:t>ToC</w:t>
            </w:r>
            <w:proofErr w:type="spellEnd"/>
            <w:r w:rsidRPr="00F8649F" w:rsidR="74162CF3">
              <w:rPr>
                <w:rFonts w:eastAsia="Arial" w:cs="Arial"/>
                <w:sz w:val="22"/>
                <w:szCs w:val="22"/>
              </w:rPr>
              <w:t xml:space="preserve"> refresh later this year. </w:t>
            </w:r>
          </w:p>
          <w:p w:rsidRPr="00F8649F" w:rsidR="00043078" w:rsidP="00F8649F" w:rsidRDefault="00043078" w14:paraId="1028C765" w14:textId="77777777">
            <w:pPr>
              <w:jc w:val="both"/>
              <w:rPr>
                <w:rFonts w:cs="Arial"/>
                <w:sz w:val="22"/>
                <w:szCs w:val="22"/>
              </w:rPr>
            </w:pPr>
          </w:p>
          <w:p w:rsidRPr="00F8649F" w:rsidR="004526B0" w:rsidP="00F8649F" w:rsidRDefault="00043078" w14:paraId="16BFDFC7" w14:textId="316DD8D3">
            <w:pPr>
              <w:jc w:val="both"/>
              <w:rPr>
                <w:rFonts w:eastAsia="Arial" w:cs="Arial"/>
                <w:sz w:val="22"/>
                <w:szCs w:val="22"/>
              </w:rPr>
            </w:pPr>
            <w:r w:rsidRPr="00F8649F">
              <w:rPr>
                <w:rFonts w:cs="Arial"/>
                <w:sz w:val="22"/>
                <w:szCs w:val="22"/>
              </w:rPr>
              <w:lastRenderedPageBreak/>
              <w:t xml:space="preserve">A REDD+ theory of change was developed last year, which the LEAF team fed into – which has set out approaches to </w:t>
            </w:r>
            <w:r w:rsidRPr="00F8649F" w:rsidR="00CC65C5">
              <w:rPr>
                <w:rFonts w:cs="Arial"/>
                <w:sz w:val="22"/>
                <w:szCs w:val="22"/>
              </w:rPr>
              <w:t xml:space="preserve">working with both </w:t>
            </w:r>
            <w:r w:rsidRPr="00F8649F" w:rsidR="00C40A06">
              <w:rPr>
                <w:rFonts w:cs="Arial"/>
                <w:sz w:val="22"/>
                <w:szCs w:val="22"/>
              </w:rPr>
              <w:t>lower- and middle-income</w:t>
            </w:r>
            <w:r w:rsidRPr="00F8649F" w:rsidR="00CC65C5">
              <w:rPr>
                <w:rFonts w:cs="Arial"/>
                <w:sz w:val="22"/>
                <w:szCs w:val="22"/>
              </w:rPr>
              <w:t xml:space="preserve"> countries. </w:t>
            </w:r>
            <w:r w:rsidRPr="00F8649F" w:rsidR="00C40A06">
              <w:rPr>
                <w:rFonts w:cs="Arial"/>
                <w:sz w:val="22"/>
                <w:szCs w:val="22"/>
              </w:rPr>
              <w:t xml:space="preserve">Further work needs to be done to align country strategy between existing REDD+ programmes and new programmes, including </w:t>
            </w:r>
            <w:r w:rsidRPr="00F8649F" w:rsidR="00617FF8">
              <w:rPr>
                <w:rFonts w:cs="Arial"/>
                <w:sz w:val="22"/>
                <w:szCs w:val="22"/>
              </w:rPr>
              <w:t xml:space="preserve">FCPF. </w:t>
            </w:r>
            <w:r w:rsidRPr="00F8649F" w:rsidR="2384E451">
              <w:rPr>
                <w:rFonts w:cs="Arial"/>
                <w:sz w:val="22"/>
                <w:szCs w:val="22"/>
              </w:rPr>
              <w:br/>
            </w:r>
          </w:p>
        </w:tc>
      </w:tr>
      <w:tr w:rsidRPr="007E2D8A" w:rsidR="004526B0" w:rsidTr="14439BC0" w14:paraId="4FB6C8F5" w14:textId="77777777">
        <w:trPr>
          <w:trHeight w:val="300"/>
        </w:trPr>
        <w:tc>
          <w:tcPr>
            <w:tcW w:w="4350" w:type="dxa"/>
            <w:tcMar>
              <w:left w:w="105" w:type="dxa"/>
              <w:right w:w="105" w:type="dxa"/>
            </w:tcMar>
          </w:tcPr>
          <w:p w:rsidRPr="00F8649F" w:rsidR="004526B0" w:rsidP="00F8649F" w:rsidRDefault="4D777E97" w14:paraId="7185D0D0" w14:textId="7D2ED2C7">
            <w:pPr>
              <w:shd w:val="clear" w:color="auto" w:fill="FFFFFF" w:themeFill="background1"/>
              <w:jc w:val="both"/>
              <w:rPr>
                <w:rFonts w:eastAsia="Arial" w:cs="Arial"/>
                <w:color w:val="000000" w:themeColor="text1"/>
                <w:sz w:val="22"/>
                <w:szCs w:val="22"/>
              </w:rPr>
            </w:pPr>
            <w:r w:rsidRPr="00F8649F">
              <w:rPr>
                <w:rFonts w:eastAsia="Arial" w:cs="Arial"/>
                <w:color w:val="000000" w:themeColor="text1"/>
                <w:sz w:val="22"/>
                <w:szCs w:val="22"/>
              </w:rPr>
              <w:lastRenderedPageBreak/>
              <w:t>The UK should work with Emergent</w:t>
            </w:r>
            <w:r w:rsidRPr="00F8649F" w:rsidR="4AF67D21">
              <w:rPr>
                <w:rFonts w:eastAsia="Arial" w:cs="Arial"/>
                <w:color w:val="000000" w:themeColor="text1"/>
                <w:sz w:val="22"/>
                <w:szCs w:val="22"/>
              </w:rPr>
              <w:t xml:space="preserve"> and sovereigns</w:t>
            </w:r>
            <w:r w:rsidRPr="00F8649F">
              <w:rPr>
                <w:rFonts w:eastAsia="Arial" w:cs="Arial"/>
                <w:color w:val="000000" w:themeColor="text1"/>
                <w:sz w:val="22"/>
                <w:szCs w:val="22"/>
              </w:rPr>
              <w:t xml:space="preserve"> to r</w:t>
            </w:r>
            <w:r w:rsidRPr="00F8649F" w:rsidR="79B582AB">
              <w:rPr>
                <w:rFonts w:eastAsia="Arial" w:cs="Arial"/>
                <w:color w:val="000000" w:themeColor="text1"/>
                <w:sz w:val="22"/>
                <w:szCs w:val="22"/>
              </w:rPr>
              <w:t>evis</w:t>
            </w:r>
            <w:r w:rsidRPr="00F8649F" w:rsidR="18D84E6C">
              <w:rPr>
                <w:rFonts w:eastAsia="Arial" w:cs="Arial"/>
                <w:color w:val="000000" w:themeColor="text1"/>
                <w:sz w:val="22"/>
                <w:szCs w:val="22"/>
              </w:rPr>
              <w:t>e</w:t>
            </w:r>
            <w:r w:rsidRPr="00F8649F" w:rsidR="2384E451">
              <w:rPr>
                <w:rFonts w:eastAsia="Arial" w:cs="Arial"/>
                <w:color w:val="000000" w:themeColor="text1"/>
                <w:sz w:val="22"/>
                <w:szCs w:val="22"/>
              </w:rPr>
              <w:t xml:space="preserve"> the </w:t>
            </w:r>
            <w:proofErr w:type="spellStart"/>
            <w:r w:rsidRPr="00F8649F" w:rsidR="2384E451">
              <w:rPr>
                <w:rFonts w:eastAsia="Arial" w:cs="Arial"/>
                <w:color w:val="000000" w:themeColor="text1"/>
                <w:sz w:val="22"/>
                <w:szCs w:val="22"/>
              </w:rPr>
              <w:t>logframe</w:t>
            </w:r>
            <w:proofErr w:type="spellEnd"/>
            <w:r w:rsidRPr="00F8649F" w:rsidR="2384E451">
              <w:rPr>
                <w:rFonts w:eastAsia="Arial" w:cs="Arial"/>
                <w:color w:val="000000" w:themeColor="text1"/>
                <w:sz w:val="22"/>
                <w:szCs w:val="22"/>
              </w:rPr>
              <w:t xml:space="preserve"> before the next review period</w:t>
            </w:r>
            <w:r w:rsidRPr="00F8649F" w:rsidR="0CD4A953">
              <w:rPr>
                <w:rFonts w:eastAsia="Arial" w:cs="Arial"/>
                <w:color w:val="000000" w:themeColor="text1"/>
                <w:sz w:val="22"/>
                <w:szCs w:val="22"/>
              </w:rPr>
              <w:t>, to</w:t>
            </w:r>
            <w:r w:rsidRPr="00F8649F" w:rsidR="2384E451">
              <w:rPr>
                <w:rFonts w:eastAsia="Arial" w:cs="Arial"/>
                <w:color w:val="000000" w:themeColor="text1"/>
                <w:sz w:val="22"/>
                <w:szCs w:val="22"/>
              </w:rPr>
              <w:t xml:space="preserve"> include: </w:t>
            </w:r>
          </w:p>
          <w:p w:rsidRPr="00F8649F" w:rsidR="004526B0" w:rsidP="00F8649F" w:rsidRDefault="2384E451" w14:paraId="59F9F909" w14:textId="55824D9A">
            <w:pPr>
              <w:pStyle w:val="ListParagraph"/>
              <w:numPr>
                <w:ilvl w:val="0"/>
                <w:numId w:val="15"/>
              </w:numPr>
              <w:shd w:val="clear" w:color="auto" w:fill="FFFFFF" w:themeFill="background1"/>
              <w:spacing w:after="0"/>
              <w:jc w:val="both"/>
              <w:rPr>
                <w:rFonts w:eastAsia="Arial" w:cs="Arial"/>
                <w:color w:val="000000" w:themeColor="text1"/>
                <w:sz w:val="22"/>
                <w:szCs w:val="22"/>
              </w:rPr>
            </w:pPr>
            <w:r w:rsidRPr="00F8649F">
              <w:rPr>
                <w:rFonts w:eastAsia="Arial" w:cs="Arial"/>
                <w:color w:val="000000" w:themeColor="text1"/>
                <w:sz w:val="22"/>
                <w:szCs w:val="22"/>
              </w:rPr>
              <w:t>Revising indicators which have underperformed or scored zero – recognising in many cases that indicator and milestones provided were unrealistic (</w:t>
            </w:r>
            <w:proofErr w:type="spellStart"/>
            <w:r w:rsidRPr="00F8649F">
              <w:rPr>
                <w:rFonts w:eastAsia="Arial" w:cs="Arial"/>
                <w:color w:val="000000" w:themeColor="text1"/>
                <w:sz w:val="22"/>
                <w:szCs w:val="22"/>
              </w:rPr>
              <w:t>e.g</w:t>
            </w:r>
            <w:proofErr w:type="spellEnd"/>
            <w:r w:rsidRPr="00F8649F">
              <w:rPr>
                <w:rFonts w:eastAsia="Arial" w:cs="Arial"/>
                <w:color w:val="000000" w:themeColor="text1"/>
                <w:sz w:val="22"/>
                <w:szCs w:val="22"/>
              </w:rPr>
              <w:t xml:space="preserve">- As Emergent do not track </w:t>
            </w:r>
            <w:proofErr w:type="gramStart"/>
            <w:r w:rsidRPr="00F8649F">
              <w:rPr>
                <w:rFonts w:eastAsia="Arial" w:cs="Arial"/>
                <w:color w:val="000000" w:themeColor="text1"/>
                <w:sz w:val="22"/>
                <w:szCs w:val="22"/>
              </w:rPr>
              <w:t>all of</w:t>
            </w:r>
            <w:proofErr w:type="gramEnd"/>
            <w:r w:rsidRPr="00F8649F">
              <w:rPr>
                <w:rFonts w:eastAsia="Arial" w:cs="Arial"/>
                <w:color w:val="000000" w:themeColor="text1"/>
                <w:sz w:val="22"/>
                <w:szCs w:val="22"/>
              </w:rPr>
              <w:t xml:space="preserve"> the data needed for some milestones).</w:t>
            </w:r>
          </w:p>
          <w:p w:rsidRPr="00F8649F" w:rsidR="2AE3D70E" w:rsidP="00F8649F" w:rsidRDefault="2AE3D70E" w14:paraId="166EE476" w14:textId="341C0A2F">
            <w:pPr>
              <w:pStyle w:val="ListParagraph"/>
              <w:numPr>
                <w:ilvl w:val="0"/>
                <w:numId w:val="15"/>
              </w:numPr>
              <w:shd w:val="clear" w:color="auto" w:fill="FFFFFF" w:themeFill="background1"/>
              <w:spacing w:after="0"/>
              <w:jc w:val="both"/>
              <w:rPr>
                <w:rFonts w:eastAsia="Arial" w:cs="Arial"/>
                <w:color w:val="000000" w:themeColor="text1"/>
                <w:sz w:val="22"/>
                <w:szCs w:val="22"/>
              </w:rPr>
            </w:pPr>
            <w:r w:rsidRPr="00F8649F">
              <w:rPr>
                <w:rFonts w:eastAsia="Arial" w:cs="Arial"/>
                <w:color w:val="000000" w:themeColor="text1"/>
                <w:sz w:val="22"/>
                <w:szCs w:val="22"/>
              </w:rPr>
              <w:t xml:space="preserve">The UK should integrate the TA activities into HMG </w:t>
            </w:r>
            <w:proofErr w:type="spellStart"/>
            <w:r w:rsidRPr="00F8649F">
              <w:rPr>
                <w:rFonts w:eastAsia="Arial" w:cs="Arial"/>
                <w:color w:val="000000" w:themeColor="text1"/>
                <w:sz w:val="22"/>
                <w:szCs w:val="22"/>
              </w:rPr>
              <w:t>logframe</w:t>
            </w:r>
            <w:proofErr w:type="spellEnd"/>
            <w:r w:rsidRPr="00F8649F">
              <w:rPr>
                <w:rFonts w:eastAsia="Arial" w:cs="Arial"/>
                <w:color w:val="000000" w:themeColor="text1"/>
                <w:sz w:val="22"/>
                <w:szCs w:val="22"/>
              </w:rPr>
              <w:t xml:space="preserve"> copy. </w:t>
            </w:r>
          </w:p>
          <w:p w:rsidRPr="00F8649F" w:rsidR="004526B0" w:rsidP="00F8649F" w:rsidRDefault="004526B0" w14:paraId="2E47C361" w14:textId="58779171">
            <w:pPr>
              <w:jc w:val="both"/>
              <w:rPr>
                <w:rFonts w:eastAsia="Arial" w:cs="Arial"/>
                <w:sz w:val="22"/>
                <w:szCs w:val="22"/>
              </w:rPr>
            </w:pPr>
          </w:p>
        </w:tc>
        <w:tc>
          <w:tcPr>
            <w:tcW w:w="4774" w:type="dxa"/>
            <w:tcMar>
              <w:left w:w="105" w:type="dxa"/>
              <w:right w:w="105" w:type="dxa"/>
            </w:tcMar>
          </w:tcPr>
          <w:p w:rsidRPr="00F8649F" w:rsidR="004526B0" w:rsidP="00F8649F" w:rsidRDefault="17BB2588" w14:paraId="121F240D" w14:textId="32BF7D06">
            <w:pPr>
              <w:jc w:val="both"/>
              <w:rPr>
                <w:rFonts w:eastAsia="Arial" w:cs="Arial"/>
                <w:sz w:val="22"/>
                <w:szCs w:val="22"/>
              </w:rPr>
            </w:pPr>
            <w:r w:rsidRPr="6C9662BF">
              <w:rPr>
                <w:rFonts w:eastAsia="Arial" w:cs="Arial"/>
                <w:b/>
                <w:bCs/>
                <w:i/>
                <w:iCs/>
                <w:sz w:val="22"/>
                <w:szCs w:val="22"/>
              </w:rPr>
              <w:t>Achieved</w:t>
            </w:r>
            <w:r>
              <w:br/>
            </w:r>
            <w:r w:rsidRPr="6C9662BF" w:rsidR="79B582AB">
              <w:rPr>
                <w:rFonts w:eastAsia="Arial" w:cs="Arial"/>
                <w:sz w:val="22"/>
                <w:szCs w:val="22"/>
              </w:rPr>
              <w:t>L</w:t>
            </w:r>
            <w:r w:rsidRPr="6C9662BF" w:rsidR="50F45B13">
              <w:rPr>
                <w:rFonts w:eastAsia="Arial" w:cs="Arial"/>
                <w:sz w:val="22"/>
                <w:szCs w:val="22"/>
              </w:rPr>
              <w:t xml:space="preserve">EAF </w:t>
            </w:r>
            <w:proofErr w:type="spellStart"/>
            <w:r w:rsidRPr="6C9662BF" w:rsidR="50F45B13">
              <w:rPr>
                <w:rFonts w:eastAsia="Arial" w:cs="Arial"/>
                <w:sz w:val="22"/>
                <w:szCs w:val="22"/>
              </w:rPr>
              <w:t>l</w:t>
            </w:r>
            <w:r w:rsidRPr="6C9662BF" w:rsidR="79B582AB">
              <w:rPr>
                <w:rFonts w:eastAsia="Arial" w:cs="Arial"/>
                <w:sz w:val="22"/>
                <w:szCs w:val="22"/>
              </w:rPr>
              <w:t>ogframe</w:t>
            </w:r>
            <w:proofErr w:type="spellEnd"/>
            <w:r w:rsidRPr="6C9662BF" w:rsidR="79B582AB">
              <w:rPr>
                <w:rFonts w:eastAsia="Arial" w:cs="Arial"/>
                <w:sz w:val="22"/>
                <w:szCs w:val="22"/>
              </w:rPr>
              <w:t xml:space="preserve"> </w:t>
            </w:r>
            <w:r w:rsidRPr="6C9662BF" w:rsidR="2B8FD755">
              <w:rPr>
                <w:rFonts w:eastAsia="Arial" w:cs="Arial"/>
                <w:sz w:val="22"/>
                <w:szCs w:val="22"/>
              </w:rPr>
              <w:t>was</w:t>
            </w:r>
            <w:r w:rsidRPr="6C9662BF" w:rsidR="2384E451">
              <w:rPr>
                <w:rFonts w:eastAsia="Arial" w:cs="Arial"/>
                <w:sz w:val="22"/>
                <w:szCs w:val="22"/>
              </w:rPr>
              <w:t xml:space="preserve"> updated in consultation with </w:t>
            </w:r>
            <w:r w:rsidRPr="6C9662BF" w:rsidR="41E07AB1">
              <w:rPr>
                <w:rFonts w:eastAsia="Arial" w:cs="Arial"/>
                <w:sz w:val="22"/>
                <w:szCs w:val="22"/>
              </w:rPr>
              <w:t xml:space="preserve">all </w:t>
            </w:r>
            <w:r w:rsidRPr="6C9662BF" w:rsidR="79B582AB">
              <w:rPr>
                <w:rFonts w:eastAsia="Arial" w:cs="Arial"/>
                <w:sz w:val="22"/>
                <w:szCs w:val="22"/>
              </w:rPr>
              <w:t>S</w:t>
            </w:r>
            <w:r w:rsidRPr="6C9662BF" w:rsidR="2C44ACE5">
              <w:rPr>
                <w:rFonts w:eastAsia="Arial" w:cs="Arial"/>
                <w:sz w:val="22"/>
                <w:szCs w:val="22"/>
              </w:rPr>
              <w:t xml:space="preserve">overeign </w:t>
            </w:r>
            <w:r w:rsidRPr="6C9662BF" w:rsidR="79B582AB">
              <w:rPr>
                <w:rFonts w:eastAsia="Arial" w:cs="Arial"/>
                <w:sz w:val="22"/>
                <w:szCs w:val="22"/>
              </w:rPr>
              <w:t>P</w:t>
            </w:r>
            <w:r w:rsidRPr="6C9662BF" w:rsidR="3333DFE7">
              <w:rPr>
                <w:rFonts w:eastAsia="Arial" w:cs="Arial"/>
                <w:sz w:val="22"/>
                <w:szCs w:val="22"/>
              </w:rPr>
              <w:t>artner</w:t>
            </w:r>
            <w:r w:rsidRPr="6C9662BF" w:rsidR="79B582AB">
              <w:rPr>
                <w:rFonts w:eastAsia="Arial" w:cs="Arial"/>
                <w:sz w:val="22"/>
                <w:szCs w:val="22"/>
              </w:rPr>
              <w:t>s</w:t>
            </w:r>
            <w:r w:rsidRPr="6C9662BF" w:rsidR="2384E451">
              <w:rPr>
                <w:rFonts w:eastAsia="Arial" w:cs="Arial"/>
                <w:sz w:val="22"/>
                <w:szCs w:val="22"/>
              </w:rPr>
              <w:t>, approved Q3 2024</w:t>
            </w:r>
            <w:r w:rsidRPr="6C9662BF" w:rsidR="51767993">
              <w:rPr>
                <w:rFonts w:eastAsia="Arial" w:cs="Arial"/>
                <w:sz w:val="22"/>
                <w:szCs w:val="22"/>
              </w:rPr>
              <w:t>. Emergent have suggested some additional revisions following this Annual Review completion</w:t>
            </w:r>
            <w:r w:rsidRPr="6C9662BF" w:rsidR="41BAD213">
              <w:rPr>
                <w:rFonts w:eastAsia="Arial" w:cs="Arial"/>
                <w:sz w:val="22"/>
                <w:szCs w:val="22"/>
              </w:rPr>
              <w:t xml:space="preserve"> (tbc)</w:t>
            </w:r>
            <w:r w:rsidRPr="6C9662BF" w:rsidR="51767993">
              <w:rPr>
                <w:rFonts w:eastAsia="Arial" w:cs="Arial"/>
                <w:sz w:val="22"/>
                <w:szCs w:val="22"/>
              </w:rPr>
              <w:t xml:space="preserve">. </w:t>
            </w:r>
            <w:r>
              <w:br/>
            </w:r>
            <w:r w:rsidRPr="6C9662BF" w:rsidR="4DC3B784">
              <w:rPr>
                <w:rFonts w:eastAsia="Arial" w:cs="Arial"/>
                <w:sz w:val="22"/>
                <w:szCs w:val="22"/>
              </w:rPr>
              <w:t xml:space="preserve">UK team successfully integrated TA </w:t>
            </w:r>
            <w:proofErr w:type="spellStart"/>
            <w:r w:rsidRPr="6C9662BF" w:rsidR="4DC3B784">
              <w:rPr>
                <w:rFonts w:eastAsia="Arial" w:cs="Arial"/>
                <w:sz w:val="22"/>
                <w:szCs w:val="22"/>
              </w:rPr>
              <w:t>logframe</w:t>
            </w:r>
            <w:proofErr w:type="spellEnd"/>
            <w:r w:rsidRPr="6C9662BF" w:rsidR="4DC3B784">
              <w:rPr>
                <w:rFonts w:eastAsia="Arial" w:cs="Arial"/>
                <w:sz w:val="22"/>
                <w:szCs w:val="22"/>
              </w:rPr>
              <w:t xml:space="preserve"> in</w:t>
            </w:r>
            <w:r w:rsidRPr="6C9662BF" w:rsidR="2384E451">
              <w:rPr>
                <w:rFonts w:eastAsia="Arial" w:cs="Arial"/>
                <w:sz w:val="22"/>
                <w:szCs w:val="22"/>
              </w:rPr>
              <w:t xml:space="preserve">to </w:t>
            </w:r>
            <w:r w:rsidRPr="6C9662BF" w:rsidR="4DC3B784">
              <w:rPr>
                <w:rFonts w:eastAsia="Arial" w:cs="Arial"/>
                <w:sz w:val="22"/>
                <w:szCs w:val="22"/>
              </w:rPr>
              <w:t>master Excel doc.</w:t>
            </w:r>
            <w:r w:rsidRPr="6C9662BF" w:rsidR="4DC3B784">
              <w:rPr>
                <w:rFonts w:eastAsia="Arial" w:cs="Arial"/>
                <w:i/>
                <w:iCs/>
                <w:sz w:val="22"/>
                <w:szCs w:val="22"/>
              </w:rPr>
              <w:t xml:space="preserve"> </w:t>
            </w:r>
          </w:p>
        </w:tc>
      </w:tr>
      <w:tr w:rsidRPr="007E2D8A" w:rsidR="004526B0" w:rsidTr="14439BC0" w14:paraId="4EF62250" w14:textId="77777777">
        <w:trPr>
          <w:trHeight w:val="300"/>
        </w:trPr>
        <w:tc>
          <w:tcPr>
            <w:tcW w:w="4350" w:type="dxa"/>
            <w:tcMar>
              <w:left w:w="105" w:type="dxa"/>
              <w:right w:w="105" w:type="dxa"/>
            </w:tcMar>
          </w:tcPr>
          <w:p w:rsidRPr="00F8649F" w:rsidR="3B592F9E" w:rsidP="00F8649F" w:rsidRDefault="3B592F9E" w14:paraId="3687574B" w14:textId="0CA223B9">
            <w:pPr>
              <w:jc w:val="both"/>
              <w:rPr>
                <w:rFonts w:eastAsia="Arial" w:cs="Arial"/>
                <w:color w:val="000000" w:themeColor="text1"/>
                <w:sz w:val="22"/>
                <w:szCs w:val="22"/>
              </w:rPr>
            </w:pPr>
          </w:p>
          <w:p w:rsidRPr="00F8649F" w:rsidR="06ABD736" w:rsidP="00F8649F" w:rsidRDefault="06ABD736" w14:paraId="38C06791" w14:textId="4E8C450B">
            <w:pPr>
              <w:jc w:val="both"/>
              <w:rPr>
                <w:rFonts w:eastAsia="Arial" w:cs="Arial"/>
                <w:color w:val="000000" w:themeColor="text1"/>
                <w:sz w:val="22"/>
                <w:szCs w:val="22"/>
                <w:u w:val="single"/>
              </w:rPr>
            </w:pPr>
            <w:r w:rsidRPr="00F8649F">
              <w:rPr>
                <w:rFonts w:eastAsia="Arial" w:cs="Arial"/>
                <w:b/>
                <w:bCs/>
                <w:color w:val="000000" w:themeColor="text1"/>
                <w:sz w:val="22"/>
                <w:szCs w:val="22"/>
              </w:rPr>
              <w:t>Technical Assistance:</w:t>
            </w:r>
            <w:r w:rsidRPr="00F8649F">
              <w:rPr>
                <w:rFonts w:cs="Arial"/>
                <w:sz w:val="22"/>
                <w:szCs w:val="22"/>
              </w:rPr>
              <w:br/>
            </w:r>
          </w:p>
          <w:p w:rsidRPr="00F8649F" w:rsidR="06ABD736" w:rsidP="00F8649F" w:rsidRDefault="06ABD736" w14:paraId="542EF63E" w14:textId="73F52C0C">
            <w:pPr>
              <w:pStyle w:val="ListParagraph"/>
              <w:numPr>
                <w:ilvl w:val="0"/>
                <w:numId w:val="18"/>
              </w:numPr>
              <w:jc w:val="both"/>
              <w:rPr>
                <w:rFonts w:eastAsia="Arial" w:cs="Arial"/>
                <w:sz w:val="22"/>
                <w:szCs w:val="22"/>
              </w:rPr>
            </w:pPr>
            <w:r w:rsidRPr="00F8649F">
              <w:rPr>
                <w:rFonts w:eastAsia="Arial" w:cs="Arial"/>
                <w:color w:val="000000" w:themeColor="text1"/>
                <w:sz w:val="22"/>
                <w:szCs w:val="22"/>
              </w:rPr>
              <w:t xml:space="preserve">Develop engagement strategy for all jurisdictions, including specific approaches to </w:t>
            </w:r>
            <w:proofErr w:type="gramStart"/>
            <w:r w:rsidRPr="00F8649F">
              <w:rPr>
                <w:rFonts w:eastAsia="Arial" w:cs="Arial"/>
                <w:color w:val="000000" w:themeColor="text1"/>
                <w:sz w:val="22"/>
                <w:szCs w:val="22"/>
              </w:rPr>
              <w:t>low capacity</w:t>
            </w:r>
            <w:proofErr w:type="gramEnd"/>
            <w:r w:rsidRPr="00F8649F">
              <w:rPr>
                <w:rFonts w:eastAsia="Arial" w:cs="Arial"/>
                <w:color w:val="000000" w:themeColor="text1"/>
                <w:sz w:val="22"/>
                <w:szCs w:val="22"/>
              </w:rPr>
              <w:t xml:space="preserve"> jurisdictions. </w:t>
            </w:r>
            <w:r w:rsidRPr="00F8649F">
              <w:rPr>
                <w:rFonts w:eastAsia="Arial" w:cs="Arial"/>
                <w:sz w:val="22"/>
                <w:szCs w:val="22"/>
              </w:rPr>
              <w:t xml:space="preserve"> </w:t>
            </w:r>
          </w:p>
          <w:p w:rsidRPr="00F8649F" w:rsidR="3B592F9E" w:rsidP="00F8649F" w:rsidRDefault="3B592F9E" w14:paraId="2AA2CE9F" w14:textId="5679990A">
            <w:pPr>
              <w:jc w:val="both"/>
              <w:rPr>
                <w:rFonts w:eastAsia="Arial" w:cs="Arial"/>
                <w:sz w:val="22"/>
                <w:szCs w:val="22"/>
              </w:rPr>
            </w:pPr>
          </w:p>
          <w:p w:rsidRPr="00F8649F" w:rsidR="06ABD736" w:rsidP="00F8649F" w:rsidRDefault="06ABD736" w14:paraId="210E78F2" w14:textId="59CCDF4A">
            <w:pPr>
              <w:pStyle w:val="ListParagraph"/>
              <w:numPr>
                <w:ilvl w:val="0"/>
                <w:numId w:val="18"/>
              </w:numPr>
              <w:jc w:val="both"/>
              <w:rPr>
                <w:rFonts w:eastAsia="Arial" w:cs="Arial"/>
                <w:color w:val="000000" w:themeColor="text1"/>
                <w:sz w:val="22"/>
                <w:szCs w:val="22"/>
              </w:rPr>
            </w:pPr>
            <w:r w:rsidRPr="00F8649F">
              <w:rPr>
                <w:rFonts w:eastAsia="Arial" w:cs="Arial"/>
                <w:color w:val="000000" w:themeColor="text1"/>
                <w:sz w:val="22"/>
                <w:szCs w:val="22"/>
              </w:rPr>
              <w:t>Consider how TA programmes can lean in more with these jurisdictions and provide further support.</w:t>
            </w:r>
          </w:p>
          <w:p w:rsidRPr="00F8649F" w:rsidR="3B592F9E" w:rsidP="00F8649F" w:rsidRDefault="3B592F9E" w14:paraId="51FAB2E5" w14:textId="65A15F0F">
            <w:pPr>
              <w:jc w:val="both"/>
              <w:rPr>
                <w:rFonts w:eastAsia="Arial" w:cs="Arial"/>
                <w:color w:val="000000" w:themeColor="text1"/>
                <w:sz w:val="22"/>
                <w:szCs w:val="22"/>
              </w:rPr>
            </w:pPr>
          </w:p>
          <w:p w:rsidRPr="00F8649F" w:rsidR="004526B0" w:rsidP="00F8649F" w:rsidRDefault="61CFB443" w14:paraId="0D432222" w14:textId="4431FE7B">
            <w:pPr>
              <w:pStyle w:val="ListParagraph"/>
              <w:numPr>
                <w:ilvl w:val="0"/>
                <w:numId w:val="18"/>
              </w:numPr>
              <w:jc w:val="both"/>
              <w:rPr>
                <w:rFonts w:eastAsia="Arial" w:cs="Arial"/>
                <w:color w:val="000000" w:themeColor="text1"/>
                <w:sz w:val="22"/>
                <w:szCs w:val="22"/>
              </w:rPr>
            </w:pPr>
            <w:r w:rsidRPr="00F8649F">
              <w:rPr>
                <w:rFonts w:eastAsia="Arial" w:cs="Arial"/>
                <w:color w:val="000000" w:themeColor="text1"/>
                <w:sz w:val="22"/>
                <w:szCs w:val="22"/>
              </w:rPr>
              <w:t>Continue to progress implementation of UNREDD programme, and ensure portfolio is adaptive and tailored to the needs of priority countries. Ensure regular coordination meetings take place with LEAF sovereigns, UNREDD, Emergent and other TA partners to align efforts.</w:t>
            </w:r>
          </w:p>
          <w:p w:rsidRPr="00F8649F" w:rsidR="004526B0" w:rsidP="00F8649F" w:rsidRDefault="004526B0" w14:paraId="1A781FB6" w14:textId="21A21D2F">
            <w:pPr>
              <w:jc w:val="both"/>
              <w:rPr>
                <w:rFonts w:eastAsia="Arial" w:cs="Arial"/>
                <w:color w:val="000000" w:themeColor="text1"/>
                <w:sz w:val="22"/>
                <w:szCs w:val="22"/>
              </w:rPr>
            </w:pPr>
          </w:p>
          <w:p w:rsidRPr="00F8649F" w:rsidR="004526B0" w:rsidP="00F8649F" w:rsidRDefault="61CFB443" w14:paraId="129F46CB" w14:textId="2356DCBD">
            <w:pPr>
              <w:pStyle w:val="ListParagraph"/>
              <w:numPr>
                <w:ilvl w:val="0"/>
                <w:numId w:val="18"/>
              </w:numPr>
              <w:jc w:val="both"/>
              <w:rPr>
                <w:rFonts w:eastAsia="Arial" w:cs="Arial"/>
                <w:color w:val="000000" w:themeColor="text1"/>
                <w:sz w:val="22"/>
                <w:szCs w:val="22"/>
              </w:rPr>
            </w:pPr>
            <w:r w:rsidRPr="00F8649F">
              <w:rPr>
                <w:rFonts w:eastAsia="Arial" w:cs="Arial"/>
                <w:color w:val="000000" w:themeColor="text1"/>
                <w:sz w:val="22"/>
                <w:szCs w:val="22"/>
              </w:rPr>
              <w:t xml:space="preserve">Kick off bilateral TA activities and scoping with priority countries by the end of Q4 2024. </w:t>
            </w:r>
          </w:p>
        </w:tc>
        <w:tc>
          <w:tcPr>
            <w:tcW w:w="4774" w:type="dxa"/>
            <w:tcMar>
              <w:left w:w="105" w:type="dxa"/>
              <w:right w:w="105" w:type="dxa"/>
            </w:tcMar>
          </w:tcPr>
          <w:p w:rsidRPr="00F8649F" w:rsidR="00C122EA" w:rsidP="00F8649F" w:rsidRDefault="00C122EA" w14:paraId="5FF0B36D" w14:textId="04A3168C">
            <w:pPr>
              <w:jc w:val="both"/>
              <w:rPr>
                <w:rFonts w:eastAsia="Arial" w:cs="Arial"/>
                <w:i/>
                <w:sz w:val="22"/>
                <w:szCs w:val="22"/>
              </w:rPr>
            </w:pPr>
            <w:r w:rsidRPr="00F8649F">
              <w:rPr>
                <w:rFonts w:eastAsia="Arial" w:cs="Arial"/>
                <w:b/>
                <w:i/>
                <w:sz w:val="22"/>
                <w:szCs w:val="22"/>
              </w:rPr>
              <w:t>Achieved</w:t>
            </w:r>
            <w:r w:rsidRPr="00F8649F" w:rsidDel="00151404">
              <w:rPr>
                <w:rFonts w:eastAsia="Arial" w:cs="Arial"/>
                <w:i/>
                <w:sz w:val="22"/>
                <w:szCs w:val="22"/>
              </w:rPr>
              <w:t xml:space="preserve"> </w:t>
            </w:r>
          </w:p>
          <w:p w:rsidRPr="00F8649F" w:rsidR="004526B0" w:rsidP="00F8649F" w:rsidRDefault="73AE03E9" w14:paraId="7D1DF313" w14:textId="66CEEDEB">
            <w:pPr>
              <w:jc w:val="both"/>
              <w:rPr>
                <w:rFonts w:eastAsia="Arial" w:cs="Arial"/>
                <w:sz w:val="22"/>
                <w:szCs w:val="22"/>
              </w:rPr>
            </w:pPr>
            <w:r w:rsidRPr="14439BC0">
              <w:rPr>
                <w:rFonts w:eastAsia="Arial" w:cs="Arial"/>
                <w:sz w:val="22"/>
                <w:szCs w:val="22"/>
              </w:rPr>
              <w:t xml:space="preserve">UK approved </w:t>
            </w:r>
            <w:proofErr w:type="spellStart"/>
            <w:r w:rsidRPr="14439BC0" w:rsidR="59EF208C">
              <w:rPr>
                <w:rFonts w:eastAsia="Arial" w:cs="Arial"/>
                <w:sz w:val="22"/>
                <w:szCs w:val="22"/>
              </w:rPr>
              <w:t>Emergen</w:t>
            </w:r>
            <w:r w:rsidRPr="14439BC0" w:rsidR="0F3DCCCD">
              <w:rPr>
                <w:rFonts w:eastAsia="Arial" w:cs="Arial"/>
                <w:sz w:val="22"/>
                <w:szCs w:val="22"/>
              </w:rPr>
              <w:t>t’s</w:t>
            </w:r>
            <w:proofErr w:type="spellEnd"/>
            <w:r w:rsidRPr="14439BC0" w:rsidR="00151404">
              <w:rPr>
                <w:rFonts w:eastAsia="Arial" w:cs="Arial"/>
                <w:sz w:val="22"/>
                <w:szCs w:val="22"/>
              </w:rPr>
              <w:t xml:space="preserve"> country prioritisation strategy</w:t>
            </w:r>
            <w:r w:rsidRPr="14439BC0" w:rsidR="00D0472C">
              <w:rPr>
                <w:rFonts w:eastAsia="Arial" w:cs="Arial"/>
                <w:sz w:val="22"/>
                <w:szCs w:val="22"/>
              </w:rPr>
              <w:t xml:space="preserve">, </w:t>
            </w:r>
            <w:r w:rsidRPr="14439BC0" w:rsidR="3AD55366">
              <w:rPr>
                <w:rFonts w:eastAsia="Arial" w:cs="Arial"/>
                <w:sz w:val="22"/>
                <w:szCs w:val="22"/>
              </w:rPr>
              <w:t>w</w:t>
            </w:r>
            <w:r w:rsidRPr="14439BC0" w:rsidR="25C8C33F">
              <w:rPr>
                <w:rFonts w:eastAsia="Arial" w:cs="Arial"/>
                <w:sz w:val="22"/>
                <w:szCs w:val="22"/>
              </w:rPr>
              <w:t>ith a</w:t>
            </w:r>
            <w:r w:rsidRPr="14439BC0" w:rsidR="40D1A942">
              <w:rPr>
                <w:rFonts w:eastAsia="Arial" w:cs="Arial"/>
                <w:sz w:val="22"/>
                <w:szCs w:val="22"/>
              </w:rPr>
              <w:t xml:space="preserve"> </w:t>
            </w:r>
            <w:r w:rsidRPr="14439BC0" w:rsidR="00075938">
              <w:rPr>
                <w:rFonts w:eastAsia="Arial" w:cs="Arial"/>
                <w:sz w:val="22"/>
                <w:szCs w:val="22"/>
              </w:rPr>
              <w:t xml:space="preserve">focus on countries ready to transact and move to issuance quickly </w:t>
            </w:r>
            <w:r w:rsidRPr="14439BC0" w:rsidR="2F288B51">
              <w:rPr>
                <w:rFonts w:eastAsia="Arial" w:cs="Arial"/>
                <w:sz w:val="22"/>
                <w:szCs w:val="22"/>
              </w:rPr>
              <w:t>(</w:t>
            </w:r>
            <w:r w:rsidRPr="14439BC0" w:rsidR="00075938">
              <w:rPr>
                <w:rFonts w:eastAsia="Arial" w:cs="Arial"/>
                <w:sz w:val="22"/>
                <w:szCs w:val="22"/>
              </w:rPr>
              <w:t>to address delays on the programme’s implementation</w:t>
            </w:r>
            <w:r w:rsidRPr="14439BC0" w:rsidR="13131FC5">
              <w:rPr>
                <w:rFonts w:eastAsia="Arial" w:cs="Arial"/>
                <w:sz w:val="22"/>
                <w:szCs w:val="22"/>
              </w:rPr>
              <w:t>)</w:t>
            </w:r>
            <w:r w:rsidRPr="14439BC0" w:rsidR="40D1A942">
              <w:rPr>
                <w:rFonts w:eastAsia="Arial" w:cs="Arial"/>
                <w:sz w:val="22"/>
                <w:szCs w:val="22"/>
              </w:rPr>
              <w:t xml:space="preserve">. </w:t>
            </w:r>
            <w:r w:rsidRPr="14439BC0" w:rsidR="249D1384">
              <w:rPr>
                <w:rFonts w:eastAsia="Arial" w:cs="Arial"/>
                <w:sz w:val="22"/>
                <w:szCs w:val="22"/>
              </w:rPr>
              <w:t>UK</w:t>
            </w:r>
            <w:r w:rsidRPr="14439BC0" w:rsidR="740E1AF9">
              <w:rPr>
                <w:rFonts w:eastAsia="Arial" w:cs="Arial"/>
                <w:sz w:val="22"/>
                <w:szCs w:val="22"/>
              </w:rPr>
              <w:t xml:space="preserve"> has used this strategy to help prioritise</w:t>
            </w:r>
            <w:r w:rsidRPr="14439BC0" w:rsidR="6CC1516E">
              <w:rPr>
                <w:rFonts w:eastAsia="Arial" w:cs="Arial"/>
                <w:sz w:val="22"/>
                <w:szCs w:val="22"/>
              </w:rPr>
              <w:t xml:space="preserve"> support</w:t>
            </w:r>
            <w:r w:rsidRPr="14439BC0" w:rsidR="740E1AF9">
              <w:rPr>
                <w:rFonts w:eastAsia="Arial" w:cs="Arial"/>
                <w:sz w:val="22"/>
                <w:szCs w:val="22"/>
              </w:rPr>
              <w:t xml:space="preserve"> </w:t>
            </w:r>
            <w:proofErr w:type="spellStart"/>
            <w:r w:rsidRPr="14439BC0" w:rsidR="740E1AF9">
              <w:rPr>
                <w:rFonts w:eastAsia="Arial" w:cs="Arial"/>
                <w:sz w:val="22"/>
                <w:szCs w:val="22"/>
              </w:rPr>
              <w:t>i</w:t>
            </w:r>
            <w:r w:rsidRPr="14439BC0" w:rsidR="2795D00D">
              <w:rPr>
                <w:rFonts w:eastAsia="Arial" w:cs="Arial"/>
                <w:sz w:val="22"/>
                <w:szCs w:val="22"/>
              </w:rPr>
              <w:t>.</w:t>
            </w:r>
            <w:r w:rsidRPr="14439BC0" w:rsidR="740E1AF9">
              <w:rPr>
                <w:rFonts w:eastAsia="Arial" w:cs="Arial"/>
                <w:sz w:val="22"/>
                <w:szCs w:val="22"/>
              </w:rPr>
              <w:t>e</w:t>
            </w:r>
            <w:proofErr w:type="spellEnd"/>
            <w:r w:rsidRPr="14439BC0" w:rsidR="740E1AF9">
              <w:rPr>
                <w:rFonts w:eastAsia="Arial" w:cs="Arial"/>
                <w:sz w:val="22"/>
                <w:szCs w:val="22"/>
              </w:rPr>
              <w:t xml:space="preserve"> in </w:t>
            </w:r>
            <w:r w:rsidRPr="14439BC0" w:rsidR="00F3569D">
              <w:rPr>
                <w:rFonts w:eastAsia="Arial" w:cs="Arial"/>
                <w:sz w:val="22"/>
                <w:szCs w:val="22"/>
              </w:rPr>
              <w:t xml:space="preserve">UK TA programme, </w:t>
            </w:r>
            <w:r w:rsidRPr="14439BC0" w:rsidR="32FC86E8">
              <w:rPr>
                <w:rFonts w:eastAsia="Arial" w:cs="Arial"/>
                <w:sz w:val="22"/>
                <w:szCs w:val="22"/>
              </w:rPr>
              <w:t>l</w:t>
            </w:r>
            <w:r w:rsidRPr="14439BC0" w:rsidR="40585716">
              <w:rPr>
                <w:rFonts w:eastAsia="Arial" w:cs="Arial"/>
                <w:sz w:val="22"/>
                <w:szCs w:val="22"/>
              </w:rPr>
              <w:t>ower</w:t>
            </w:r>
            <w:r w:rsidRPr="14439BC0" w:rsidR="00075938">
              <w:rPr>
                <w:rFonts w:eastAsia="Arial" w:cs="Arial"/>
                <w:sz w:val="22"/>
                <w:szCs w:val="22"/>
              </w:rPr>
              <w:t xml:space="preserve"> capacity countries are de-</w:t>
            </w:r>
            <w:proofErr w:type="gramStart"/>
            <w:r w:rsidRPr="14439BC0" w:rsidR="00075938">
              <w:rPr>
                <w:rFonts w:eastAsia="Arial" w:cs="Arial"/>
                <w:sz w:val="22"/>
                <w:szCs w:val="22"/>
              </w:rPr>
              <w:t>prioritised, but</w:t>
            </w:r>
            <w:proofErr w:type="gramEnd"/>
            <w:r w:rsidRPr="14439BC0" w:rsidR="00075938">
              <w:rPr>
                <w:rFonts w:eastAsia="Arial" w:cs="Arial"/>
                <w:sz w:val="22"/>
                <w:szCs w:val="22"/>
              </w:rPr>
              <w:t xml:space="preserve"> remain in the pipeline (and continue to receive TA) for future transactions. </w:t>
            </w:r>
            <w:r w:rsidRPr="14439BC0" w:rsidR="00F3569D">
              <w:rPr>
                <w:rFonts w:eastAsia="Arial" w:cs="Arial"/>
                <w:sz w:val="22"/>
                <w:szCs w:val="22"/>
              </w:rPr>
              <w:t xml:space="preserve">The UNREDD programme will offer support to countries </w:t>
            </w:r>
            <w:r w:rsidRPr="14439BC0" w:rsidR="00AC0006">
              <w:rPr>
                <w:rFonts w:eastAsia="Arial" w:cs="Arial"/>
                <w:sz w:val="22"/>
                <w:szCs w:val="22"/>
              </w:rPr>
              <w:t xml:space="preserve">at the lower end of the REDD+ readiness scale to complement the approach of the UK TA programme. </w:t>
            </w:r>
            <w:r w:rsidRPr="14439BC0" w:rsidR="0C63E932">
              <w:rPr>
                <w:rFonts w:eastAsia="Arial" w:cs="Arial"/>
                <w:sz w:val="22"/>
                <w:szCs w:val="22"/>
              </w:rPr>
              <w:t xml:space="preserve">Priority levels will continue to be assessed moving forward, to determine if future support is warranted. </w:t>
            </w:r>
            <w:r w:rsidRPr="14439BC0" w:rsidR="59EF208C">
              <w:rPr>
                <w:rFonts w:eastAsia="Arial" w:cs="Arial"/>
                <w:sz w:val="22"/>
                <w:szCs w:val="22"/>
              </w:rPr>
              <w:t xml:space="preserve"> </w:t>
            </w:r>
            <w:r>
              <w:br/>
            </w:r>
          </w:p>
          <w:p w:rsidRPr="00F8649F" w:rsidR="004526B0" w:rsidP="00F8649F" w:rsidRDefault="73466B3F" w14:paraId="311FE39F" w14:textId="77F4C4D5">
            <w:pPr>
              <w:jc w:val="both"/>
              <w:rPr>
                <w:rFonts w:eastAsia="Arial" w:cs="Arial"/>
                <w:sz w:val="22"/>
                <w:szCs w:val="22"/>
              </w:rPr>
            </w:pPr>
            <w:r w:rsidRPr="00F8649F">
              <w:rPr>
                <w:rFonts w:eastAsia="Arial" w:cs="Arial"/>
                <w:sz w:val="22"/>
                <w:szCs w:val="22"/>
              </w:rPr>
              <w:t>Coordination has significantly improved between TA providers, including monthly country specific TA calls to coordinate real time implementation of TA activities (this has been done for Ghana, Costa Rica, Nepal</w:t>
            </w:r>
            <w:r w:rsidRPr="00F8649F" w:rsidR="002C65A9">
              <w:rPr>
                <w:rFonts w:eastAsia="Arial" w:cs="Arial"/>
                <w:sz w:val="22"/>
                <w:szCs w:val="22"/>
              </w:rPr>
              <w:t>,</w:t>
            </w:r>
            <w:r w:rsidRPr="00F8649F">
              <w:rPr>
                <w:rFonts w:eastAsia="Arial" w:cs="Arial"/>
                <w:sz w:val="22"/>
                <w:szCs w:val="22"/>
              </w:rPr>
              <w:t xml:space="preserve"> Vietnam</w:t>
            </w:r>
            <w:r w:rsidRPr="00F8649F" w:rsidR="002C65A9">
              <w:rPr>
                <w:rFonts w:eastAsia="Arial" w:cs="Arial"/>
                <w:sz w:val="22"/>
                <w:szCs w:val="22"/>
              </w:rPr>
              <w:t>,</w:t>
            </w:r>
            <w:r w:rsidRPr="00F8649F">
              <w:rPr>
                <w:rFonts w:eastAsia="Arial" w:cs="Arial"/>
                <w:sz w:val="22"/>
                <w:szCs w:val="22"/>
              </w:rPr>
              <w:t xml:space="preserve"> and Ecuador), </w:t>
            </w:r>
          </w:p>
          <w:p w:rsidRPr="00F8649F" w:rsidR="004526B0" w:rsidP="00F8649F" w:rsidRDefault="73466B3F" w14:paraId="78E546DA" w14:textId="23601CCF">
            <w:pPr>
              <w:jc w:val="both"/>
              <w:rPr>
                <w:rFonts w:eastAsia="Arial" w:cs="Arial"/>
                <w:sz w:val="22"/>
                <w:szCs w:val="22"/>
              </w:rPr>
            </w:pPr>
            <w:r w:rsidRPr="00F8649F">
              <w:rPr>
                <w:rFonts w:eastAsia="Arial" w:cs="Arial"/>
                <w:sz w:val="22"/>
                <w:szCs w:val="22"/>
              </w:rPr>
              <w:t>Bilateral TA activities have kicked off.</w:t>
            </w:r>
          </w:p>
          <w:p w:rsidRPr="00F8649F" w:rsidR="004526B0" w:rsidP="00F8649F" w:rsidRDefault="19D16692" w14:paraId="2140B736" w14:textId="7389B9F3">
            <w:pPr>
              <w:jc w:val="both"/>
              <w:rPr>
                <w:rFonts w:eastAsia="Arial" w:cs="Arial"/>
                <w:sz w:val="22"/>
                <w:szCs w:val="22"/>
                <w:highlight w:val="yellow"/>
              </w:rPr>
            </w:pPr>
            <w:r>
              <w:br/>
            </w:r>
            <w:r w:rsidRPr="3A43C449" w:rsidR="00C122EA">
              <w:rPr>
                <w:rFonts w:cs="Arial"/>
                <w:sz w:val="22"/>
                <w:szCs w:val="22"/>
              </w:rPr>
              <w:t xml:space="preserve">UNREDD and </w:t>
            </w:r>
            <w:r w:rsidRPr="3A43C449" w:rsidR="00FD2A0C">
              <w:rPr>
                <w:rFonts w:cs="Arial"/>
                <w:sz w:val="22"/>
                <w:szCs w:val="22"/>
              </w:rPr>
              <w:t>bilateral TA</w:t>
            </w:r>
            <w:r w:rsidRPr="3A43C449" w:rsidR="00C122EA">
              <w:rPr>
                <w:rFonts w:cs="Arial"/>
                <w:sz w:val="22"/>
                <w:szCs w:val="22"/>
              </w:rPr>
              <w:t xml:space="preserve"> programmes are up and running and delivering well (see updates above and below). </w:t>
            </w:r>
            <w:r>
              <w:br/>
            </w:r>
            <w:r>
              <w:br/>
            </w:r>
            <w:r w:rsidRPr="3A43C449">
              <w:rPr>
                <w:rFonts w:eastAsia="Arial" w:cs="Arial"/>
                <w:sz w:val="22"/>
                <w:szCs w:val="22"/>
              </w:rPr>
              <w:t>Note from Emergent: Strategic focus in 2024 was to prioritise ‘</w:t>
            </w:r>
            <w:r w:rsidRPr="3A43C449" w:rsidR="4A2C4ADB">
              <w:rPr>
                <w:rFonts w:eastAsia="Arial" w:cs="Arial"/>
                <w:sz w:val="22"/>
                <w:szCs w:val="22"/>
              </w:rPr>
              <w:t>high capacity</w:t>
            </w:r>
            <w:r w:rsidRPr="3A43C449">
              <w:rPr>
                <w:rFonts w:eastAsia="Arial" w:cs="Arial"/>
                <w:sz w:val="22"/>
                <w:szCs w:val="22"/>
              </w:rPr>
              <w:t>’ jurisdictions to shorten deal timeline, respond to corporates' credit needs, and maximise near-term revenue for Emergent.</w:t>
            </w:r>
            <w:r w:rsidRPr="3A43C449" w:rsidR="123C3B51">
              <w:rPr>
                <w:rFonts w:eastAsia="Arial" w:cs="Arial"/>
                <w:sz w:val="22"/>
                <w:szCs w:val="22"/>
              </w:rPr>
              <w:t xml:space="preserve"> </w:t>
            </w:r>
            <w:r w:rsidRPr="3A43C449" w:rsidR="68304459">
              <w:rPr>
                <w:rFonts w:eastAsia="Arial" w:cs="Arial"/>
                <w:sz w:val="22"/>
                <w:szCs w:val="22"/>
              </w:rPr>
              <w:t xml:space="preserve">Emergent does not have its own </w:t>
            </w:r>
            <w:r w:rsidRPr="3A43C449" w:rsidR="68304459">
              <w:rPr>
                <w:rFonts w:eastAsia="Arial" w:cs="Arial"/>
                <w:sz w:val="22"/>
                <w:szCs w:val="22"/>
              </w:rPr>
              <w:lastRenderedPageBreak/>
              <w:t xml:space="preserve">TA facility. However, in 2024 Emergent strengthened TA coordination </w:t>
            </w:r>
            <w:r w:rsidRPr="3A43C449">
              <w:rPr>
                <w:rFonts w:eastAsia="Arial" w:cs="Arial"/>
                <w:sz w:val="22"/>
                <w:szCs w:val="22"/>
              </w:rPr>
              <w:t>among TA providers in Nepal and Vietnam – this model is aligned with the AP facility and will be replicated.</w:t>
            </w:r>
            <w:r>
              <w:br/>
            </w:r>
            <w:r>
              <w:br/>
            </w:r>
            <w:r>
              <w:br/>
            </w:r>
          </w:p>
          <w:p w:rsidRPr="00F8649F" w:rsidR="004526B0" w:rsidP="00F8649F" w:rsidRDefault="004526B0" w14:paraId="036B85BC" w14:textId="380D1F81">
            <w:pPr>
              <w:jc w:val="both"/>
              <w:rPr>
                <w:rFonts w:eastAsia="Arial" w:cs="Arial"/>
                <w:sz w:val="22"/>
                <w:szCs w:val="22"/>
              </w:rPr>
            </w:pPr>
          </w:p>
        </w:tc>
      </w:tr>
      <w:tr w:rsidRPr="007E2D8A" w:rsidR="65877E63" w:rsidTr="14439BC0" w14:paraId="3F1CBB8F" w14:textId="77777777">
        <w:trPr>
          <w:trHeight w:val="300"/>
        </w:trPr>
        <w:tc>
          <w:tcPr>
            <w:tcW w:w="4350" w:type="dxa"/>
            <w:tcMar>
              <w:left w:w="105" w:type="dxa"/>
              <w:right w:w="105" w:type="dxa"/>
            </w:tcMar>
          </w:tcPr>
          <w:p w:rsidRPr="00F8649F" w:rsidR="171AE19B" w:rsidP="00F8649F" w:rsidRDefault="171AE19B" w14:paraId="40421765" w14:textId="00E4D3D0">
            <w:pPr>
              <w:jc w:val="both"/>
              <w:rPr>
                <w:rFonts w:eastAsia="Arial" w:cs="Arial"/>
                <w:color w:val="000000" w:themeColor="text1"/>
                <w:sz w:val="22"/>
                <w:szCs w:val="22"/>
              </w:rPr>
            </w:pPr>
            <w:r w:rsidRPr="00F8649F">
              <w:rPr>
                <w:rFonts w:eastAsia="Arial" w:cs="Arial"/>
                <w:color w:val="000000" w:themeColor="text1"/>
                <w:sz w:val="22"/>
                <w:szCs w:val="22"/>
              </w:rPr>
              <w:lastRenderedPageBreak/>
              <w:t xml:space="preserve">Some indicators and milestones provided in the </w:t>
            </w:r>
            <w:proofErr w:type="spellStart"/>
            <w:r w:rsidRPr="00F8649F">
              <w:rPr>
                <w:rFonts w:eastAsia="Arial" w:cs="Arial"/>
                <w:color w:val="000000" w:themeColor="text1"/>
                <w:sz w:val="22"/>
                <w:szCs w:val="22"/>
              </w:rPr>
              <w:t>logframe</w:t>
            </w:r>
            <w:proofErr w:type="spellEnd"/>
            <w:r w:rsidRPr="00F8649F">
              <w:rPr>
                <w:rFonts w:eastAsia="Arial" w:cs="Arial"/>
                <w:color w:val="000000" w:themeColor="text1"/>
                <w:sz w:val="22"/>
                <w:szCs w:val="22"/>
              </w:rPr>
              <w:t xml:space="preserve"> for assessing results have been unrealistic</w:t>
            </w:r>
            <w:r w:rsidRPr="00F8649F" w:rsidR="6A988A25">
              <w:rPr>
                <w:rFonts w:eastAsia="Arial" w:cs="Arial"/>
                <w:color w:val="000000" w:themeColor="text1"/>
                <w:sz w:val="22"/>
                <w:szCs w:val="22"/>
              </w:rPr>
              <w:t>.</w:t>
            </w:r>
          </w:p>
        </w:tc>
        <w:tc>
          <w:tcPr>
            <w:tcW w:w="4774" w:type="dxa"/>
            <w:tcMar>
              <w:left w:w="105" w:type="dxa"/>
              <w:right w:w="105" w:type="dxa"/>
            </w:tcMar>
          </w:tcPr>
          <w:p w:rsidRPr="00F8649F" w:rsidR="65877E63" w:rsidP="00F8649F" w:rsidRDefault="171AE19B" w14:paraId="5E655BC4" w14:textId="67A524DD">
            <w:pPr>
              <w:jc w:val="both"/>
              <w:rPr>
                <w:rFonts w:eastAsia="Arial" w:cs="Arial"/>
                <w:sz w:val="22"/>
                <w:szCs w:val="22"/>
              </w:rPr>
            </w:pPr>
            <w:r w:rsidRPr="76014330">
              <w:rPr>
                <w:rFonts w:eastAsia="Arial" w:cs="Arial"/>
                <w:sz w:val="22"/>
                <w:szCs w:val="22"/>
              </w:rPr>
              <w:t>UK Team worked with Emergent and Norway to agree necessary amendments to the shared Results Framework (</w:t>
            </w:r>
            <w:proofErr w:type="spellStart"/>
            <w:r w:rsidRPr="76014330">
              <w:rPr>
                <w:rFonts w:eastAsia="Arial" w:cs="Arial"/>
                <w:sz w:val="22"/>
                <w:szCs w:val="22"/>
              </w:rPr>
              <w:t>Logframe</w:t>
            </w:r>
            <w:proofErr w:type="spellEnd"/>
            <w:r w:rsidRPr="76014330">
              <w:rPr>
                <w:rFonts w:eastAsia="Arial" w:cs="Arial"/>
                <w:sz w:val="22"/>
                <w:szCs w:val="22"/>
              </w:rPr>
              <w:t>). See page</w:t>
            </w:r>
            <w:r w:rsidRPr="76014330" w:rsidR="235183E9">
              <w:rPr>
                <w:rFonts w:eastAsia="Arial" w:cs="Arial"/>
                <w:sz w:val="22"/>
                <w:szCs w:val="22"/>
              </w:rPr>
              <w:t>s</w:t>
            </w:r>
            <w:r w:rsidRPr="76014330">
              <w:rPr>
                <w:rFonts w:eastAsia="Arial" w:cs="Arial"/>
                <w:sz w:val="22"/>
                <w:szCs w:val="22"/>
              </w:rPr>
              <w:t xml:space="preserve"> </w:t>
            </w:r>
            <w:r w:rsidRPr="76014330" w:rsidR="6C7EBF34">
              <w:rPr>
                <w:rFonts w:eastAsia="Arial" w:cs="Arial"/>
                <w:sz w:val="22"/>
                <w:szCs w:val="22"/>
              </w:rPr>
              <w:t>17-</w:t>
            </w:r>
            <w:r w:rsidRPr="76014330">
              <w:rPr>
                <w:rFonts w:eastAsia="Arial" w:cs="Arial"/>
                <w:sz w:val="22"/>
                <w:szCs w:val="22"/>
              </w:rPr>
              <w:t>1</w:t>
            </w:r>
            <w:r w:rsidRPr="76014330" w:rsidR="6750B15F">
              <w:rPr>
                <w:rFonts w:eastAsia="Arial" w:cs="Arial"/>
                <w:sz w:val="22"/>
                <w:szCs w:val="22"/>
              </w:rPr>
              <w:t>8</w:t>
            </w:r>
            <w:r w:rsidRPr="76014330">
              <w:rPr>
                <w:rFonts w:eastAsia="Arial" w:cs="Arial"/>
                <w:sz w:val="22"/>
                <w:szCs w:val="22"/>
              </w:rPr>
              <w:t xml:space="preserve"> for full details. </w:t>
            </w:r>
          </w:p>
        </w:tc>
      </w:tr>
    </w:tbl>
    <w:p w:rsidRPr="007E2D8A" w:rsidR="004526B0" w:rsidP="004526B0" w:rsidRDefault="004526B0" w14:paraId="538F2690" w14:textId="77777777">
      <w:pPr>
        <w:rPr>
          <w:rFonts w:eastAsia="Arial" w:cs="Arial"/>
          <w:color w:val="000000" w:themeColor="text1"/>
          <w:sz w:val="22"/>
          <w:szCs w:val="22"/>
        </w:rPr>
      </w:pPr>
    </w:p>
    <w:p w:rsidRPr="007E2D8A" w:rsidR="65877E63" w:rsidP="65877E63" w:rsidRDefault="65877E63" w14:paraId="3909665F" w14:textId="09F5926D">
      <w:pPr>
        <w:tabs>
          <w:tab w:val="left" w:pos="6915"/>
          <w:tab w:val="left" w:pos="9495"/>
        </w:tabs>
        <w:rPr>
          <w:rFonts w:eastAsia="Arial" w:cs="Arial"/>
          <w:b/>
          <w:bCs/>
          <w:i/>
          <w:iCs/>
          <w:color w:val="000000" w:themeColor="text1"/>
          <w:sz w:val="28"/>
          <w:szCs w:val="28"/>
        </w:rPr>
      </w:pPr>
    </w:p>
    <w:p w:rsidRPr="007E2D8A" w:rsidR="004526B0" w:rsidP="004526B0" w:rsidRDefault="004526B0" w14:paraId="4147A844" w14:textId="1FBC18DE">
      <w:pPr>
        <w:tabs>
          <w:tab w:val="left" w:pos="6915"/>
          <w:tab w:val="left" w:pos="9495"/>
        </w:tabs>
        <w:rPr>
          <w:rFonts w:eastAsia="Arial" w:cs="Arial"/>
          <w:b/>
          <w:i/>
          <w:color w:val="000000" w:themeColor="text1"/>
          <w:sz w:val="28"/>
          <w:szCs w:val="28"/>
        </w:rPr>
      </w:pPr>
      <w:r w:rsidRPr="007E2D8A">
        <w:rPr>
          <w:rFonts w:eastAsia="Arial" w:cs="Arial"/>
          <w:b/>
          <w:i/>
          <w:color w:val="000000" w:themeColor="text1"/>
          <w:sz w:val="28"/>
          <w:szCs w:val="28"/>
        </w:rPr>
        <w:t>Major lessons and recommendations for the year ahead</w:t>
      </w:r>
    </w:p>
    <w:p w:rsidRPr="007E2D8A" w:rsidR="004526B0" w:rsidP="004526B0" w:rsidRDefault="004526B0" w14:paraId="750F00C8" w14:textId="77777777">
      <w:pPr>
        <w:tabs>
          <w:tab w:val="left" w:pos="6915"/>
          <w:tab w:val="left" w:pos="9495"/>
        </w:tabs>
        <w:jc w:val="both"/>
        <w:rPr>
          <w:rFonts w:eastAsia="Arial" w:cs="Arial"/>
          <w:color w:val="000000" w:themeColor="text1"/>
          <w:sz w:val="22"/>
          <w:szCs w:val="22"/>
        </w:rPr>
      </w:pPr>
    </w:p>
    <w:tbl>
      <w:tblPr>
        <w:tblStyle w:val="TableGrid"/>
        <w:tblW w:w="901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8"/>
        <w:gridCol w:w="4508"/>
      </w:tblGrid>
      <w:tr w:rsidRPr="007E2D8A" w:rsidR="004526B0" w:rsidTr="68712BBD" w14:paraId="24E2D022" w14:textId="77777777">
        <w:trPr>
          <w:trHeight w:val="300"/>
        </w:trPr>
        <w:tc>
          <w:tcPr>
            <w:tcW w:w="4508" w:type="dxa"/>
            <w:shd w:val="clear" w:color="auto" w:fill="D9E2F3" w:themeFill="accent1" w:themeFillTint="33"/>
            <w:tcMar>
              <w:left w:w="105" w:type="dxa"/>
              <w:right w:w="105" w:type="dxa"/>
            </w:tcMar>
          </w:tcPr>
          <w:p w:rsidRPr="00F8649F" w:rsidR="004526B0" w:rsidRDefault="00090D50" w14:paraId="5B9DEED1" w14:textId="569BD5E0">
            <w:pPr>
              <w:rPr>
                <w:rFonts w:eastAsia="Arial" w:cs="Arial"/>
                <w:sz w:val="22"/>
                <w:szCs w:val="22"/>
              </w:rPr>
            </w:pPr>
            <w:r w:rsidRPr="00F8649F">
              <w:rPr>
                <w:rFonts w:eastAsia="Arial" w:cs="Arial"/>
                <w:b/>
                <w:bCs/>
                <w:sz w:val="22"/>
                <w:szCs w:val="22"/>
              </w:rPr>
              <w:t xml:space="preserve">Lesson Learnt </w:t>
            </w:r>
          </w:p>
        </w:tc>
        <w:tc>
          <w:tcPr>
            <w:tcW w:w="4508" w:type="dxa"/>
            <w:shd w:val="clear" w:color="auto" w:fill="D9E2F3" w:themeFill="accent1" w:themeFillTint="33"/>
            <w:tcMar>
              <w:left w:w="105" w:type="dxa"/>
              <w:right w:w="105" w:type="dxa"/>
            </w:tcMar>
          </w:tcPr>
          <w:p w:rsidRPr="00F8649F" w:rsidR="004526B0" w:rsidRDefault="00090D50" w14:paraId="54DFB2FF" w14:textId="1F5DB480">
            <w:pPr>
              <w:rPr>
                <w:rFonts w:eastAsia="Arial" w:cs="Arial"/>
                <w:sz w:val="22"/>
                <w:szCs w:val="22"/>
              </w:rPr>
            </w:pPr>
            <w:r w:rsidRPr="00F8649F">
              <w:rPr>
                <w:rFonts w:eastAsia="Arial" w:cs="Arial"/>
                <w:b/>
                <w:bCs/>
                <w:sz w:val="22"/>
                <w:szCs w:val="22"/>
              </w:rPr>
              <w:t xml:space="preserve">Recommendation </w:t>
            </w:r>
          </w:p>
        </w:tc>
      </w:tr>
      <w:tr w:rsidRPr="007E2D8A" w:rsidR="004526B0" w:rsidTr="68712BBD" w14:paraId="53FEBA95" w14:textId="77777777">
        <w:trPr>
          <w:trHeight w:val="300"/>
        </w:trPr>
        <w:tc>
          <w:tcPr>
            <w:tcW w:w="4508" w:type="dxa"/>
            <w:tcMar>
              <w:left w:w="105" w:type="dxa"/>
              <w:right w:w="105" w:type="dxa"/>
            </w:tcMar>
          </w:tcPr>
          <w:p w:rsidRPr="00F8649F" w:rsidR="004526B0" w:rsidP="00F8649F" w:rsidRDefault="006F46D9" w14:paraId="2C57669E" w14:textId="119DF445">
            <w:pPr>
              <w:jc w:val="both"/>
              <w:rPr>
                <w:rFonts w:eastAsia="Arial" w:cs="Arial"/>
                <w:sz w:val="22"/>
                <w:szCs w:val="22"/>
              </w:rPr>
            </w:pPr>
            <w:r w:rsidRPr="00F8649F">
              <w:rPr>
                <w:rFonts w:eastAsia="Arial" w:cs="Arial"/>
                <w:sz w:val="22"/>
                <w:szCs w:val="22"/>
              </w:rPr>
              <w:t xml:space="preserve">TA </w:t>
            </w:r>
            <w:r w:rsidRPr="00F8649F" w:rsidR="00ED5D01">
              <w:rPr>
                <w:rFonts w:eastAsia="Arial" w:cs="Arial"/>
                <w:sz w:val="22"/>
                <w:szCs w:val="22"/>
              </w:rPr>
              <w:t>and upfront finance</w:t>
            </w:r>
            <w:r w:rsidRPr="00F8649F" w:rsidR="006A3529">
              <w:rPr>
                <w:rFonts w:eastAsia="Arial" w:cs="Arial"/>
                <w:sz w:val="22"/>
                <w:szCs w:val="22"/>
              </w:rPr>
              <w:t xml:space="preserve"> </w:t>
            </w:r>
            <w:r w:rsidRPr="00F8649F">
              <w:rPr>
                <w:rFonts w:eastAsia="Arial" w:cs="Arial"/>
                <w:sz w:val="22"/>
                <w:szCs w:val="22"/>
              </w:rPr>
              <w:t xml:space="preserve">needs are still significant, </w:t>
            </w:r>
            <w:r w:rsidRPr="00F8649F" w:rsidR="00390622">
              <w:rPr>
                <w:rFonts w:eastAsia="Arial" w:cs="Arial"/>
                <w:sz w:val="22"/>
                <w:szCs w:val="22"/>
              </w:rPr>
              <w:t>and programmes need to invest significant TA funds now to enable supplier countries to meet issuance timelines</w:t>
            </w:r>
            <w:r w:rsidRPr="00F8649F">
              <w:rPr>
                <w:rFonts w:eastAsia="Arial" w:cs="Arial"/>
                <w:sz w:val="22"/>
                <w:szCs w:val="22"/>
              </w:rPr>
              <w:t xml:space="preserve"> </w:t>
            </w:r>
          </w:p>
        </w:tc>
        <w:tc>
          <w:tcPr>
            <w:tcW w:w="4508" w:type="dxa"/>
            <w:tcMar>
              <w:left w:w="105" w:type="dxa"/>
              <w:right w:w="105" w:type="dxa"/>
            </w:tcMar>
          </w:tcPr>
          <w:p w:rsidRPr="00F8649F" w:rsidR="00390622" w:rsidP="00F8649F" w:rsidRDefault="206EF5B1" w14:paraId="6F2475F5" w14:textId="3A2085D0">
            <w:pPr>
              <w:jc w:val="both"/>
              <w:rPr>
                <w:rFonts w:eastAsia="Arial" w:cs="Arial"/>
                <w:sz w:val="22"/>
                <w:szCs w:val="22"/>
              </w:rPr>
            </w:pPr>
            <w:r w:rsidRPr="35EEB101">
              <w:rPr>
                <w:rFonts w:eastAsia="Arial" w:cs="Arial"/>
                <w:sz w:val="22"/>
                <w:szCs w:val="22"/>
              </w:rPr>
              <w:t xml:space="preserve">Extend </w:t>
            </w:r>
            <w:r w:rsidRPr="35EEB101" w:rsidR="6BCDCFA2">
              <w:rPr>
                <w:rFonts w:eastAsia="Arial" w:cs="Arial"/>
                <w:sz w:val="22"/>
                <w:szCs w:val="22"/>
              </w:rPr>
              <w:t>t</w:t>
            </w:r>
            <w:r w:rsidRPr="35EEB101" w:rsidR="635D819C">
              <w:rPr>
                <w:rFonts w:eastAsia="Arial" w:cs="Arial"/>
                <w:sz w:val="22"/>
                <w:szCs w:val="22"/>
              </w:rPr>
              <w:t>he UK TAP programme</w:t>
            </w:r>
            <w:r w:rsidRPr="35EEB101" w:rsidR="39E48196">
              <w:rPr>
                <w:rFonts w:eastAsia="Arial" w:cs="Arial"/>
                <w:sz w:val="22"/>
                <w:szCs w:val="22"/>
              </w:rPr>
              <w:t xml:space="preserve"> and provide further funds to UNREDD. Frontload</w:t>
            </w:r>
            <w:r w:rsidRPr="35EEB101" w:rsidR="635D819C">
              <w:rPr>
                <w:rFonts w:eastAsia="Arial" w:cs="Arial"/>
                <w:sz w:val="22"/>
                <w:szCs w:val="22"/>
              </w:rPr>
              <w:t xml:space="preserve"> TA spend into FYs 25/26 and 26/27</w:t>
            </w:r>
            <w:r w:rsidRPr="35EEB101" w:rsidR="05B5AE27">
              <w:rPr>
                <w:rFonts w:eastAsia="Arial" w:cs="Arial"/>
                <w:sz w:val="22"/>
                <w:szCs w:val="22"/>
              </w:rPr>
              <w:t xml:space="preserve"> to unblock the </w:t>
            </w:r>
            <w:r w:rsidRPr="35EEB101" w:rsidR="00964976">
              <w:rPr>
                <w:rFonts w:eastAsia="Arial" w:cs="Arial"/>
                <w:sz w:val="22"/>
                <w:szCs w:val="22"/>
              </w:rPr>
              <w:t xml:space="preserve">pipeline. Aiming to complete this action by June 2025 – but </w:t>
            </w:r>
            <w:r w:rsidRPr="35EEB101" w:rsidR="6510B3CE">
              <w:rPr>
                <w:rFonts w:eastAsia="Arial" w:cs="Arial"/>
                <w:sz w:val="22"/>
                <w:szCs w:val="22"/>
              </w:rPr>
              <w:t xml:space="preserve">this </w:t>
            </w:r>
            <w:r w:rsidRPr="35EEB101" w:rsidR="00964976">
              <w:rPr>
                <w:rFonts w:eastAsia="Arial" w:cs="Arial"/>
                <w:sz w:val="22"/>
                <w:szCs w:val="22"/>
              </w:rPr>
              <w:t>is subject to confirmation of SR allocation</w:t>
            </w:r>
            <w:r w:rsidRPr="35EEB101" w:rsidR="00C85E15">
              <w:rPr>
                <w:rFonts w:eastAsia="Arial" w:cs="Arial"/>
                <w:sz w:val="22"/>
                <w:szCs w:val="22"/>
              </w:rPr>
              <w:t xml:space="preserve"> following ODA cuts</w:t>
            </w:r>
            <w:r w:rsidRPr="35EEB101" w:rsidR="05B5AE27">
              <w:rPr>
                <w:rFonts w:eastAsia="Arial" w:cs="Arial"/>
                <w:sz w:val="22"/>
                <w:szCs w:val="22"/>
              </w:rPr>
              <w:t>.</w:t>
            </w:r>
          </w:p>
          <w:p w:rsidRPr="00F8649F" w:rsidR="00390622" w:rsidP="00F8649F" w:rsidRDefault="00390622" w14:paraId="1BE9F6D3" w14:textId="2E6E90E8">
            <w:pPr>
              <w:jc w:val="both"/>
              <w:rPr>
                <w:rFonts w:eastAsia="Arial" w:cs="Arial"/>
                <w:sz w:val="22"/>
                <w:szCs w:val="22"/>
              </w:rPr>
            </w:pPr>
          </w:p>
          <w:p w:rsidRPr="00F8649F" w:rsidR="004526B0" w:rsidP="00F8649F" w:rsidRDefault="091F91F9" w14:paraId="30089311" w14:textId="67B2C847">
            <w:pPr>
              <w:jc w:val="both"/>
              <w:rPr>
                <w:rFonts w:eastAsia="Arial" w:cs="Arial"/>
                <w:sz w:val="22"/>
                <w:szCs w:val="22"/>
              </w:rPr>
            </w:pPr>
            <w:r w:rsidRPr="03739447">
              <w:rPr>
                <w:rFonts w:eastAsia="Arial" w:cs="Arial"/>
                <w:sz w:val="22"/>
                <w:szCs w:val="22"/>
              </w:rPr>
              <w:t>Work with Emergent and TA providers to a</w:t>
            </w:r>
            <w:r w:rsidRPr="03739447" w:rsidR="38B158C7">
              <w:rPr>
                <w:rFonts w:eastAsia="Arial" w:cs="Arial"/>
                <w:sz w:val="22"/>
                <w:szCs w:val="22"/>
              </w:rPr>
              <w:t xml:space="preserve">ddress blockers to </w:t>
            </w:r>
            <w:r w:rsidRPr="03739447" w:rsidR="00D05599">
              <w:rPr>
                <w:rFonts w:eastAsia="Arial" w:cs="Arial"/>
                <w:sz w:val="22"/>
                <w:szCs w:val="22"/>
              </w:rPr>
              <w:t xml:space="preserve">Brazil states </w:t>
            </w:r>
            <w:r w:rsidRPr="03739447" w:rsidR="38B158C7">
              <w:rPr>
                <w:rFonts w:eastAsia="Arial" w:cs="Arial"/>
                <w:sz w:val="22"/>
                <w:szCs w:val="22"/>
              </w:rPr>
              <w:t xml:space="preserve">receiving advanced </w:t>
            </w:r>
            <w:r w:rsidRPr="03739447" w:rsidR="09ADA328">
              <w:rPr>
                <w:rFonts w:eastAsia="Arial" w:cs="Arial"/>
                <w:sz w:val="22"/>
                <w:szCs w:val="22"/>
              </w:rPr>
              <w:t>payments</w:t>
            </w:r>
            <w:r w:rsidRPr="03739447" w:rsidR="00D05599">
              <w:rPr>
                <w:rFonts w:eastAsia="Arial" w:cs="Arial"/>
                <w:sz w:val="22"/>
                <w:szCs w:val="22"/>
              </w:rPr>
              <w:t xml:space="preserve"> by August 2025</w:t>
            </w:r>
            <w:r w:rsidRPr="03739447" w:rsidR="52DC0607">
              <w:rPr>
                <w:rFonts w:eastAsia="Arial" w:cs="Arial"/>
                <w:sz w:val="22"/>
                <w:szCs w:val="22"/>
              </w:rPr>
              <w:t xml:space="preserve">. </w:t>
            </w:r>
            <w:r w:rsidRPr="03739447" w:rsidR="0CFACE0A">
              <w:rPr>
                <w:rFonts w:eastAsia="Arial" w:cs="Arial"/>
                <w:sz w:val="22"/>
                <w:szCs w:val="22"/>
              </w:rPr>
              <w:t xml:space="preserve"> </w:t>
            </w:r>
            <w:r w:rsidR="5EB62A6B">
              <w:br/>
            </w:r>
          </w:p>
        </w:tc>
      </w:tr>
      <w:tr w:rsidRPr="007E2D8A" w:rsidR="00797003" w:rsidTr="68712BBD" w14:paraId="76C5AAB3" w14:textId="77777777">
        <w:trPr>
          <w:trHeight w:val="300"/>
        </w:trPr>
        <w:tc>
          <w:tcPr>
            <w:tcW w:w="4508" w:type="dxa"/>
            <w:tcMar>
              <w:left w:w="105" w:type="dxa"/>
              <w:right w:w="105" w:type="dxa"/>
            </w:tcMar>
          </w:tcPr>
          <w:p w:rsidRPr="00F8649F" w:rsidR="00797003" w:rsidP="00F8649F" w:rsidRDefault="00797003" w14:paraId="01445D7D" w14:textId="14A52CCD">
            <w:pPr>
              <w:jc w:val="both"/>
              <w:rPr>
                <w:rFonts w:eastAsia="Arial" w:cs="Arial"/>
                <w:sz w:val="22"/>
                <w:szCs w:val="22"/>
              </w:rPr>
            </w:pPr>
            <w:r w:rsidRPr="00F8649F">
              <w:rPr>
                <w:rFonts w:eastAsia="Arial" w:cs="Arial"/>
                <w:sz w:val="22"/>
                <w:szCs w:val="22"/>
              </w:rPr>
              <w:t>ERPA</w:t>
            </w:r>
            <w:r w:rsidRPr="00F8649F" w:rsidR="00AF1A15">
              <w:rPr>
                <w:rFonts w:eastAsia="Arial" w:cs="Arial"/>
                <w:sz w:val="22"/>
                <w:szCs w:val="22"/>
              </w:rPr>
              <w:t xml:space="preserve"> and Funding Agreement signing timelines</w:t>
            </w:r>
            <w:r w:rsidRPr="00F8649F" w:rsidR="00784D16">
              <w:rPr>
                <w:rFonts w:eastAsia="Arial" w:cs="Arial"/>
                <w:sz w:val="22"/>
                <w:szCs w:val="22"/>
              </w:rPr>
              <w:t>, and the validation and verification process for credits</w:t>
            </w:r>
            <w:r w:rsidRPr="00F8649F" w:rsidR="00AF1A15">
              <w:rPr>
                <w:rFonts w:eastAsia="Arial" w:cs="Arial"/>
                <w:sz w:val="22"/>
                <w:szCs w:val="22"/>
              </w:rPr>
              <w:t xml:space="preserve"> continue to face long delays, and timelines are frequently shifted back</w:t>
            </w:r>
            <w:r w:rsidRPr="00F8649F" w:rsidR="00784D16">
              <w:rPr>
                <w:rFonts w:eastAsia="Arial" w:cs="Arial"/>
                <w:sz w:val="22"/>
                <w:szCs w:val="22"/>
              </w:rPr>
              <w:t xml:space="preserve">. </w:t>
            </w:r>
            <w:r w:rsidRPr="00F8649F" w:rsidR="00AF1A15">
              <w:rPr>
                <w:rFonts w:eastAsia="Arial" w:cs="Arial"/>
                <w:sz w:val="22"/>
                <w:szCs w:val="22"/>
              </w:rPr>
              <w:t xml:space="preserve"> </w:t>
            </w:r>
          </w:p>
          <w:p w:rsidRPr="00F8649F" w:rsidR="00AF1A15" w:rsidP="00F8649F" w:rsidRDefault="00AF1A15" w14:paraId="100B9E2D" w14:textId="77777777">
            <w:pPr>
              <w:jc w:val="both"/>
              <w:rPr>
                <w:rFonts w:eastAsia="Arial" w:cs="Arial"/>
                <w:sz w:val="22"/>
                <w:szCs w:val="22"/>
              </w:rPr>
            </w:pPr>
          </w:p>
          <w:p w:rsidRPr="00F8649F" w:rsidR="00AF1A15" w:rsidP="00F8649F" w:rsidRDefault="00AF1A15" w14:paraId="2E28C419" w14:textId="58368BD0">
            <w:pPr>
              <w:jc w:val="both"/>
              <w:rPr>
                <w:rFonts w:eastAsia="Arial" w:cs="Arial"/>
                <w:sz w:val="22"/>
                <w:szCs w:val="22"/>
              </w:rPr>
            </w:pPr>
          </w:p>
        </w:tc>
        <w:tc>
          <w:tcPr>
            <w:tcW w:w="4508" w:type="dxa"/>
            <w:tcMar>
              <w:left w:w="105" w:type="dxa"/>
              <w:right w:w="105" w:type="dxa"/>
            </w:tcMar>
          </w:tcPr>
          <w:p w:rsidRPr="00F8649F" w:rsidR="00797003" w:rsidP="00F8649F" w:rsidRDefault="00784D16" w14:paraId="43F09799" w14:textId="417A36AD">
            <w:pPr>
              <w:jc w:val="both"/>
              <w:rPr>
                <w:rFonts w:eastAsia="Arial" w:cs="Arial"/>
                <w:sz w:val="22"/>
                <w:szCs w:val="22"/>
              </w:rPr>
            </w:pPr>
            <w:r w:rsidRPr="03739447">
              <w:rPr>
                <w:rFonts w:eastAsia="Arial" w:cs="Arial"/>
                <w:sz w:val="22"/>
                <w:szCs w:val="22"/>
              </w:rPr>
              <w:t>Finalise</w:t>
            </w:r>
            <w:r w:rsidRPr="03739447" w:rsidR="00AF1A15">
              <w:rPr>
                <w:rFonts w:eastAsia="Arial" w:cs="Arial"/>
                <w:sz w:val="22"/>
                <w:szCs w:val="22"/>
              </w:rPr>
              <w:t xml:space="preserve"> simplified ERPA template </w:t>
            </w:r>
            <w:r w:rsidRPr="03739447">
              <w:rPr>
                <w:rFonts w:eastAsia="Arial" w:cs="Arial"/>
                <w:sz w:val="22"/>
                <w:szCs w:val="22"/>
              </w:rPr>
              <w:t>and publish on LEAF website</w:t>
            </w:r>
            <w:r w:rsidRPr="03739447" w:rsidR="00B738D2">
              <w:rPr>
                <w:rFonts w:eastAsia="Arial" w:cs="Arial"/>
                <w:sz w:val="22"/>
                <w:szCs w:val="22"/>
              </w:rPr>
              <w:t xml:space="preserve"> by September 2025</w:t>
            </w:r>
            <w:r w:rsidRPr="03739447">
              <w:rPr>
                <w:rFonts w:eastAsia="Arial" w:cs="Arial"/>
                <w:sz w:val="22"/>
                <w:szCs w:val="22"/>
              </w:rPr>
              <w:t xml:space="preserve">, allowing HJs to understand terms in advance of negotiations. </w:t>
            </w:r>
          </w:p>
          <w:p w:rsidRPr="00F8649F" w:rsidR="00AF1A15" w:rsidP="00F8649F" w:rsidRDefault="00AF1A15" w14:paraId="22C8F040" w14:textId="77777777">
            <w:pPr>
              <w:jc w:val="both"/>
              <w:rPr>
                <w:rFonts w:eastAsia="Arial" w:cs="Arial"/>
                <w:sz w:val="22"/>
                <w:szCs w:val="22"/>
              </w:rPr>
            </w:pPr>
          </w:p>
          <w:p w:rsidRPr="00F8649F" w:rsidR="005A5751" w:rsidP="00F8649F" w:rsidRDefault="75E08650" w14:paraId="65A7D197" w14:textId="4027FA8C">
            <w:pPr>
              <w:jc w:val="both"/>
              <w:rPr>
                <w:rFonts w:eastAsia="Arial" w:cs="Arial"/>
                <w:sz w:val="22"/>
                <w:szCs w:val="22"/>
              </w:rPr>
            </w:pPr>
            <w:r w:rsidRPr="35EEB101">
              <w:rPr>
                <w:rFonts w:eastAsia="Arial" w:cs="Arial"/>
                <w:sz w:val="22"/>
                <w:szCs w:val="22"/>
              </w:rPr>
              <w:t xml:space="preserve"> Offer</w:t>
            </w:r>
            <w:r w:rsidRPr="35EEB101" w:rsidR="00784D16">
              <w:rPr>
                <w:rFonts w:eastAsia="Arial" w:cs="Arial"/>
                <w:sz w:val="22"/>
                <w:szCs w:val="22"/>
              </w:rPr>
              <w:t xml:space="preserve"> TA for legal support through the UK bilateral technical assistance programme</w:t>
            </w:r>
            <w:r w:rsidRPr="35EEB101" w:rsidR="38D02F2E">
              <w:rPr>
                <w:rFonts w:eastAsia="Arial" w:cs="Arial"/>
                <w:sz w:val="22"/>
                <w:szCs w:val="22"/>
              </w:rPr>
              <w:t xml:space="preserve"> to </w:t>
            </w:r>
            <w:r w:rsidRPr="35EEB101" w:rsidR="4D1C706A">
              <w:rPr>
                <w:rFonts w:eastAsia="Arial" w:cs="Arial"/>
                <w:sz w:val="22"/>
                <w:szCs w:val="22"/>
              </w:rPr>
              <w:t>Acre to enable ERPA signing by June 2025.</w:t>
            </w:r>
            <w:r w:rsidRPr="35EEB101" w:rsidR="00784D16">
              <w:rPr>
                <w:rFonts w:eastAsia="Arial" w:cs="Arial"/>
                <w:sz w:val="22"/>
                <w:szCs w:val="22"/>
              </w:rPr>
              <w:t xml:space="preserve"> </w:t>
            </w:r>
          </w:p>
          <w:p w:rsidRPr="00F8649F" w:rsidR="005A5751" w:rsidP="00F8649F" w:rsidRDefault="005A5751" w14:paraId="45BC33C6" w14:textId="30CA8F5B">
            <w:pPr>
              <w:jc w:val="both"/>
              <w:rPr>
                <w:rFonts w:eastAsia="Arial" w:cs="Arial"/>
                <w:sz w:val="22"/>
                <w:szCs w:val="22"/>
              </w:rPr>
            </w:pPr>
            <w:r w:rsidRPr="35EEB101">
              <w:rPr>
                <w:rFonts w:eastAsia="Arial" w:cs="Arial"/>
                <w:sz w:val="22"/>
                <w:szCs w:val="22"/>
              </w:rPr>
              <w:t xml:space="preserve">Work closely with </w:t>
            </w:r>
            <w:r w:rsidRPr="35EEB101" w:rsidR="4CAD1C4B">
              <w:rPr>
                <w:rFonts w:eastAsia="Arial" w:cs="Arial"/>
                <w:sz w:val="22"/>
                <w:szCs w:val="22"/>
              </w:rPr>
              <w:t>e</w:t>
            </w:r>
            <w:r w:rsidRPr="35EEB101">
              <w:rPr>
                <w:rFonts w:eastAsia="Arial" w:cs="Arial"/>
                <w:sz w:val="22"/>
                <w:szCs w:val="22"/>
              </w:rPr>
              <w:t xml:space="preserve">mbassies to keep </w:t>
            </w:r>
            <w:r w:rsidRPr="35EEB101" w:rsidR="5BFD3241">
              <w:rPr>
                <w:rFonts w:eastAsia="Arial" w:cs="Arial"/>
                <w:sz w:val="22"/>
                <w:szCs w:val="22"/>
              </w:rPr>
              <w:t>on priority HJs</w:t>
            </w:r>
            <w:r w:rsidRPr="35EEB101" w:rsidR="00AE68C9">
              <w:rPr>
                <w:rFonts w:eastAsia="Arial" w:cs="Arial"/>
                <w:sz w:val="22"/>
                <w:szCs w:val="22"/>
              </w:rPr>
              <w:t xml:space="preserve"> by end of June 2025</w:t>
            </w:r>
            <w:r w:rsidRPr="35EEB101" w:rsidR="00DB2EA7">
              <w:rPr>
                <w:rFonts w:eastAsia="Arial" w:cs="Arial"/>
                <w:sz w:val="22"/>
                <w:szCs w:val="22"/>
              </w:rPr>
              <w:t xml:space="preserve">. </w:t>
            </w:r>
            <w:r w:rsidRPr="35EEB101" w:rsidR="0C92E6F9">
              <w:rPr>
                <w:rFonts w:eastAsia="Arial" w:cs="Arial"/>
                <w:sz w:val="22"/>
                <w:szCs w:val="22"/>
              </w:rPr>
              <w:t xml:space="preserve"> </w:t>
            </w:r>
          </w:p>
          <w:p w:rsidRPr="00F8649F" w:rsidR="00784D16" w:rsidP="00F8649F" w:rsidRDefault="00784D16" w14:paraId="4CD632D7" w14:textId="77777777">
            <w:pPr>
              <w:jc w:val="both"/>
              <w:rPr>
                <w:rFonts w:eastAsia="Arial" w:cs="Arial"/>
                <w:sz w:val="22"/>
                <w:szCs w:val="22"/>
              </w:rPr>
            </w:pPr>
          </w:p>
          <w:p w:rsidR="5D768EFE" w:rsidP="03739447" w:rsidRDefault="5D768EFE" w14:paraId="19A087F0" w14:textId="12014B75">
            <w:pPr>
              <w:jc w:val="both"/>
              <w:rPr>
                <w:rFonts w:eastAsia="Arial" w:cs="Arial"/>
                <w:sz w:val="22"/>
                <w:szCs w:val="22"/>
              </w:rPr>
            </w:pPr>
            <w:r w:rsidRPr="5214234B">
              <w:rPr>
                <w:rFonts w:eastAsia="Arial" w:cs="Arial"/>
                <w:sz w:val="22"/>
                <w:szCs w:val="22"/>
              </w:rPr>
              <w:t xml:space="preserve">Provide TA and political support </w:t>
            </w:r>
            <w:r w:rsidRPr="5214234B" w:rsidR="3F6F4874">
              <w:rPr>
                <w:rFonts w:eastAsia="Arial" w:cs="Arial"/>
                <w:sz w:val="22"/>
                <w:szCs w:val="22"/>
              </w:rPr>
              <w:t xml:space="preserve">where needed to </w:t>
            </w:r>
            <w:proofErr w:type="gramStart"/>
            <w:r w:rsidRPr="5214234B" w:rsidR="3F6F4874">
              <w:rPr>
                <w:rFonts w:eastAsia="Arial" w:cs="Arial"/>
                <w:sz w:val="22"/>
                <w:szCs w:val="22"/>
              </w:rPr>
              <w:t>signed</w:t>
            </w:r>
            <w:proofErr w:type="gramEnd"/>
            <w:r w:rsidRPr="5214234B" w:rsidR="3F6F4874">
              <w:rPr>
                <w:rFonts w:eastAsia="Arial" w:cs="Arial"/>
                <w:sz w:val="22"/>
                <w:szCs w:val="22"/>
              </w:rPr>
              <w:t xml:space="preserve"> HJs</w:t>
            </w:r>
            <w:r w:rsidRPr="5214234B">
              <w:rPr>
                <w:rFonts w:eastAsia="Arial" w:cs="Arial"/>
                <w:sz w:val="22"/>
                <w:szCs w:val="22"/>
              </w:rPr>
              <w:t xml:space="preserve"> to advance their issuances by August 2025.</w:t>
            </w:r>
          </w:p>
          <w:p w:rsidRPr="00F8649F" w:rsidR="00784D16" w:rsidP="0071335E" w:rsidRDefault="00784D16" w14:paraId="6CF7BAC9" w14:textId="4D153042">
            <w:pPr>
              <w:jc w:val="both"/>
              <w:rPr>
                <w:rFonts w:eastAsia="Arial" w:cs="Arial"/>
                <w:sz w:val="22"/>
                <w:szCs w:val="22"/>
              </w:rPr>
            </w:pPr>
          </w:p>
        </w:tc>
      </w:tr>
      <w:tr w:rsidRPr="007E2D8A" w:rsidR="00D36ED9" w:rsidTr="68712BBD" w14:paraId="3DB1303C" w14:textId="77777777">
        <w:trPr>
          <w:trHeight w:val="300"/>
        </w:trPr>
        <w:tc>
          <w:tcPr>
            <w:tcW w:w="4508" w:type="dxa"/>
            <w:tcMar>
              <w:left w:w="105" w:type="dxa"/>
              <w:right w:w="105" w:type="dxa"/>
            </w:tcMar>
          </w:tcPr>
          <w:p w:rsidRPr="00F8649F" w:rsidR="00E120AE" w:rsidP="00F8649F" w:rsidRDefault="004F13C8" w14:paraId="33215A0F" w14:textId="77777777">
            <w:pPr>
              <w:jc w:val="both"/>
              <w:rPr>
                <w:rFonts w:eastAsia="Arial" w:cs="Arial"/>
                <w:sz w:val="22"/>
                <w:szCs w:val="22"/>
              </w:rPr>
            </w:pPr>
            <w:r w:rsidRPr="00F8649F">
              <w:rPr>
                <w:rFonts w:eastAsia="Arial" w:cs="Arial"/>
                <w:sz w:val="22"/>
                <w:szCs w:val="22"/>
              </w:rPr>
              <w:t>Corp</w:t>
            </w:r>
            <w:r w:rsidRPr="00F8649F" w:rsidR="007922E9">
              <w:rPr>
                <w:rFonts w:eastAsia="Arial" w:cs="Arial"/>
                <w:sz w:val="22"/>
                <w:szCs w:val="22"/>
              </w:rPr>
              <w:t xml:space="preserve">orate demand </w:t>
            </w:r>
            <w:r w:rsidRPr="00F8649F" w:rsidR="00D860A5">
              <w:rPr>
                <w:rFonts w:eastAsia="Arial" w:cs="Arial"/>
                <w:sz w:val="22"/>
                <w:szCs w:val="22"/>
              </w:rPr>
              <w:t xml:space="preserve">is responsive to issuance timelines – </w:t>
            </w:r>
            <w:r w:rsidRPr="00F8649F" w:rsidR="0068593F">
              <w:rPr>
                <w:rFonts w:eastAsia="Arial" w:cs="Arial"/>
                <w:sz w:val="22"/>
                <w:szCs w:val="22"/>
              </w:rPr>
              <w:t xml:space="preserve">where there are issuance delays corporate demand can reduce, closer to issuance demand increases. </w:t>
            </w:r>
          </w:p>
          <w:p w:rsidRPr="00F8649F" w:rsidR="00E120AE" w:rsidP="00F8649F" w:rsidRDefault="00E120AE" w14:paraId="0F476832" w14:textId="1147D516">
            <w:pPr>
              <w:jc w:val="both"/>
              <w:rPr>
                <w:rFonts w:eastAsia="Arial" w:cs="Arial"/>
                <w:sz w:val="22"/>
                <w:szCs w:val="22"/>
              </w:rPr>
            </w:pPr>
          </w:p>
        </w:tc>
        <w:tc>
          <w:tcPr>
            <w:tcW w:w="4508" w:type="dxa"/>
            <w:tcMar>
              <w:left w:w="105" w:type="dxa"/>
              <w:right w:w="105" w:type="dxa"/>
            </w:tcMar>
          </w:tcPr>
          <w:p w:rsidR="005308E1" w:rsidP="00F8649F" w:rsidRDefault="0068593F" w14:paraId="0DC14353" w14:textId="77777777">
            <w:pPr>
              <w:jc w:val="both"/>
              <w:rPr>
                <w:rFonts w:eastAsia="Arial" w:cs="Arial"/>
                <w:sz w:val="22"/>
                <w:szCs w:val="22"/>
              </w:rPr>
            </w:pPr>
            <w:r w:rsidRPr="03739447">
              <w:rPr>
                <w:rFonts w:eastAsia="Arial" w:cs="Arial"/>
                <w:sz w:val="22"/>
                <w:szCs w:val="22"/>
              </w:rPr>
              <w:t>Work with Emergent on the transaction structure and functioning of the Purchase Guarantee Facility (PGF) to use donor funds to best leverage</w:t>
            </w:r>
            <w:r w:rsidRPr="03739447" w:rsidR="00966658">
              <w:rPr>
                <w:rFonts w:eastAsia="Arial" w:cs="Arial"/>
                <w:sz w:val="22"/>
                <w:szCs w:val="22"/>
              </w:rPr>
              <w:t xml:space="preserve"> and retain</w:t>
            </w:r>
            <w:r w:rsidRPr="03739447">
              <w:rPr>
                <w:rFonts w:eastAsia="Arial" w:cs="Arial"/>
                <w:sz w:val="22"/>
                <w:szCs w:val="22"/>
              </w:rPr>
              <w:t xml:space="preserve"> corporate demand</w:t>
            </w:r>
            <w:r w:rsidRPr="03739447" w:rsidR="00966658">
              <w:rPr>
                <w:rFonts w:eastAsia="Arial" w:cs="Arial"/>
                <w:sz w:val="22"/>
                <w:szCs w:val="22"/>
              </w:rPr>
              <w:t>, while issuance dates are shifting around</w:t>
            </w:r>
            <w:r w:rsidRPr="03739447">
              <w:rPr>
                <w:rFonts w:eastAsia="Arial" w:cs="Arial"/>
                <w:sz w:val="22"/>
                <w:szCs w:val="22"/>
              </w:rPr>
              <w:t xml:space="preserve">. </w:t>
            </w:r>
            <w:r w:rsidRPr="03739447" w:rsidR="003B6EB6">
              <w:rPr>
                <w:rFonts w:eastAsia="Arial" w:cs="Arial"/>
                <w:sz w:val="22"/>
                <w:szCs w:val="22"/>
              </w:rPr>
              <w:t>Finalise approach by August 2025.</w:t>
            </w:r>
          </w:p>
          <w:p w:rsidR="005308E1" w:rsidP="00F8649F" w:rsidRDefault="005308E1" w14:paraId="290BC8E0" w14:textId="77777777">
            <w:pPr>
              <w:jc w:val="both"/>
              <w:rPr>
                <w:rFonts w:eastAsia="Arial" w:cs="Arial"/>
                <w:sz w:val="22"/>
                <w:szCs w:val="22"/>
              </w:rPr>
            </w:pPr>
          </w:p>
          <w:p w:rsidRPr="00F8649F" w:rsidR="0068593F" w:rsidP="00F8649F" w:rsidRDefault="005308E1" w14:paraId="73CEF4BF" w14:textId="2B2B7069">
            <w:pPr>
              <w:jc w:val="both"/>
              <w:rPr>
                <w:rFonts w:eastAsia="Arial" w:cs="Arial"/>
                <w:sz w:val="22"/>
                <w:szCs w:val="22"/>
              </w:rPr>
            </w:pPr>
            <w:r w:rsidRPr="03739447">
              <w:rPr>
                <w:rFonts w:eastAsia="Arial" w:cs="Arial"/>
                <w:sz w:val="22"/>
                <w:szCs w:val="22"/>
              </w:rPr>
              <w:t xml:space="preserve">Revisit allocation principles and update PGF blueprint by </w:t>
            </w:r>
            <w:r w:rsidRPr="03739447" w:rsidR="0036364B">
              <w:rPr>
                <w:rFonts w:eastAsia="Arial" w:cs="Arial"/>
                <w:sz w:val="22"/>
                <w:szCs w:val="22"/>
              </w:rPr>
              <w:t xml:space="preserve">September 2025. </w:t>
            </w:r>
            <w:r w:rsidRPr="03739447" w:rsidR="003B6EB6">
              <w:rPr>
                <w:rFonts w:eastAsia="Arial" w:cs="Arial"/>
                <w:sz w:val="22"/>
                <w:szCs w:val="22"/>
              </w:rPr>
              <w:t xml:space="preserve"> </w:t>
            </w:r>
          </w:p>
          <w:p w:rsidR="003A34C8" w:rsidP="03739447" w:rsidRDefault="003A34C8" w14:paraId="3C27DE0E" w14:textId="5037C3BF">
            <w:pPr>
              <w:jc w:val="both"/>
              <w:rPr>
                <w:rFonts w:eastAsia="Arial" w:cs="Arial"/>
                <w:sz w:val="22"/>
                <w:szCs w:val="22"/>
              </w:rPr>
            </w:pPr>
          </w:p>
          <w:p w:rsidRPr="00F8649F" w:rsidR="00190876" w:rsidP="00F8649F" w:rsidRDefault="103FDE6B" w14:paraId="4174ECE7" w14:textId="44F098F6">
            <w:pPr>
              <w:jc w:val="both"/>
            </w:pPr>
            <w:r w:rsidRPr="03739447">
              <w:rPr>
                <w:rFonts w:eastAsia="Arial" w:cs="Arial"/>
                <w:sz w:val="22"/>
                <w:szCs w:val="22"/>
              </w:rPr>
              <w:t>Work with Emergent to adjust expectations with corporates around issuance timelines</w:t>
            </w:r>
            <w:r w:rsidRPr="03739447" w:rsidR="00C13F28">
              <w:rPr>
                <w:rFonts w:eastAsia="Arial" w:cs="Arial"/>
                <w:sz w:val="22"/>
                <w:szCs w:val="22"/>
              </w:rPr>
              <w:t xml:space="preserve"> – discuss and agree approach by </w:t>
            </w:r>
            <w:r w:rsidRPr="03739447" w:rsidR="003A34C8">
              <w:rPr>
                <w:rFonts w:eastAsia="Arial" w:cs="Arial"/>
                <w:sz w:val="22"/>
                <w:szCs w:val="22"/>
              </w:rPr>
              <w:t>June 2025</w:t>
            </w:r>
            <w:r w:rsidRPr="03739447">
              <w:rPr>
                <w:rFonts w:eastAsia="Arial" w:cs="Arial"/>
                <w:sz w:val="22"/>
                <w:szCs w:val="22"/>
              </w:rPr>
              <w:t>.</w:t>
            </w:r>
          </w:p>
        </w:tc>
      </w:tr>
      <w:tr w:rsidRPr="007E2D8A" w:rsidR="000E2038" w:rsidTr="68712BBD" w14:paraId="36810A28" w14:textId="77777777">
        <w:trPr>
          <w:trHeight w:val="300"/>
        </w:trPr>
        <w:tc>
          <w:tcPr>
            <w:tcW w:w="4508" w:type="dxa"/>
            <w:tcMar>
              <w:left w:w="105" w:type="dxa"/>
              <w:right w:w="105" w:type="dxa"/>
            </w:tcMar>
          </w:tcPr>
          <w:p w:rsidRPr="00F8649F" w:rsidR="004F7E0D" w:rsidP="00F8649F" w:rsidRDefault="005D03CA" w14:paraId="059C66AF" w14:textId="3E48D5B9">
            <w:pPr>
              <w:jc w:val="both"/>
              <w:rPr>
                <w:rFonts w:eastAsia="Arial" w:cs="Arial"/>
                <w:sz w:val="22"/>
                <w:szCs w:val="22"/>
              </w:rPr>
            </w:pPr>
            <w:proofErr w:type="spellStart"/>
            <w:r w:rsidRPr="00F8649F">
              <w:rPr>
                <w:rFonts w:eastAsia="Arial" w:cs="Arial"/>
                <w:sz w:val="22"/>
                <w:szCs w:val="22"/>
              </w:rPr>
              <w:lastRenderedPageBreak/>
              <w:t>Emergent’s</w:t>
            </w:r>
            <w:proofErr w:type="spellEnd"/>
            <w:r w:rsidRPr="00F8649F">
              <w:rPr>
                <w:rFonts w:eastAsia="Arial" w:cs="Arial"/>
                <w:sz w:val="22"/>
                <w:szCs w:val="22"/>
              </w:rPr>
              <w:t xml:space="preserve"> financial sustainability remains a challenge and is impacted by delays in issuance timelines </w:t>
            </w:r>
          </w:p>
        </w:tc>
        <w:tc>
          <w:tcPr>
            <w:tcW w:w="4508" w:type="dxa"/>
            <w:tcMar>
              <w:left w:w="105" w:type="dxa"/>
              <w:right w:w="105" w:type="dxa"/>
            </w:tcMar>
          </w:tcPr>
          <w:p w:rsidRPr="00F8649F" w:rsidR="00456AE0" w:rsidP="00F8649F" w:rsidRDefault="00C85E15" w14:paraId="4D52858C" w14:textId="57D1C974">
            <w:pPr>
              <w:jc w:val="both"/>
              <w:rPr>
                <w:rFonts w:eastAsia="Arial" w:cs="Arial"/>
                <w:sz w:val="22"/>
                <w:szCs w:val="22"/>
              </w:rPr>
            </w:pPr>
            <w:r w:rsidRPr="159C6066">
              <w:rPr>
                <w:rFonts w:eastAsia="Arial" w:cs="Arial"/>
                <w:sz w:val="22"/>
                <w:szCs w:val="22"/>
              </w:rPr>
              <w:t>Deliver second tranche of operational funds (£1.375m) to Emergent by end of FY 25/26 (subject to ODA cuts and SR allocation)</w:t>
            </w:r>
          </w:p>
          <w:p w:rsidRPr="00F8649F" w:rsidR="00456AE0" w:rsidP="00F8649F" w:rsidRDefault="1F090483" w14:paraId="1E1EB256" w14:textId="6132FA15">
            <w:pPr>
              <w:jc w:val="both"/>
              <w:rPr>
                <w:rFonts w:eastAsia="Arial" w:cs="Arial"/>
                <w:sz w:val="22"/>
                <w:szCs w:val="22"/>
              </w:rPr>
            </w:pPr>
            <w:r w:rsidRPr="159C6066">
              <w:rPr>
                <w:rFonts w:eastAsia="Arial" w:cs="Arial"/>
                <w:sz w:val="22"/>
                <w:szCs w:val="22"/>
              </w:rPr>
              <w:t xml:space="preserve">Unblock routes to issuance to enable Emergent to earn fees from signed transactions by August 2025. </w:t>
            </w:r>
          </w:p>
          <w:p w:rsidR="002A06BB" w:rsidP="03739447" w:rsidRDefault="002A06BB" w14:paraId="02D3CE14" w14:textId="57E89D8C">
            <w:pPr>
              <w:jc w:val="both"/>
              <w:rPr>
                <w:rFonts w:eastAsia="Arial" w:cs="Arial"/>
                <w:sz w:val="22"/>
                <w:szCs w:val="22"/>
              </w:rPr>
            </w:pPr>
          </w:p>
          <w:p w:rsidRPr="00F8649F" w:rsidR="007104FC" w:rsidP="00F8649F" w:rsidRDefault="71830CBC" w14:paraId="5C1BEDDC" w14:textId="724DC302">
            <w:pPr>
              <w:jc w:val="both"/>
              <w:rPr>
                <w:rFonts w:eastAsia="Arial" w:cs="Arial"/>
                <w:sz w:val="22"/>
                <w:szCs w:val="22"/>
              </w:rPr>
            </w:pPr>
            <w:r w:rsidRPr="03739447">
              <w:rPr>
                <w:rFonts w:eastAsia="Arial" w:cs="Arial"/>
                <w:sz w:val="22"/>
                <w:szCs w:val="22"/>
              </w:rPr>
              <w:t xml:space="preserve">Emergent to provide update on philanthropic </w:t>
            </w:r>
            <w:r w:rsidRPr="03739447" w:rsidR="160070A2">
              <w:rPr>
                <w:rFonts w:eastAsia="Arial" w:cs="Arial"/>
                <w:sz w:val="22"/>
                <w:szCs w:val="22"/>
              </w:rPr>
              <w:t xml:space="preserve">funding strategy at </w:t>
            </w:r>
            <w:r w:rsidRPr="03739447" w:rsidR="77DA69F8">
              <w:rPr>
                <w:rFonts w:eastAsia="Arial" w:cs="Arial"/>
                <w:sz w:val="22"/>
                <w:szCs w:val="22"/>
              </w:rPr>
              <w:t xml:space="preserve">quarterly meetings in 2025 and </w:t>
            </w:r>
            <w:r w:rsidRPr="03739447" w:rsidR="330E520D">
              <w:rPr>
                <w:rFonts w:eastAsia="Arial" w:cs="Arial"/>
                <w:sz w:val="22"/>
                <w:szCs w:val="22"/>
              </w:rPr>
              <w:t>2026</w:t>
            </w:r>
            <w:r w:rsidRPr="03739447" w:rsidR="11CA8E78">
              <w:rPr>
                <w:rFonts w:eastAsia="Arial" w:cs="Arial"/>
                <w:sz w:val="22"/>
                <w:szCs w:val="22"/>
              </w:rPr>
              <w:t>.</w:t>
            </w:r>
          </w:p>
        </w:tc>
      </w:tr>
      <w:tr w:rsidRPr="007E2D8A" w:rsidR="00675EDA" w:rsidTr="68712BBD" w14:paraId="1336101C" w14:textId="77777777">
        <w:trPr>
          <w:trHeight w:val="300"/>
        </w:trPr>
        <w:tc>
          <w:tcPr>
            <w:tcW w:w="4508" w:type="dxa"/>
            <w:tcMar>
              <w:left w:w="105" w:type="dxa"/>
              <w:right w:w="105" w:type="dxa"/>
            </w:tcMar>
          </w:tcPr>
          <w:p w:rsidRPr="00F8649F" w:rsidR="004F7E0D" w:rsidP="00F8649F" w:rsidRDefault="00A66C31" w14:paraId="2DE3CC25" w14:textId="29342504">
            <w:pPr>
              <w:jc w:val="both"/>
              <w:rPr>
                <w:rFonts w:eastAsia="Arial" w:cs="Arial"/>
                <w:sz w:val="22"/>
                <w:szCs w:val="22"/>
              </w:rPr>
            </w:pPr>
            <w:r w:rsidRPr="00F8649F">
              <w:rPr>
                <w:rFonts w:eastAsia="Arial" w:cs="Arial"/>
                <w:sz w:val="22"/>
                <w:szCs w:val="22"/>
              </w:rPr>
              <w:t>Several</w:t>
            </w:r>
            <w:r w:rsidRPr="00F8649F" w:rsidR="00684A8E">
              <w:rPr>
                <w:rFonts w:eastAsia="Arial" w:cs="Arial"/>
                <w:sz w:val="22"/>
                <w:szCs w:val="22"/>
              </w:rPr>
              <w:t xml:space="preserve"> LEAF corporates are pushing back that </w:t>
            </w:r>
            <w:r w:rsidRPr="00F8649F">
              <w:rPr>
                <w:rFonts w:eastAsia="Arial" w:cs="Arial"/>
                <w:sz w:val="22"/>
                <w:szCs w:val="22"/>
              </w:rPr>
              <w:t>SBTi’s</w:t>
            </w:r>
            <w:r w:rsidRPr="00F8649F" w:rsidR="00684A8E">
              <w:rPr>
                <w:rFonts w:eastAsia="Arial" w:cs="Arial"/>
                <w:sz w:val="22"/>
                <w:szCs w:val="22"/>
              </w:rPr>
              <w:t xml:space="preserve"> requirements are not practical</w:t>
            </w:r>
            <w:r w:rsidRPr="00F8649F">
              <w:rPr>
                <w:rFonts w:eastAsia="Arial" w:cs="Arial"/>
                <w:sz w:val="22"/>
                <w:szCs w:val="22"/>
              </w:rPr>
              <w:t xml:space="preserve">, this is a common </w:t>
            </w:r>
            <w:r w:rsidRPr="00F8649F" w:rsidR="008E1A67">
              <w:rPr>
                <w:rFonts w:eastAsia="Arial" w:cs="Arial"/>
                <w:sz w:val="22"/>
                <w:szCs w:val="22"/>
              </w:rPr>
              <w:t>concern for corporates also outside of LEAF</w:t>
            </w:r>
            <w:r w:rsidRPr="00F8649F" w:rsidR="00684A8E">
              <w:rPr>
                <w:rFonts w:eastAsia="Arial" w:cs="Arial"/>
                <w:sz w:val="22"/>
                <w:szCs w:val="22"/>
              </w:rPr>
              <w:t xml:space="preserve">. There is </w:t>
            </w:r>
            <w:r w:rsidRPr="00F8649F" w:rsidR="00A90084">
              <w:rPr>
                <w:rFonts w:eastAsia="Arial" w:cs="Arial"/>
                <w:sz w:val="22"/>
                <w:szCs w:val="22"/>
              </w:rPr>
              <w:t xml:space="preserve">also still </w:t>
            </w:r>
            <w:r w:rsidRPr="00F8649F" w:rsidR="00684A8E">
              <w:rPr>
                <w:rFonts w:eastAsia="Arial" w:cs="Arial"/>
                <w:sz w:val="22"/>
                <w:szCs w:val="22"/>
              </w:rPr>
              <w:t>a lack of broader</w:t>
            </w:r>
            <w:r w:rsidRPr="00F8649F" w:rsidR="001F2203">
              <w:rPr>
                <w:rFonts w:eastAsia="Arial" w:cs="Arial"/>
                <w:sz w:val="22"/>
                <w:szCs w:val="22"/>
              </w:rPr>
              <w:t xml:space="preserve"> market signals incentivising corporates to buy</w:t>
            </w:r>
            <w:r w:rsidRPr="00F8649F" w:rsidR="00A90084">
              <w:rPr>
                <w:rFonts w:eastAsia="Arial" w:cs="Arial"/>
                <w:sz w:val="22"/>
                <w:szCs w:val="22"/>
              </w:rPr>
              <w:t xml:space="preserve"> forest</w:t>
            </w:r>
            <w:r w:rsidRPr="00F8649F" w:rsidR="001F2203">
              <w:rPr>
                <w:rFonts w:eastAsia="Arial" w:cs="Arial"/>
                <w:sz w:val="22"/>
                <w:szCs w:val="22"/>
              </w:rPr>
              <w:t xml:space="preserve"> </w:t>
            </w:r>
            <w:r w:rsidRPr="00F8649F" w:rsidR="00A90084">
              <w:rPr>
                <w:rFonts w:eastAsia="Arial" w:cs="Arial"/>
                <w:sz w:val="22"/>
                <w:szCs w:val="22"/>
              </w:rPr>
              <w:t xml:space="preserve">carbon credits. </w:t>
            </w:r>
          </w:p>
        </w:tc>
        <w:tc>
          <w:tcPr>
            <w:tcW w:w="4508" w:type="dxa"/>
            <w:tcMar>
              <w:left w:w="105" w:type="dxa"/>
              <w:right w:w="105" w:type="dxa"/>
            </w:tcMar>
          </w:tcPr>
          <w:p w:rsidRPr="00F8649F" w:rsidR="00684A8E" w:rsidP="00F8649F" w:rsidRDefault="0678C485" w14:paraId="302AF863" w14:textId="18557F55">
            <w:pPr>
              <w:jc w:val="both"/>
              <w:rPr>
                <w:rFonts w:eastAsia="Arial" w:cs="Arial"/>
                <w:sz w:val="22"/>
                <w:szCs w:val="22"/>
              </w:rPr>
            </w:pPr>
            <w:r w:rsidRPr="03739447">
              <w:rPr>
                <w:rFonts w:eastAsia="Arial" w:cs="Arial"/>
                <w:sz w:val="22"/>
                <w:szCs w:val="22"/>
              </w:rPr>
              <w:t>Approve a broader set of criteria for PGF and corporate on-sales</w:t>
            </w:r>
            <w:r w:rsidRPr="03739447" w:rsidR="73FCB3A7">
              <w:rPr>
                <w:rFonts w:eastAsia="Arial" w:cs="Arial"/>
                <w:sz w:val="22"/>
                <w:szCs w:val="22"/>
              </w:rPr>
              <w:t xml:space="preserve"> by August 2025</w:t>
            </w:r>
            <w:r w:rsidRPr="03739447" w:rsidR="56FBB251">
              <w:rPr>
                <w:rFonts w:eastAsia="Arial" w:cs="Arial"/>
                <w:sz w:val="22"/>
                <w:szCs w:val="22"/>
              </w:rPr>
              <w:t>, which is still net-zero aligned.</w:t>
            </w:r>
          </w:p>
          <w:p w:rsidRPr="00F8649F" w:rsidR="00684A8E" w:rsidP="00F8649F" w:rsidRDefault="00684A8E" w14:paraId="21CDE9BC" w14:textId="77777777">
            <w:pPr>
              <w:jc w:val="both"/>
              <w:rPr>
                <w:rFonts w:eastAsia="Arial" w:cs="Arial"/>
                <w:sz w:val="22"/>
                <w:szCs w:val="22"/>
              </w:rPr>
            </w:pPr>
          </w:p>
          <w:p w:rsidRPr="00F8649F" w:rsidR="002C56B2" w:rsidP="00F8649F" w:rsidRDefault="56FBB251" w14:paraId="1712A47C" w14:textId="2CBC9A95">
            <w:pPr>
              <w:jc w:val="both"/>
              <w:rPr>
                <w:rFonts w:eastAsia="Arial" w:cs="Arial"/>
                <w:sz w:val="22"/>
                <w:szCs w:val="22"/>
              </w:rPr>
            </w:pPr>
            <w:r w:rsidRPr="03739447">
              <w:rPr>
                <w:rFonts w:eastAsia="Arial" w:cs="Arial"/>
                <w:sz w:val="22"/>
                <w:szCs w:val="22"/>
              </w:rPr>
              <w:t>Consider an SBTi ‘equivalent’ route</w:t>
            </w:r>
            <w:r w:rsidRPr="03739447" w:rsidR="0678C485">
              <w:rPr>
                <w:rFonts w:eastAsia="Arial" w:cs="Arial"/>
                <w:sz w:val="22"/>
                <w:szCs w:val="22"/>
              </w:rPr>
              <w:t xml:space="preserve"> </w:t>
            </w:r>
            <w:r w:rsidRPr="03739447">
              <w:rPr>
                <w:rFonts w:eastAsia="Arial" w:cs="Arial"/>
                <w:sz w:val="22"/>
                <w:szCs w:val="22"/>
              </w:rPr>
              <w:t xml:space="preserve">for LEAF corporates who </w:t>
            </w:r>
            <w:proofErr w:type="gramStart"/>
            <w:r w:rsidRPr="03739447">
              <w:rPr>
                <w:rFonts w:eastAsia="Arial" w:cs="Arial"/>
                <w:sz w:val="22"/>
                <w:szCs w:val="22"/>
              </w:rPr>
              <w:t>are not able to</w:t>
            </w:r>
            <w:proofErr w:type="gramEnd"/>
            <w:r w:rsidRPr="03739447">
              <w:rPr>
                <w:rFonts w:eastAsia="Arial" w:cs="Arial"/>
                <w:sz w:val="22"/>
                <w:szCs w:val="22"/>
              </w:rPr>
              <w:t xml:space="preserve"> work with SBTi</w:t>
            </w:r>
            <w:r w:rsidRPr="03739447" w:rsidR="47E90620">
              <w:rPr>
                <w:rFonts w:eastAsia="Arial" w:cs="Arial"/>
                <w:sz w:val="22"/>
                <w:szCs w:val="22"/>
              </w:rPr>
              <w:t>, develop a UK position on this by August 2025</w:t>
            </w:r>
            <w:r w:rsidRPr="03739447">
              <w:rPr>
                <w:rFonts w:eastAsia="Arial" w:cs="Arial"/>
                <w:sz w:val="22"/>
                <w:szCs w:val="22"/>
              </w:rPr>
              <w:t xml:space="preserve">. </w:t>
            </w:r>
          </w:p>
          <w:p w:rsidRPr="00F8649F" w:rsidR="00684A8E" w:rsidP="00F8649F" w:rsidRDefault="00684A8E" w14:paraId="539B6E0D" w14:textId="77777777">
            <w:pPr>
              <w:jc w:val="both"/>
              <w:rPr>
                <w:rFonts w:eastAsia="Arial" w:cs="Arial"/>
                <w:sz w:val="22"/>
                <w:szCs w:val="22"/>
              </w:rPr>
            </w:pPr>
          </w:p>
          <w:p w:rsidRPr="00F8649F" w:rsidR="00684A8E" w:rsidP="00F8649F" w:rsidRDefault="56FBB251" w14:paraId="255CA131" w14:textId="4B31F9D2">
            <w:pPr>
              <w:jc w:val="both"/>
              <w:rPr>
                <w:rFonts w:eastAsia="Arial" w:cs="Arial"/>
                <w:sz w:val="22"/>
                <w:szCs w:val="22"/>
              </w:rPr>
            </w:pPr>
            <w:r w:rsidRPr="68712BBD">
              <w:rPr>
                <w:rFonts w:eastAsia="Arial" w:cs="Arial"/>
                <w:sz w:val="22"/>
                <w:szCs w:val="22"/>
              </w:rPr>
              <w:t>Work closely with DESNZ carbon markets teams</w:t>
            </w:r>
            <w:r w:rsidRPr="68712BBD" w:rsidR="0396B1C6">
              <w:rPr>
                <w:rFonts w:eastAsia="Arial" w:cs="Arial"/>
                <w:sz w:val="22"/>
                <w:szCs w:val="22"/>
              </w:rPr>
              <w:t>.</w:t>
            </w:r>
          </w:p>
          <w:p w:rsidRPr="00F8649F" w:rsidR="002C56B2" w:rsidP="03739447" w:rsidRDefault="002C56B2" w14:paraId="3C37DDD5" w14:textId="0E84B9E4">
            <w:pPr>
              <w:jc w:val="both"/>
              <w:rPr>
                <w:rFonts w:eastAsia="Arial" w:cs="Arial"/>
                <w:sz w:val="22"/>
                <w:szCs w:val="22"/>
              </w:rPr>
            </w:pPr>
          </w:p>
          <w:p w:rsidRPr="00F8649F" w:rsidR="002C56B2" w:rsidP="00F8649F" w:rsidRDefault="44DEA4DC" w14:paraId="171B73CC" w14:textId="5487713F">
            <w:pPr>
              <w:jc w:val="both"/>
              <w:rPr>
                <w:rFonts w:eastAsia="Arial" w:cs="Arial"/>
                <w:sz w:val="22"/>
                <w:szCs w:val="22"/>
              </w:rPr>
            </w:pPr>
            <w:r w:rsidRPr="03739447">
              <w:rPr>
                <w:rFonts w:eastAsia="Arial" w:cs="Arial"/>
                <w:sz w:val="22"/>
                <w:szCs w:val="22"/>
              </w:rPr>
              <w:t>Review and provide a UK submission to TREES 3.0 consultation by September 2025.</w:t>
            </w:r>
          </w:p>
        </w:tc>
      </w:tr>
      <w:tr w:rsidRPr="007E2D8A" w:rsidR="2BE5DEC5" w:rsidTr="68712BBD" w14:paraId="14FBBF22" w14:textId="77777777">
        <w:trPr>
          <w:trHeight w:val="300"/>
        </w:trPr>
        <w:tc>
          <w:tcPr>
            <w:tcW w:w="4508" w:type="dxa"/>
            <w:tcMar>
              <w:left w:w="105" w:type="dxa"/>
              <w:right w:w="105" w:type="dxa"/>
            </w:tcMar>
          </w:tcPr>
          <w:p w:rsidRPr="00F8649F" w:rsidR="2BE5DEC5" w:rsidP="00F8649F" w:rsidRDefault="5D560494" w14:paraId="0E989776" w14:textId="26E45999">
            <w:pPr>
              <w:jc w:val="both"/>
              <w:rPr>
                <w:rFonts w:eastAsia="Arial" w:cs="Arial"/>
                <w:sz w:val="22"/>
                <w:szCs w:val="22"/>
              </w:rPr>
            </w:pPr>
            <w:r w:rsidRPr="00F8649F">
              <w:rPr>
                <w:rFonts w:eastAsia="Arial" w:cs="Arial"/>
                <w:sz w:val="22"/>
                <w:szCs w:val="22"/>
              </w:rPr>
              <w:t xml:space="preserve">The LEAF </w:t>
            </w:r>
            <w:proofErr w:type="spellStart"/>
            <w:r w:rsidRPr="00F8649F">
              <w:rPr>
                <w:rFonts w:eastAsia="Arial" w:cs="Arial"/>
                <w:sz w:val="22"/>
                <w:szCs w:val="22"/>
              </w:rPr>
              <w:t>logframe</w:t>
            </w:r>
            <w:proofErr w:type="spellEnd"/>
            <w:r w:rsidRPr="00F8649F">
              <w:rPr>
                <w:rFonts w:eastAsia="Arial" w:cs="Arial"/>
                <w:sz w:val="22"/>
                <w:szCs w:val="22"/>
              </w:rPr>
              <w:t xml:space="preserve"> is not yet a fully useable product which reflects an accurate picture of the programmes progress.</w:t>
            </w:r>
          </w:p>
        </w:tc>
        <w:tc>
          <w:tcPr>
            <w:tcW w:w="4508" w:type="dxa"/>
            <w:tcMar>
              <w:left w:w="105" w:type="dxa"/>
              <w:right w:w="105" w:type="dxa"/>
            </w:tcMar>
          </w:tcPr>
          <w:p w:rsidRPr="00F8649F" w:rsidR="0F8E3CD6" w:rsidP="00F8649F" w:rsidRDefault="45B5441D" w14:paraId="4D8E975E" w14:textId="48E14C5E">
            <w:pPr>
              <w:jc w:val="both"/>
              <w:rPr>
                <w:rFonts w:eastAsia="Arial" w:cs="Arial"/>
                <w:sz w:val="22"/>
                <w:szCs w:val="22"/>
              </w:rPr>
            </w:pPr>
            <w:r w:rsidRPr="00F8649F">
              <w:rPr>
                <w:rFonts w:eastAsia="Arial" w:cs="Arial"/>
                <w:sz w:val="22"/>
                <w:szCs w:val="22"/>
              </w:rPr>
              <w:t>Work with Emergent and Norway on r</w:t>
            </w:r>
            <w:r w:rsidRPr="00F8649F" w:rsidR="0F8E3CD6">
              <w:rPr>
                <w:rFonts w:eastAsia="Arial" w:cs="Arial"/>
                <w:sz w:val="22"/>
                <w:szCs w:val="22"/>
              </w:rPr>
              <w:t xml:space="preserve">evisions to </w:t>
            </w:r>
            <w:proofErr w:type="spellStart"/>
            <w:r w:rsidRPr="00F8649F" w:rsidR="0F8E3CD6">
              <w:rPr>
                <w:rFonts w:eastAsia="Arial" w:cs="Arial"/>
                <w:sz w:val="22"/>
                <w:szCs w:val="22"/>
              </w:rPr>
              <w:t>logframe</w:t>
            </w:r>
            <w:proofErr w:type="spellEnd"/>
            <w:r w:rsidRPr="00F8649F" w:rsidR="0F8E3CD6">
              <w:rPr>
                <w:rFonts w:eastAsia="Arial" w:cs="Arial"/>
                <w:sz w:val="22"/>
                <w:szCs w:val="22"/>
              </w:rPr>
              <w:t xml:space="preserve"> </w:t>
            </w:r>
            <w:r w:rsidRPr="00F8649F" w:rsidR="31D173A3">
              <w:rPr>
                <w:rFonts w:eastAsia="Arial" w:cs="Arial"/>
                <w:sz w:val="22"/>
                <w:szCs w:val="22"/>
              </w:rPr>
              <w:t xml:space="preserve">by </w:t>
            </w:r>
            <w:r w:rsidRPr="00F8649F" w:rsidR="6768AB70">
              <w:rPr>
                <w:rFonts w:eastAsia="Arial" w:cs="Arial"/>
                <w:sz w:val="22"/>
                <w:szCs w:val="22"/>
              </w:rPr>
              <w:t>August 2025</w:t>
            </w:r>
            <w:r w:rsidRPr="00F8649F" w:rsidR="31D173A3">
              <w:rPr>
                <w:rFonts w:eastAsia="Arial" w:cs="Arial"/>
                <w:sz w:val="22"/>
                <w:szCs w:val="22"/>
              </w:rPr>
              <w:t xml:space="preserve"> </w:t>
            </w:r>
            <w:r w:rsidRPr="00F8649F" w:rsidR="0F8E3CD6">
              <w:rPr>
                <w:rFonts w:eastAsia="Arial" w:cs="Arial"/>
                <w:sz w:val="22"/>
                <w:szCs w:val="22"/>
              </w:rPr>
              <w:t>to include:</w:t>
            </w:r>
          </w:p>
          <w:p w:rsidRPr="00F8649F" w:rsidR="0F8E3CD6" w:rsidP="00F8649F" w:rsidRDefault="2266D93E" w14:paraId="348D2186" w14:textId="6BE7E7AE">
            <w:pPr>
              <w:pStyle w:val="ListParagraph"/>
              <w:numPr>
                <w:ilvl w:val="0"/>
                <w:numId w:val="27"/>
              </w:numPr>
              <w:jc w:val="both"/>
              <w:rPr>
                <w:rFonts w:eastAsia="Arial" w:cs="Arial"/>
                <w:sz w:val="22"/>
                <w:szCs w:val="22"/>
              </w:rPr>
            </w:pPr>
            <w:r w:rsidRPr="00F8649F">
              <w:rPr>
                <w:rFonts w:eastAsia="Arial" w:cs="Arial"/>
                <w:color w:val="000000" w:themeColor="text1"/>
                <w:sz w:val="22"/>
                <w:szCs w:val="22"/>
              </w:rPr>
              <w:t>H</w:t>
            </w:r>
            <w:r w:rsidRPr="00F8649F" w:rsidR="7F577121">
              <w:rPr>
                <w:rFonts w:eastAsia="Arial" w:cs="Arial"/>
                <w:color w:val="000000" w:themeColor="text1"/>
                <w:sz w:val="22"/>
                <w:szCs w:val="22"/>
              </w:rPr>
              <w:t xml:space="preserve">ow to report on Outcome indicators 2.4 - 2.6 (currently reported as n/a) </w:t>
            </w:r>
          </w:p>
          <w:p w:rsidRPr="00F8649F" w:rsidR="569BDABD" w:rsidP="00F8649F" w:rsidRDefault="569BDABD" w14:paraId="3026B3D0" w14:textId="429D8DCF">
            <w:pPr>
              <w:pStyle w:val="ListParagraph"/>
              <w:numPr>
                <w:ilvl w:val="0"/>
                <w:numId w:val="27"/>
              </w:numPr>
              <w:jc w:val="both"/>
              <w:rPr>
                <w:rFonts w:eastAsia="Arial" w:cs="Arial"/>
                <w:sz w:val="22"/>
                <w:szCs w:val="22"/>
              </w:rPr>
            </w:pPr>
            <w:r w:rsidRPr="00F8649F">
              <w:rPr>
                <w:rFonts w:eastAsia="Arial" w:cs="Arial"/>
                <w:sz w:val="22"/>
                <w:szCs w:val="22"/>
              </w:rPr>
              <w:t>Outcome Indicator 2.2: The catalytic effect of LEAF in terms of FCPF excess credits should</w:t>
            </w:r>
            <w:r w:rsidRPr="00F8649F" w:rsidR="635C9613">
              <w:rPr>
                <w:rFonts w:eastAsia="Arial" w:cs="Arial"/>
                <w:sz w:val="22"/>
                <w:szCs w:val="22"/>
              </w:rPr>
              <w:t xml:space="preserve"> </w:t>
            </w:r>
            <w:r w:rsidRPr="00F8649F">
              <w:rPr>
                <w:rFonts w:eastAsia="Arial" w:cs="Arial"/>
                <w:sz w:val="22"/>
                <w:szCs w:val="22"/>
              </w:rPr>
              <w:t xml:space="preserve">be captured. </w:t>
            </w:r>
          </w:p>
          <w:p w:rsidRPr="00F8649F" w:rsidR="569BDABD" w:rsidP="00F8649F" w:rsidRDefault="569BDABD" w14:paraId="4672AC13" w14:textId="728A0751">
            <w:pPr>
              <w:pStyle w:val="ListParagraph"/>
              <w:numPr>
                <w:ilvl w:val="0"/>
                <w:numId w:val="27"/>
              </w:numPr>
              <w:jc w:val="both"/>
              <w:rPr>
                <w:rFonts w:eastAsia="Arial" w:cs="Arial"/>
                <w:sz w:val="22"/>
                <w:szCs w:val="22"/>
              </w:rPr>
            </w:pPr>
            <w:r w:rsidRPr="00F8649F">
              <w:rPr>
                <w:rFonts w:eastAsia="Arial" w:cs="Arial"/>
                <w:sz w:val="22"/>
                <w:szCs w:val="22"/>
              </w:rPr>
              <w:t>Outcome Indicator 1.1: Add indicator to track Emergent contribution to ‘verification’ (</w:t>
            </w:r>
            <w:proofErr w:type="spellStart"/>
            <w:r w:rsidRPr="00F8649F">
              <w:rPr>
                <w:rFonts w:eastAsia="Arial" w:cs="Arial"/>
                <w:sz w:val="22"/>
                <w:szCs w:val="22"/>
              </w:rPr>
              <w:t>ie</w:t>
            </w:r>
            <w:proofErr w:type="spellEnd"/>
            <w:r w:rsidRPr="00F8649F">
              <w:rPr>
                <w:rFonts w:eastAsia="Arial" w:cs="Arial"/>
                <w:sz w:val="22"/>
                <w:szCs w:val="22"/>
              </w:rPr>
              <w:t xml:space="preserve"> to</w:t>
            </w:r>
            <w:r w:rsidRPr="00F8649F" w:rsidR="54B9F5A1">
              <w:rPr>
                <w:rFonts w:eastAsia="Arial" w:cs="Arial"/>
                <w:sz w:val="22"/>
                <w:szCs w:val="22"/>
              </w:rPr>
              <w:t xml:space="preserve"> </w:t>
            </w:r>
            <w:r w:rsidRPr="00F8649F">
              <w:rPr>
                <w:rFonts w:eastAsia="Arial" w:cs="Arial"/>
                <w:sz w:val="22"/>
                <w:szCs w:val="22"/>
              </w:rPr>
              <w:t xml:space="preserve">ART Programme) </w:t>
            </w:r>
            <w:proofErr w:type="spellStart"/>
            <w:r w:rsidRPr="00F8649F">
              <w:rPr>
                <w:rFonts w:eastAsia="Arial" w:cs="Arial"/>
                <w:sz w:val="22"/>
                <w:szCs w:val="22"/>
              </w:rPr>
              <w:t>eg</w:t>
            </w:r>
            <w:proofErr w:type="spellEnd"/>
            <w:r w:rsidRPr="00F8649F">
              <w:rPr>
                <w:rFonts w:eastAsia="Arial" w:cs="Arial"/>
                <w:sz w:val="22"/>
                <w:szCs w:val="22"/>
              </w:rPr>
              <w:t xml:space="preserve"> via TA coordination and the Advanced Payment facility. Also to recognise that not</w:t>
            </w:r>
            <w:r w:rsidRPr="00F8649F" w:rsidR="0EA4179C">
              <w:rPr>
                <w:rFonts w:eastAsia="Arial" w:cs="Arial"/>
                <w:sz w:val="22"/>
                <w:szCs w:val="22"/>
              </w:rPr>
              <w:t xml:space="preserve"> </w:t>
            </w:r>
            <w:r w:rsidRPr="00F8649F">
              <w:rPr>
                <w:rFonts w:eastAsia="Arial" w:cs="Arial"/>
                <w:sz w:val="22"/>
                <w:szCs w:val="22"/>
              </w:rPr>
              <w:t>all VV processes may result in ART credit issuance.</w:t>
            </w:r>
          </w:p>
          <w:p w:rsidRPr="00F8649F" w:rsidR="284D2B7A" w:rsidP="00F8649F" w:rsidRDefault="092FD021" w14:paraId="7DBB24BE" w14:textId="374B1091">
            <w:pPr>
              <w:pStyle w:val="ListParagraph"/>
              <w:numPr>
                <w:ilvl w:val="0"/>
                <w:numId w:val="27"/>
              </w:numPr>
              <w:jc w:val="both"/>
              <w:rPr>
                <w:rFonts w:eastAsia="Arial" w:cs="Arial"/>
                <w:sz w:val="22"/>
                <w:szCs w:val="22"/>
              </w:rPr>
            </w:pPr>
            <w:r w:rsidRPr="00F8649F">
              <w:rPr>
                <w:rFonts w:eastAsia="Arial" w:cs="Arial"/>
                <w:sz w:val="22"/>
                <w:szCs w:val="22"/>
              </w:rPr>
              <w:t xml:space="preserve">Output Indicator 1.2.1: </w:t>
            </w:r>
            <w:r w:rsidRPr="00F8649F" w:rsidR="345AFD83">
              <w:rPr>
                <w:rFonts w:eastAsia="Arial" w:cs="Arial"/>
                <w:sz w:val="22"/>
                <w:szCs w:val="22"/>
              </w:rPr>
              <w:t xml:space="preserve">Amend </w:t>
            </w:r>
            <w:r w:rsidRPr="00F8649F">
              <w:rPr>
                <w:rFonts w:eastAsia="Arial" w:cs="Arial"/>
                <w:sz w:val="22"/>
                <w:szCs w:val="22"/>
              </w:rPr>
              <w:t>Baseline – original value is mistaken</w:t>
            </w:r>
          </w:p>
          <w:p w:rsidRPr="00F8649F" w:rsidR="3BD65940" w:rsidP="00F8649F" w:rsidRDefault="3BD65940" w14:paraId="3307849D" w14:textId="76FD03D4">
            <w:pPr>
              <w:pStyle w:val="ListParagraph"/>
              <w:numPr>
                <w:ilvl w:val="0"/>
                <w:numId w:val="27"/>
              </w:numPr>
              <w:jc w:val="both"/>
              <w:rPr>
                <w:rFonts w:eastAsia="Arial" w:cs="Arial"/>
                <w:sz w:val="22"/>
                <w:szCs w:val="22"/>
              </w:rPr>
            </w:pPr>
            <w:r w:rsidRPr="00F8649F">
              <w:rPr>
                <w:rFonts w:eastAsia="Arial" w:cs="Arial"/>
                <w:sz w:val="22"/>
                <w:szCs w:val="22"/>
              </w:rPr>
              <w:t xml:space="preserve">Rephrasing of Output 1.2 to become ‘High integrity of supply is verified through the ART-TREES </w:t>
            </w:r>
            <w:r w:rsidRPr="00F8649F">
              <w:rPr>
                <w:rFonts w:eastAsia="Arial" w:cs="Arial"/>
                <w:sz w:val="22"/>
                <w:szCs w:val="22"/>
                <w:u w:val="single"/>
              </w:rPr>
              <w:t>standard’</w:t>
            </w:r>
            <w:r w:rsidRPr="00F8649F">
              <w:rPr>
                <w:rFonts w:eastAsia="Arial" w:cs="Arial"/>
                <w:sz w:val="22"/>
                <w:szCs w:val="22"/>
              </w:rPr>
              <w:t xml:space="preserve">, so this reads more clearly.  </w:t>
            </w:r>
          </w:p>
          <w:p w:rsidRPr="00F8649F" w:rsidR="3BD65940" w:rsidP="00F8649F" w:rsidRDefault="3BD65940" w14:paraId="59F2E244" w14:textId="1F8BB053">
            <w:pPr>
              <w:pStyle w:val="ListParagraph"/>
              <w:numPr>
                <w:ilvl w:val="0"/>
                <w:numId w:val="27"/>
              </w:numPr>
              <w:jc w:val="both"/>
              <w:rPr>
                <w:rFonts w:eastAsia="Arial" w:cs="Arial"/>
                <w:sz w:val="22"/>
                <w:szCs w:val="22"/>
              </w:rPr>
            </w:pPr>
            <w:r w:rsidRPr="00F8649F">
              <w:rPr>
                <w:rFonts w:eastAsia="Arial" w:cs="Arial"/>
                <w:sz w:val="22"/>
                <w:szCs w:val="22"/>
              </w:rPr>
              <w:t>Revisions also needed to Milestones for Output 2.2.1, 2.2.2, 2.2.6</w:t>
            </w:r>
            <w:r w:rsidRPr="00F8649F" w:rsidR="48FA5B77">
              <w:rPr>
                <w:rFonts w:eastAsia="Arial" w:cs="Arial"/>
                <w:sz w:val="22"/>
                <w:szCs w:val="22"/>
              </w:rPr>
              <w:t>,</w:t>
            </w:r>
            <w:r w:rsidRPr="00F8649F">
              <w:rPr>
                <w:rFonts w:eastAsia="Arial" w:cs="Arial"/>
                <w:sz w:val="22"/>
                <w:szCs w:val="22"/>
              </w:rPr>
              <w:t xml:space="preserve"> as </w:t>
            </w:r>
            <w:r w:rsidRPr="00F8649F">
              <w:rPr>
                <w:rFonts w:eastAsia="Arial" w:cs="Arial"/>
                <w:sz w:val="22"/>
                <w:szCs w:val="22"/>
              </w:rPr>
              <w:lastRenderedPageBreak/>
              <w:t>experience is showing a goal of 100% is not likely</w:t>
            </w:r>
            <w:r w:rsidRPr="00F8649F" w:rsidR="3C93FCAE">
              <w:rPr>
                <w:rFonts w:eastAsia="Arial" w:cs="Arial"/>
                <w:sz w:val="22"/>
                <w:szCs w:val="22"/>
              </w:rPr>
              <w:t>.</w:t>
            </w:r>
            <w:r w:rsidRPr="00F8649F">
              <w:rPr>
                <w:rFonts w:eastAsia="Arial" w:cs="Arial"/>
                <w:sz w:val="22"/>
                <w:szCs w:val="22"/>
              </w:rPr>
              <w:t xml:space="preserve">    </w:t>
            </w:r>
          </w:p>
          <w:p w:rsidRPr="00F8649F" w:rsidR="2BE5DEC5" w:rsidP="00F8649F" w:rsidRDefault="2BE5DEC5" w14:paraId="75D01A06" w14:textId="0E87F392">
            <w:pPr>
              <w:jc w:val="both"/>
              <w:rPr>
                <w:rFonts w:eastAsia="Arial" w:cs="Arial"/>
                <w:sz w:val="22"/>
                <w:szCs w:val="22"/>
              </w:rPr>
            </w:pPr>
          </w:p>
        </w:tc>
      </w:tr>
    </w:tbl>
    <w:p w:rsidR="008631C1" w:rsidP="302E5E99" w:rsidRDefault="008631C1" w14:paraId="1077060C" w14:textId="77777777">
      <w:pPr>
        <w:contextualSpacing/>
        <w:jc w:val="both"/>
        <w:rPr>
          <w:rStyle w:val="Heading1Char"/>
          <w:rFonts w:ascii="Arial" w:hAnsi="Arial" w:eastAsia="Arial" w:cs="Arial"/>
          <w:b/>
          <w:bCs/>
          <w:color w:val="000000" w:themeColor="text1"/>
          <w:sz w:val="31"/>
          <w:szCs w:val="31"/>
        </w:rPr>
      </w:pPr>
    </w:p>
    <w:p w:rsidRPr="007E2D8A" w:rsidR="008631C1" w:rsidP="302E5E99" w:rsidRDefault="008631C1" w14:paraId="4AAE1E2F" w14:textId="77777777">
      <w:pPr>
        <w:contextualSpacing/>
        <w:jc w:val="both"/>
        <w:rPr>
          <w:rStyle w:val="Heading1Char"/>
          <w:rFonts w:ascii="Arial" w:hAnsi="Arial" w:eastAsia="Arial" w:cs="Arial"/>
          <w:b/>
          <w:bCs/>
          <w:color w:val="000000" w:themeColor="text1"/>
          <w:sz w:val="31"/>
          <w:szCs w:val="31"/>
        </w:rPr>
      </w:pPr>
    </w:p>
    <w:p w:rsidRPr="007E2D8A" w:rsidR="7AAE21F2" w:rsidP="3B01BB15" w:rsidRDefault="4015969B" w14:paraId="4FF54AF3" w14:textId="528C60A4">
      <w:pPr>
        <w:contextualSpacing/>
        <w:jc w:val="both"/>
        <w:rPr>
          <w:rFonts w:eastAsia="Arial" w:cs="Arial"/>
          <w:color w:val="000000" w:themeColor="text1"/>
        </w:rPr>
      </w:pPr>
      <w:r w:rsidRPr="007E2D8A">
        <w:rPr>
          <w:rStyle w:val="Heading1Char"/>
          <w:rFonts w:ascii="Arial" w:hAnsi="Arial" w:eastAsia="Arial" w:cs="Arial"/>
          <w:b/>
          <w:bCs/>
          <w:color w:val="000000" w:themeColor="text1"/>
          <w:sz w:val="31"/>
          <w:szCs w:val="31"/>
        </w:rPr>
        <w:t>Section B: Theory of change and progress towards outcomes</w:t>
      </w:r>
      <w:r w:rsidRPr="007E2D8A">
        <w:rPr>
          <w:rFonts w:eastAsia="Arial" w:cs="Arial"/>
          <w:color w:val="000000" w:themeColor="text1"/>
        </w:rPr>
        <w:t xml:space="preserve"> [2 pages]</w:t>
      </w:r>
    </w:p>
    <w:p w:rsidRPr="007E2D8A" w:rsidR="7AAE21F2" w:rsidP="05F4FE78" w:rsidRDefault="7AAE21F2" w14:paraId="1CA9C83D" w14:textId="404933C9">
      <w:pPr>
        <w:jc w:val="both"/>
        <w:rPr>
          <w:rFonts w:eastAsia="Arial" w:cs="Arial"/>
          <w:color w:val="000000" w:themeColor="text1"/>
        </w:rPr>
      </w:pPr>
    </w:p>
    <w:p w:rsidRPr="007E2D8A" w:rsidR="7AAE21F2" w:rsidP="05F4FE78" w:rsidRDefault="441A11CF" w14:paraId="414F8E2E" w14:textId="32C20224">
      <w:pPr>
        <w:jc w:val="both"/>
        <w:rPr>
          <w:rFonts w:eastAsia="Arial" w:cs="Arial"/>
          <w:color w:val="000000" w:themeColor="text1"/>
        </w:rPr>
      </w:pPr>
      <w:r w:rsidRPr="007E2D8A">
        <w:rPr>
          <w:rStyle w:val="Heading2Char"/>
          <w:rFonts w:eastAsia="Arial" w:cs="Arial"/>
          <w:bCs/>
          <w:iCs/>
          <w:color w:val="000000" w:themeColor="text1"/>
        </w:rPr>
        <w:t>Summary of the programme’s theory of change, including any changes to outcome and impact indicators from the original business case</w:t>
      </w:r>
      <w:r w:rsidRPr="007E2D8A">
        <w:rPr>
          <w:rFonts w:eastAsia="Arial" w:cs="Arial"/>
          <w:color w:val="000000" w:themeColor="text1"/>
        </w:rPr>
        <w:t xml:space="preserve"> </w:t>
      </w:r>
    </w:p>
    <w:p w:rsidRPr="007E2D8A" w:rsidR="7AAE21F2" w:rsidP="34E94C3A" w:rsidRDefault="7AAE21F2" w14:paraId="28707EBE" w14:textId="02EEA37E">
      <w:pPr>
        <w:jc w:val="both"/>
      </w:pPr>
    </w:p>
    <w:p w:rsidRPr="007E2D8A" w:rsidR="00044462" w:rsidP="00044462" w:rsidRDefault="00044462" w14:paraId="40F2CFEC" w14:textId="77777777">
      <w:pPr>
        <w:jc w:val="both"/>
        <w:rPr>
          <w:rFonts w:cs="Arial"/>
        </w:rPr>
      </w:pPr>
    </w:p>
    <w:p w:rsidRPr="007E2D8A" w:rsidR="00044462" w:rsidP="0075712E" w:rsidRDefault="00044462" w14:paraId="07862C7A" w14:textId="29AE9C19">
      <w:pPr>
        <w:pBdr>
          <w:top w:val="single" w:color="auto" w:sz="4" w:space="1"/>
          <w:left w:val="single" w:color="auto" w:sz="4" w:space="4"/>
          <w:bottom w:val="single" w:color="auto" w:sz="4" w:space="1"/>
          <w:right w:val="single" w:color="auto" w:sz="4" w:space="4"/>
        </w:pBdr>
        <w:shd w:val="clear" w:color="auto" w:fill="D9E2F3" w:themeFill="accent1" w:themeFillTint="33"/>
        <w:jc w:val="both"/>
        <w:rPr>
          <w:rFonts w:cs="Arial"/>
          <w:i/>
        </w:rPr>
      </w:pPr>
    </w:p>
    <w:p w:rsidRPr="007E2D8A" w:rsidR="00CA3A68" w:rsidP="00CA3A68" w:rsidRDefault="00CA3A68" w14:paraId="16470C3C" w14:textId="77777777">
      <w:pPr>
        <w:rPr>
          <w:rFonts w:cs="Arial"/>
        </w:rPr>
      </w:pPr>
    </w:p>
    <w:p w:rsidRPr="007E2D8A" w:rsidR="00CA3A68" w:rsidP="00CA3A68" w:rsidRDefault="00CA3A68" w14:paraId="13E25A11" w14:textId="77777777">
      <w:pPr>
        <w:rPr>
          <w:rFonts w:cs="Arial"/>
        </w:rPr>
      </w:pPr>
    </w:p>
    <w:p w:rsidRPr="007E2D8A" w:rsidR="00CA3A68" w:rsidP="003C3C08" w:rsidRDefault="003C3C08" w14:paraId="31287121" w14:textId="2E36BDC2">
      <w:pPr>
        <w:snapToGrid w:val="0"/>
        <w:spacing w:after="120"/>
        <w:ind w:right="-766"/>
        <w:jc w:val="both"/>
        <w:rPr>
          <w:bCs/>
          <w:i/>
          <w:iCs/>
          <w:color w:val="2F5496" w:themeColor="accent1" w:themeShade="BF"/>
          <w:sz w:val="20"/>
          <w:szCs w:val="20"/>
        </w:rPr>
      </w:pPr>
      <w:r w:rsidRPr="007E2D8A">
        <w:rPr>
          <w:rFonts w:cs="Arial"/>
          <w:b/>
          <w:noProof/>
        </w:rPr>
        <w:drawing>
          <wp:inline distT="0" distB="0" distL="0" distR="0" wp14:anchorId="051A74E1" wp14:editId="2276F0A6">
            <wp:extent cx="5731510" cy="3471397"/>
            <wp:effectExtent l="0" t="0" r="2540" b="0"/>
            <wp:docPr id="2015103484" name="Picture 201510348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03484" name="Picture 2015103484"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71397"/>
                    </a:xfrm>
                    <a:prstGeom prst="rect">
                      <a:avLst/>
                    </a:prstGeom>
                    <a:noFill/>
                  </pic:spPr>
                </pic:pic>
              </a:graphicData>
            </a:graphic>
          </wp:inline>
        </w:drawing>
      </w:r>
    </w:p>
    <w:p w:rsidRPr="007E2D8A" w:rsidR="00981289" w:rsidP="00981289" w:rsidRDefault="42AA01BE" w14:paraId="681BD7F8" w14:textId="0A283A18">
      <w:pPr>
        <w:jc w:val="both"/>
        <w:rPr>
          <w:rFonts w:cs="Arial"/>
          <w:sz w:val="22"/>
          <w:szCs w:val="22"/>
        </w:rPr>
      </w:pPr>
      <w:r w:rsidRPr="470815EF">
        <w:rPr>
          <w:rFonts w:cs="Arial"/>
          <w:sz w:val="22"/>
          <w:szCs w:val="22"/>
        </w:rPr>
        <w:t xml:space="preserve">LEAF builds on existing International Climate Finance (ICF) programme interventions, notably in relation to REDD+, with the intention of leveraging private finance through the Voluntary Carbon Market (VCM). The forest and land use sector </w:t>
      </w:r>
      <w:r w:rsidRPr="470815EF" w:rsidR="002C63DE">
        <w:rPr>
          <w:rFonts w:cs="Arial"/>
          <w:sz w:val="22"/>
          <w:szCs w:val="22"/>
        </w:rPr>
        <w:t xml:space="preserve">is </w:t>
      </w:r>
      <w:r w:rsidRPr="470815EF">
        <w:rPr>
          <w:rFonts w:cs="Arial"/>
          <w:sz w:val="22"/>
          <w:szCs w:val="22"/>
        </w:rPr>
        <w:t>highly financially constrained. Enabling private finance to flow at scale to forest protection is part of the Theory of Change of several UK ICF investments, including REDD+ RBF programmes (R</w:t>
      </w:r>
      <w:r w:rsidRPr="470815EF" w:rsidR="006A032B">
        <w:rPr>
          <w:rFonts w:cs="Arial"/>
          <w:sz w:val="22"/>
          <w:szCs w:val="22"/>
        </w:rPr>
        <w:t xml:space="preserve">EDD </w:t>
      </w:r>
      <w:r w:rsidRPr="470815EF">
        <w:rPr>
          <w:rFonts w:cs="Arial"/>
          <w:sz w:val="22"/>
          <w:szCs w:val="22"/>
        </w:rPr>
        <w:t>E</w:t>
      </w:r>
      <w:r w:rsidRPr="470815EF" w:rsidR="006A032B">
        <w:rPr>
          <w:rFonts w:cs="Arial"/>
          <w:sz w:val="22"/>
          <w:szCs w:val="22"/>
        </w:rPr>
        <w:t xml:space="preserve">arly </w:t>
      </w:r>
      <w:r w:rsidRPr="470815EF">
        <w:rPr>
          <w:rFonts w:cs="Arial"/>
          <w:sz w:val="22"/>
          <w:szCs w:val="22"/>
        </w:rPr>
        <w:t>M</w:t>
      </w:r>
      <w:r w:rsidRPr="470815EF" w:rsidR="006A032B">
        <w:rPr>
          <w:rFonts w:cs="Arial"/>
          <w:sz w:val="22"/>
          <w:szCs w:val="22"/>
        </w:rPr>
        <w:t>overs (REM)</w:t>
      </w:r>
      <w:r w:rsidRPr="470815EF">
        <w:rPr>
          <w:rFonts w:cs="Arial"/>
          <w:sz w:val="22"/>
          <w:szCs w:val="22"/>
        </w:rPr>
        <w:t>, F</w:t>
      </w:r>
      <w:r w:rsidRPr="470815EF" w:rsidR="006A032B">
        <w:rPr>
          <w:rFonts w:cs="Arial"/>
          <w:sz w:val="22"/>
          <w:szCs w:val="22"/>
        </w:rPr>
        <w:t xml:space="preserve">orest </w:t>
      </w:r>
      <w:r w:rsidRPr="470815EF">
        <w:rPr>
          <w:rFonts w:cs="Arial"/>
          <w:sz w:val="22"/>
          <w:szCs w:val="22"/>
        </w:rPr>
        <w:t>C</w:t>
      </w:r>
      <w:r w:rsidRPr="470815EF" w:rsidR="006A032B">
        <w:rPr>
          <w:rFonts w:cs="Arial"/>
          <w:sz w:val="22"/>
          <w:szCs w:val="22"/>
        </w:rPr>
        <w:t xml:space="preserve">arbon </w:t>
      </w:r>
      <w:r w:rsidRPr="470815EF">
        <w:rPr>
          <w:rFonts w:cs="Arial"/>
          <w:sz w:val="22"/>
          <w:szCs w:val="22"/>
        </w:rPr>
        <w:t>P</w:t>
      </w:r>
      <w:r w:rsidRPr="470815EF" w:rsidR="006A032B">
        <w:rPr>
          <w:rFonts w:cs="Arial"/>
          <w:sz w:val="22"/>
          <w:szCs w:val="22"/>
        </w:rPr>
        <w:t xml:space="preserve">artnership </w:t>
      </w:r>
      <w:r w:rsidRPr="470815EF">
        <w:rPr>
          <w:rFonts w:cs="Arial"/>
          <w:sz w:val="22"/>
          <w:szCs w:val="22"/>
        </w:rPr>
        <w:t>F</w:t>
      </w:r>
      <w:r w:rsidRPr="470815EF" w:rsidR="006A032B">
        <w:rPr>
          <w:rFonts w:cs="Arial"/>
          <w:sz w:val="22"/>
          <w:szCs w:val="22"/>
        </w:rPr>
        <w:t>acility (FCPF)</w:t>
      </w:r>
      <w:r w:rsidRPr="470815EF">
        <w:rPr>
          <w:rFonts w:cs="Arial"/>
          <w:sz w:val="22"/>
          <w:szCs w:val="22"/>
        </w:rPr>
        <w:t xml:space="preserve">, </w:t>
      </w:r>
      <w:r w:rsidRPr="470815EF" w:rsidR="00510512">
        <w:rPr>
          <w:rFonts w:cs="Arial"/>
          <w:sz w:val="22"/>
          <w:szCs w:val="22"/>
        </w:rPr>
        <w:t>Initiative for Sustainable Forest Landscapes (</w:t>
      </w:r>
      <w:r w:rsidRPr="470815EF">
        <w:rPr>
          <w:rFonts w:cs="Arial"/>
          <w:sz w:val="22"/>
          <w:szCs w:val="22"/>
        </w:rPr>
        <w:t>ISFL)</w:t>
      </w:r>
      <w:r w:rsidRPr="470815EF" w:rsidR="00510512">
        <w:rPr>
          <w:rFonts w:cs="Arial"/>
          <w:sz w:val="22"/>
          <w:szCs w:val="22"/>
        </w:rPr>
        <w:t>)</w:t>
      </w:r>
      <w:r w:rsidRPr="470815EF">
        <w:rPr>
          <w:rFonts w:cs="Arial"/>
          <w:sz w:val="22"/>
          <w:szCs w:val="22"/>
        </w:rPr>
        <w:t xml:space="preserve">.  The LEAF Coalition differs from previous UK-supported interventions focusing on providing RBF for forests and climate mitigation (REDD+) in that it was initiated in collaboration with the private sector and aims to mobilise finance at scale from private sector actors. </w:t>
      </w:r>
    </w:p>
    <w:p w:rsidRPr="007E2D8A" w:rsidR="00981289" w:rsidP="00981289" w:rsidRDefault="00981289" w14:paraId="0F39436D" w14:textId="77777777">
      <w:pPr>
        <w:jc w:val="both"/>
        <w:rPr>
          <w:rFonts w:cs="Arial"/>
          <w:sz w:val="22"/>
          <w:szCs w:val="22"/>
        </w:rPr>
      </w:pPr>
    </w:p>
    <w:p w:rsidRPr="007E2D8A" w:rsidR="00981289" w:rsidP="00981289" w:rsidRDefault="00981289" w14:paraId="22DC6984" w14:textId="77777777">
      <w:pPr>
        <w:jc w:val="both"/>
        <w:rPr>
          <w:rFonts w:cs="Arial"/>
          <w:sz w:val="22"/>
          <w:szCs w:val="22"/>
        </w:rPr>
      </w:pPr>
      <w:r w:rsidRPr="007E2D8A">
        <w:rPr>
          <w:rFonts w:cs="Arial"/>
          <w:sz w:val="22"/>
          <w:szCs w:val="22"/>
        </w:rPr>
        <w:t xml:space="preserve">The programme interventions also address barriers and failures in VCM </w:t>
      </w:r>
      <w:proofErr w:type="gramStart"/>
      <w:r w:rsidRPr="007E2D8A">
        <w:rPr>
          <w:rFonts w:cs="Arial"/>
          <w:sz w:val="22"/>
          <w:szCs w:val="22"/>
        </w:rPr>
        <w:t>developments, and</w:t>
      </w:r>
      <w:proofErr w:type="gramEnd"/>
      <w:r w:rsidRPr="007E2D8A">
        <w:rPr>
          <w:rFonts w:cs="Arial"/>
          <w:sz w:val="22"/>
          <w:szCs w:val="22"/>
        </w:rPr>
        <w:t xml:space="preserve"> therefore have the potential to create a step change in a previously constrained market and transform the economic logic of protecting standing forests for governments and local </w:t>
      </w:r>
      <w:r w:rsidRPr="007E2D8A">
        <w:rPr>
          <w:rFonts w:cs="Arial"/>
          <w:sz w:val="22"/>
          <w:szCs w:val="22"/>
        </w:rPr>
        <w:lastRenderedPageBreak/>
        <w:t xml:space="preserve">communities. As detailed in the business case, leveraging finance at scale for the protection of forests will enable finance to flow to a critical sector for meeting the Paris Agreement goal of limiting global temperature rise to 1.5 degrees above pre-industrial levels. </w:t>
      </w:r>
    </w:p>
    <w:p w:rsidRPr="007E2D8A" w:rsidR="00981289" w:rsidP="00981289" w:rsidRDefault="00981289" w14:paraId="7CC8BA47" w14:textId="77777777">
      <w:pPr>
        <w:jc w:val="both"/>
        <w:rPr>
          <w:rFonts w:cs="Arial"/>
          <w:sz w:val="22"/>
          <w:szCs w:val="22"/>
        </w:rPr>
      </w:pPr>
    </w:p>
    <w:p w:rsidRPr="007E2D8A" w:rsidR="00986A08" w:rsidP="00981289" w:rsidRDefault="42AA01BE" w14:paraId="1192A25A" w14:textId="77777777">
      <w:pPr>
        <w:jc w:val="both"/>
        <w:rPr>
          <w:rFonts w:cs="Arial"/>
          <w:sz w:val="22"/>
          <w:szCs w:val="22"/>
        </w:rPr>
      </w:pPr>
      <w:r w:rsidRPr="007E2D8A">
        <w:rPr>
          <w:rFonts w:cs="Arial"/>
          <w:sz w:val="22"/>
          <w:szCs w:val="22"/>
        </w:rPr>
        <w:t>REDD+ has made significant progress supporting jurisdictions to receive payments for the protection of their forests. However, bridging the gap between largely donor-funded REDD+ results-based payments and transactions with corporates through voluntary carbon markets remains a challenge which LEAF aims to tackle</w:t>
      </w:r>
      <w:r w:rsidRPr="007E2D8A" w:rsidR="2F4D4183">
        <w:rPr>
          <w:rFonts w:cs="Arial"/>
          <w:sz w:val="22"/>
          <w:szCs w:val="22"/>
        </w:rPr>
        <w:t xml:space="preserve"> with a hybrid approach</w:t>
      </w:r>
      <w:r w:rsidRPr="007E2D8A">
        <w:rPr>
          <w:rFonts w:cs="Arial"/>
          <w:sz w:val="22"/>
          <w:szCs w:val="22"/>
        </w:rPr>
        <w:t>.</w:t>
      </w:r>
      <w:r w:rsidRPr="007E2D8A" w:rsidR="0BF5B9C5">
        <w:rPr>
          <w:rFonts w:cs="Arial"/>
          <w:sz w:val="22"/>
          <w:szCs w:val="22"/>
        </w:rPr>
        <w:t xml:space="preserve"> LEAF brings together public funds to de</w:t>
      </w:r>
      <w:r w:rsidRPr="007E2D8A" w:rsidR="00860204">
        <w:rPr>
          <w:rFonts w:cs="Arial"/>
          <w:sz w:val="22"/>
          <w:szCs w:val="22"/>
        </w:rPr>
        <w:t>-</w:t>
      </w:r>
      <w:r w:rsidRPr="007E2D8A" w:rsidR="0BF5B9C5">
        <w:rPr>
          <w:rFonts w:cs="Arial"/>
          <w:sz w:val="22"/>
          <w:szCs w:val="22"/>
        </w:rPr>
        <w:t xml:space="preserve">risk </w:t>
      </w:r>
      <w:r w:rsidRPr="007E2D8A" w:rsidR="008C4E47">
        <w:rPr>
          <w:rFonts w:cs="Arial"/>
          <w:sz w:val="22"/>
          <w:szCs w:val="22"/>
        </w:rPr>
        <w:t>a market approach which should further catalyse more finance.</w:t>
      </w:r>
    </w:p>
    <w:p w:rsidRPr="007E2D8A" w:rsidR="00986A08" w:rsidP="00981289" w:rsidRDefault="00986A08" w14:paraId="235EC4CE" w14:textId="77777777">
      <w:pPr>
        <w:jc w:val="both"/>
        <w:rPr>
          <w:rFonts w:cs="Arial"/>
          <w:sz w:val="22"/>
          <w:szCs w:val="22"/>
        </w:rPr>
      </w:pPr>
    </w:p>
    <w:p w:rsidR="006301DC" w:rsidP="00981289" w:rsidRDefault="00986A08" w14:paraId="209D9D80" w14:textId="77777777">
      <w:pPr>
        <w:jc w:val="both"/>
        <w:rPr>
          <w:rFonts w:cs="Arial"/>
          <w:i/>
          <w:sz w:val="22"/>
          <w:szCs w:val="22"/>
        </w:rPr>
      </w:pPr>
      <w:r w:rsidRPr="007E2D8A">
        <w:rPr>
          <w:rFonts w:cs="Arial"/>
          <w:i/>
          <w:sz w:val="22"/>
          <w:szCs w:val="22"/>
        </w:rPr>
        <w:t>Since this theory of change was developed, LEAF has had a</w:t>
      </w:r>
      <w:r w:rsidRPr="007E2D8A" w:rsidR="00075C56">
        <w:rPr>
          <w:rFonts w:cs="Arial"/>
          <w:i/>
          <w:sz w:val="22"/>
          <w:szCs w:val="22"/>
        </w:rPr>
        <w:t xml:space="preserve">pproval to also include upfront payments and payments for pre-2022 credits as part of the effort to catalyse transactions and scale the supply of high integrity credits. These approaches should be </w:t>
      </w:r>
      <w:r w:rsidRPr="007E2D8A" w:rsidR="00E70293">
        <w:rPr>
          <w:rFonts w:cs="Arial"/>
          <w:i/>
          <w:sz w:val="22"/>
          <w:szCs w:val="22"/>
        </w:rPr>
        <w:t xml:space="preserve">included </w:t>
      </w:r>
      <w:r w:rsidRPr="007E2D8A" w:rsidR="00075C56">
        <w:rPr>
          <w:rFonts w:cs="Arial"/>
          <w:i/>
          <w:sz w:val="22"/>
          <w:szCs w:val="22"/>
        </w:rPr>
        <w:t>as an input</w:t>
      </w:r>
      <w:r w:rsidRPr="007E2D8A" w:rsidR="00E70293">
        <w:rPr>
          <w:rFonts w:cs="Arial"/>
          <w:i/>
          <w:sz w:val="22"/>
          <w:szCs w:val="22"/>
        </w:rPr>
        <w:t>, alongside TA,</w:t>
      </w:r>
      <w:r w:rsidRPr="007E2D8A" w:rsidR="00075C56">
        <w:rPr>
          <w:rFonts w:cs="Arial"/>
          <w:i/>
          <w:sz w:val="22"/>
          <w:szCs w:val="22"/>
        </w:rPr>
        <w:t xml:space="preserve"> in future versions of the above theory of change.</w:t>
      </w:r>
    </w:p>
    <w:p w:rsidRPr="007E2D8A" w:rsidR="00981289" w:rsidP="00981289" w:rsidRDefault="00986A08" w14:paraId="3B9F2104" w14:textId="68FFD5E1">
      <w:pPr>
        <w:jc w:val="both"/>
        <w:rPr>
          <w:rFonts w:cs="Arial"/>
          <w:sz w:val="22"/>
          <w:szCs w:val="22"/>
        </w:rPr>
      </w:pPr>
      <w:r>
        <w:br/>
      </w:r>
      <w:r w:rsidRPr="77577D71" w:rsidR="4BF1DC18">
        <w:rPr>
          <w:rFonts w:cs="Arial"/>
          <w:b/>
          <w:bCs/>
          <w:sz w:val="22"/>
          <w:szCs w:val="22"/>
        </w:rPr>
        <w:t>Evaluation:</w:t>
      </w:r>
      <w:r>
        <w:br/>
      </w:r>
      <w:r w:rsidRPr="77577D71" w:rsidR="002135BB">
        <w:rPr>
          <w:rFonts w:cs="Arial"/>
          <w:sz w:val="22"/>
          <w:szCs w:val="22"/>
        </w:rPr>
        <w:t>In 2025</w:t>
      </w:r>
      <w:r w:rsidRPr="77577D71" w:rsidR="00A178DE">
        <w:rPr>
          <w:rFonts w:cs="Arial"/>
          <w:sz w:val="22"/>
          <w:szCs w:val="22"/>
        </w:rPr>
        <w:t>,</w:t>
      </w:r>
      <w:r w:rsidRPr="77577D71" w:rsidR="002135BB">
        <w:rPr>
          <w:rFonts w:cs="Arial"/>
          <w:sz w:val="22"/>
          <w:szCs w:val="22"/>
        </w:rPr>
        <w:t xml:space="preserve"> a </w:t>
      </w:r>
      <w:r w:rsidRPr="77577D71" w:rsidR="006541A9">
        <w:rPr>
          <w:rFonts w:cs="Arial"/>
          <w:sz w:val="22"/>
          <w:szCs w:val="22"/>
        </w:rPr>
        <w:t xml:space="preserve">process evaluation </w:t>
      </w:r>
      <w:r w:rsidRPr="77577D71" w:rsidR="00901F25">
        <w:rPr>
          <w:rFonts w:cs="Arial"/>
          <w:sz w:val="22"/>
          <w:szCs w:val="22"/>
        </w:rPr>
        <w:t xml:space="preserve">was commissioned with the aim of understanding the effectiveness of </w:t>
      </w:r>
      <w:r w:rsidRPr="77577D71" w:rsidR="005F6AAA">
        <w:rPr>
          <w:rFonts w:cs="Arial"/>
          <w:sz w:val="22"/>
          <w:szCs w:val="22"/>
        </w:rPr>
        <w:t>the LEAF Coalition and its supporting TA.</w:t>
      </w:r>
      <w:r w:rsidRPr="77577D71" w:rsidR="006541A9">
        <w:rPr>
          <w:rFonts w:cs="Arial"/>
          <w:sz w:val="22"/>
          <w:szCs w:val="22"/>
        </w:rPr>
        <w:t xml:space="preserve"> </w:t>
      </w:r>
      <w:r w:rsidRPr="77577D71" w:rsidR="005F6AAA">
        <w:rPr>
          <w:rFonts w:cs="Arial"/>
          <w:sz w:val="22"/>
          <w:szCs w:val="22"/>
        </w:rPr>
        <w:t xml:space="preserve">This </w:t>
      </w:r>
      <w:r w:rsidRPr="77577D71" w:rsidR="006541A9">
        <w:rPr>
          <w:rFonts w:cs="Arial"/>
          <w:sz w:val="22"/>
          <w:szCs w:val="22"/>
        </w:rPr>
        <w:t>will be delivered by</w:t>
      </w:r>
      <w:r w:rsidRPr="77577D71" w:rsidR="005F6AAA">
        <w:rPr>
          <w:rFonts w:cs="Arial"/>
          <w:sz w:val="22"/>
          <w:szCs w:val="22"/>
        </w:rPr>
        <w:t xml:space="preserve"> independent evaluation partner,</w:t>
      </w:r>
      <w:r w:rsidRPr="77577D71" w:rsidR="006541A9">
        <w:rPr>
          <w:rFonts w:cs="Arial"/>
          <w:sz w:val="22"/>
          <w:szCs w:val="22"/>
        </w:rPr>
        <w:t xml:space="preserve"> IOD Parc.</w:t>
      </w:r>
      <w:r w:rsidRPr="77577D71" w:rsidR="005F6AAA">
        <w:rPr>
          <w:rFonts w:cs="Arial"/>
          <w:sz w:val="22"/>
          <w:szCs w:val="22"/>
        </w:rPr>
        <w:t xml:space="preserve"> The process evaluation will includ</w:t>
      </w:r>
      <w:r w:rsidRPr="77577D71" w:rsidR="00404994">
        <w:rPr>
          <w:rFonts w:cs="Arial"/>
          <w:sz w:val="22"/>
          <w:szCs w:val="22"/>
        </w:rPr>
        <w:t xml:space="preserve">e a </w:t>
      </w:r>
      <w:r w:rsidRPr="77577D71" w:rsidR="00DC1092">
        <w:rPr>
          <w:rFonts w:cs="Arial"/>
          <w:sz w:val="22"/>
          <w:szCs w:val="22"/>
        </w:rPr>
        <w:t xml:space="preserve">review </w:t>
      </w:r>
      <w:r w:rsidRPr="77577D71" w:rsidR="00404994">
        <w:rPr>
          <w:rFonts w:cs="Arial"/>
          <w:sz w:val="22"/>
          <w:szCs w:val="22"/>
        </w:rPr>
        <w:t>to assess the continued relevance of the current Theory of Change</w:t>
      </w:r>
      <w:r w:rsidRPr="77577D71" w:rsidR="006541A9">
        <w:rPr>
          <w:rFonts w:cs="Arial"/>
          <w:sz w:val="22"/>
          <w:szCs w:val="22"/>
        </w:rPr>
        <w:t xml:space="preserve"> </w:t>
      </w:r>
      <w:r w:rsidRPr="77577D71" w:rsidR="008E6643">
        <w:rPr>
          <w:rFonts w:cs="Arial"/>
          <w:sz w:val="22"/>
          <w:szCs w:val="22"/>
        </w:rPr>
        <w:t>and underlying assumptions</w:t>
      </w:r>
      <w:r w:rsidRPr="77577D71" w:rsidR="00381266">
        <w:rPr>
          <w:rFonts w:cs="Arial"/>
          <w:sz w:val="22"/>
          <w:szCs w:val="22"/>
        </w:rPr>
        <w:t>.</w:t>
      </w:r>
      <w:r w:rsidRPr="77577D71" w:rsidR="00397E7D">
        <w:rPr>
          <w:rFonts w:cs="Arial"/>
          <w:sz w:val="22"/>
          <w:szCs w:val="22"/>
        </w:rPr>
        <w:t xml:space="preserve"> </w:t>
      </w:r>
      <w:r w:rsidRPr="77577D71" w:rsidR="00381266">
        <w:rPr>
          <w:rFonts w:cs="Arial"/>
          <w:sz w:val="22"/>
          <w:szCs w:val="22"/>
        </w:rPr>
        <w:t>U</w:t>
      </w:r>
      <w:r w:rsidRPr="77577D71" w:rsidR="00397E7D">
        <w:rPr>
          <w:rFonts w:cs="Arial"/>
          <w:sz w:val="22"/>
          <w:szCs w:val="22"/>
        </w:rPr>
        <w:t>pdates will be made, where appropriate, based on the evidence gathered.</w:t>
      </w:r>
    </w:p>
    <w:p w:rsidRPr="007E2D8A" w:rsidR="00981289" w:rsidP="00981289" w:rsidRDefault="00981289" w14:paraId="62C26D98" w14:textId="77777777">
      <w:pPr>
        <w:jc w:val="both"/>
        <w:rPr>
          <w:rFonts w:cs="Arial"/>
          <w:sz w:val="22"/>
          <w:szCs w:val="22"/>
        </w:rPr>
      </w:pPr>
    </w:p>
    <w:p w:rsidRPr="007E2D8A" w:rsidR="003350C4" w:rsidP="2CFFBA75" w:rsidRDefault="3A07D611" w14:paraId="40545E47" w14:textId="210E2D32">
      <w:pPr>
        <w:jc w:val="both"/>
        <w:rPr>
          <w:rFonts w:eastAsia="Arial" w:cs="Arial"/>
          <w:sz w:val="20"/>
          <w:szCs w:val="20"/>
        </w:rPr>
      </w:pPr>
      <w:r w:rsidRPr="007E2D8A">
        <w:rPr>
          <w:rStyle w:val="Heading2Char"/>
          <w:rFonts w:eastAsia="Arial" w:cs="Arial"/>
          <w:color w:val="000000" w:themeColor="text1"/>
        </w:rPr>
        <w:t>Progress against the expected outcomes and impact, and actions planned for the year ahead</w:t>
      </w:r>
      <w:r w:rsidRPr="007E2D8A">
        <w:rPr>
          <w:rFonts w:eastAsia="Arial" w:cs="Arial"/>
          <w:color w:val="000000" w:themeColor="text1"/>
          <w:sz w:val="22"/>
          <w:szCs w:val="22"/>
        </w:rPr>
        <w:t xml:space="preserve"> </w:t>
      </w:r>
    </w:p>
    <w:p w:rsidRPr="007E2D8A" w:rsidR="00FF56C2" w:rsidP="094A591D" w:rsidRDefault="00FF56C2" w14:paraId="4A24AE65" w14:textId="7A07AFB3">
      <w:pPr>
        <w:snapToGrid w:val="0"/>
        <w:spacing w:after="120"/>
        <w:jc w:val="both"/>
        <w:rPr>
          <w:rFonts w:eastAsia="Arial" w:cs="Arial"/>
          <w:color w:val="000000" w:themeColor="text1"/>
          <w:sz w:val="22"/>
          <w:szCs w:val="22"/>
        </w:rPr>
      </w:pPr>
    </w:p>
    <w:p w:rsidRPr="007E2D8A" w:rsidR="00FF56C2" w:rsidP="000A7E8F" w:rsidRDefault="1884B02D" w14:paraId="2AA92092" w14:textId="4F904E98">
      <w:pPr>
        <w:snapToGrid w:val="0"/>
        <w:spacing w:after="120"/>
        <w:rPr>
          <w:rFonts w:eastAsia="Arial" w:cs="Arial"/>
          <w:b/>
        </w:rPr>
      </w:pPr>
      <w:r w:rsidRPr="007E2D8A">
        <w:rPr>
          <w:rFonts w:cs="Arial"/>
          <w:b/>
          <w:bCs/>
        </w:rPr>
        <w:t>Overall Programme Outcome indicators:</w:t>
      </w:r>
    </w:p>
    <w:tbl>
      <w:tblPr>
        <w:tblStyle w:val="GridTable1Light-Accent1"/>
        <w:tblpPr w:leftFromText="180" w:rightFromText="180" w:vertAnchor="text" w:horzAnchor="margin" w:tblpXSpec="center" w:tblpY="332"/>
        <w:tblW w:w="8506" w:type="dxa"/>
        <w:tblLook w:val="04A0" w:firstRow="1" w:lastRow="0" w:firstColumn="1" w:lastColumn="0" w:noHBand="0" w:noVBand="1"/>
      </w:tblPr>
      <w:tblGrid>
        <w:gridCol w:w="1432"/>
        <w:gridCol w:w="4440"/>
        <w:gridCol w:w="1404"/>
        <w:gridCol w:w="1230"/>
      </w:tblGrid>
      <w:tr w:rsidRPr="00F8649F" w:rsidR="00741279" w:rsidTr="094A591D" w14:paraId="6C28D33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rsidRPr="008471B0" w:rsidR="009336D0" w:rsidP="009336D0" w:rsidRDefault="009336D0" w14:paraId="77E42D50" w14:textId="77777777">
            <w:pPr>
              <w:jc w:val="both"/>
              <w:rPr>
                <w:rFonts w:cs="Arial"/>
                <w:sz w:val="22"/>
                <w:szCs w:val="22"/>
              </w:rPr>
            </w:pPr>
            <w:r w:rsidRPr="008471B0">
              <w:rPr>
                <w:rFonts w:cs="Arial"/>
                <w:sz w:val="22"/>
                <w:szCs w:val="22"/>
              </w:rPr>
              <w:t xml:space="preserve">Outcome indicators </w:t>
            </w:r>
          </w:p>
          <w:p w:rsidRPr="008471B0" w:rsidR="00741279" w:rsidP="00A13570" w:rsidRDefault="00741279" w14:paraId="6FDD0298" w14:textId="530A6CB8">
            <w:pPr>
              <w:spacing w:before="120" w:after="120"/>
              <w:rPr>
                <w:rFonts w:cs="Arial"/>
                <w:sz w:val="22"/>
                <w:szCs w:val="22"/>
              </w:rPr>
            </w:pPr>
          </w:p>
        </w:tc>
        <w:tc>
          <w:tcPr>
            <w:tcW w:w="4440" w:type="dxa"/>
          </w:tcPr>
          <w:p w:rsidRPr="008471B0" w:rsidR="00741279" w:rsidP="00A13570" w:rsidRDefault="00741279" w14:paraId="0CB97DC1" w14:textId="77777777">
            <w:pPr>
              <w:spacing w:before="120" w:after="120"/>
              <w:cnfStyle w:val="100000000000" w:firstRow="1" w:lastRow="0" w:firstColumn="0" w:lastColumn="0" w:oddVBand="0" w:evenVBand="0" w:oddHBand="0" w:evenHBand="0" w:firstRowFirstColumn="0" w:firstRowLastColumn="0" w:lastRowFirstColumn="0" w:lastRowLastColumn="0"/>
              <w:rPr>
                <w:rFonts w:cs="Arial"/>
                <w:iCs/>
                <w:sz w:val="22"/>
                <w:szCs w:val="22"/>
              </w:rPr>
            </w:pPr>
            <w:r w:rsidRPr="008471B0">
              <w:rPr>
                <w:rFonts w:cs="Arial"/>
                <w:iCs/>
                <w:sz w:val="22"/>
                <w:szCs w:val="22"/>
              </w:rPr>
              <w:t>Description</w:t>
            </w:r>
          </w:p>
        </w:tc>
        <w:tc>
          <w:tcPr>
            <w:tcW w:w="1404" w:type="dxa"/>
          </w:tcPr>
          <w:p w:rsidRPr="008471B0" w:rsidR="00741279" w:rsidP="00A13570" w:rsidRDefault="00741279" w14:paraId="431A0465" w14:textId="49C8A15E">
            <w:pPr>
              <w:spacing w:before="120" w:after="120"/>
              <w:cnfStyle w:val="100000000000" w:firstRow="1" w:lastRow="0" w:firstColumn="0" w:lastColumn="0" w:oddVBand="0" w:evenVBand="0" w:oddHBand="0" w:evenHBand="0" w:firstRowFirstColumn="0" w:firstRowLastColumn="0" w:lastRowFirstColumn="0" w:lastRowLastColumn="0"/>
              <w:rPr>
                <w:rFonts w:cs="Arial"/>
                <w:iCs/>
                <w:sz w:val="22"/>
                <w:szCs w:val="22"/>
              </w:rPr>
            </w:pPr>
            <w:proofErr w:type="spellStart"/>
            <w:r w:rsidRPr="008471B0">
              <w:rPr>
                <w:rFonts w:cs="Arial"/>
                <w:iCs/>
                <w:sz w:val="22"/>
                <w:szCs w:val="22"/>
              </w:rPr>
              <w:t>Logframe</w:t>
            </w:r>
            <w:proofErr w:type="spellEnd"/>
            <w:r w:rsidRPr="008471B0">
              <w:rPr>
                <w:rFonts w:cs="Arial"/>
                <w:iCs/>
                <w:sz w:val="22"/>
                <w:szCs w:val="22"/>
              </w:rPr>
              <w:t xml:space="preserve"> milestone</w:t>
            </w:r>
          </w:p>
        </w:tc>
        <w:tc>
          <w:tcPr>
            <w:tcW w:w="1230" w:type="dxa"/>
          </w:tcPr>
          <w:p w:rsidRPr="008471B0" w:rsidR="00741279" w:rsidP="00A13570" w:rsidRDefault="00741279" w14:paraId="582761C5" w14:textId="30E376E1">
            <w:pPr>
              <w:spacing w:before="120" w:after="120"/>
              <w:cnfStyle w:val="100000000000" w:firstRow="1" w:lastRow="0" w:firstColumn="0" w:lastColumn="0" w:oddVBand="0" w:evenVBand="0" w:oddHBand="0" w:evenHBand="0" w:firstRowFirstColumn="0" w:firstRowLastColumn="0" w:lastRowFirstColumn="0" w:lastRowLastColumn="0"/>
              <w:rPr>
                <w:rFonts w:cs="Arial"/>
                <w:iCs/>
                <w:sz w:val="22"/>
                <w:szCs w:val="22"/>
              </w:rPr>
            </w:pPr>
            <w:r w:rsidRPr="008471B0">
              <w:rPr>
                <w:rFonts w:cs="Arial"/>
                <w:iCs/>
                <w:sz w:val="22"/>
                <w:szCs w:val="22"/>
              </w:rPr>
              <w:t xml:space="preserve">Achieved result </w:t>
            </w:r>
          </w:p>
        </w:tc>
      </w:tr>
      <w:tr w:rsidRPr="00F8649F" w:rsidR="00741279" w:rsidTr="094A591D" w14:paraId="1CFCC6C9"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753AF64F" w14:textId="77777777">
            <w:pPr>
              <w:spacing w:before="120" w:after="120"/>
              <w:rPr>
                <w:rFonts w:cs="Arial"/>
                <w:sz w:val="20"/>
                <w:szCs w:val="20"/>
              </w:rPr>
            </w:pPr>
            <w:r w:rsidRPr="008471B0">
              <w:rPr>
                <w:rFonts w:cs="Arial"/>
                <w:sz w:val="20"/>
                <w:szCs w:val="20"/>
              </w:rPr>
              <w:t xml:space="preserve">1.1 </w:t>
            </w:r>
          </w:p>
        </w:tc>
        <w:tc>
          <w:tcPr>
            <w:tcW w:w="4440" w:type="dxa"/>
          </w:tcPr>
          <w:p w:rsidRPr="008471B0" w:rsidR="00741279" w:rsidP="00A13570" w:rsidRDefault="00741279" w14:paraId="72082A1C" w14:textId="6A65E516">
            <w:pPr>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bCs/>
                <w:sz w:val="20"/>
                <w:szCs w:val="20"/>
              </w:rPr>
              <w:t>Emissions reductions and removals (ERRs) generated by jurisdictions and verified and issued by ART</w:t>
            </w:r>
            <w:r w:rsidRPr="008471B0" w:rsidR="53060851">
              <w:rPr>
                <w:rFonts w:cs="Arial"/>
                <w:sz w:val="20"/>
                <w:szCs w:val="20"/>
              </w:rPr>
              <w:t>-</w:t>
            </w:r>
            <w:r w:rsidRPr="008471B0">
              <w:rPr>
                <w:rFonts w:cs="Arial"/>
                <w:bCs/>
                <w:sz w:val="20"/>
                <w:szCs w:val="20"/>
              </w:rPr>
              <w:t>TREES (MtCO2e, cumulative)</w:t>
            </w:r>
          </w:p>
        </w:tc>
        <w:tc>
          <w:tcPr>
            <w:tcW w:w="1404" w:type="dxa"/>
          </w:tcPr>
          <w:p w:rsidRPr="008471B0" w:rsidR="34223A3B" w:rsidP="34223A3B" w:rsidRDefault="34223A3B" w14:paraId="59A95CAE" w14:textId="42F8133A">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42,4</w:t>
            </w:r>
          </w:p>
        </w:tc>
        <w:tc>
          <w:tcPr>
            <w:tcW w:w="1230" w:type="dxa"/>
          </w:tcPr>
          <w:p w:rsidRPr="008471B0" w:rsidR="34223A3B" w:rsidP="34223A3B" w:rsidRDefault="34223A3B" w14:paraId="370E97D2" w14:textId="5D4B57C1">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40,6</w:t>
            </w:r>
          </w:p>
        </w:tc>
      </w:tr>
      <w:tr w:rsidRPr="00F8649F" w:rsidR="00741279" w:rsidTr="094A591D" w14:paraId="0EAAA799"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2862D541" w14:textId="77777777">
            <w:pPr>
              <w:spacing w:before="120" w:after="120"/>
              <w:rPr>
                <w:rFonts w:cs="Arial"/>
                <w:sz w:val="20"/>
                <w:szCs w:val="20"/>
              </w:rPr>
            </w:pPr>
            <w:r w:rsidRPr="008471B0">
              <w:rPr>
                <w:rFonts w:cs="Arial"/>
                <w:sz w:val="20"/>
                <w:szCs w:val="20"/>
              </w:rPr>
              <w:t xml:space="preserve">1.2 </w:t>
            </w:r>
          </w:p>
        </w:tc>
        <w:tc>
          <w:tcPr>
            <w:tcW w:w="4440" w:type="dxa"/>
          </w:tcPr>
          <w:p w:rsidRPr="008471B0" w:rsidR="00741279" w:rsidP="00A13570" w:rsidRDefault="00741279" w14:paraId="729BD5FC" w14:textId="6A8B0B37">
            <w:pPr>
              <w:spacing w:before="120" w:after="12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471B0">
              <w:rPr>
                <w:rFonts w:eastAsia="Arial" w:cs="Arial"/>
                <w:color w:val="000000" w:themeColor="text1"/>
                <w:sz w:val="20"/>
                <w:szCs w:val="20"/>
              </w:rPr>
              <w:t xml:space="preserve">ERRs </w:t>
            </w:r>
            <w:r w:rsidRPr="008471B0" w:rsidR="4E4B1F94">
              <w:rPr>
                <w:rFonts w:eastAsia="Arial" w:cs="Arial"/>
                <w:color w:val="000000" w:themeColor="text1"/>
                <w:sz w:val="20"/>
                <w:szCs w:val="20"/>
              </w:rPr>
              <w:t>delivered</w:t>
            </w:r>
            <w:r w:rsidRPr="008471B0">
              <w:rPr>
                <w:rFonts w:eastAsia="Arial" w:cs="Arial"/>
                <w:color w:val="000000" w:themeColor="text1"/>
                <w:sz w:val="20"/>
                <w:szCs w:val="20"/>
              </w:rPr>
              <w:t xml:space="preserve"> by jurisdictions to LEAF buyers, reflected in credits (MtCO2e, cumulative)</w:t>
            </w:r>
          </w:p>
        </w:tc>
        <w:tc>
          <w:tcPr>
            <w:tcW w:w="1404" w:type="dxa"/>
          </w:tcPr>
          <w:p w:rsidRPr="008471B0" w:rsidR="34223A3B" w:rsidP="34223A3B" w:rsidRDefault="34223A3B" w14:paraId="17315033" w14:textId="206E0674">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1,4</w:t>
            </w:r>
          </w:p>
        </w:tc>
        <w:tc>
          <w:tcPr>
            <w:tcW w:w="1230" w:type="dxa"/>
          </w:tcPr>
          <w:p w:rsidRPr="008471B0" w:rsidR="34223A3B" w:rsidP="34223A3B" w:rsidRDefault="34223A3B" w14:paraId="223A4871" w14:textId="4B866BD3">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0</w:t>
            </w:r>
          </w:p>
        </w:tc>
      </w:tr>
      <w:tr w:rsidRPr="00F8649F" w:rsidR="00741279" w:rsidTr="094A591D" w14:paraId="12F1AB7F"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43EC4F94" w14:textId="77777777">
            <w:pPr>
              <w:spacing w:before="120" w:after="120"/>
              <w:rPr>
                <w:rFonts w:cs="Arial"/>
                <w:sz w:val="20"/>
                <w:szCs w:val="20"/>
              </w:rPr>
            </w:pPr>
            <w:r w:rsidRPr="008471B0">
              <w:rPr>
                <w:rFonts w:cs="Arial"/>
                <w:sz w:val="20"/>
                <w:szCs w:val="20"/>
              </w:rPr>
              <w:t xml:space="preserve">1.3 </w:t>
            </w:r>
          </w:p>
        </w:tc>
        <w:tc>
          <w:tcPr>
            <w:tcW w:w="4440" w:type="dxa"/>
          </w:tcPr>
          <w:p w:rsidRPr="008471B0" w:rsidR="00741279" w:rsidP="00A13570" w:rsidRDefault="00741279" w14:paraId="5BB5C70B" w14:textId="788298F5">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bCs/>
                <w:sz w:val="20"/>
                <w:szCs w:val="20"/>
              </w:rPr>
              <w:t xml:space="preserve">Total area of forest </w:t>
            </w:r>
            <w:r w:rsidRPr="008471B0" w:rsidR="435FEC3B">
              <w:rPr>
                <w:rFonts w:cs="Arial"/>
                <w:sz w:val="20"/>
                <w:szCs w:val="20"/>
              </w:rPr>
              <w:t>cover</w:t>
            </w:r>
            <w:r w:rsidRPr="008471B0">
              <w:rPr>
                <w:rFonts w:cs="Arial"/>
                <w:bCs/>
                <w:sz w:val="20"/>
                <w:szCs w:val="20"/>
              </w:rPr>
              <w:t xml:space="preserve"> associated with ERRs generated by jurisdictions and verified by ART (MH, million hectares, cumulative)</w:t>
            </w:r>
          </w:p>
        </w:tc>
        <w:tc>
          <w:tcPr>
            <w:tcW w:w="1404" w:type="dxa"/>
          </w:tcPr>
          <w:p w:rsidRPr="008471B0" w:rsidR="34223A3B" w:rsidP="34223A3B" w:rsidRDefault="34223A3B" w14:paraId="2084DCEE" w14:textId="5932C5B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21,2</w:t>
            </w:r>
          </w:p>
        </w:tc>
        <w:tc>
          <w:tcPr>
            <w:tcW w:w="1230" w:type="dxa"/>
          </w:tcPr>
          <w:p w:rsidRPr="008471B0" w:rsidR="34223A3B" w:rsidP="34223A3B" w:rsidRDefault="34223A3B" w14:paraId="49981774" w14:textId="5D40962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18</w:t>
            </w:r>
          </w:p>
        </w:tc>
      </w:tr>
      <w:tr w:rsidRPr="00F8649F" w:rsidR="00741279" w:rsidTr="094A591D" w14:paraId="1B60D76C" w14:textId="77777777">
        <w:trPr>
          <w:trHeight w:val="1191"/>
        </w:trPr>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5C4CECF8" w14:textId="77777777">
            <w:pPr>
              <w:spacing w:before="120" w:after="120"/>
              <w:rPr>
                <w:rFonts w:cs="Arial"/>
                <w:sz w:val="20"/>
                <w:szCs w:val="20"/>
              </w:rPr>
            </w:pPr>
            <w:r w:rsidRPr="008471B0">
              <w:rPr>
                <w:rFonts w:cs="Arial"/>
                <w:sz w:val="20"/>
                <w:szCs w:val="20"/>
              </w:rPr>
              <w:t>2.1</w:t>
            </w:r>
          </w:p>
        </w:tc>
        <w:tc>
          <w:tcPr>
            <w:tcW w:w="4440" w:type="dxa"/>
          </w:tcPr>
          <w:p w:rsidRPr="008471B0" w:rsidR="00741279" w:rsidP="00A13570" w:rsidRDefault="00741279" w14:paraId="0E2BCB07" w14:textId="77777777">
            <w:pPr>
              <w:tabs>
                <w:tab w:val="left" w:pos="414"/>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bCs/>
                <w:sz w:val="20"/>
                <w:szCs w:val="20"/>
              </w:rPr>
              <w:t xml:space="preserve">Public finance mobilised for climate change purposes </w:t>
            </w:r>
            <w:proofErr w:type="gramStart"/>
            <w:r w:rsidRPr="008471B0">
              <w:rPr>
                <w:rFonts w:cs="Arial"/>
                <w:bCs/>
                <w:sz w:val="20"/>
                <w:szCs w:val="20"/>
              </w:rPr>
              <w:t>as a result of</w:t>
            </w:r>
            <w:proofErr w:type="gramEnd"/>
            <w:r w:rsidRPr="008471B0">
              <w:rPr>
                <w:rFonts w:cs="Arial"/>
                <w:bCs/>
                <w:sz w:val="20"/>
                <w:szCs w:val="20"/>
              </w:rPr>
              <w:t xml:space="preserve"> the LEAF Coalition (</w:t>
            </w:r>
            <w:proofErr w:type="gramStart"/>
            <w:r w:rsidRPr="008471B0">
              <w:rPr>
                <w:rFonts w:cs="Arial"/>
                <w:bCs/>
                <w:sz w:val="20"/>
                <w:szCs w:val="20"/>
              </w:rPr>
              <w:t>millions</w:t>
            </w:r>
            <w:proofErr w:type="gramEnd"/>
            <w:r w:rsidRPr="008471B0">
              <w:rPr>
                <w:rFonts w:cs="Arial"/>
                <w:bCs/>
                <w:sz w:val="20"/>
                <w:szCs w:val="20"/>
              </w:rPr>
              <w:t xml:space="preserve"> US$, cumulative)</w:t>
            </w:r>
          </w:p>
        </w:tc>
        <w:tc>
          <w:tcPr>
            <w:tcW w:w="1404" w:type="dxa"/>
          </w:tcPr>
          <w:p w:rsidRPr="008471B0" w:rsidR="34223A3B" w:rsidP="34223A3B" w:rsidRDefault="34223A3B" w14:paraId="41EEEDD6" w14:textId="3D516564">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Style w:val="normaltextrun"/>
                <w:rFonts w:cs="Arial"/>
                <w:color w:val="000000" w:themeColor="text1"/>
                <w:sz w:val="20"/>
                <w:szCs w:val="20"/>
              </w:rPr>
              <w:t>~500 </w:t>
            </w:r>
          </w:p>
        </w:tc>
        <w:tc>
          <w:tcPr>
            <w:tcW w:w="1230" w:type="dxa"/>
          </w:tcPr>
          <w:p w:rsidRPr="008471B0" w:rsidR="34223A3B" w:rsidP="34223A3B" w:rsidRDefault="34223A3B" w14:paraId="59D6ED4E" w14:textId="649C665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Style w:val="normaltextrun"/>
                <w:rFonts w:cs="Arial"/>
                <w:color w:val="000000" w:themeColor="text1"/>
                <w:sz w:val="20"/>
                <w:szCs w:val="20"/>
              </w:rPr>
              <w:t>~500 </w:t>
            </w:r>
          </w:p>
        </w:tc>
      </w:tr>
      <w:tr w:rsidRPr="00F8649F" w:rsidR="00741279" w:rsidTr="094A591D" w14:paraId="645BE0D8"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6D350D98" w14:textId="77777777">
            <w:pPr>
              <w:spacing w:before="120" w:after="120"/>
              <w:rPr>
                <w:rFonts w:cs="Arial"/>
                <w:sz w:val="20"/>
                <w:szCs w:val="20"/>
              </w:rPr>
            </w:pPr>
            <w:r w:rsidRPr="008471B0">
              <w:rPr>
                <w:rFonts w:cs="Arial"/>
                <w:sz w:val="20"/>
                <w:szCs w:val="20"/>
              </w:rPr>
              <w:t>2.2</w:t>
            </w:r>
          </w:p>
        </w:tc>
        <w:tc>
          <w:tcPr>
            <w:tcW w:w="4440" w:type="dxa"/>
          </w:tcPr>
          <w:p w:rsidRPr="008471B0" w:rsidR="00741279" w:rsidP="00A13570" w:rsidRDefault="00741279" w14:paraId="27576560"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sz w:val="20"/>
                <w:szCs w:val="20"/>
              </w:rPr>
              <w:t xml:space="preserve">Private finance mobilised for climate change purposes </w:t>
            </w:r>
            <w:proofErr w:type="gramStart"/>
            <w:r w:rsidRPr="008471B0">
              <w:rPr>
                <w:rFonts w:cs="Arial"/>
                <w:sz w:val="20"/>
                <w:szCs w:val="20"/>
              </w:rPr>
              <w:t>as a result of</w:t>
            </w:r>
            <w:proofErr w:type="gramEnd"/>
            <w:r w:rsidRPr="008471B0">
              <w:rPr>
                <w:rFonts w:cs="Arial"/>
                <w:sz w:val="20"/>
                <w:szCs w:val="20"/>
              </w:rPr>
              <w:t xml:space="preserve"> the LEAF Coalition (</w:t>
            </w:r>
            <w:proofErr w:type="gramStart"/>
            <w:r w:rsidRPr="008471B0">
              <w:rPr>
                <w:rFonts w:cs="Arial"/>
                <w:sz w:val="20"/>
                <w:szCs w:val="20"/>
              </w:rPr>
              <w:t>millions</w:t>
            </w:r>
            <w:proofErr w:type="gramEnd"/>
            <w:r w:rsidRPr="008471B0">
              <w:rPr>
                <w:rFonts w:cs="Arial"/>
                <w:sz w:val="20"/>
                <w:szCs w:val="20"/>
              </w:rPr>
              <w:t xml:space="preserve"> US$, cumulative)</w:t>
            </w:r>
          </w:p>
        </w:tc>
        <w:tc>
          <w:tcPr>
            <w:tcW w:w="1404" w:type="dxa"/>
          </w:tcPr>
          <w:p w:rsidRPr="008471B0" w:rsidR="34223A3B" w:rsidP="34223A3B" w:rsidRDefault="34223A3B" w14:paraId="2E89897D" w14:textId="66ABF08B">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Style w:val="normaltextrun"/>
                <w:rFonts w:cs="Arial"/>
                <w:color w:val="000000" w:themeColor="text1"/>
                <w:sz w:val="20"/>
                <w:szCs w:val="20"/>
              </w:rPr>
              <w:t>~620 committed volume </w:t>
            </w:r>
          </w:p>
        </w:tc>
        <w:tc>
          <w:tcPr>
            <w:tcW w:w="1230" w:type="dxa"/>
          </w:tcPr>
          <w:p w:rsidRPr="008471B0" w:rsidR="34223A3B" w:rsidP="34223A3B" w:rsidRDefault="34223A3B" w14:paraId="2E8B1B50" w14:textId="35488A5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580</w:t>
            </w:r>
          </w:p>
        </w:tc>
      </w:tr>
      <w:tr w:rsidRPr="00F8649F" w:rsidR="00741279" w:rsidTr="094A591D" w14:paraId="46EFAEC9"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33CDB156" w14:textId="77777777">
            <w:pPr>
              <w:spacing w:before="120" w:after="120"/>
              <w:rPr>
                <w:rFonts w:cs="Arial"/>
                <w:sz w:val="20"/>
                <w:szCs w:val="20"/>
              </w:rPr>
            </w:pPr>
            <w:r w:rsidRPr="008471B0">
              <w:rPr>
                <w:rFonts w:cs="Arial"/>
                <w:sz w:val="20"/>
                <w:szCs w:val="20"/>
              </w:rPr>
              <w:lastRenderedPageBreak/>
              <w:t>2.3</w:t>
            </w:r>
          </w:p>
        </w:tc>
        <w:tc>
          <w:tcPr>
            <w:tcW w:w="4440" w:type="dxa"/>
          </w:tcPr>
          <w:p w:rsidRPr="008471B0" w:rsidR="00741279" w:rsidP="00A13570" w:rsidRDefault="00741279" w14:paraId="7518F52C"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sz w:val="20"/>
                <w:szCs w:val="20"/>
              </w:rPr>
              <w:t>Forest governments meet self-defined targets for Indigenous Peoples and Local Communities (IPLCs) in BSPs (% of total, annual)</w:t>
            </w:r>
          </w:p>
        </w:tc>
        <w:tc>
          <w:tcPr>
            <w:tcW w:w="1404" w:type="dxa"/>
          </w:tcPr>
          <w:p w:rsidRPr="008471B0" w:rsidR="34223A3B" w:rsidP="34223A3B" w:rsidRDefault="34223A3B" w14:paraId="5277CD1A" w14:textId="28DF3843">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0</w:t>
            </w:r>
          </w:p>
        </w:tc>
        <w:tc>
          <w:tcPr>
            <w:tcW w:w="1230" w:type="dxa"/>
          </w:tcPr>
          <w:p w:rsidRPr="008471B0" w:rsidR="34223A3B" w:rsidP="34223A3B" w:rsidRDefault="34223A3B" w14:paraId="44398A0C" w14:textId="64A91CA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0</w:t>
            </w:r>
          </w:p>
        </w:tc>
      </w:tr>
      <w:tr w:rsidRPr="00F8649F" w:rsidR="00741279" w:rsidTr="094A591D" w14:paraId="60941E37"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741132C1" w14:textId="77777777">
            <w:pPr>
              <w:spacing w:before="120" w:after="120"/>
              <w:rPr>
                <w:rFonts w:cs="Arial"/>
                <w:sz w:val="20"/>
                <w:szCs w:val="20"/>
              </w:rPr>
            </w:pPr>
            <w:r w:rsidRPr="008471B0">
              <w:rPr>
                <w:rFonts w:cs="Arial"/>
                <w:sz w:val="20"/>
                <w:szCs w:val="20"/>
              </w:rPr>
              <w:t>2.4</w:t>
            </w:r>
          </w:p>
        </w:tc>
        <w:tc>
          <w:tcPr>
            <w:tcW w:w="4440" w:type="dxa"/>
          </w:tcPr>
          <w:p w:rsidRPr="008471B0" w:rsidR="00741279" w:rsidP="00A13570" w:rsidRDefault="00741279" w14:paraId="52D4F8DE"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sz w:val="20"/>
                <w:szCs w:val="20"/>
              </w:rPr>
              <w:t>IPLC</w:t>
            </w:r>
            <w:r w:rsidRPr="008471B0">
              <w:rPr>
                <w:rFonts w:cs="Arial"/>
                <w:b/>
                <w:bCs/>
                <w:sz w:val="20"/>
                <w:szCs w:val="20"/>
              </w:rPr>
              <w:t xml:space="preserve"> </w:t>
            </w:r>
            <w:r w:rsidRPr="008471B0">
              <w:rPr>
                <w:rFonts w:cs="Arial"/>
                <w:sz w:val="20"/>
                <w:szCs w:val="20"/>
              </w:rPr>
              <w:t>households included in BSPs associated with the Investment Framework (%, cumulative)</w:t>
            </w:r>
          </w:p>
        </w:tc>
        <w:tc>
          <w:tcPr>
            <w:tcW w:w="1404" w:type="dxa"/>
          </w:tcPr>
          <w:p w:rsidRPr="008471B0" w:rsidR="34223A3B" w:rsidP="34223A3B" w:rsidRDefault="34223A3B" w14:paraId="44B9B1D9" w14:textId="317CDD5F">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n/a</w:t>
            </w:r>
          </w:p>
        </w:tc>
        <w:tc>
          <w:tcPr>
            <w:tcW w:w="1230" w:type="dxa"/>
          </w:tcPr>
          <w:p w:rsidRPr="008471B0" w:rsidR="34223A3B" w:rsidP="34223A3B" w:rsidRDefault="34223A3B" w14:paraId="7E04ED53" w14:textId="289CCD43">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n/a</w:t>
            </w:r>
          </w:p>
        </w:tc>
      </w:tr>
      <w:tr w:rsidRPr="00F8649F" w:rsidR="00741279" w:rsidTr="094A591D" w14:paraId="5B344A98"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2D581280" w14:textId="77777777">
            <w:pPr>
              <w:spacing w:before="120" w:after="120"/>
              <w:rPr>
                <w:rFonts w:cs="Arial"/>
                <w:sz w:val="20"/>
                <w:szCs w:val="20"/>
              </w:rPr>
            </w:pPr>
            <w:r w:rsidRPr="008471B0">
              <w:rPr>
                <w:rFonts w:cs="Arial"/>
                <w:sz w:val="20"/>
                <w:szCs w:val="20"/>
              </w:rPr>
              <w:t>2.5</w:t>
            </w:r>
          </w:p>
        </w:tc>
        <w:tc>
          <w:tcPr>
            <w:tcW w:w="4440" w:type="dxa"/>
          </w:tcPr>
          <w:p w:rsidRPr="008471B0" w:rsidR="00741279" w:rsidP="00A13570" w:rsidRDefault="00741279" w14:paraId="26CA8F45"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sz w:val="20"/>
                <w:szCs w:val="20"/>
              </w:rPr>
              <w:t>Male landholders of IPLC included in BSPs (%, cumulative)</w:t>
            </w:r>
          </w:p>
        </w:tc>
        <w:tc>
          <w:tcPr>
            <w:tcW w:w="1404" w:type="dxa"/>
          </w:tcPr>
          <w:p w:rsidRPr="008471B0" w:rsidR="34223A3B" w:rsidP="34223A3B" w:rsidRDefault="34223A3B" w14:paraId="31EDEA14" w14:textId="1FB3D62E">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n/a</w:t>
            </w:r>
          </w:p>
        </w:tc>
        <w:tc>
          <w:tcPr>
            <w:tcW w:w="1230" w:type="dxa"/>
          </w:tcPr>
          <w:p w:rsidRPr="008471B0" w:rsidR="34223A3B" w:rsidP="34223A3B" w:rsidRDefault="34223A3B" w14:paraId="38B26424" w14:textId="388F19A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n/a</w:t>
            </w:r>
          </w:p>
        </w:tc>
      </w:tr>
      <w:tr w:rsidRPr="00F8649F" w:rsidR="00741279" w:rsidTr="094A591D" w14:paraId="10E00F47"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001E9C63" w14:textId="77777777">
            <w:pPr>
              <w:spacing w:before="120" w:after="120"/>
              <w:rPr>
                <w:rFonts w:cs="Arial"/>
                <w:sz w:val="20"/>
                <w:szCs w:val="20"/>
              </w:rPr>
            </w:pPr>
            <w:r w:rsidRPr="008471B0">
              <w:rPr>
                <w:rFonts w:cs="Arial"/>
                <w:sz w:val="20"/>
                <w:szCs w:val="20"/>
              </w:rPr>
              <w:t>2.6</w:t>
            </w:r>
          </w:p>
        </w:tc>
        <w:tc>
          <w:tcPr>
            <w:tcW w:w="4440" w:type="dxa"/>
          </w:tcPr>
          <w:p w:rsidRPr="008471B0" w:rsidR="00741279" w:rsidP="00A13570" w:rsidRDefault="00741279" w14:paraId="31623C69"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8471B0">
              <w:rPr>
                <w:rFonts w:cs="Arial"/>
                <w:sz w:val="20"/>
                <w:szCs w:val="20"/>
              </w:rPr>
              <w:t>Female landholders of IPLC included in BSPs (%, cumulative)</w:t>
            </w:r>
          </w:p>
        </w:tc>
        <w:tc>
          <w:tcPr>
            <w:tcW w:w="1404" w:type="dxa"/>
          </w:tcPr>
          <w:p w:rsidRPr="008471B0" w:rsidR="34223A3B" w:rsidP="34223A3B" w:rsidRDefault="34223A3B" w14:paraId="1104C4DD" w14:textId="6352A9AE">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n/a</w:t>
            </w:r>
          </w:p>
        </w:tc>
        <w:tc>
          <w:tcPr>
            <w:tcW w:w="1230" w:type="dxa"/>
          </w:tcPr>
          <w:p w:rsidRPr="008471B0" w:rsidR="34223A3B" w:rsidP="34223A3B" w:rsidRDefault="34223A3B" w14:paraId="2ADB4F7A" w14:textId="738FEE6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n/a</w:t>
            </w:r>
          </w:p>
        </w:tc>
      </w:tr>
      <w:tr w:rsidRPr="00F8649F" w:rsidR="00741279" w:rsidTr="094A591D" w14:paraId="62A9C858"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7EB6DFD8" w14:textId="77777777">
            <w:pPr>
              <w:spacing w:before="120" w:after="120"/>
              <w:rPr>
                <w:rFonts w:cs="Arial"/>
                <w:sz w:val="20"/>
                <w:szCs w:val="20"/>
              </w:rPr>
            </w:pPr>
            <w:r w:rsidRPr="008471B0">
              <w:rPr>
                <w:rFonts w:cs="Arial"/>
                <w:sz w:val="20"/>
                <w:szCs w:val="20"/>
              </w:rPr>
              <w:t>3.1</w:t>
            </w:r>
          </w:p>
        </w:tc>
        <w:tc>
          <w:tcPr>
            <w:tcW w:w="4440" w:type="dxa"/>
          </w:tcPr>
          <w:p w:rsidRPr="008471B0" w:rsidR="00741279" w:rsidP="00A13570" w:rsidRDefault="00741279" w14:paraId="48B6657E"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sz w:val="20"/>
                <w:szCs w:val="20"/>
              </w:rPr>
            </w:pPr>
            <w:r w:rsidRPr="008471B0">
              <w:rPr>
                <w:rFonts w:cs="Arial"/>
                <w:sz w:val="20"/>
                <w:szCs w:val="20"/>
              </w:rPr>
              <w:t>Average price paid for an ER credit under LEAF (US$, annual)</w:t>
            </w:r>
          </w:p>
        </w:tc>
        <w:tc>
          <w:tcPr>
            <w:tcW w:w="1404" w:type="dxa"/>
          </w:tcPr>
          <w:p w:rsidRPr="008471B0" w:rsidR="34223A3B" w:rsidP="34223A3B" w:rsidRDefault="34223A3B" w14:paraId="2E010083" w14:textId="5541F398">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10</w:t>
            </w:r>
          </w:p>
        </w:tc>
        <w:tc>
          <w:tcPr>
            <w:tcW w:w="1230" w:type="dxa"/>
          </w:tcPr>
          <w:p w:rsidRPr="008471B0" w:rsidR="34223A3B" w:rsidP="34223A3B" w:rsidRDefault="34223A3B" w14:paraId="1AFE3082" w14:textId="13757E1A">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 xml:space="preserve">0 </w:t>
            </w:r>
          </w:p>
        </w:tc>
      </w:tr>
      <w:tr w:rsidRPr="00F8649F" w:rsidR="00741279" w:rsidTr="094A591D" w14:paraId="5739F2A5"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2677B435" w14:textId="77777777">
            <w:pPr>
              <w:spacing w:before="120" w:after="120"/>
              <w:rPr>
                <w:rFonts w:cs="Arial"/>
                <w:sz w:val="20"/>
                <w:szCs w:val="20"/>
              </w:rPr>
            </w:pPr>
            <w:r w:rsidRPr="008471B0">
              <w:rPr>
                <w:rFonts w:cs="Arial"/>
                <w:sz w:val="20"/>
                <w:szCs w:val="20"/>
              </w:rPr>
              <w:t>3.2</w:t>
            </w:r>
          </w:p>
        </w:tc>
        <w:tc>
          <w:tcPr>
            <w:tcW w:w="4440" w:type="dxa"/>
          </w:tcPr>
          <w:p w:rsidRPr="008471B0" w:rsidR="00741279" w:rsidP="00A13570" w:rsidRDefault="00741279" w14:paraId="59491FBB"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sz w:val="20"/>
                <w:szCs w:val="20"/>
              </w:rPr>
            </w:pPr>
            <w:r w:rsidRPr="008471B0">
              <w:rPr>
                <w:rFonts w:cs="Arial"/>
                <w:sz w:val="20"/>
                <w:szCs w:val="20"/>
              </w:rPr>
              <w:t>Sovereign-backed PGF credits sold to corporate buyers (%, cumulative)</w:t>
            </w:r>
          </w:p>
        </w:tc>
        <w:tc>
          <w:tcPr>
            <w:tcW w:w="1404" w:type="dxa"/>
          </w:tcPr>
          <w:p w:rsidRPr="008471B0" w:rsidR="34223A3B" w:rsidP="34223A3B" w:rsidRDefault="34223A3B" w14:paraId="1BD356A8" w14:textId="025F9F3C">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28</w:t>
            </w:r>
          </w:p>
        </w:tc>
        <w:tc>
          <w:tcPr>
            <w:tcW w:w="1230" w:type="dxa"/>
          </w:tcPr>
          <w:p w:rsidRPr="008471B0" w:rsidR="34223A3B" w:rsidP="34223A3B" w:rsidRDefault="34223A3B" w14:paraId="3128E06F" w14:textId="01002AB6">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0</w:t>
            </w:r>
          </w:p>
        </w:tc>
      </w:tr>
      <w:tr w:rsidRPr="00F8649F" w:rsidR="00741279" w:rsidTr="094A591D" w14:paraId="2D7D1D6C"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651E9A67" w14:textId="77777777">
            <w:pPr>
              <w:spacing w:before="120" w:after="120"/>
              <w:rPr>
                <w:rFonts w:cs="Arial"/>
                <w:sz w:val="20"/>
                <w:szCs w:val="20"/>
              </w:rPr>
            </w:pPr>
            <w:r w:rsidRPr="008471B0">
              <w:rPr>
                <w:rFonts w:cs="Arial"/>
                <w:sz w:val="20"/>
                <w:szCs w:val="20"/>
              </w:rPr>
              <w:t>3.3</w:t>
            </w:r>
          </w:p>
        </w:tc>
        <w:tc>
          <w:tcPr>
            <w:tcW w:w="4440" w:type="dxa"/>
          </w:tcPr>
          <w:p w:rsidRPr="008471B0" w:rsidR="00741279" w:rsidP="00A13570" w:rsidRDefault="00741279" w14:paraId="621641ED"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sz w:val="20"/>
                <w:szCs w:val="20"/>
              </w:rPr>
            </w:pPr>
            <w:r w:rsidRPr="008471B0">
              <w:rPr>
                <w:rFonts w:cs="Arial"/>
                <w:sz w:val="20"/>
                <w:szCs w:val="20"/>
              </w:rPr>
              <w:t>Private sector mobilisation as a share of total delivered LEAF transactions (%, cumulative)</w:t>
            </w:r>
          </w:p>
        </w:tc>
        <w:tc>
          <w:tcPr>
            <w:tcW w:w="1404" w:type="dxa"/>
          </w:tcPr>
          <w:p w:rsidRPr="008471B0" w:rsidR="34223A3B" w:rsidP="34223A3B" w:rsidRDefault="34223A3B" w14:paraId="09C8AC87" w14:textId="1E582FD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45</w:t>
            </w:r>
          </w:p>
        </w:tc>
        <w:tc>
          <w:tcPr>
            <w:tcW w:w="1230" w:type="dxa"/>
          </w:tcPr>
          <w:p w:rsidRPr="008471B0" w:rsidR="34223A3B" w:rsidP="34223A3B" w:rsidRDefault="34223A3B" w14:paraId="77713B31" w14:textId="452BB809">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0</w:t>
            </w:r>
          </w:p>
        </w:tc>
      </w:tr>
      <w:tr w:rsidRPr="00F8649F" w:rsidR="00741279" w:rsidTr="094A591D" w14:paraId="1E519A59" w14:textId="77777777">
        <w:tc>
          <w:tcPr>
            <w:cnfStyle w:val="001000000000" w:firstRow="0" w:lastRow="0" w:firstColumn="1" w:lastColumn="0" w:oddVBand="0" w:evenVBand="0" w:oddHBand="0" w:evenHBand="0" w:firstRowFirstColumn="0" w:firstRowLastColumn="0" w:lastRowFirstColumn="0" w:lastRowLastColumn="0"/>
            <w:tcW w:w="1432" w:type="dxa"/>
          </w:tcPr>
          <w:p w:rsidRPr="008471B0" w:rsidR="00741279" w:rsidP="00A13570" w:rsidRDefault="00741279" w14:paraId="33DE8BC8" w14:textId="77777777">
            <w:pPr>
              <w:spacing w:before="120" w:after="120"/>
              <w:rPr>
                <w:rFonts w:cs="Arial"/>
                <w:sz w:val="20"/>
                <w:szCs w:val="20"/>
              </w:rPr>
            </w:pPr>
            <w:r w:rsidRPr="008471B0">
              <w:rPr>
                <w:rFonts w:cs="Arial"/>
                <w:sz w:val="20"/>
                <w:szCs w:val="20"/>
              </w:rPr>
              <w:t>3.4</w:t>
            </w:r>
          </w:p>
        </w:tc>
        <w:tc>
          <w:tcPr>
            <w:tcW w:w="4440" w:type="dxa"/>
          </w:tcPr>
          <w:p w:rsidRPr="008471B0" w:rsidR="00741279" w:rsidP="00A13570" w:rsidRDefault="00741279" w14:paraId="7BA53F6F" w14:textId="77777777">
            <w:pPr>
              <w:tabs>
                <w:tab w:val="left" w:pos="2745"/>
              </w:tabs>
              <w:spacing w:before="120" w:after="120"/>
              <w:cnfStyle w:val="000000000000" w:firstRow="0" w:lastRow="0" w:firstColumn="0" w:lastColumn="0" w:oddVBand="0" w:evenVBand="0" w:oddHBand="0" w:evenHBand="0" w:firstRowFirstColumn="0" w:firstRowLastColumn="0" w:lastRowFirstColumn="0" w:lastRowLastColumn="0"/>
              <w:rPr>
                <w:rFonts w:cs="Arial"/>
                <w:sz w:val="20"/>
                <w:szCs w:val="20"/>
              </w:rPr>
            </w:pPr>
            <w:r w:rsidRPr="008471B0">
              <w:rPr>
                <w:rFonts w:cs="Arial"/>
                <w:sz w:val="20"/>
                <w:szCs w:val="20"/>
              </w:rPr>
              <w:t>Proportion of Emergent annual operating costs covered by CP fees earned from executing transactions (%, cumulative)</w:t>
            </w:r>
          </w:p>
        </w:tc>
        <w:tc>
          <w:tcPr>
            <w:tcW w:w="1404" w:type="dxa"/>
          </w:tcPr>
          <w:p w:rsidRPr="008471B0" w:rsidR="34223A3B" w:rsidP="34223A3B" w:rsidRDefault="34223A3B" w14:paraId="12D0F0F4" w14:textId="5D66BD3D">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0</w:t>
            </w:r>
          </w:p>
        </w:tc>
        <w:tc>
          <w:tcPr>
            <w:tcW w:w="1230" w:type="dxa"/>
          </w:tcPr>
          <w:p w:rsidRPr="008471B0" w:rsidR="34223A3B" w:rsidP="34223A3B" w:rsidRDefault="34223A3B" w14:paraId="29E09086" w14:textId="559CD69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8471B0">
              <w:rPr>
                <w:rFonts w:cs="Arial"/>
                <w:color w:val="000000" w:themeColor="text1"/>
                <w:sz w:val="20"/>
                <w:szCs w:val="20"/>
              </w:rPr>
              <w:t>1%</w:t>
            </w:r>
          </w:p>
        </w:tc>
      </w:tr>
    </w:tbl>
    <w:p w:rsidRPr="007E2D8A" w:rsidR="34223A3B" w:rsidP="34223A3B" w:rsidRDefault="34223A3B" w14:paraId="0BF3CBBE" w14:textId="78601D01">
      <w:pPr>
        <w:rPr>
          <w:rFonts w:eastAsia="Arial" w:cs="Arial"/>
          <w:color w:val="000000" w:themeColor="text1"/>
        </w:rPr>
      </w:pPr>
    </w:p>
    <w:p w:rsidRPr="007E2D8A" w:rsidR="5D2FD38A" w:rsidP="008471B0" w:rsidRDefault="5D2FD38A" w14:paraId="2173CB95" w14:textId="2A68F748">
      <w:pPr>
        <w:jc w:val="both"/>
        <w:rPr>
          <w:rFonts w:eastAsia="Arial" w:cs="Arial"/>
          <w:sz w:val="22"/>
          <w:szCs w:val="22"/>
        </w:rPr>
      </w:pPr>
      <w:r w:rsidRPr="007E2D8A">
        <w:rPr>
          <w:rFonts w:eastAsia="Arial" w:cs="Arial"/>
          <w:color w:val="000000" w:themeColor="text1"/>
          <w:sz w:val="22"/>
          <w:szCs w:val="22"/>
        </w:rPr>
        <w:t xml:space="preserve">Overall, as the programme was expected to be at the stage of </w:t>
      </w:r>
      <w:r w:rsidRPr="007E2D8A" w:rsidR="05BF07CB">
        <w:rPr>
          <w:rFonts w:eastAsia="Arial" w:cs="Arial"/>
          <w:color w:val="000000" w:themeColor="text1"/>
          <w:sz w:val="22"/>
          <w:szCs w:val="22"/>
        </w:rPr>
        <w:t>delivering</w:t>
      </w:r>
      <w:r w:rsidRPr="007E2D8A">
        <w:rPr>
          <w:rFonts w:eastAsia="Arial" w:cs="Arial"/>
          <w:color w:val="000000" w:themeColor="text1"/>
          <w:sz w:val="22"/>
          <w:szCs w:val="22"/>
        </w:rPr>
        <w:t xml:space="preserve"> emissions reductions (ERs),</w:t>
      </w:r>
      <w:r w:rsidRPr="007E2D8A" w:rsidR="50295F0B">
        <w:rPr>
          <w:rFonts w:eastAsia="Arial" w:cs="Arial"/>
          <w:color w:val="000000" w:themeColor="text1"/>
          <w:sz w:val="22"/>
          <w:szCs w:val="22"/>
        </w:rPr>
        <w:t xml:space="preserve"> results have fallen short of milestones for this period.</w:t>
      </w:r>
      <w:r w:rsidRPr="007E2D8A" w:rsidR="03091E3F">
        <w:rPr>
          <w:rFonts w:eastAsia="Arial" w:cs="Arial"/>
          <w:color w:val="000000" w:themeColor="text1"/>
          <w:sz w:val="22"/>
          <w:szCs w:val="22"/>
        </w:rPr>
        <w:t xml:space="preserve"> Delays to</w:t>
      </w:r>
      <w:r w:rsidRPr="007E2D8A" w:rsidR="3B1348B0">
        <w:rPr>
          <w:rFonts w:eastAsia="Arial" w:cs="Arial"/>
          <w:color w:val="000000" w:themeColor="text1"/>
          <w:sz w:val="22"/>
          <w:szCs w:val="22"/>
        </w:rPr>
        <w:t xml:space="preserve"> activity </w:t>
      </w:r>
      <w:r w:rsidRPr="007E2D8A" w:rsidR="46F39B7B">
        <w:rPr>
          <w:rFonts w:eastAsia="Arial" w:cs="Arial"/>
          <w:color w:val="000000" w:themeColor="text1"/>
          <w:sz w:val="22"/>
          <w:szCs w:val="22"/>
        </w:rPr>
        <w:t>are due</w:t>
      </w:r>
      <w:r w:rsidRPr="007E2D8A" w:rsidR="3B1348B0">
        <w:rPr>
          <w:rFonts w:eastAsia="Arial" w:cs="Arial"/>
          <w:color w:val="000000" w:themeColor="text1"/>
          <w:sz w:val="22"/>
          <w:szCs w:val="22"/>
        </w:rPr>
        <w:t xml:space="preserve"> to</w:t>
      </w:r>
      <w:r w:rsidRPr="007E2D8A" w:rsidR="03091E3F">
        <w:rPr>
          <w:rFonts w:eastAsia="Arial" w:cs="Arial"/>
          <w:color w:val="000000" w:themeColor="text1"/>
          <w:sz w:val="22"/>
          <w:szCs w:val="22"/>
        </w:rPr>
        <w:t xml:space="preserve"> </w:t>
      </w:r>
      <w:r w:rsidRPr="007E2D8A" w:rsidR="331C2C3A">
        <w:rPr>
          <w:rFonts w:eastAsia="Arial" w:cs="Arial"/>
          <w:color w:val="000000" w:themeColor="text1"/>
          <w:sz w:val="22"/>
          <w:szCs w:val="22"/>
        </w:rPr>
        <w:t xml:space="preserve">issues with </w:t>
      </w:r>
      <w:r w:rsidRPr="007E2D8A" w:rsidR="03091E3F">
        <w:rPr>
          <w:rFonts w:eastAsia="Arial" w:cs="Arial"/>
          <w:color w:val="000000" w:themeColor="text1"/>
          <w:sz w:val="22"/>
          <w:szCs w:val="22"/>
        </w:rPr>
        <w:t>verification and validation, particularly for the Ghana and C</w:t>
      </w:r>
      <w:r w:rsidRPr="007E2D8A" w:rsidR="2A937AEE">
        <w:rPr>
          <w:rFonts w:eastAsia="Arial" w:cs="Arial"/>
          <w:color w:val="000000" w:themeColor="text1"/>
          <w:sz w:val="22"/>
          <w:szCs w:val="22"/>
        </w:rPr>
        <w:t>osta Rica transactions,</w:t>
      </w:r>
      <w:r w:rsidRPr="007E2D8A" w:rsidR="03091E3F">
        <w:rPr>
          <w:rFonts w:eastAsia="Arial" w:cs="Arial"/>
          <w:color w:val="000000" w:themeColor="text1"/>
          <w:sz w:val="22"/>
          <w:szCs w:val="22"/>
        </w:rPr>
        <w:t xml:space="preserve"> </w:t>
      </w:r>
      <w:r w:rsidRPr="007E2D8A" w:rsidR="05B7DDC6">
        <w:rPr>
          <w:rFonts w:eastAsia="Arial" w:cs="Arial"/>
          <w:color w:val="000000" w:themeColor="text1"/>
          <w:sz w:val="22"/>
          <w:szCs w:val="22"/>
        </w:rPr>
        <w:t>meaning</w:t>
      </w:r>
      <w:r w:rsidRPr="007E2D8A" w:rsidR="03091E3F">
        <w:rPr>
          <w:rFonts w:eastAsia="Arial" w:cs="Arial"/>
          <w:color w:val="000000" w:themeColor="text1"/>
          <w:sz w:val="22"/>
          <w:szCs w:val="22"/>
        </w:rPr>
        <w:t xml:space="preserve"> that no LEAF transactions have </w:t>
      </w:r>
      <w:r w:rsidRPr="007E2D8A" w:rsidR="00712772">
        <w:rPr>
          <w:rFonts w:eastAsia="Arial" w:cs="Arial"/>
          <w:color w:val="000000" w:themeColor="text1"/>
          <w:sz w:val="22"/>
          <w:szCs w:val="22"/>
        </w:rPr>
        <w:t>yet</w:t>
      </w:r>
      <w:r w:rsidRPr="007E2D8A" w:rsidR="00712772">
        <w:rPr>
          <w:rFonts w:eastAsia="Arial" w:cs="Arial"/>
          <w:i/>
          <w:iCs/>
          <w:color w:val="000000" w:themeColor="text1"/>
        </w:rPr>
        <w:t xml:space="preserve"> </w:t>
      </w:r>
      <w:r w:rsidRPr="007E2D8A" w:rsidR="03091E3F">
        <w:rPr>
          <w:rFonts w:eastAsia="Arial" w:cs="Arial"/>
          <w:color w:val="000000" w:themeColor="text1"/>
          <w:sz w:val="22"/>
          <w:szCs w:val="22"/>
        </w:rPr>
        <w:t xml:space="preserve">been </w:t>
      </w:r>
      <w:r w:rsidRPr="007E2D8A" w:rsidR="46AA722A">
        <w:rPr>
          <w:rFonts w:eastAsia="Arial" w:cs="Arial"/>
          <w:color w:val="000000" w:themeColor="text1"/>
          <w:sz w:val="22"/>
          <w:szCs w:val="22"/>
        </w:rPr>
        <w:t>completed</w:t>
      </w:r>
      <w:r w:rsidRPr="007E2D8A" w:rsidR="03091E3F">
        <w:rPr>
          <w:rFonts w:eastAsia="Arial" w:cs="Arial"/>
          <w:color w:val="000000" w:themeColor="text1"/>
          <w:sz w:val="22"/>
          <w:szCs w:val="22"/>
        </w:rPr>
        <w:t>.</w:t>
      </w:r>
      <w:r w:rsidRPr="007E2D8A" w:rsidR="10542B02">
        <w:rPr>
          <w:rFonts w:eastAsia="Arial" w:cs="Arial"/>
          <w:color w:val="000000" w:themeColor="text1"/>
          <w:sz w:val="22"/>
          <w:szCs w:val="22"/>
        </w:rPr>
        <w:t xml:space="preserve"> As mentioned above, the</w:t>
      </w:r>
      <w:r w:rsidRPr="007E2D8A" w:rsidR="3666ACF2">
        <w:rPr>
          <w:rFonts w:eastAsia="Arial" w:cs="Arial"/>
          <w:color w:val="000000" w:themeColor="text1"/>
          <w:sz w:val="22"/>
          <w:szCs w:val="22"/>
        </w:rPr>
        <w:t>re is a</w:t>
      </w:r>
      <w:r w:rsidRPr="007E2D8A" w:rsidR="10542B02">
        <w:rPr>
          <w:rFonts w:eastAsia="Arial" w:cs="Arial"/>
          <w:color w:val="000000" w:themeColor="text1"/>
          <w:sz w:val="22"/>
          <w:szCs w:val="22"/>
        </w:rPr>
        <w:t xml:space="preserve"> lack of </w:t>
      </w:r>
      <w:r w:rsidRPr="007E2D8A" w:rsidR="22CCE415">
        <w:rPr>
          <w:rFonts w:eastAsia="Arial" w:cs="Arial"/>
          <w:color w:val="000000" w:themeColor="text1"/>
          <w:sz w:val="22"/>
          <w:szCs w:val="22"/>
        </w:rPr>
        <w:t>VVBs</w:t>
      </w:r>
      <w:r w:rsidRPr="007E2D8A" w:rsidR="10542B02">
        <w:rPr>
          <w:rFonts w:eastAsia="Arial" w:cs="Arial"/>
          <w:color w:val="000000" w:themeColor="text1"/>
          <w:sz w:val="22"/>
          <w:szCs w:val="22"/>
        </w:rPr>
        <w:t xml:space="preserve"> able to conduct complex, national scale verification of carbon accounting and social safeguards</w:t>
      </w:r>
      <w:r w:rsidRPr="007E2D8A" w:rsidR="20E0D291">
        <w:rPr>
          <w:rFonts w:eastAsia="Arial" w:cs="Arial"/>
          <w:color w:val="000000" w:themeColor="text1"/>
          <w:sz w:val="22"/>
          <w:szCs w:val="22"/>
        </w:rPr>
        <w:t xml:space="preserve"> (</w:t>
      </w:r>
      <w:r w:rsidRPr="007E2D8A" w:rsidR="10542B02">
        <w:rPr>
          <w:rFonts w:eastAsia="Arial" w:cs="Arial"/>
          <w:color w:val="000000" w:themeColor="text1"/>
          <w:sz w:val="22"/>
          <w:szCs w:val="22"/>
        </w:rPr>
        <w:t>only two existing VVBs globally that can complete the accounting and so they are overwhelmed</w:t>
      </w:r>
      <w:r w:rsidRPr="007E2D8A" w:rsidR="67BA1A2D">
        <w:rPr>
          <w:rFonts w:eastAsia="Arial" w:cs="Arial"/>
          <w:color w:val="000000" w:themeColor="text1"/>
          <w:sz w:val="22"/>
          <w:szCs w:val="22"/>
        </w:rPr>
        <w:t>).</w:t>
      </w:r>
      <w:r w:rsidRPr="007E2D8A">
        <w:rPr>
          <w:rFonts w:eastAsia="Arial" w:cs="Arial"/>
          <w:color w:val="000000" w:themeColor="text1"/>
          <w:sz w:val="22"/>
          <w:szCs w:val="22"/>
        </w:rPr>
        <w:t xml:space="preserve"> </w:t>
      </w:r>
      <w:r w:rsidRPr="007E2D8A" w:rsidR="00712772">
        <w:rPr>
          <w:rFonts w:eastAsia="Arial" w:cs="Arial"/>
          <w:sz w:val="22"/>
          <w:szCs w:val="22"/>
        </w:rPr>
        <w:t>The verification process for ART-TREES credits is also new to both HJs and the VVBs, so there have been teething issues to work through on both ends.</w:t>
      </w:r>
    </w:p>
    <w:p w:rsidRPr="007E2D8A" w:rsidR="5D2FD38A" w:rsidP="008471B0" w:rsidRDefault="5D2FD38A" w14:paraId="51B7D7F3" w14:textId="70B5E5CA">
      <w:pPr>
        <w:jc w:val="both"/>
        <w:rPr>
          <w:rFonts w:eastAsia="Arial" w:cs="Arial"/>
          <w:sz w:val="22"/>
          <w:szCs w:val="22"/>
        </w:rPr>
      </w:pPr>
      <w:r w:rsidRPr="007E2D8A">
        <w:rPr>
          <w:rFonts w:eastAsia="Arial" w:cs="Arial"/>
          <w:color w:val="000000" w:themeColor="text1"/>
          <w:sz w:val="22"/>
          <w:szCs w:val="22"/>
        </w:rPr>
        <w:t>Furthermore,</w:t>
      </w:r>
      <w:r w:rsidRPr="007E2D8A" w:rsidR="747D7BCB">
        <w:rPr>
          <w:rFonts w:eastAsia="Arial" w:cs="Arial"/>
          <w:color w:val="000000" w:themeColor="text1"/>
          <w:sz w:val="22"/>
          <w:szCs w:val="22"/>
        </w:rPr>
        <w:t xml:space="preserve"> Outcome </w:t>
      </w:r>
      <w:r w:rsidRPr="007E2D8A">
        <w:rPr>
          <w:rFonts w:eastAsia="Arial" w:cs="Arial"/>
          <w:color w:val="000000" w:themeColor="text1"/>
          <w:sz w:val="22"/>
          <w:szCs w:val="22"/>
        </w:rPr>
        <w:t xml:space="preserve">indicators 2.4 </w:t>
      </w:r>
      <w:r w:rsidRPr="007E2D8A" w:rsidR="76D1E045">
        <w:rPr>
          <w:rFonts w:eastAsia="Arial" w:cs="Arial"/>
          <w:color w:val="000000" w:themeColor="text1"/>
          <w:sz w:val="22"/>
          <w:szCs w:val="22"/>
        </w:rPr>
        <w:t xml:space="preserve">- </w:t>
      </w:r>
      <w:r w:rsidRPr="007E2D8A">
        <w:rPr>
          <w:rFonts w:eastAsia="Arial" w:cs="Arial"/>
          <w:color w:val="000000" w:themeColor="text1"/>
          <w:sz w:val="22"/>
          <w:szCs w:val="22"/>
        </w:rPr>
        <w:t>2.6 are currently reported as n/a as work is still ongoing to verify how the programme will report on these indicators</w:t>
      </w:r>
      <w:r w:rsidRPr="007E2D8A" w:rsidR="15AA3DB9">
        <w:rPr>
          <w:rFonts w:eastAsia="Arial" w:cs="Arial"/>
          <w:color w:val="000000" w:themeColor="text1"/>
          <w:sz w:val="22"/>
          <w:szCs w:val="22"/>
        </w:rPr>
        <w:t>.</w:t>
      </w:r>
      <w:r w:rsidRPr="007E2D8A">
        <w:rPr>
          <w:rFonts w:eastAsia="Arial" w:cs="Arial"/>
          <w:color w:val="000000" w:themeColor="text1"/>
          <w:sz w:val="22"/>
          <w:szCs w:val="22"/>
        </w:rPr>
        <w:t xml:space="preserve"> </w:t>
      </w:r>
      <w:r w:rsidRPr="007E2D8A">
        <w:rPr>
          <w:rFonts w:eastAsia="Arial" w:cs="Arial"/>
          <w:sz w:val="22"/>
          <w:szCs w:val="22"/>
        </w:rPr>
        <w:t xml:space="preserve"> </w:t>
      </w:r>
    </w:p>
    <w:p w:rsidR="001D4505" w:rsidP="008471B0" w:rsidRDefault="001D4505" w14:paraId="51AEFC40" w14:textId="77777777">
      <w:pPr>
        <w:jc w:val="both"/>
        <w:rPr>
          <w:rFonts w:eastAsia="Arial" w:cs="Arial"/>
          <w:color w:val="000000" w:themeColor="text1"/>
          <w:sz w:val="22"/>
          <w:szCs w:val="22"/>
        </w:rPr>
      </w:pPr>
    </w:p>
    <w:p w:rsidRPr="007E2D8A" w:rsidR="78EB1E27" w:rsidP="008471B0" w:rsidRDefault="78EB1E27" w14:paraId="4252FDFA" w14:textId="0FC34807">
      <w:pPr>
        <w:jc w:val="both"/>
        <w:rPr>
          <w:rFonts w:eastAsia="Arial" w:cs="Arial"/>
          <w:color w:val="000000" w:themeColor="text1"/>
          <w:sz w:val="22"/>
          <w:szCs w:val="22"/>
          <w:highlight w:val="yellow"/>
        </w:rPr>
      </w:pPr>
      <w:r w:rsidRPr="007E2D8A">
        <w:rPr>
          <w:rFonts w:eastAsia="Arial" w:cs="Arial"/>
          <w:color w:val="000000" w:themeColor="text1"/>
          <w:sz w:val="22"/>
          <w:szCs w:val="22"/>
        </w:rPr>
        <w:t xml:space="preserve">Significant effort has been made over the reporting period to clarify and address these emerging </w:t>
      </w:r>
      <w:proofErr w:type="gramStart"/>
      <w:r w:rsidRPr="007E2D8A">
        <w:rPr>
          <w:rFonts w:eastAsia="Arial" w:cs="Arial"/>
          <w:color w:val="000000" w:themeColor="text1"/>
          <w:sz w:val="22"/>
          <w:szCs w:val="22"/>
        </w:rPr>
        <w:t>constraints</w:t>
      </w:r>
      <w:proofErr w:type="gramEnd"/>
      <w:r w:rsidRPr="007E2D8A">
        <w:rPr>
          <w:rFonts w:eastAsia="Arial" w:cs="Arial"/>
          <w:color w:val="000000" w:themeColor="text1"/>
          <w:sz w:val="22"/>
          <w:szCs w:val="22"/>
        </w:rPr>
        <w:t xml:space="preserve"> and valuable lessons have been learned that will contribute to more efficient and effective engagement going forward. </w:t>
      </w:r>
    </w:p>
    <w:p w:rsidRPr="007E2D8A" w:rsidR="34223A3B" w:rsidP="34223A3B" w:rsidRDefault="34223A3B" w14:paraId="4F4F0ACA" w14:textId="4627DA64">
      <w:pPr>
        <w:spacing w:after="120"/>
        <w:ind w:left="-709" w:right="-766"/>
        <w:jc w:val="both"/>
        <w:rPr>
          <w:rFonts w:eastAsia="Arial" w:cs="Arial"/>
          <w:b/>
          <w:bCs/>
          <w:color w:val="000000" w:themeColor="text1"/>
          <w:sz w:val="22"/>
          <w:szCs w:val="22"/>
        </w:rPr>
      </w:pPr>
    </w:p>
    <w:p w:rsidRPr="008471B0" w:rsidR="5D2FD38A" w:rsidP="34223A3B" w:rsidRDefault="5D2FD38A" w14:paraId="3EC892E2" w14:textId="277685BF">
      <w:pPr>
        <w:spacing w:after="120"/>
        <w:ind w:right="-766"/>
        <w:jc w:val="both"/>
        <w:rPr>
          <w:rFonts w:eastAsia="Arial" w:cs="Arial"/>
          <w:color w:val="000000" w:themeColor="text1"/>
          <w:sz w:val="22"/>
          <w:szCs w:val="22"/>
        </w:rPr>
      </w:pPr>
      <w:r w:rsidRPr="008471B0">
        <w:rPr>
          <w:rFonts w:eastAsia="Arial" w:cs="Arial"/>
          <w:color w:val="000000" w:themeColor="text1"/>
          <w:sz w:val="22"/>
          <w:szCs w:val="22"/>
        </w:rPr>
        <w:t xml:space="preserve">There are indications that LEAF is having a catalytic (contribution) effect in respect of private finance within the VCM as reflected by the </w:t>
      </w:r>
      <w:r w:rsidRPr="008471B0" w:rsidR="01520D67">
        <w:rPr>
          <w:rFonts w:eastAsia="Arial" w:cs="Arial"/>
          <w:color w:val="000000" w:themeColor="text1"/>
          <w:sz w:val="22"/>
          <w:szCs w:val="22"/>
        </w:rPr>
        <w:t>O</w:t>
      </w:r>
      <w:r w:rsidRPr="008471B0">
        <w:rPr>
          <w:rFonts w:eastAsia="Arial" w:cs="Arial"/>
          <w:color w:val="000000" w:themeColor="text1"/>
          <w:sz w:val="22"/>
          <w:szCs w:val="22"/>
        </w:rPr>
        <w:t>utcome</w:t>
      </w:r>
      <w:r w:rsidRPr="008471B0" w:rsidR="14C3C3AB">
        <w:rPr>
          <w:rFonts w:eastAsia="Arial" w:cs="Arial"/>
          <w:color w:val="000000" w:themeColor="text1"/>
          <w:sz w:val="22"/>
          <w:szCs w:val="22"/>
        </w:rPr>
        <w:t xml:space="preserve"> 2</w:t>
      </w:r>
      <w:r w:rsidRPr="008471B0">
        <w:rPr>
          <w:rFonts w:eastAsia="Arial" w:cs="Arial"/>
          <w:color w:val="000000" w:themeColor="text1"/>
          <w:sz w:val="22"/>
          <w:szCs w:val="22"/>
        </w:rPr>
        <w:t xml:space="preserve"> statement: </w:t>
      </w:r>
      <w:r w:rsidRPr="008471B0">
        <w:rPr>
          <w:rFonts w:eastAsia="Arial" w:cs="Arial"/>
          <w:i/>
          <w:iCs/>
          <w:color w:val="000000" w:themeColor="text1"/>
          <w:sz w:val="22"/>
          <w:szCs w:val="22"/>
        </w:rPr>
        <w:t>“Emission Reduction transactions cataly</w:t>
      </w:r>
      <w:r w:rsidRPr="008471B0" w:rsidR="69E34F79">
        <w:rPr>
          <w:rFonts w:eastAsia="Arial" w:cs="Arial"/>
          <w:i/>
          <w:iCs/>
          <w:color w:val="000000" w:themeColor="text1"/>
          <w:sz w:val="22"/>
          <w:szCs w:val="22"/>
        </w:rPr>
        <w:t>s</w:t>
      </w:r>
      <w:r w:rsidRPr="008471B0">
        <w:rPr>
          <w:rFonts w:eastAsia="Arial" w:cs="Arial"/>
          <w:i/>
          <w:iCs/>
          <w:color w:val="000000" w:themeColor="text1"/>
          <w:sz w:val="22"/>
          <w:szCs w:val="22"/>
        </w:rPr>
        <w:t>e reliable financial flows for forest governments to deliver sustainable development and NDCs</w:t>
      </w:r>
      <w:r w:rsidRPr="008471B0" w:rsidR="2590888C">
        <w:rPr>
          <w:rFonts w:eastAsia="Arial" w:cs="Arial"/>
          <w:i/>
          <w:iCs/>
          <w:color w:val="000000" w:themeColor="text1"/>
          <w:sz w:val="22"/>
          <w:szCs w:val="22"/>
        </w:rPr>
        <w:t>”</w:t>
      </w:r>
      <w:r w:rsidRPr="008471B0">
        <w:rPr>
          <w:rFonts w:eastAsia="Arial" w:cs="Arial"/>
          <w:i/>
          <w:iCs/>
          <w:color w:val="000000" w:themeColor="text1"/>
          <w:sz w:val="22"/>
          <w:szCs w:val="22"/>
        </w:rPr>
        <w:t>.</w:t>
      </w:r>
      <w:r w:rsidRPr="008471B0">
        <w:rPr>
          <w:rFonts w:eastAsia="Arial" w:cs="Arial"/>
          <w:color w:val="000000" w:themeColor="text1"/>
          <w:sz w:val="22"/>
          <w:szCs w:val="22"/>
        </w:rPr>
        <w:t xml:space="preserve"> Emergent facilitation of non-LEAF deals – such as the FCPF Costa Rica deal in 2024 – are, at least in part, happening on account of LEAF in the sense that HJs are viewed by other buyers as viable commercial partners </w:t>
      </w:r>
      <w:r w:rsidRPr="008471B0" w:rsidR="1CAEFD57">
        <w:rPr>
          <w:rFonts w:eastAsia="Arial" w:cs="Arial"/>
          <w:color w:val="000000" w:themeColor="text1"/>
          <w:sz w:val="22"/>
          <w:szCs w:val="22"/>
        </w:rPr>
        <w:t>due to their involvement with the LEAF Coalition,</w:t>
      </w:r>
      <w:r w:rsidRPr="008471B0" w:rsidR="4AA002BD">
        <w:rPr>
          <w:rFonts w:eastAsia="Arial" w:cs="Arial"/>
          <w:color w:val="000000" w:themeColor="text1"/>
          <w:sz w:val="22"/>
          <w:szCs w:val="22"/>
        </w:rPr>
        <w:t xml:space="preserve"> </w:t>
      </w:r>
      <w:r w:rsidRPr="008471B0">
        <w:rPr>
          <w:rFonts w:eastAsia="Arial" w:cs="Arial"/>
          <w:color w:val="000000" w:themeColor="text1"/>
          <w:sz w:val="22"/>
          <w:szCs w:val="22"/>
        </w:rPr>
        <w:t xml:space="preserve">and so they are considered “lower risk” – e.g. </w:t>
      </w:r>
      <w:r w:rsidRPr="008471B0" w:rsidR="00583DF7">
        <w:rPr>
          <w:rFonts w:eastAsia="Arial" w:cs="Arial"/>
          <w:color w:val="000000" w:themeColor="text1"/>
          <w:sz w:val="22"/>
          <w:szCs w:val="22"/>
        </w:rPr>
        <w:t xml:space="preserve">a deal between Ghana and </w:t>
      </w:r>
      <w:r w:rsidRPr="008471B0">
        <w:rPr>
          <w:rFonts w:eastAsia="Arial" w:cs="Arial"/>
          <w:color w:val="000000" w:themeColor="text1"/>
          <w:sz w:val="22"/>
          <w:szCs w:val="22"/>
        </w:rPr>
        <w:t xml:space="preserve">Tullow </w:t>
      </w:r>
      <w:r w:rsidRPr="008471B0" w:rsidR="2870B7A0">
        <w:rPr>
          <w:rFonts w:eastAsia="Arial" w:cs="Arial"/>
          <w:color w:val="000000" w:themeColor="text1"/>
          <w:sz w:val="22"/>
          <w:szCs w:val="22"/>
        </w:rPr>
        <w:t xml:space="preserve">Oil </w:t>
      </w:r>
      <w:r w:rsidRPr="008471B0">
        <w:rPr>
          <w:rFonts w:eastAsia="Arial" w:cs="Arial"/>
          <w:color w:val="000000" w:themeColor="text1"/>
          <w:sz w:val="22"/>
          <w:szCs w:val="22"/>
        </w:rPr>
        <w:t xml:space="preserve">was signed after </w:t>
      </w:r>
      <w:r w:rsidRPr="008471B0" w:rsidR="0022116C">
        <w:rPr>
          <w:rFonts w:eastAsia="Arial" w:cs="Arial"/>
          <w:color w:val="000000" w:themeColor="text1"/>
          <w:sz w:val="22"/>
          <w:szCs w:val="22"/>
        </w:rPr>
        <w:t xml:space="preserve">the </w:t>
      </w:r>
      <w:r w:rsidRPr="008471B0">
        <w:rPr>
          <w:rFonts w:eastAsia="Arial" w:cs="Arial"/>
          <w:color w:val="000000" w:themeColor="text1"/>
          <w:sz w:val="22"/>
          <w:szCs w:val="22"/>
        </w:rPr>
        <w:t xml:space="preserve">LEAF-Ghana deal; </w:t>
      </w:r>
      <w:r w:rsidRPr="008471B0" w:rsidR="002435EB">
        <w:rPr>
          <w:rFonts w:eastAsia="Arial" w:cs="Arial"/>
          <w:color w:val="000000" w:themeColor="text1"/>
          <w:sz w:val="22"/>
          <w:szCs w:val="22"/>
        </w:rPr>
        <w:t xml:space="preserve">and a deal between the company </w:t>
      </w:r>
      <w:r w:rsidRPr="008471B0">
        <w:rPr>
          <w:rFonts w:eastAsia="Arial" w:cs="Arial"/>
          <w:color w:val="000000" w:themeColor="text1"/>
          <w:sz w:val="22"/>
          <w:szCs w:val="22"/>
        </w:rPr>
        <w:t>Hess</w:t>
      </w:r>
      <w:r w:rsidRPr="008471B0" w:rsidR="002435EB">
        <w:rPr>
          <w:rFonts w:eastAsia="Arial" w:cs="Arial"/>
          <w:color w:val="000000" w:themeColor="text1"/>
          <w:sz w:val="22"/>
          <w:szCs w:val="22"/>
        </w:rPr>
        <w:t xml:space="preserve"> and</w:t>
      </w:r>
      <w:r w:rsidRPr="008471B0" w:rsidR="4C7CBFC4">
        <w:rPr>
          <w:rFonts w:eastAsia="Arial" w:cs="Arial"/>
          <w:color w:val="000000" w:themeColor="text1"/>
          <w:sz w:val="22"/>
          <w:szCs w:val="22"/>
        </w:rPr>
        <w:t xml:space="preserve"> </w:t>
      </w:r>
      <w:r w:rsidRPr="008471B0">
        <w:rPr>
          <w:rFonts w:eastAsia="Arial" w:cs="Arial"/>
          <w:color w:val="000000" w:themeColor="text1"/>
          <w:sz w:val="22"/>
          <w:szCs w:val="22"/>
        </w:rPr>
        <w:t xml:space="preserve">Guyana was at a price comparable to </w:t>
      </w:r>
      <w:r w:rsidRPr="008471B0" w:rsidR="00126497">
        <w:rPr>
          <w:rFonts w:eastAsia="Arial" w:cs="Arial"/>
          <w:color w:val="000000" w:themeColor="text1"/>
          <w:sz w:val="22"/>
          <w:szCs w:val="22"/>
        </w:rPr>
        <w:t xml:space="preserve">the </w:t>
      </w:r>
      <w:r w:rsidRPr="008471B0">
        <w:rPr>
          <w:rFonts w:eastAsia="Arial" w:cs="Arial"/>
          <w:color w:val="000000" w:themeColor="text1"/>
          <w:sz w:val="22"/>
          <w:szCs w:val="22"/>
        </w:rPr>
        <w:t>LEAF floor price despite general market prices being lower demonstrating that buyers are following LEAF’s suit and willing to pay more for “high-integrity credits”. </w:t>
      </w:r>
    </w:p>
    <w:p w:rsidRPr="007E2D8A" w:rsidR="7CAF1C8F" w:rsidP="34223A3B" w:rsidRDefault="7CAF1C8F" w14:paraId="49B71467" w14:textId="095A08D3">
      <w:pPr>
        <w:spacing w:after="120"/>
        <w:ind w:right="-766"/>
        <w:jc w:val="both"/>
        <w:rPr>
          <w:rFonts w:eastAsia="Arial" w:cs="Arial"/>
          <w:color w:val="000000" w:themeColor="text1"/>
          <w:sz w:val="22"/>
          <w:szCs w:val="22"/>
        </w:rPr>
      </w:pPr>
      <w:r w:rsidRPr="007E2D8A">
        <w:rPr>
          <w:rFonts w:eastAsia="Arial" w:cs="Arial"/>
          <w:color w:val="000000" w:themeColor="text1"/>
          <w:sz w:val="22"/>
          <w:szCs w:val="22"/>
        </w:rPr>
        <w:t>Regarding Outcome indicator 3.1, w</w:t>
      </w:r>
      <w:r w:rsidRPr="007E2D8A" w:rsidR="5D2FD38A">
        <w:rPr>
          <w:rFonts w:eastAsia="Arial" w:cs="Arial"/>
          <w:color w:val="000000" w:themeColor="text1"/>
          <w:sz w:val="22"/>
          <w:szCs w:val="22"/>
        </w:rPr>
        <w:t>hilst no LEAF transactions are yet settled, as countries continue to make progress in the ART</w:t>
      </w:r>
      <w:r w:rsidRPr="007E2D8A" w:rsidR="530E5296">
        <w:rPr>
          <w:rFonts w:eastAsia="Arial" w:cs="Arial"/>
          <w:color w:val="000000" w:themeColor="text1"/>
          <w:sz w:val="22"/>
          <w:szCs w:val="22"/>
        </w:rPr>
        <w:t>-</w:t>
      </w:r>
      <w:r w:rsidRPr="007E2D8A" w:rsidR="5D2FD38A">
        <w:rPr>
          <w:rFonts w:eastAsia="Arial" w:cs="Arial"/>
          <w:color w:val="000000" w:themeColor="text1"/>
          <w:sz w:val="22"/>
          <w:szCs w:val="22"/>
        </w:rPr>
        <w:t xml:space="preserve">TREES process towards issuance, an important indicator of strong expected outcomes in this area is all LEAF ERPAs to date achieved </w:t>
      </w:r>
      <w:r w:rsidRPr="007E2D8A" w:rsidR="00337967">
        <w:rPr>
          <w:rFonts w:eastAsia="Arial" w:cs="Arial"/>
          <w:color w:val="000000" w:themeColor="text1"/>
          <w:sz w:val="22"/>
          <w:szCs w:val="22"/>
        </w:rPr>
        <w:t xml:space="preserve">at least a </w:t>
      </w:r>
      <w:r w:rsidRPr="007E2D8A" w:rsidR="5D2FD38A">
        <w:rPr>
          <w:rFonts w:eastAsia="Arial" w:cs="Arial"/>
          <w:color w:val="000000" w:themeColor="text1"/>
          <w:sz w:val="22"/>
          <w:szCs w:val="22"/>
        </w:rPr>
        <w:t>$10+/</w:t>
      </w:r>
      <w:r w:rsidRPr="007E2D8A" w:rsidR="2BA7B3E6">
        <w:rPr>
          <w:rFonts w:eastAsia="Arial" w:cs="Arial"/>
          <w:color w:val="000000" w:themeColor="text1"/>
          <w:sz w:val="22"/>
          <w:szCs w:val="22"/>
        </w:rPr>
        <w:t>tonne</w:t>
      </w:r>
      <w:r w:rsidRPr="007E2D8A" w:rsidR="5D2FD38A">
        <w:rPr>
          <w:rFonts w:eastAsia="Arial" w:cs="Arial"/>
          <w:color w:val="000000" w:themeColor="text1"/>
          <w:sz w:val="22"/>
          <w:szCs w:val="22"/>
        </w:rPr>
        <w:t xml:space="preserve"> prices both </w:t>
      </w:r>
      <w:r w:rsidRPr="007E2D8A" w:rsidR="5D2FD38A">
        <w:rPr>
          <w:rFonts w:eastAsia="Arial" w:cs="Arial"/>
          <w:color w:val="000000" w:themeColor="text1"/>
          <w:sz w:val="22"/>
          <w:szCs w:val="22"/>
        </w:rPr>
        <w:lastRenderedPageBreak/>
        <w:t>for Sovereign and Corporate Participants’ commitments (Ghana, Costa Rica, Para - $15/</w:t>
      </w:r>
      <w:r w:rsidRPr="007E2D8A" w:rsidR="03E4585A">
        <w:rPr>
          <w:rFonts w:eastAsia="Arial" w:cs="Arial"/>
          <w:color w:val="000000" w:themeColor="text1"/>
          <w:sz w:val="22"/>
          <w:szCs w:val="22"/>
        </w:rPr>
        <w:t>tonne</w:t>
      </w:r>
      <w:r w:rsidRPr="007E2D8A" w:rsidR="5D2FD38A">
        <w:rPr>
          <w:rFonts w:eastAsia="Arial" w:cs="Arial"/>
          <w:color w:val="000000" w:themeColor="text1"/>
          <w:sz w:val="22"/>
          <w:szCs w:val="22"/>
        </w:rPr>
        <w:t xml:space="preserve"> in Para’s case). </w:t>
      </w:r>
      <w:r w:rsidRPr="007E2D8A" w:rsidR="00852D9B">
        <w:rPr>
          <w:rFonts w:eastAsia="Arial" w:cs="Arial"/>
          <w:color w:val="000000" w:themeColor="text1"/>
          <w:sz w:val="22"/>
          <w:szCs w:val="22"/>
        </w:rPr>
        <w:t xml:space="preserve">Ghana </w:t>
      </w:r>
      <w:r w:rsidRPr="007E2D8A" w:rsidR="008E611E">
        <w:rPr>
          <w:rFonts w:eastAsia="Arial" w:cs="Arial"/>
          <w:color w:val="000000" w:themeColor="text1"/>
          <w:sz w:val="22"/>
          <w:szCs w:val="22"/>
        </w:rPr>
        <w:t>has also subsequently been</w:t>
      </w:r>
      <w:r w:rsidRPr="007E2D8A" w:rsidR="00852D9B">
        <w:rPr>
          <w:rFonts w:eastAsia="Arial" w:cs="Arial"/>
          <w:color w:val="000000" w:themeColor="text1"/>
          <w:sz w:val="22"/>
          <w:szCs w:val="22"/>
        </w:rPr>
        <w:t xml:space="preserve"> able to access $12 for its later </w:t>
      </w:r>
      <w:r w:rsidRPr="007E2D8A" w:rsidR="000D6FD3">
        <w:rPr>
          <w:rFonts w:eastAsia="Arial" w:cs="Arial"/>
          <w:color w:val="000000" w:themeColor="text1"/>
          <w:sz w:val="22"/>
          <w:szCs w:val="22"/>
        </w:rPr>
        <w:t>vintages (202</w:t>
      </w:r>
      <w:r w:rsidRPr="007E2D8A" w:rsidR="008E611E">
        <w:rPr>
          <w:rFonts w:eastAsia="Arial" w:cs="Arial"/>
          <w:color w:val="000000" w:themeColor="text1"/>
          <w:sz w:val="22"/>
          <w:szCs w:val="22"/>
        </w:rPr>
        <w:t>0, 2021</w:t>
      </w:r>
      <w:r w:rsidRPr="007E2D8A" w:rsidR="5D2FD38A">
        <w:rPr>
          <w:rFonts w:eastAsia="Arial" w:cs="Arial"/>
          <w:color w:val="000000" w:themeColor="text1"/>
          <w:sz w:val="22"/>
          <w:szCs w:val="22"/>
        </w:rPr>
        <w:t xml:space="preserve">).  </w:t>
      </w:r>
    </w:p>
    <w:p w:rsidRPr="007E2D8A" w:rsidR="5D2FD38A" w:rsidP="34223A3B" w:rsidRDefault="5D2FD38A" w14:paraId="5761729F" w14:textId="48A1B030">
      <w:pPr>
        <w:spacing w:after="120"/>
        <w:ind w:right="-766"/>
        <w:jc w:val="both"/>
        <w:rPr>
          <w:rFonts w:eastAsia="Arial" w:cs="Arial"/>
          <w:color w:val="000000" w:themeColor="text1"/>
          <w:sz w:val="22"/>
          <w:szCs w:val="22"/>
        </w:rPr>
      </w:pPr>
      <w:r w:rsidRPr="007E2D8A">
        <w:rPr>
          <w:rFonts w:eastAsia="Arial" w:cs="Arial"/>
          <w:color w:val="000000" w:themeColor="text1"/>
          <w:sz w:val="22"/>
          <w:szCs w:val="22"/>
        </w:rPr>
        <w:t xml:space="preserve">The result metric for Outcome </w:t>
      </w:r>
      <w:r w:rsidRPr="007E2D8A" w:rsidR="2C9474F8">
        <w:rPr>
          <w:rFonts w:eastAsia="Arial" w:cs="Arial"/>
          <w:color w:val="000000" w:themeColor="text1"/>
          <w:sz w:val="22"/>
          <w:szCs w:val="22"/>
        </w:rPr>
        <w:t xml:space="preserve">indicator </w:t>
      </w:r>
      <w:r w:rsidRPr="007E2D8A">
        <w:rPr>
          <w:rFonts w:eastAsia="Arial" w:cs="Arial"/>
          <w:color w:val="000000" w:themeColor="text1"/>
          <w:sz w:val="22"/>
          <w:szCs w:val="22"/>
        </w:rPr>
        <w:t>3</w:t>
      </w:r>
      <w:r w:rsidRPr="007E2D8A" w:rsidR="62F05DB0">
        <w:rPr>
          <w:rFonts w:eastAsia="Arial" w:cs="Arial"/>
          <w:color w:val="000000" w:themeColor="text1"/>
          <w:sz w:val="22"/>
          <w:szCs w:val="22"/>
        </w:rPr>
        <w:t>.4</w:t>
      </w:r>
      <w:r w:rsidRPr="007E2D8A">
        <w:rPr>
          <w:rFonts w:eastAsia="Arial" w:cs="Arial"/>
          <w:color w:val="000000" w:themeColor="text1"/>
          <w:sz w:val="22"/>
          <w:szCs w:val="22"/>
        </w:rPr>
        <w:t xml:space="preserve"> </w:t>
      </w:r>
      <w:r w:rsidRPr="007E2D8A">
        <w:rPr>
          <w:rFonts w:eastAsia="Arial" w:cs="Arial"/>
          <w:i/>
          <w:color w:val="000000" w:themeColor="text1"/>
          <w:sz w:val="22"/>
          <w:szCs w:val="22"/>
        </w:rPr>
        <w:t>“Proportion of Emergent annual operating costs covered by CP fees earned from executing transactions, %, annual)</w:t>
      </w:r>
      <w:r w:rsidRPr="007E2D8A" w:rsidR="7BA696AC">
        <w:rPr>
          <w:rFonts w:eastAsia="Arial" w:cs="Arial"/>
          <w:i/>
          <w:color w:val="000000" w:themeColor="text1"/>
          <w:sz w:val="22"/>
          <w:szCs w:val="22"/>
        </w:rPr>
        <w:t>”</w:t>
      </w:r>
      <w:r w:rsidRPr="007E2D8A">
        <w:rPr>
          <w:rFonts w:eastAsia="Arial" w:cs="Arial"/>
          <w:color w:val="000000" w:themeColor="text1"/>
          <w:sz w:val="22"/>
          <w:szCs w:val="22"/>
        </w:rPr>
        <w:t xml:space="preserve"> and its assumption are not LEAF-specific and, therefore, can reasonably capture the Costa Rica income. The term "self-sustaining</w:t>
      </w:r>
      <w:r w:rsidRPr="007E2D8A">
        <w:rPr>
          <w:rFonts w:eastAsia="Arial" w:cs="Arial"/>
          <w:color w:val="000000" w:themeColor="text1"/>
        </w:rPr>
        <w:t xml:space="preserve"> </w:t>
      </w:r>
      <w:r w:rsidRPr="007E2D8A">
        <w:rPr>
          <w:rFonts w:eastAsia="Arial" w:cs="Arial"/>
          <w:color w:val="000000" w:themeColor="text1"/>
          <w:sz w:val="22"/>
          <w:szCs w:val="22"/>
        </w:rPr>
        <w:t xml:space="preserve">VCM" (in </w:t>
      </w:r>
      <w:r w:rsidRPr="007E2D8A" w:rsidR="12C442C5">
        <w:rPr>
          <w:rFonts w:eastAsia="Arial" w:cs="Arial"/>
          <w:color w:val="000000" w:themeColor="text1"/>
          <w:sz w:val="22"/>
          <w:szCs w:val="22"/>
        </w:rPr>
        <w:t>Outcome 3 overall</w:t>
      </w:r>
      <w:r w:rsidRPr="007E2D8A">
        <w:rPr>
          <w:rFonts w:eastAsia="Arial" w:cs="Arial"/>
          <w:color w:val="000000" w:themeColor="text1"/>
          <w:sz w:val="22"/>
          <w:szCs w:val="22"/>
        </w:rPr>
        <w:t xml:space="preserve"> statement) is understood to mean a commercially viable market underpinned/driven by corporate demand for carbon credits that is matched by forest country supply (again, not LEAF-specific).</w:t>
      </w:r>
    </w:p>
    <w:p w:rsidRPr="007E2D8A" w:rsidR="510DD08D" w:rsidP="34223A3B" w:rsidRDefault="510DD08D" w14:paraId="5481D659" w14:textId="5EE03E8D">
      <w:pPr>
        <w:spacing w:after="120"/>
        <w:ind w:right="-766"/>
        <w:jc w:val="both"/>
        <w:rPr>
          <w:rFonts w:eastAsia="Arial" w:cs="Arial"/>
          <w:color w:val="000000" w:themeColor="text1"/>
          <w:sz w:val="22"/>
          <w:szCs w:val="22"/>
        </w:rPr>
      </w:pPr>
      <w:r w:rsidRPr="007E2D8A">
        <w:rPr>
          <w:rFonts w:eastAsia="Arial" w:cs="Arial"/>
          <w:color w:val="000000" w:themeColor="text1"/>
          <w:sz w:val="22"/>
          <w:szCs w:val="22"/>
        </w:rPr>
        <w:t xml:space="preserve">To note, during the reporting period </w:t>
      </w:r>
      <w:r w:rsidRPr="007E2D8A" w:rsidR="7FA22B33">
        <w:rPr>
          <w:rFonts w:eastAsia="Arial" w:cs="Arial"/>
          <w:color w:val="000000" w:themeColor="text1"/>
          <w:sz w:val="22"/>
          <w:szCs w:val="22"/>
        </w:rPr>
        <w:t>(July 2024)</w:t>
      </w:r>
      <w:r w:rsidRPr="007E2D8A">
        <w:rPr>
          <w:rFonts w:eastAsia="Arial" w:cs="Arial"/>
          <w:color w:val="000000" w:themeColor="text1"/>
          <w:sz w:val="22"/>
          <w:szCs w:val="22"/>
        </w:rPr>
        <w:t>, the programme finalised a methodology for reporting against KPI</w:t>
      </w:r>
      <w:r w:rsidRPr="007E2D8A" w:rsidR="59948227">
        <w:rPr>
          <w:rFonts w:eastAsia="Arial" w:cs="Arial"/>
          <w:color w:val="000000" w:themeColor="text1"/>
          <w:sz w:val="22"/>
          <w:szCs w:val="22"/>
        </w:rPr>
        <w:t xml:space="preserve"> </w:t>
      </w:r>
      <w:r w:rsidRPr="007E2D8A">
        <w:rPr>
          <w:rFonts w:eastAsia="Arial" w:cs="Arial"/>
          <w:color w:val="000000" w:themeColor="text1"/>
          <w:sz w:val="22"/>
          <w:szCs w:val="22"/>
        </w:rPr>
        <w:t>15, to track LEAFs wider impact</w:t>
      </w:r>
      <w:r w:rsidRPr="007E2D8A" w:rsidR="12A8FE30">
        <w:rPr>
          <w:rFonts w:eastAsia="Arial" w:cs="Arial"/>
          <w:color w:val="000000" w:themeColor="text1"/>
          <w:sz w:val="22"/>
          <w:szCs w:val="22"/>
        </w:rPr>
        <w:t xml:space="preserve"> of transformational change</w:t>
      </w:r>
      <w:r w:rsidRPr="007E2D8A">
        <w:rPr>
          <w:rFonts w:eastAsia="Arial" w:cs="Arial"/>
          <w:color w:val="000000" w:themeColor="text1"/>
          <w:sz w:val="22"/>
          <w:szCs w:val="22"/>
        </w:rPr>
        <w:t>.</w:t>
      </w:r>
      <w:r w:rsidRPr="007E2D8A" w:rsidR="627C5645">
        <w:rPr>
          <w:rFonts w:eastAsia="Arial" w:cs="Arial"/>
          <w:color w:val="000000" w:themeColor="text1"/>
          <w:sz w:val="22"/>
          <w:szCs w:val="22"/>
        </w:rPr>
        <w:t xml:space="preserve"> The milestone was achieved as expected (score of 3), pertaining to the methodology set. </w:t>
      </w:r>
      <w:r w:rsidRPr="007E2D8A">
        <w:br/>
      </w:r>
      <w:r w:rsidRPr="007E2D8A" w:rsidR="6D2E3931">
        <w:rPr>
          <w:rFonts w:eastAsia="Arial" w:cs="Arial"/>
          <w:color w:val="000000" w:themeColor="text1"/>
          <w:sz w:val="22"/>
          <w:szCs w:val="22"/>
        </w:rPr>
        <w:t>[</w:t>
      </w:r>
      <w:hyperlink r:id="rId15">
        <w:r w:rsidRPr="007E2D8A" w:rsidR="5977232B">
          <w:rPr>
            <w:rStyle w:val="Hyperlink"/>
            <w:rFonts w:eastAsia="Arial" w:cs="Arial"/>
            <w:sz w:val="22"/>
            <w:szCs w:val="22"/>
          </w:rPr>
          <w:t>LEAF KPI 15 methodology annex V.02.docx</w:t>
        </w:r>
      </w:hyperlink>
      <w:r w:rsidRPr="007E2D8A" w:rsidR="6D2E3931">
        <w:rPr>
          <w:rFonts w:eastAsia="Arial" w:cs="Arial"/>
          <w:color w:val="000000" w:themeColor="text1"/>
          <w:sz w:val="22"/>
          <w:szCs w:val="22"/>
        </w:rPr>
        <w:t>]</w:t>
      </w:r>
      <w:r w:rsidRPr="007E2D8A" w:rsidR="2E27CF9B">
        <w:rPr>
          <w:rFonts w:eastAsia="Arial" w:cs="Arial"/>
          <w:color w:val="000000" w:themeColor="text1"/>
          <w:sz w:val="22"/>
          <w:szCs w:val="22"/>
        </w:rPr>
        <w:t xml:space="preserve"> </w:t>
      </w:r>
    </w:p>
    <w:p w:rsidRPr="007E2D8A" w:rsidR="34223A3B" w:rsidRDefault="34223A3B" w14:paraId="7250774E" w14:textId="6A6E02F9"/>
    <w:p w:rsidRPr="007E2D8A" w:rsidR="002D7772" w:rsidP="00CA3A68" w:rsidRDefault="002D7772" w14:paraId="66202022" w14:textId="243AF9A4">
      <w:pPr>
        <w:rPr>
          <w:rFonts w:cs="Arial"/>
          <w:b/>
        </w:rPr>
      </w:pPr>
      <w:r w:rsidRPr="007E2D8A">
        <w:rPr>
          <w:rFonts w:cs="Arial"/>
          <w:b/>
        </w:rPr>
        <w:t xml:space="preserve">TA outcome indicators </w:t>
      </w:r>
    </w:p>
    <w:p w:rsidRPr="007E2D8A" w:rsidR="002D7772" w:rsidP="00CA3A68" w:rsidRDefault="002D7772" w14:paraId="0073D316" w14:textId="77777777">
      <w:pPr>
        <w:rPr>
          <w:rFonts w:cs="Arial"/>
        </w:rPr>
      </w:pPr>
    </w:p>
    <w:tbl>
      <w:tblPr>
        <w:tblStyle w:val="GridTable1Light-Accent1"/>
        <w:tblW w:w="8681" w:type="dxa"/>
        <w:tblInd w:w="279" w:type="dxa"/>
        <w:tblLook w:val="04A0" w:firstRow="1" w:lastRow="0" w:firstColumn="1" w:lastColumn="0" w:noHBand="0" w:noVBand="1"/>
      </w:tblPr>
      <w:tblGrid>
        <w:gridCol w:w="1409"/>
        <w:gridCol w:w="4724"/>
        <w:gridCol w:w="1353"/>
        <w:gridCol w:w="1195"/>
      </w:tblGrid>
      <w:tr w:rsidRPr="00F8649F" w:rsidR="37BF09B2" w:rsidTr="68712BBD" w14:paraId="1CDC638F"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17" w:type="dxa"/>
            <w:hideMark/>
          </w:tcPr>
          <w:p w:rsidRPr="00F8649F" w:rsidR="37BF09B2" w:rsidP="37BF09B2" w:rsidRDefault="363B5826" w14:paraId="0B5183DE" w14:textId="3C391565">
            <w:pPr>
              <w:rPr>
                <w:rFonts w:cs="Arial"/>
                <w:sz w:val="22"/>
                <w:szCs w:val="22"/>
              </w:rPr>
            </w:pPr>
            <w:r w:rsidRPr="00F8649F">
              <w:rPr>
                <w:rFonts w:cs="Arial"/>
                <w:sz w:val="22"/>
                <w:szCs w:val="22"/>
              </w:rPr>
              <w:t>Outcome indicator</w:t>
            </w:r>
          </w:p>
        </w:tc>
        <w:tc>
          <w:tcPr>
            <w:tcW w:w="4820" w:type="dxa"/>
          </w:tcPr>
          <w:p w:rsidRPr="00F8649F" w:rsidR="37BF09B2" w:rsidP="37BF09B2" w:rsidRDefault="363B5826" w14:paraId="74C203B7" w14:textId="033A76AA">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F8649F">
              <w:rPr>
                <w:rFonts w:cs="Arial"/>
                <w:sz w:val="22"/>
                <w:szCs w:val="22"/>
              </w:rPr>
              <w:t>Description</w:t>
            </w:r>
          </w:p>
        </w:tc>
        <w:tc>
          <w:tcPr>
            <w:tcW w:w="1357" w:type="dxa"/>
          </w:tcPr>
          <w:p w:rsidRPr="00F8649F" w:rsidR="37BF09B2" w:rsidP="37BF09B2" w:rsidRDefault="363B5826" w14:paraId="63CBED8C" w14:textId="5CF1E418">
            <w:pPr>
              <w:cnfStyle w:val="100000000000" w:firstRow="1" w:lastRow="0" w:firstColumn="0" w:lastColumn="0" w:oddVBand="0" w:evenVBand="0" w:oddHBand="0" w:evenHBand="0" w:firstRowFirstColumn="0" w:firstRowLastColumn="0" w:lastRowFirstColumn="0" w:lastRowLastColumn="0"/>
              <w:rPr>
                <w:rFonts w:cs="Arial"/>
                <w:sz w:val="22"/>
                <w:szCs w:val="22"/>
              </w:rPr>
            </w:pPr>
            <w:proofErr w:type="spellStart"/>
            <w:r w:rsidRPr="00F8649F">
              <w:rPr>
                <w:rFonts w:cs="Arial"/>
                <w:sz w:val="22"/>
                <w:szCs w:val="22"/>
              </w:rPr>
              <w:t>Logframe</w:t>
            </w:r>
            <w:proofErr w:type="spellEnd"/>
            <w:r w:rsidRPr="00F8649F">
              <w:rPr>
                <w:rFonts w:cs="Arial"/>
                <w:sz w:val="22"/>
                <w:szCs w:val="22"/>
              </w:rPr>
              <w:t xml:space="preserve"> milestone</w:t>
            </w:r>
          </w:p>
        </w:tc>
        <w:tc>
          <w:tcPr>
            <w:tcW w:w="1087" w:type="dxa"/>
          </w:tcPr>
          <w:p w:rsidRPr="00F8649F" w:rsidR="37BF09B2" w:rsidP="37BF09B2" w:rsidRDefault="363B5826" w14:paraId="543020DD" w14:textId="68357E0F">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F8649F">
              <w:rPr>
                <w:rFonts w:cs="Arial"/>
                <w:sz w:val="22"/>
                <w:szCs w:val="22"/>
              </w:rPr>
              <w:t>Achieved result</w:t>
            </w:r>
          </w:p>
        </w:tc>
      </w:tr>
      <w:tr w:rsidRPr="00F8649F" w:rsidR="000A5D6A" w:rsidTr="68712BBD" w14:paraId="5AFC7B4D" w14:textId="1E637EAE">
        <w:trPr>
          <w:trHeight w:val="270"/>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RDefault="000A5D6A" w14:paraId="4285F221" w14:textId="77777777">
            <w:pPr>
              <w:rPr>
                <w:rFonts w:cs="Arial"/>
                <w:b w:val="0"/>
                <w:bCs w:val="0"/>
                <w:sz w:val="22"/>
                <w:szCs w:val="22"/>
              </w:rPr>
            </w:pPr>
          </w:p>
          <w:p w:rsidRPr="00314564" w:rsidR="000A5D6A" w:rsidRDefault="000A5D6A" w14:paraId="052E443D" w14:textId="78146C26">
            <w:pPr>
              <w:rPr>
                <w:rFonts w:cs="Arial"/>
                <w:sz w:val="22"/>
                <w:szCs w:val="22"/>
              </w:rPr>
            </w:pPr>
            <w:r w:rsidRPr="00314564">
              <w:rPr>
                <w:rFonts w:cs="Arial"/>
                <w:sz w:val="22"/>
                <w:szCs w:val="22"/>
              </w:rPr>
              <w:t>1.1</w:t>
            </w:r>
          </w:p>
        </w:tc>
        <w:tc>
          <w:tcPr>
            <w:tcW w:w="4820" w:type="dxa"/>
          </w:tcPr>
          <w:p w:rsidRPr="00314564" w:rsidR="000A5D6A" w:rsidRDefault="000A5D6A" w14:paraId="2C611F4A" w14:textId="51D21439">
            <w:pP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4564">
              <w:rPr>
                <w:rFonts w:cs="Arial"/>
                <w:b/>
                <w:sz w:val="22"/>
                <w:szCs w:val="22"/>
              </w:rPr>
              <w:t>Number of jurisdictions supported by LEAF UK TAP that secure ART</w:t>
            </w:r>
            <w:r w:rsidRPr="00314564" w:rsidR="4030F09A">
              <w:rPr>
                <w:rFonts w:cs="Arial"/>
                <w:b/>
                <w:sz w:val="22"/>
                <w:szCs w:val="22"/>
              </w:rPr>
              <w:t>-</w:t>
            </w:r>
            <w:r w:rsidRPr="00314564">
              <w:rPr>
                <w:rFonts w:cs="Arial"/>
                <w:b/>
                <w:sz w:val="22"/>
                <w:szCs w:val="22"/>
              </w:rPr>
              <w:t>TREES registration and/or had carbon credits issued</w:t>
            </w:r>
          </w:p>
        </w:tc>
        <w:tc>
          <w:tcPr>
            <w:tcW w:w="1357" w:type="dxa"/>
          </w:tcPr>
          <w:p w:rsidRPr="00314564" w:rsidR="000A5D6A" w:rsidRDefault="082A4090" w14:paraId="6CFD9FBF" w14:textId="0900D671">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6</w:t>
            </w:r>
          </w:p>
        </w:tc>
        <w:tc>
          <w:tcPr>
            <w:tcW w:w="1087" w:type="dxa"/>
          </w:tcPr>
          <w:p w:rsidRPr="00314564" w:rsidR="082A4090" w:rsidP="25F61615" w:rsidRDefault="082A4090" w14:paraId="662CEB52" w14:textId="05F0BDA0">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0</w:t>
            </w:r>
          </w:p>
        </w:tc>
      </w:tr>
      <w:tr w:rsidRPr="00F8649F" w:rsidR="000A5D6A" w:rsidTr="68712BBD" w14:paraId="2EDC5AB1" w14:textId="6BCD749F">
        <w:trPr>
          <w:trHeight w:val="458"/>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0A5D6A" w14:paraId="23131A15" w14:textId="71E6078C">
            <w:pPr>
              <w:rPr>
                <w:rFonts w:cs="Arial"/>
                <w:sz w:val="22"/>
                <w:szCs w:val="22"/>
              </w:rPr>
            </w:pPr>
            <w:r w:rsidRPr="00314564">
              <w:rPr>
                <w:rFonts w:cs="Arial"/>
                <w:sz w:val="22"/>
                <w:szCs w:val="22"/>
              </w:rPr>
              <w:t>1.2</w:t>
            </w:r>
          </w:p>
        </w:tc>
        <w:tc>
          <w:tcPr>
            <w:tcW w:w="4820" w:type="dxa"/>
          </w:tcPr>
          <w:p w:rsidRPr="00314564" w:rsidR="000A5D6A" w:rsidP="00731DB3" w:rsidRDefault="000A5D6A" w14:paraId="39F10CAF" w14:textId="4FB72094">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 xml:space="preserve">Number of jurisdictions supported by UK TA (UN-REDD and UK TAP) that have signed ERPAs for (a) results-based payments for measured, reported, and verified REDD+ results; and (b) market transactions for forest carbon. </w:t>
            </w:r>
          </w:p>
        </w:tc>
        <w:tc>
          <w:tcPr>
            <w:tcW w:w="1357" w:type="dxa"/>
          </w:tcPr>
          <w:p w:rsidRPr="00314564" w:rsidR="000A5D6A" w:rsidP="00731DB3" w:rsidRDefault="5A6888CD" w14:paraId="0FCC2E18" w14:textId="7DD35FD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6</w:t>
            </w:r>
          </w:p>
        </w:tc>
        <w:tc>
          <w:tcPr>
            <w:tcW w:w="1087" w:type="dxa"/>
          </w:tcPr>
          <w:p w:rsidRPr="00314564" w:rsidR="5A6888CD" w:rsidP="25F61615" w:rsidRDefault="5A6888CD" w14:paraId="220E6179" w14:textId="4BD91F1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3</w:t>
            </w:r>
          </w:p>
        </w:tc>
      </w:tr>
      <w:tr w:rsidRPr="00F8649F" w:rsidR="000A5D6A" w:rsidTr="68712BBD" w14:paraId="17A1054F" w14:textId="23FB47E6">
        <w:trPr>
          <w:trHeight w:val="240"/>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0A5D6A" w14:paraId="288DE9C0" w14:textId="4CDFB103">
            <w:pPr>
              <w:rPr>
                <w:rFonts w:cs="Arial"/>
                <w:sz w:val="22"/>
                <w:szCs w:val="22"/>
              </w:rPr>
            </w:pPr>
            <w:r w:rsidRPr="00314564">
              <w:rPr>
                <w:rFonts w:cs="Arial"/>
                <w:sz w:val="22"/>
                <w:szCs w:val="22"/>
              </w:rPr>
              <w:t>1.3</w:t>
            </w:r>
          </w:p>
        </w:tc>
        <w:tc>
          <w:tcPr>
            <w:tcW w:w="4820" w:type="dxa"/>
          </w:tcPr>
          <w:p w:rsidRPr="00314564" w:rsidR="000A5D6A" w:rsidP="00731DB3" w:rsidRDefault="000A5D6A" w14:paraId="401ABD05" w14:textId="2A710529">
            <w:pP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314564">
              <w:rPr>
                <w:rFonts w:cs="Arial"/>
                <w:sz w:val="22"/>
                <w:szCs w:val="22"/>
              </w:rPr>
              <w:t>Volume of emissions reductions avoided/supported by LEAF UK TAP (TA KPI 5)</w:t>
            </w:r>
          </w:p>
        </w:tc>
        <w:tc>
          <w:tcPr>
            <w:tcW w:w="1357" w:type="dxa"/>
          </w:tcPr>
          <w:p w:rsidRPr="00314564" w:rsidR="000A5D6A" w:rsidP="00731DB3" w:rsidRDefault="127B997C" w14:paraId="7D3E15C3" w14:textId="4E806549">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23</w:t>
            </w:r>
          </w:p>
        </w:tc>
        <w:tc>
          <w:tcPr>
            <w:tcW w:w="1087" w:type="dxa"/>
          </w:tcPr>
          <w:p w:rsidRPr="00314564" w:rsidR="25F61615" w:rsidP="25F61615" w:rsidRDefault="25F61615" w14:paraId="7DF53CD6" w14:textId="6F2C2CA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16.9</w:t>
            </w:r>
          </w:p>
        </w:tc>
      </w:tr>
      <w:tr w:rsidRPr="00F8649F" w:rsidR="000A5D6A" w:rsidTr="68712BBD" w14:paraId="69D9D527" w14:textId="43550EEB">
        <w:trPr>
          <w:trHeight w:val="458"/>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BD54C1" w14:paraId="17557075" w14:textId="5560F9D5">
            <w:pPr>
              <w:rPr>
                <w:rFonts w:cs="Arial"/>
                <w:sz w:val="22"/>
                <w:szCs w:val="22"/>
              </w:rPr>
            </w:pPr>
            <w:r w:rsidRPr="00314564">
              <w:rPr>
                <w:rFonts w:cs="Arial"/>
                <w:sz w:val="22"/>
                <w:szCs w:val="22"/>
              </w:rPr>
              <w:t>2.1</w:t>
            </w:r>
          </w:p>
        </w:tc>
        <w:tc>
          <w:tcPr>
            <w:tcW w:w="4820" w:type="dxa"/>
          </w:tcPr>
          <w:p w:rsidRPr="00314564" w:rsidR="000A5D6A" w:rsidP="00731DB3" w:rsidRDefault="00BD54C1" w14:paraId="0EDE7F19" w14:textId="415FBECF">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Number of climate policies informed by UK LEAF TAP support (TA KPI 3)</w:t>
            </w:r>
          </w:p>
        </w:tc>
        <w:tc>
          <w:tcPr>
            <w:tcW w:w="1357" w:type="dxa"/>
          </w:tcPr>
          <w:p w:rsidRPr="00314564" w:rsidR="000A5D6A" w:rsidP="00731DB3" w:rsidRDefault="6D16454D" w14:paraId="2B0A7FB5" w14:textId="486B96B2">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8</w:t>
            </w:r>
          </w:p>
        </w:tc>
        <w:tc>
          <w:tcPr>
            <w:tcW w:w="1087" w:type="dxa"/>
          </w:tcPr>
          <w:p w:rsidRPr="00314564" w:rsidR="25F61615" w:rsidP="25F61615" w:rsidRDefault="25F61615" w14:paraId="61A94006" w14:textId="7BD940A0">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10</w:t>
            </w:r>
          </w:p>
        </w:tc>
      </w:tr>
      <w:tr w:rsidRPr="00F8649F" w:rsidR="000A5D6A" w:rsidTr="68712BBD" w14:paraId="5D5EA318" w14:textId="54DA03E5">
        <w:trPr>
          <w:trHeight w:val="458"/>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0D0938" w14:paraId="64D32510" w14:textId="5A596D38">
            <w:pPr>
              <w:rPr>
                <w:rFonts w:cs="Arial"/>
                <w:sz w:val="22"/>
                <w:szCs w:val="22"/>
              </w:rPr>
            </w:pPr>
            <w:r w:rsidRPr="00314564">
              <w:rPr>
                <w:rFonts w:cs="Arial"/>
                <w:sz w:val="22"/>
                <w:szCs w:val="22"/>
              </w:rPr>
              <w:t xml:space="preserve">2.2 </w:t>
            </w:r>
          </w:p>
        </w:tc>
        <w:tc>
          <w:tcPr>
            <w:tcW w:w="4820" w:type="dxa"/>
          </w:tcPr>
          <w:p w:rsidRPr="00314564" w:rsidR="000A5D6A" w:rsidP="00731DB3" w:rsidRDefault="00D23D77" w14:paraId="054DFA1B" w14:textId="1A2B4A1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 of countries with climate policies informed by UN-REDD TA support</w:t>
            </w:r>
          </w:p>
        </w:tc>
        <w:tc>
          <w:tcPr>
            <w:tcW w:w="1357" w:type="dxa"/>
          </w:tcPr>
          <w:p w:rsidRPr="00314564" w:rsidR="000A5D6A" w:rsidP="00731DB3" w:rsidRDefault="02F32AE2" w14:paraId="52593576" w14:textId="1922293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50</w:t>
            </w:r>
            <w:r w:rsidRPr="00314564" w:rsidR="4F53B381">
              <w:rPr>
                <w:rFonts w:cs="Arial"/>
                <w:sz w:val="22"/>
                <w:szCs w:val="22"/>
              </w:rPr>
              <w:t>%</w:t>
            </w:r>
          </w:p>
        </w:tc>
        <w:tc>
          <w:tcPr>
            <w:tcW w:w="1087" w:type="dxa"/>
          </w:tcPr>
          <w:p w:rsidRPr="00314564" w:rsidR="25F61615" w:rsidP="25F61615" w:rsidRDefault="25F61615" w14:paraId="17797DBD" w14:textId="42ABBC04">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90%</w:t>
            </w:r>
          </w:p>
        </w:tc>
      </w:tr>
      <w:tr w:rsidRPr="00F8649F" w:rsidR="000A5D6A" w:rsidTr="68712BBD" w14:paraId="4C5B024F" w14:textId="23F1E14C">
        <w:trPr>
          <w:trHeight w:val="458"/>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0D0938" w14:paraId="12A3AB82" w14:textId="3A293E3B">
            <w:pPr>
              <w:rPr>
                <w:rFonts w:cs="Arial"/>
                <w:sz w:val="22"/>
                <w:szCs w:val="22"/>
              </w:rPr>
            </w:pPr>
            <w:r w:rsidRPr="00314564">
              <w:rPr>
                <w:rFonts w:cs="Arial"/>
                <w:sz w:val="22"/>
                <w:szCs w:val="22"/>
              </w:rPr>
              <w:t xml:space="preserve">2.3 </w:t>
            </w:r>
          </w:p>
        </w:tc>
        <w:tc>
          <w:tcPr>
            <w:tcW w:w="4820" w:type="dxa"/>
          </w:tcPr>
          <w:p w:rsidRPr="00314564" w:rsidR="000A5D6A" w:rsidP="00731DB3" w:rsidRDefault="000D0938" w14:paraId="46CBA636" w14:textId="5D2CDBDE">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Number of jurisdictions enabled to measure high-quality and accurate activity data, emission factors, emissions and emission reductions with policy-relevant monitoring systems</w:t>
            </w:r>
          </w:p>
        </w:tc>
        <w:tc>
          <w:tcPr>
            <w:tcW w:w="1357" w:type="dxa"/>
          </w:tcPr>
          <w:p w:rsidRPr="00314564" w:rsidR="000A5D6A" w:rsidP="00731DB3" w:rsidRDefault="0CCFA34D" w14:paraId="79CAD0F2" w14:textId="1B1E47CC">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4</w:t>
            </w:r>
          </w:p>
        </w:tc>
        <w:tc>
          <w:tcPr>
            <w:tcW w:w="1087" w:type="dxa"/>
          </w:tcPr>
          <w:p w:rsidRPr="00314564" w:rsidR="25F61615" w:rsidP="25F61615" w:rsidRDefault="25F61615" w14:paraId="218445D4" w14:textId="7F5ACEF3">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11</w:t>
            </w:r>
          </w:p>
        </w:tc>
      </w:tr>
      <w:tr w:rsidRPr="00F8649F" w:rsidR="000A5D6A" w:rsidTr="68712BBD" w14:paraId="37F9BDF6" w14:textId="566133C1">
        <w:trPr>
          <w:trHeight w:val="680"/>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194281" w14:paraId="5A7468AA" w14:textId="18C3D738">
            <w:pPr>
              <w:rPr>
                <w:rFonts w:cs="Arial"/>
                <w:sz w:val="22"/>
                <w:szCs w:val="22"/>
              </w:rPr>
            </w:pPr>
            <w:r w:rsidRPr="00314564">
              <w:rPr>
                <w:rFonts w:cs="Arial"/>
                <w:sz w:val="22"/>
                <w:szCs w:val="22"/>
              </w:rPr>
              <w:t>3.1</w:t>
            </w:r>
          </w:p>
        </w:tc>
        <w:tc>
          <w:tcPr>
            <w:tcW w:w="4820" w:type="dxa"/>
          </w:tcPr>
          <w:p w:rsidRPr="00314564" w:rsidR="000A5D6A" w:rsidP="00731DB3" w:rsidRDefault="00E67CD1" w14:paraId="5F5483B4" w14:textId="0941CD1D">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Number of jurisdictions supported by UK LEAF TAP that have submitted TREES Concept Notes, Registration Documents or Monitoring Reports, selected a Verification and Validation Body (VVB) and/or had VVB completed</w:t>
            </w:r>
          </w:p>
        </w:tc>
        <w:tc>
          <w:tcPr>
            <w:tcW w:w="1357" w:type="dxa"/>
          </w:tcPr>
          <w:p w:rsidRPr="00314564" w:rsidR="000A5D6A" w:rsidP="00731DB3" w:rsidRDefault="795E3DAB" w14:paraId="1F7EBC22" w14:textId="251DC4D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6</w:t>
            </w:r>
          </w:p>
        </w:tc>
        <w:tc>
          <w:tcPr>
            <w:tcW w:w="1087" w:type="dxa"/>
          </w:tcPr>
          <w:p w:rsidRPr="00314564" w:rsidR="25F61615" w:rsidP="25F61615" w:rsidRDefault="25F61615" w14:paraId="542877F4" w14:textId="2E9AFDEA">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5</w:t>
            </w:r>
          </w:p>
        </w:tc>
      </w:tr>
      <w:tr w:rsidRPr="00F8649F" w:rsidR="000A5D6A" w:rsidTr="68712BBD" w14:paraId="7B2F661A" w14:textId="6B73F986">
        <w:trPr>
          <w:trHeight w:val="458"/>
        </w:trPr>
        <w:tc>
          <w:tcPr>
            <w:cnfStyle w:val="001000000000" w:firstRow="0" w:lastRow="0" w:firstColumn="1" w:lastColumn="0" w:oddVBand="0" w:evenVBand="0" w:oddHBand="0" w:evenHBand="0" w:firstRowFirstColumn="0" w:firstRowLastColumn="0" w:lastRowFirstColumn="0" w:lastRowLastColumn="0"/>
            <w:tcW w:w="1417" w:type="dxa"/>
            <w:hideMark/>
          </w:tcPr>
          <w:p w:rsidRPr="00314564" w:rsidR="000A5D6A" w:rsidP="00731DB3" w:rsidRDefault="00194281" w14:paraId="02F94B3B" w14:textId="3A102544">
            <w:pPr>
              <w:rPr>
                <w:rFonts w:cs="Arial"/>
                <w:sz w:val="22"/>
                <w:szCs w:val="22"/>
              </w:rPr>
            </w:pPr>
            <w:r w:rsidRPr="00314564">
              <w:rPr>
                <w:rFonts w:cs="Arial"/>
                <w:sz w:val="22"/>
                <w:szCs w:val="22"/>
              </w:rPr>
              <w:t>3.2</w:t>
            </w:r>
          </w:p>
        </w:tc>
        <w:tc>
          <w:tcPr>
            <w:tcW w:w="4820" w:type="dxa"/>
          </w:tcPr>
          <w:p w:rsidRPr="00314564" w:rsidR="000A5D6A" w:rsidP="00731DB3" w:rsidRDefault="00E67CD1" w14:paraId="01D39502" w14:textId="3B3DDA0B">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Number of jurisdictions supported by UK LEAF TAP that have signed Letters of Intent, progressed negotiations, appointed a financial intermediary and/or agreed ERPA term sheets.</w:t>
            </w:r>
          </w:p>
        </w:tc>
        <w:tc>
          <w:tcPr>
            <w:tcW w:w="1357" w:type="dxa"/>
          </w:tcPr>
          <w:p w:rsidRPr="00314564" w:rsidR="000A5D6A" w:rsidP="00731DB3" w:rsidRDefault="1E160346" w14:paraId="43886FF0" w14:textId="438845ED">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6</w:t>
            </w:r>
          </w:p>
        </w:tc>
        <w:tc>
          <w:tcPr>
            <w:tcW w:w="1087" w:type="dxa"/>
          </w:tcPr>
          <w:p w:rsidRPr="00314564" w:rsidR="25F61615" w:rsidP="25F61615" w:rsidRDefault="39ED5CCB" w14:paraId="10317DEA" w14:textId="66C1AD1F">
            <w:pPr>
              <w:cnfStyle w:val="000000000000" w:firstRow="0" w:lastRow="0" w:firstColumn="0" w:lastColumn="0" w:oddVBand="0" w:evenVBand="0" w:oddHBand="0" w:evenHBand="0" w:firstRowFirstColumn="0" w:firstRowLastColumn="0" w:lastRowFirstColumn="0" w:lastRowLastColumn="0"/>
              <w:rPr>
                <w:rFonts w:cs="Arial"/>
                <w:sz w:val="22"/>
                <w:szCs w:val="22"/>
              </w:rPr>
            </w:pPr>
            <w:r w:rsidRPr="68712BBD">
              <w:rPr>
                <w:rFonts w:cs="Arial"/>
                <w:sz w:val="22"/>
                <w:szCs w:val="22"/>
              </w:rPr>
              <w:t>3</w:t>
            </w:r>
          </w:p>
        </w:tc>
      </w:tr>
      <w:tr w:rsidRPr="00F8649F" w:rsidR="00194281" w:rsidTr="68712BBD" w14:paraId="2FD7347A" w14:textId="77777777">
        <w:trPr>
          <w:trHeight w:val="458"/>
        </w:trPr>
        <w:tc>
          <w:tcPr>
            <w:cnfStyle w:val="001000000000" w:firstRow="0" w:lastRow="0" w:firstColumn="1" w:lastColumn="0" w:oddVBand="0" w:evenVBand="0" w:oddHBand="0" w:evenHBand="0" w:firstRowFirstColumn="0" w:firstRowLastColumn="0" w:lastRowFirstColumn="0" w:lastRowLastColumn="0"/>
            <w:tcW w:w="1417" w:type="dxa"/>
          </w:tcPr>
          <w:p w:rsidRPr="00314564" w:rsidR="00194281" w:rsidP="00731DB3" w:rsidRDefault="00194281" w14:paraId="445BB009" w14:textId="0667C477">
            <w:pPr>
              <w:rPr>
                <w:rFonts w:cs="Arial"/>
                <w:sz w:val="22"/>
                <w:szCs w:val="22"/>
              </w:rPr>
            </w:pPr>
            <w:r w:rsidRPr="00314564">
              <w:rPr>
                <w:rFonts w:cs="Arial"/>
                <w:sz w:val="22"/>
                <w:szCs w:val="22"/>
              </w:rPr>
              <w:t>3.3</w:t>
            </w:r>
          </w:p>
        </w:tc>
        <w:tc>
          <w:tcPr>
            <w:tcW w:w="4820" w:type="dxa"/>
          </w:tcPr>
          <w:p w:rsidRPr="00314564" w:rsidR="00194281" w:rsidP="00731DB3" w:rsidRDefault="00194281" w14:paraId="0C7D268F" w14:textId="3BD8BD16">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Number of jurisdictions who state they understand the LEAF transaction pathways and/or ERPA after LEAF TA</w:t>
            </w:r>
          </w:p>
        </w:tc>
        <w:tc>
          <w:tcPr>
            <w:tcW w:w="1357" w:type="dxa"/>
          </w:tcPr>
          <w:p w:rsidRPr="00314564" w:rsidR="00194281" w:rsidP="00731DB3" w:rsidRDefault="64B18D7D" w14:paraId="383CF4E5" w14:textId="5DDD1D5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3</w:t>
            </w:r>
          </w:p>
        </w:tc>
        <w:tc>
          <w:tcPr>
            <w:tcW w:w="1087" w:type="dxa"/>
          </w:tcPr>
          <w:p w:rsidRPr="00314564" w:rsidR="25F61615" w:rsidP="25F61615" w:rsidRDefault="25F61615" w14:paraId="14B8F550" w14:textId="46AA3F7C">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1</w:t>
            </w:r>
          </w:p>
        </w:tc>
      </w:tr>
      <w:tr w:rsidRPr="00F8649F" w:rsidR="00194281" w:rsidTr="68712BBD" w14:paraId="54933575" w14:textId="77777777">
        <w:trPr>
          <w:trHeight w:val="458"/>
        </w:trPr>
        <w:tc>
          <w:tcPr>
            <w:cnfStyle w:val="001000000000" w:firstRow="0" w:lastRow="0" w:firstColumn="1" w:lastColumn="0" w:oddVBand="0" w:evenVBand="0" w:oddHBand="0" w:evenHBand="0" w:firstRowFirstColumn="0" w:firstRowLastColumn="0" w:lastRowFirstColumn="0" w:lastRowLastColumn="0"/>
            <w:tcW w:w="1417" w:type="dxa"/>
          </w:tcPr>
          <w:p w:rsidRPr="00314564" w:rsidR="00194281" w:rsidP="00731DB3" w:rsidRDefault="0071370F" w14:paraId="78990915" w14:textId="5AD9DF2C">
            <w:pPr>
              <w:rPr>
                <w:rFonts w:cs="Arial"/>
                <w:sz w:val="22"/>
                <w:szCs w:val="22"/>
              </w:rPr>
            </w:pPr>
            <w:r w:rsidRPr="00314564">
              <w:rPr>
                <w:rFonts w:cs="Arial"/>
                <w:sz w:val="22"/>
                <w:szCs w:val="22"/>
              </w:rPr>
              <w:lastRenderedPageBreak/>
              <w:t>3.4</w:t>
            </w:r>
          </w:p>
        </w:tc>
        <w:tc>
          <w:tcPr>
            <w:tcW w:w="4820" w:type="dxa"/>
          </w:tcPr>
          <w:p w:rsidRPr="00314564" w:rsidR="00194281" w:rsidP="00731DB3" w:rsidRDefault="0071370F" w14:paraId="21FE6597" w14:textId="604923F3">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Number of jurisdictions who state they understand ART</w:t>
            </w:r>
            <w:r w:rsidRPr="00314564" w:rsidR="2CDE51A8">
              <w:rPr>
                <w:rFonts w:cs="Arial"/>
                <w:sz w:val="22"/>
                <w:szCs w:val="22"/>
              </w:rPr>
              <w:t>-</w:t>
            </w:r>
            <w:r w:rsidRPr="00314564">
              <w:rPr>
                <w:rFonts w:cs="Arial"/>
                <w:sz w:val="22"/>
                <w:szCs w:val="22"/>
              </w:rPr>
              <w:t>TREES better after LEAF TA</w:t>
            </w:r>
          </w:p>
        </w:tc>
        <w:tc>
          <w:tcPr>
            <w:tcW w:w="1357" w:type="dxa"/>
          </w:tcPr>
          <w:p w:rsidRPr="00314564" w:rsidR="00194281" w:rsidP="00731DB3" w:rsidRDefault="32985596" w14:paraId="378C082E" w14:textId="40DD02F9">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6</w:t>
            </w:r>
          </w:p>
        </w:tc>
        <w:tc>
          <w:tcPr>
            <w:tcW w:w="1087" w:type="dxa"/>
          </w:tcPr>
          <w:p w:rsidRPr="00314564" w:rsidR="25F61615" w:rsidP="25F61615" w:rsidRDefault="25F61615" w14:paraId="2594757F" w14:textId="65A4218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314564">
              <w:rPr>
                <w:rFonts w:cs="Arial"/>
                <w:sz w:val="22"/>
                <w:szCs w:val="22"/>
              </w:rPr>
              <w:t>2</w:t>
            </w:r>
          </w:p>
        </w:tc>
      </w:tr>
    </w:tbl>
    <w:p w:rsidRPr="007E2D8A" w:rsidR="00B70094" w:rsidP="00044462" w:rsidRDefault="00B70094" w14:paraId="2B2BF226" w14:textId="77777777">
      <w:pPr>
        <w:contextualSpacing/>
        <w:jc w:val="both"/>
        <w:rPr>
          <w:rFonts w:cs="Arial"/>
        </w:rPr>
      </w:pPr>
    </w:p>
    <w:p w:rsidRPr="007E2D8A" w:rsidR="00044462" w:rsidP="01F4A007" w:rsidRDefault="0D7CCDED" w14:paraId="0F4D1BE6" w14:textId="47EBFF46">
      <w:pPr>
        <w:contextualSpacing/>
        <w:jc w:val="both"/>
        <w:rPr>
          <w:rFonts w:eastAsia="Arial" w:cs="Arial"/>
          <w:b/>
        </w:rPr>
      </w:pPr>
      <w:proofErr w:type="spellStart"/>
      <w:r w:rsidRPr="007E2D8A">
        <w:rPr>
          <w:rStyle w:val="Heading2Char"/>
          <w:rFonts w:eastAsia="Arial" w:cs="Arial"/>
          <w:color w:val="000000" w:themeColor="text1"/>
        </w:rPr>
        <w:t>Logframe</w:t>
      </w:r>
      <w:proofErr w:type="spellEnd"/>
      <w:r w:rsidRPr="007E2D8A">
        <w:rPr>
          <w:rStyle w:val="Heading2Char"/>
          <w:rFonts w:eastAsia="Arial" w:cs="Arial"/>
          <w:color w:val="000000" w:themeColor="text1"/>
        </w:rPr>
        <w:t xml:space="preserve"> updates</w:t>
      </w:r>
      <w:r w:rsidRPr="007E2D8A" w:rsidR="00044462">
        <w:rPr>
          <w:rStyle w:val="Heading2Char"/>
          <w:rFonts w:eastAsia="Arial" w:cs="Arial"/>
          <w:color w:val="000000" w:themeColor="text1"/>
        </w:rPr>
        <w:t xml:space="preserve"> since the last review</w:t>
      </w:r>
      <w:r w:rsidRPr="007E2D8A">
        <w:rPr>
          <w:rFonts w:eastAsia="Arial" w:cs="Arial"/>
          <w:b/>
          <w:bCs/>
          <w:color w:val="000000" w:themeColor="text1"/>
          <w:sz w:val="22"/>
          <w:szCs w:val="22"/>
        </w:rPr>
        <w:t xml:space="preserve"> </w:t>
      </w:r>
    </w:p>
    <w:p w:rsidRPr="007E2D8A" w:rsidR="29651EA1" w:rsidP="009823AD" w:rsidRDefault="00044462" w14:paraId="1E7C4A57" w14:textId="245D1DDB">
      <w:pPr>
        <w:contextualSpacing/>
        <w:jc w:val="both"/>
        <w:rPr>
          <w:rFonts w:cs="Arial"/>
        </w:rPr>
      </w:pPr>
      <w:r w:rsidRPr="007E2D8A">
        <w:rPr>
          <w:rFonts w:cs="Arial"/>
          <w:b/>
        </w:rPr>
        <w:t xml:space="preserve"> </w:t>
      </w:r>
      <w:r w:rsidRPr="007E2D8A" w:rsidR="3A703BCA">
        <w:rPr>
          <w:rFonts w:cs="Arial"/>
        </w:rPr>
        <w:t xml:space="preserve"> </w:t>
      </w:r>
    </w:p>
    <w:p w:rsidRPr="007E2D8A" w:rsidR="0FB342B3" w:rsidP="34223A3B" w:rsidRDefault="2B99A07B" w14:paraId="3528982B" w14:textId="627920EC">
      <w:pPr>
        <w:jc w:val="both"/>
        <w:rPr>
          <w:rFonts w:eastAsia="Arial" w:cs="Arial"/>
          <w:color w:val="000000" w:themeColor="text1"/>
          <w:sz w:val="22"/>
          <w:szCs w:val="22"/>
        </w:rPr>
      </w:pPr>
      <w:r w:rsidRPr="007E2D8A">
        <w:rPr>
          <w:rFonts w:eastAsia="Arial" w:cs="Arial"/>
          <w:color w:val="000000" w:themeColor="text1"/>
          <w:sz w:val="22"/>
          <w:szCs w:val="22"/>
        </w:rPr>
        <w:t xml:space="preserve">The </w:t>
      </w:r>
      <w:proofErr w:type="spellStart"/>
      <w:r w:rsidRPr="007E2D8A">
        <w:rPr>
          <w:rFonts w:eastAsia="Arial" w:cs="Arial"/>
          <w:color w:val="000000" w:themeColor="text1"/>
          <w:sz w:val="22"/>
          <w:szCs w:val="22"/>
        </w:rPr>
        <w:t>logframe</w:t>
      </w:r>
      <w:proofErr w:type="spellEnd"/>
      <w:r w:rsidRPr="007E2D8A">
        <w:rPr>
          <w:rFonts w:eastAsia="Arial" w:cs="Arial"/>
          <w:color w:val="000000" w:themeColor="text1"/>
          <w:sz w:val="22"/>
          <w:szCs w:val="22"/>
        </w:rPr>
        <w:t xml:space="preserve"> was revised in May 2024. See the below table for an overview of amendments.</w:t>
      </w:r>
    </w:p>
    <w:p w:rsidRPr="007E2D8A" w:rsidR="0FB342B3" w:rsidP="34223A3B" w:rsidRDefault="0FB342B3" w14:paraId="5E80E7B2" w14:textId="41AE8273">
      <w:pPr>
        <w:jc w:val="both"/>
        <w:rPr>
          <w:rFonts w:eastAsia="Arial" w:cs="Arial"/>
          <w:color w:val="000000" w:themeColor="text1"/>
          <w:sz w:val="22"/>
          <w:szCs w:val="22"/>
        </w:rPr>
      </w:pPr>
    </w:p>
    <w:tbl>
      <w:tblPr>
        <w:tblStyle w:val="TableGrid"/>
        <w:tblW w:w="9134" w:type="dxa"/>
        <w:tblLayout w:type="fixed"/>
        <w:tblLook w:val="06A0" w:firstRow="1" w:lastRow="0" w:firstColumn="1" w:lastColumn="0" w:noHBand="1" w:noVBand="1"/>
      </w:tblPr>
      <w:tblGrid>
        <w:gridCol w:w="3005"/>
        <w:gridCol w:w="2768"/>
        <w:gridCol w:w="3361"/>
      </w:tblGrid>
      <w:tr w:rsidRPr="00F8649F" w:rsidR="34223A3B" w:rsidTr="00F8649F" w14:paraId="6269D345" w14:textId="77777777">
        <w:trPr>
          <w:trHeight w:val="300"/>
        </w:trPr>
        <w:tc>
          <w:tcPr>
            <w:tcW w:w="3005" w:type="dxa"/>
          </w:tcPr>
          <w:p w:rsidRPr="00F8649F" w:rsidR="34223A3B" w:rsidP="34223A3B" w:rsidRDefault="34223A3B" w14:paraId="306F30A1" w14:textId="21F605FA">
            <w:pPr>
              <w:rPr>
                <w:rFonts w:eastAsia="Arial" w:cs="Arial"/>
                <w:b/>
                <w:sz w:val="22"/>
                <w:szCs w:val="22"/>
              </w:rPr>
            </w:pPr>
            <w:r w:rsidRPr="00F8649F">
              <w:rPr>
                <w:rFonts w:eastAsia="Arial" w:cs="Arial"/>
                <w:b/>
                <w:sz w:val="22"/>
                <w:szCs w:val="22"/>
              </w:rPr>
              <w:t>Impacted Indicator(s)</w:t>
            </w:r>
          </w:p>
        </w:tc>
        <w:tc>
          <w:tcPr>
            <w:tcW w:w="2768" w:type="dxa"/>
          </w:tcPr>
          <w:p w:rsidRPr="00F8649F" w:rsidR="34223A3B" w:rsidP="34223A3B" w:rsidRDefault="34223A3B" w14:paraId="74430C88" w14:textId="6587D648">
            <w:pPr>
              <w:rPr>
                <w:rFonts w:eastAsia="Arial" w:cs="Arial"/>
                <w:b/>
                <w:sz w:val="22"/>
                <w:szCs w:val="22"/>
              </w:rPr>
            </w:pPr>
            <w:r w:rsidRPr="00F8649F">
              <w:rPr>
                <w:rFonts w:eastAsia="Arial" w:cs="Arial"/>
                <w:b/>
                <w:sz w:val="22"/>
                <w:szCs w:val="22"/>
              </w:rPr>
              <w:t>Revision</w:t>
            </w:r>
          </w:p>
        </w:tc>
        <w:tc>
          <w:tcPr>
            <w:tcW w:w="3361" w:type="dxa"/>
          </w:tcPr>
          <w:p w:rsidRPr="00F8649F" w:rsidR="34223A3B" w:rsidP="34223A3B" w:rsidRDefault="34223A3B" w14:paraId="11CF995D" w14:textId="45B306BC">
            <w:pPr>
              <w:rPr>
                <w:rFonts w:eastAsia="Arial" w:cs="Arial"/>
                <w:b/>
                <w:sz w:val="22"/>
                <w:szCs w:val="22"/>
              </w:rPr>
            </w:pPr>
            <w:r w:rsidRPr="00F8649F">
              <w:rPr>
                <w:rFonts w:eastAsia="Arial" w:cs="Arial"/>
                <w:b/>
                <w:sz w:val="22"/>
                <w:szCs w:val="22"/>
              </w:rPr>
              <w:t>Rationale</w:t>
            </w:r>
          </w:p>
        </w:tc>
      </w:tr>
      <w:tr w:rsidRPr="00F8649F" w:rsidR="34223A3B" w:rsidTr="00F8649F" w14:paraId="39B2DAE8" w14:textId="77777777">
        <w:trPr>
          <w:trHeight w:val="300"/>
        </w:trPr>
        <w:tc>
          <w:tcPr>
            <w:tcW w:w="3005" w:type="dxa"/>
          </w:tcPr>
          <w:p w:rsidRPr="00F8649F" w:rsidR="34223A3B" w:rsidP="34223A3B" w:rsidRDefault="34223A3B" w14:paraId="7E6D0C5C" w14:textId="3A55863D">
            <w:pPr>
              <w:rPr>
                <w:rFonts w:eastAsia="Arial" w:cs="Arial"/>
                <w:color w:val="000000" w:themeColor="text1"/>
                <w:sz w:val="22"/>
                <w:szCs w:val="22"/>
              </w:rPr>
            </w:pPr>
            <w:r w:rsidRPr="00F8649F">
              <w:rPr>
                <w:rFonts w:eastAsia="Arial" w:cs="Arial"/>
                <w:sz w:val="22"/>
                <w:szCs w:val="22"/>
              </w:rPr>
              <w:t>Outcome Indicator 1.3</w:t>
            </w:r>
          </w:p>
        </w:tc>
        <w:tc>
          <w:tcPr>
            <w:tcW w:w="2768" w:type="dxa"/>
          </w:tcPr>
          <w:p w:rsidRPr="00F8649F" w:rsidR="34223A3B" w:rsidP="34223A3B" w:rsidRDefault="34223A3B" w14:paraId="7E70DB3B" w14:textId="2DC2564D">
            <w:pPr>
              <w:rPr>
                <w:rFonts w:eastAsia="Arial" w:cs="Arial"/>
                <w:color w:val="000000" w:themeColor="text1"/>
                <w:sz w:val="22"/>
                <w:szCs w:val="22"/>
              </w:rPr>
            </w:pPr>
            <w:r w:rsidRPr="00F8649F">
              <w:rPr>
                <w:rFonts w:eastAsia="Arial" w:cs="Arial"/>
                <w:sz w:val="22"/>
                <w:szCs w:val="22"/>
              </w:rPr>
              <w:t xml:space="preserve">Changed “forest </w:t>
            </w:r>
            <w:r w:rsidRPr="00F8649F">
              <w:rPr>
                <w:rFonts w:eastAsia="Arial" w:cs="Arial"/>
                <w:sz w:val="22"/>
                <w:szCs w:val="22"/>
                <w:u w:val="single"/>
              </w:rPr>
              <w:t>landscape</w:t>
            </w:r>
            <w:r w:rsidRPr="00F8649F">
              <w:rPr>
                <w:rFonts w:eastAsia="Arial" w:cs="Arial"/>
                <w:sz w:val="22"/>
                <w:szCs w:val="22"/>
              </w:rPr>
              <w:t xml:space="preserve">” to “forest </w:t>
            </w:r>
            <w:r w:rsidRPr="00F8649F">
              <w:rPr>
                <w:rFonts w:eastAsia="Arial" w:cs="Arial"/>
                <w:sz w:val="22"/>
                <w:szCs w:val="22"/>
                <w:u w:val="single"/>
              </w:rPr>
              <w:t>cover</w:t>
            </w:r>
            <w:r w:rsidRPr="00F8649F">
              <w:rPr>
                <w:rFonts w:eastAsia="Arial" w:cs="Arial"/>
                <w:sz w:val="22"/>
                <w:szCs w:val="22"/>
              </w:rPr>
              <w:t>”</w:t>
            </w:r>
          </w:p>
        </w:tc>
        <w:tc>
          <w:tcPr>
            <w:tcW w:w="3361" w:type="dxa"/>
          </w:tcPr>
          <w:p w:rsidRPr="00F8649F" w:rsidR="34223A3B" w:rsidP="34223A3B" w:rsidRDefault="34223A3B" w14:paraId="22FCBF8C" w14:textId="06729DD5">
            <w:pPr>
              <w:rPr>
                <w:rFonts w:eastAsia="Arial" w:cs="Arial"/>
                <w:color w:val="000000" w:themeColor="text1"/>
                <w:sz w:val="22"/>
                <w:szCs w:val="22"/>
              </w:rPr>
            </w:pPr>
            <w:r w:rsidRPr="00F8649F">
              <w:rPr>
                <w:rFonts w:eastAsia="Arial" w:cs="Arial"/>
                <w:sz w:val="22"/>
                <w:szCs w:val="22"/>
              </w:rPr>
              <w:t>Forest cover is more accurate description and is the language used in the TMR</w:t>
            </w:r>
          </w:p>
        </w:tc>
      </w:tr>
      <w:tr w:rsidRPr="00F8649F" w:rsidR="34223A3B" w:rsidTr="00F8649F" w14:paraId="64FC6F7E" w14:textId="77777777">
        <w:trPr>
          <w:trHeight w:val="300"/>
        </w:trPr>
        <w:tc>
          <w:tcPr>
            <w:tcW w:w="3005" w:type="dxa"/>
          </w:tcPr>
          <w:p w:rsidRPr="00F8649F" w:rsidR="34223A3B" w:rsidP="34223A3B" w:rsidRDefault="34223A3B" w14:paraId="2E4E2DB3" w14:textId="5FE98307">
            <w:pPr>
              <w:rPr>
                <w:rFonts w:eastAsia="Arial" w:cs="Arial"/>
                <w:color w:val="000000" w:themeColor="text1"/>
                <w:sz w:val="22"/>
                <w:szCs w:val="22"/>
              </w:rPr>
            </w:pPr>
            <w:r w:rsidRPr="00F8649F">
              <w:rPr>
                <w:rFonts w:eastAsia="Arial" w:cs="Arial"/>
                <w:sz w:val="22"/>
                <w:szCs w:val="22"/>
              </w:rPr>
              <w:t>Output Indicators 1.2.1 &amp; 1.2.2</w:t>
            </w:r>
          </w:p>
        </w:tc>
        <w:tc>
          <w:tcPr>
            <w:tcW w:w="2768" w:type="dxa"/>
          </w:tcPr>
          <w:p w:rsidRPr="00F8649F" w:rsidR="34223A3B" w:rsidP="34223A3B" w:rsidRDefault="34223A3B" w14:paraId="40BAE7F2" w14:textId="60F3C346">
            <w:pPr>
              <w:rPr>
                <w:rFonts w:eastAsia="Arial" w:cs="Arial"/>
                <w:color w:val="000000" w:themeColor="text1"/>
                <w:sz w:val="22"/>
                <w:szCs w:val="22"/>
              </w:rPr>
            </w:pPr>
            <w:r w:rsidRPr="00F8649F">
              <w:rPr>
                <w:rFonts w:eastAsia="Arial" w:cs="Arial"/>
                <w:sz w:val="22"/>
                <w:szCs w:val="22"/>
              </w:rPr>
              <w:t>Removed “LEAF” from the KPI</w:t>
            </w:r>
          </w:p>
        </w:tc>
        <w:tc>
          <w:tcPr>
            <w:tcW w:w="3361" w:type="dxa"/>
          </w:tcPr>
          <w:p w:rsidRPr="00F8649F" w:rsidR="34223A3B" w:rsidP="34223A3B" w:rsidRDefault="34223A3B" w14:paraId="69306D26" w14:textId="7A60D3D4">
            <w:pPr>
              <w:rPr>
                <w:rFonts w:eastAsia="Arial" w:cs="Arial"/>
                <w:color w:val="000000" w:themeColor="text1"/>
                <w:sz w:val="22"/>
                <w:szCs w:val="22"/>
              </w:rPr>
            </w:pPr>
            <w:r w:rsidRPr="00F8649F">
              <w:rPr>
                <w:rFonts w:eastAsia="Arial" w:cs="Arial"/>
                <w:sz w:val="22"/>
                <w:szCs w:val="22"/>
              </w:rPr>
              <w:t>These indicators on concept notes submitted and fulfilling ART criteria aim to capture global values, not LEAF-specific</w:t>
            </w:r>
          </w:p>
        </w:tc>
      </w:tr>
      <w:tr w:rsidRPr="00F8649F" w:rsidR="34223A3B" w:rsidTr="00F8649F" w14:paraId="6A69E56D" w14:textId="77777777">
        <w:trPr>
          <w:trHeight w:val="300"/>
        </w:trPr>
        <w:tc>
          <w:tcPr>
            <w:tcW w:w="3005" w:type="dxa"/>
          </w:tcPr>
          <w:p w:rsidRPr="00F8649F" w:rsidR="34223A3B" w:rsidP="34223A3B" w:rsidRDefault="34223A3B" w14:paraId="3271C001" w14:textId="1585F795">
            <w:pPr>
              <w:rPr>
                <w:rFonts w:eastAsia="Arial" w:cs="Arial"/>
                <w:color w:val="000000" w:themeColor="text1"/>
                <w:sz w:val="22"/>
                <w:szCs w:val="22"/>
              </w:rPr>
            </w:pPr>
            <w:r w:rsidRPr="00F8649F">
              <w:rPr>
                <w:rFonts w:eastAsia="Arial" w:cs="Arial"/>
                <w:sz w:val="22"/>
                <w:szCs w:val="22"/>
              </w:rPr>
              <w:t>Output Indicator 2.2.5</w:t>
            </w:r>
          </w:p>
        </w:tc>
        <w:tc>
          <w:tcPr>
            <w:tcW w:w="2768" w:type="dxa"/>
          </w:tcPr>
          <w:p w:rsidRPr="00F8649F" w:rsidR="34223A3B" w:rsidP="34223A3B" w:rsidRDefault="34223A3B" w14:paraId="1AA29C96" w14:textId="07570897">
            <w:pPr>
              <w:rPr>
                <w:rFonts w:eastAsia="Arial" w:cs="Arial"/>
                <w:color w:val="000000" w:themeColor="text1"/>
                <w:sz w:val="22"/>
                <w:szCs w:val="22"/>
              </w:rPr>
            </w:pPr>
            <w:r w:rsidRPr="00F8649F">
              <w:rPr>
                <w:rFonts w:eastAsia="Arial" w:cs="Arial"/>
                <w:sz w:val="22"/>
                <w:szCs w:val="22"/>
              </w:rPr>
              <w:t>Replaced reference to “cash payments” with “direct results-based payments”</w:t>
            </w:r>
          </w:p>
        </w:tc>
        <w:tc>
          <w:tcPr>
            <w:tcW w:w="3361" w:type="dxa"/>
          </w:tcPr>
          <w:p w:rsidRPr="00F8649F" w:rsidR="6E15AADD" w:rsidP="34223A3B" w:rsidRDefault="6E15AADD" w14:paraId="666EA4D3" w14:textId="520FD81E">
            <w:pPr>
              <w:rPr>
                <w:rFonts w:eastAsia="Arial" w:cs="Arial"/>
                <w:sz w:val="22"/>
                <w:szCs w:val="22"/>
              </w:rPr>
            </w:pPr>
            <w:r w:rsidRPr="00F8649F">
              <w:rPr>
                <w:rFonts w:eastAsia="Arial" w:cs="Arial"/>
                <w:sz w:val="22"/>
                <w:szCs w:val="22"/>
              </w:rPr>
              <w:t xml:space="preserve">Reflects reality that, while cash payouts to beneficiaries is common, jurisdictions use electronic payment systems where possible. </w:t>
            </w:r>
          </w:p>
          <w:p w:rsidRPr="00F8649F" w:rsidR="6E15AADD" w:rsidP="34223A3B" w:rsidRDefault="6E15AADD" w14:paraId="7C4CA486" w14:textId="4B078DFD">
            <w:pPr>
              <w:rPr>
                <w:rFonts w:eastAsia="Arial" w:cs="Arial"/>
                <w:sz w:val="22"/>
                <w:szCs w:val="22"/>
              </w:rPr>
            </w:pPr>
            <w:r w:rsidRPr="00F8649F">
              <w:rPr>
                <w:rFonts w:eastAsia="Arial" w:cs="Arial"/>
                <w:sz w:val="22"/>
                <w:szCs w:val="22"/>
              </w:rPr>
              <w:t xml:space="preserve">LEAF encourages this due to efficiency and accountability benefits. </w:t>
            </w:r>
          </w:p>
          <w:p w:rsidRPr="00F8649F" w:rsidR="6E15AADD" w:rsidP="34223A3B" w:rsidRDefault="6E15AADD" w14:paraId="7B48AFE4" w14:textId="661BE70D">
            <w:pPr>
              <w:rPr>
                <w:rFonts w:eastAsia="Arial" w:cs="Arial"/>
                <w:sz w:val="22"/>
                <w:szCs w:val="22"/>
              </w:rPr>
            </w:pPr>
            <w:r w:rsidRPr="00F8649F">
              <w:rPr>
                <w:rFonts w:eastAsia="Arial" w:cs="Arial"/>
                <w:sz w:val="22"/>
                <w:szCs w:val="22"/>
              </w:rPr>
              <w:t xml:space="preserve">This indicator also highlights broad scope of Approved Uses allowing jurisdictions to allocate funds to other activities than direct payments to final beneficiaries – </w:t>
            </w:r>
            <w:proofErr w:type="spellStart"/>
            <w:r w:rsidRPr="00F8649F">
              <w:rPr>
                <w:rFonts w:eastAsia="Arial" w:cs="Arial"/>
                <w:sz w:val="22"/>
                <w:szCs w:val="22"/>
              </w:rPr>
              <w:t>eg</w:t>
            </w:r>
            <w:proofErr w:type="spellEnd"/>
            <w:r w:rsidRPr="00F8649F">
              <w:rPr>
                <w:rFonts w:eastAsia="Arial" w:cs="Arial"/>
                <w:sz w:val="22"/>
                <w:szCs w:val="22"/>
              </w:rPr>
              <w:t xml:space="preserve"> stand-alone, new projects/interventions </w:t>
            </w:r>
          </w:p>
          <w:p w:rsidRPr="00F8649F" w:rsidR="6E15AADD" w:rsidP="34223A3B" w:rsidRDefault="6E15AADD" w14:paraId="0A6C98E0" w14:textId="2415AA68">
            <w:pPr>
              <w:rPr>
                <w:rFonts w:eastAsia="Arial" w:cs="Arial"/>
                <w:sz w:val="22"/>
                <w:szCs w:val="22"/>
              </w:rPr>
            </w:pPr>
            <w:r w:rsidRPr="00F8649F">
              <w:rPr>
                <w:rFonts w:eastAsia="Arial" w:cs="Arial"/>
                <w:sz w:val="22"/>
                <w:szCs w:val="22"/>
              </w:rPr>
              <w:t xml:space="preserve">In contrast to direct payments to </w:t>
            </w:r>
            <w:r w:rsidRPr="00F8649F" w:rsidR="00BB6AF8">
              <w:rPr>
                <w:rFonts w:eastAsia="Arial" w:cs="Arial"/>
                <w:sz w:val="22"/>
                <w:szCs w:val="22"/>
              </w:rPr>
              <w:t>e.g.</w:t>
            </w:r>
            <w:r w:rsidRPr="00F8649F">
              <w:rPr>
                <w:rFonts w:eastAsia="Arial" w:cs="Arial"/>
                <w:sz w:val="22"/>
                <w:szCs w:val="22"/>
              </w:rPr>
              <w:t xml:space="preserve"> individual landowners in Costa Rica as PES or Community members designated in BSPs (such as the CREMA system in Ghana), the latter will likely entail results monitoring of funds utilised</w:t>
            </w:r>
          </w:p>
          <w:p w:rsidRPr="00F8649F" w:rsidR="34223A3B" w:rsidP="34223A3B" w:rsidRDefault="34223A3B" w14:paraId="1DFD50C6" w14:textId="2C423966">
            <w:pPr>
              <w:rPr>
                <w:rFonts w:eastAsia="Arial" w:cs="Arial"/>
                <w:sz w:val="22"/>
                <w:szCs w:val="22"/>
              </w:rPr>
            </w:pPr>
          </w:p>
        </w:tc>
      </w:tr>
      <w:tr w:rsidRPr="00F8649F" w:rsidR="34223A3B" w:rsidTr="00F8649F" w14:paraId="0F3C0228" w14:textId="77777777">
        <w:trPr>
          <w:trHeight w:val="300"/>
        </w:trPr>
        <w:tc>
          <w:tcPr>
            <w:tcW w:w="3005" w:type="dxa"/>
          </w:tcPr>
          <w:p w:rsidRPr="00F8649F" w:rsidR="34223A3B" w:rsidP="34223A3B" w:rsidRDefault="34223A3B" w14:paraId="50133A0F" w14:textId="497B9529">
            <w:pPr>
              <w:rPr>
                <w:rFonts w:eastAsia="Arial" w:cs="Arial"/>
                <w:color w:val="000000" w:themeColor="text1"/>
                <w:sz w:val="22"/>
                <w:szCs w:val="22"/>
              </w:rPr>
            </w:pPr>
            <w:r w:rsidRPr="00F8649F">
              <w:rPr>
                <w:rFonts w:eastAsia="Arial" w:cs="Arial"/>
                <w:sz w:val="22"/>
                <w:szCs w:val="22"/>
              </w:rPr>
              <w:t>Outcome Indicator 3.3</w:t>
            </w:r>
          </w:p>
        </w:tc>
        <w:tc>
          <w:tcPr>
            <w:tcW w:w="2768" w:type="dxa"/>
          </w:tcPr>
          <w:p w:rsidRPr="00F8649F" w:rsidR="34223A3B" w:rsidP="34223A3B" w:rsidRDefault="34223A3B" w14:paraId="60D2B0EB" w14:textId="56C5DCF9">
            <w:pPr>
              <w:rPr>
                <w:rFonts w:eastAsia="Arial" w:cs="Arial"/>
                <w:color w:val="000000" w:themeColor="text1"/>
                <w:sz w:val="22"/>
                <w:szCs w:val="22"/>
              </w:rPr>
            </w:pPr>
            <w:r w:rsidRPr="00F8649F">
              <w:rPr>
                <w:rFonts w:eastAsia="Arial" w:cs="Arial"/>
                <w:sz w:val="22"/>
                <w:szCs w:val="22"/>
              </w:rPr>
              <w:t xml:space="preserve">Changed “Private sector </w:t>
            </w:r>
            <w:r w:rsidRPr="00F8649F">
              <w:rPr>
                <w:rFonts w:eastAsia="Arial" w:cs="Arial"/>
                <w:sz w:val="22"/>
                <w:szCs w:val="22"/>
                <w:u w:val="single"/>
              </w:rPr>
              <w:t>mobilisation as a share of total delivered</w:t>
            </w:r>
            <w:r w:rsidRPr="00F8649F">
              <w:rPr>
                <w:rFonts w:eastAsia="Arial" w:cs="Arial"/>
                <w:sz w:val="22"/>
                <w:szCs w:val="22"/>
              </w:rPr>
              <w:t xml:space="preserve">” to “Private sector </w:t>
            </w:r>
            <w:r w:rsidRPr="00F8649F">
              <w:rPr>
                <w:rFonts w:eastAsia="Arial" w:cs="Arial"/>
                <w:sz w:val="22"/>
                <w:szCs w:val="22"/>
                <w:u w:val="single"/>
              </w:rPr>
              <w:t>share of total executed</w:t>
            </w:r>
            <w:r w:rsidRPr="00F8649F">
              <w:rPr>
                <w:rFonts w:eastAsia="Arial" w:cs="Arial"/>
                <w:sz w:val="22"/>
                <w:szCs w:val="22"/>
              </w:rPr>
              <w:t>”</w:t>
            </w:r>
          </w:p>
        </w:tc>
        <w:tc>
          <w:tcPr>
            <w:tcW w:w="3361" w:type="dxa"/>
          </w:tcPr>
          <w:p w:rsidRPr="00F8649F" w:rsidR="34223A3B" w:rsidP="34223A3B" w:rsidRDefault="34223A3B" w14:paraId="63B9F3E7" w14:textId="70481680">
            <w:pPr>
              <w:rPr>
                <w:rFonts w:eastAsia="Arial" w:cs="Arial"/>
                <w:color w:val="000000" w:themeColor="text1"/>
                <w:sz w:val="22"/>
                <w:szCs w:val="22"/>
              </w:rPr>
            </w:pPr>
            <w:r w:rsidRPr="00F8649F">
              <w:rPr>
                <w:rFonts w:eastAsia="Arial" w:cs="Arial"/>
                <w:sz w:val="22"/>
                <w:szCs w:val="22"/>
              </w:rPr>
              <w:t>New language makes clear that this indicator refers to deal execution (i.e. transacted ERs</w:t>
            </w:r>
            <w:r w:rsidRPr="00F8649F" w:rsidR="25006A87">
              <w:rPr>
                <w:rFonts w:eastAsia="Arial" w:cs="Arial"/>
                <w:sz w:val="22"/>
                <w:szCs w:val="22"/>
              </w:rPr>
              <w:t xml:space="preserve"> in ERPAs and not issued credits</w:t>
            </w:r>
            <w:r w:rsidRPr="00F8649F">
              <w:rPr>
                <w:rFonts w:eastAsia="Arial" w:cs="Arial"/>
                <w:sz w:val="22"/>
                <w:szCs w:val="22"/>
              </w:rPr>
              <w:t>)</w:t>
            </w:r>
          </w:p>
        </w:tc>
      </w:tr>
      <w:tr w:rsidRPr="00F8649F" w:rsidR="34223A3B" w:rsidTr="00F8649F" w14:paraId="60EAE261" w14:textId="77777777">
        <w:trPr>
          <w:trHeight w:val="300"/>
        </w:trPr>
        <w:tc>
          <w:tcPr>
            <w:tcW w:w="3005" w:type="dxa"/>
          </w:tcPr>
          <w:p w:rsidRPr="00F8649F" w:rsidR="34223A3B" w:rsidP="34223A3B" w:rsidRDefault="34223A3B" w14:paraId="37310343" w14:textId="70C34E92">
            <w:pPr>
              <w:rPr>
                <w:rFonts w:eastAsia="Arial" w:cs="Arial"/>
                <w:color w:val="000000" w:themeColor="text1"/>
                <w:sz w:val="22"/>
                <w:szCs w:val="22"/>
              </w:rPr>
            </w:pPr>
            <w:r w:rsidRPr="00F8649F">
              <w:rPr>
                <w:rFonts w:eastAsia="Arial" w:cs="Arial"/>
                <w:sz w:val="22"/>
                <w:szCs w:val="22"/>
              </w:rPr>
              <w:t xml:space="preserve">(original) Output Indicator 3.1.3 </w:t>
            </w:r>
          </w:p>
        </w:tc>
        <w:tc>
          <w:tcPr>
            <w:tcW w:w="2768" w:type="dxa"/>
          </w:tcPr>
          <w:p w:rsidRPr="00F8649F" w:rsidR="34223A3B" w:rsidP="34223A3B" w:rsidRDefault="34223A3B" w14:paraId="4BF36FB1" w14:textId="6E5E1E88">
            <w:pPr>
              <w:rPr>
                <w:rFonts w:eastAsia="Arial" w:cs="Arial"/>
                <w:color w:val="000000" w:themeColor="text1"/>
                <w:sz w:val="22"/>
                <w:szCs w:val="22"/>
              </w:rPr>
            </w:pPr>
            <w:r w:rsidRPr="00F8649F">
              <w:rPr>
                <w:rFonts w:eastAsia="Arial" w:cs="Arial"/>
                <w:sz w:val="22"/>
                <w:szCs w:val="22"/>
              </w:rPr>
              <w:t>Removed</w:t>
            </w:r>
          </w:p>
        </w:tc>
        <w:tc>
          <w:tcPr>
            <w:tcW w:w="3361" w:type="dxa"/>
          </w:tcPr>
          <w:p w:rsidRPr="00F8649F" w:rsidR="34223A3B" w:rsidP="34223A3B" w:rsidRDefault="34223A3B" w14:paraId="7638E9E0" w14:textId="2DFACD78">
            <w:pPr>
              <w:rPr>
                <w:rFonts w:eastAsia="Arial" w:cs="Arial"/>
                <w:color w:val="000000" w:themeColor="text1"/>
                <w:sz w:val="22"/>
                <w:szCs w:val="22"/>
              </w:rPr>
            </w:pPr>
            <w:r w:rsidRPr="00F8649F">
              <w:rPr>
                <w:rFonts w:eastAsia="Arial" w:cs="Arial"/>
                <w:sz w:val="22"/>
                <w:szCs w:val="22"/>
              </w:rPr>
              <w:t xml:space="preserve">Indicator attempted to capture CPs who had signed ERPAs “exceeding minimum volume needed to join LEAF” (see justification in </w:t>
            </w:r>
            <w:r w:rsidRPr="00F8649F">
              <w:rPr>
                <w:rFonts w:eastAsia="Arial" w:cs="Arial"/>
                <w:i/>
                <w:sz w:val="22"/>
                <w:szCs w:val="22"/>
              </w:rPr>
              <w:t xml:space="preserve">Assumptions </w:t>
            </w:r>
            <w:r w:rsidRPr="00F8649F">
              <w:rPr>
                <w:rFonts w:eastAsia="Arial" w:cs="Arial"/>
                <w:sz w:val="22"/>
                <w:szCs w:val="22"/>
              </w:rPr>
              <w:t>column of Results Framework)</w:t>
            </w:r>
          </w:p>
        </w:tc>
      </w:tr>
      <w:tr w:rsidRPr="00F8649F" w:rsidR="34223A3B" w:rsidTr="00F8649F" w14:paraId="2E3395B9" w14:textId="77777777">
        <w:trPr>
          <w:trHeight w:val="300"/>
        </w:trPr>
        <w:tc>
          <w:tcPr>
            <w:tcW w:w="3005" w:type="dxa"/>
          </w:tcPr>
          <w:p w:rsidRPr="00F8649F" w:rsidR="34223A3B" w:rsidP="34223A3B" w:rsidRDefault="34223A3B" w14:paraId="2007D218" w14:textId="25325BC7">
            <w:pPr>
              <w:rPr>
                <w:rFonts w:eastAsia="Arial" w:cs="Arial"/>
                <w:color w:val="000000" w:themeColor="text1"/>
                <w:sz w:val="22"/>
                <w:szCs w:val="22"/>
              </w:rPr>
            </w:pPr>
            <w:r w:rsidRPr="00F8649F">
              <w:rPr>
                <w:rFonts w:eastAsia="Arial" w:cs="Arial"/>
                <w:sz w:val="22"/>
                <w:szCs w:val="22"/>
              </w:rPr>
              <w:t>Outcome 4</w:t>
            </w:r>
          </w:p>
        </w:tc>
        <w:tc>
          <w:tcPr>
            <w:tcW w:w="2768" w:type="dxa"/>
          </w:tcPr>
          <w:p w:rsidRPr="00F8649F" w:rsidR="34223A3B" w:rsidP="34223A3B" w:rsidRDefault="34223A3B" w14:paraId="6DF7637D" w14:textId="48A397F9">
            <w:pPr>
              <w:rPr>
                <w:rFonts w:eastAsia="Arial" w:cs="Arial"/>
                <w:color w:val="000000" w:themeColor="text1"/>
                <w:sz w:val="22"/>
                <w:szCs w:val="22"/>
              </w:rPr>
            </w:pPr>
            <w:r w:rsidRPr="00F8649F">
              <w:rPr>
                <w:rFonts w:eastAsia="Arial" w:cs="Arial"/>
                <w:sz w:val="22"/>
                <w:szCs w:val="22"/>
              </w:rPr>
              <w:t>Removed</w:t>
            </w:r>
          </w:p>
        </w:tc>
        <w:tc>
          <w:tcPr>
            <w:tcW w:w="3361" w:type="dxa"/>
          </w:tcPr>
          <w:p w:rsidRPr="00F8649F" w:rsidR="34223A3B" w:rsidP="34223A3B" w:rsidRDefault="6913E067" w14:paraId="69E92BCB" w14:textId="6CD6537A">
            <w:pPr>
              <w:rPr>
                <w:rFonts w:eastAsia="Arial" w:cs="Arial"/>
                <w:sz w:val="22"/>
                <w:szCs w:val="22"/>
              </w:rPr>
            </w:pPr>
            <w:r w:rsidRPr="00F8649F">
              <w:rPr>
                <w:rFonts w:eastAsia="Arial" w:cs="Arial"/>
                <w:sz w:val="22"/>
                <w:szCs w:val="22"/>
              </w:rPr>
              <w:t xml:space="preserve">See </w:t>
            </w:r>
            <w:r w:rsidRPr="00F8649F" w:rsidR="0A2834DD">
              <w:rPr>
                <w:rFonts w:eastAsia="Arial" w:cs="Arial"/>
                <w:sz w:val="22"/>
                <w:szCs w:val="22"/>
              </w:rPr>
              <w:t>below</w:t>
            </w:r>
          </w:p>
        </w:tc>
      </w:tr>
    </w:tbl>
    <w:p w:rsidRPr="007E2D8A" w:rsidR="0FB342B3" w:rsidP="34223A3B" w:rsidRDefault="0FB342B3" w14:paraId="14E12692" w14:textId="31F7F532">
      <w:pPr>
        <w:jc w:val="both"/>
        <w:rPr>
          <w:rFonts w:eastAsia="Arial" w:cs="Arial"/>
          <w:color w:val="000000" w:themeColor="text1"/>
          <w:sz w:val="22"/>
          <w:szCs w:val="22"/>
        </w:rPr>
      </w:pPr>
    </w:p>
    <w:p w:rsidR="0FB342B3" w:rsidP="007F095B" w:rsidRDefault="71AF6F2F" w14:paraId="7D7F96FA" w14:textId="64C8D58C">
      <w:pPr>
        <w:shd w:val="clear" w:color="auto" w:fill="FFFFFF" w:themeFill="background1"/>
        <w:jc w:val="both"/>
        <w:rPr>
          <w:rFonts w:eastAsia="Arial" w:cs="Arial"/>
          <w:sz w:val="22"/>
          <w:szCs w:val="22"/>
        </w:rPr>
      </w:pPr>
      <w:r w:rsidRPr="61FA65C6">
        <w:rPr>
          <w:rFonts w:eastAsia="Arial" w:cs="Arial"/>
          <w:b/>
          <w:bCs/>
          <w:sz w:val="22"/>
          <w:szCs w:val="22"/>
        </w:rPr>
        <w:t xml:space="preserve">Removal of </w:t>
      </w:r>
      <w:r w:rsidRPr="61FA65C6" w:rsidR="556A2D92">
        <w:rPr>
          <w:rFonts w:eastAsia="Arial" w:cs="Arial"/>
          <w:b/>
          <w:bCs/>
          <w:sz w:val="22"/>
          <w:szCs w:val="22"/>
        </w:rPr>
        <w:t xml:space="preserve">Outcome 4 </w:t>
      </w:r>
      <w:r w:rsidRPr="61FA65C6" w:rsidR="09A20E38">
        <w:rPr>
          <w:rFonts w:eastAsia="Arial" w:cs="Arial"/>
          <w:b/>
          <w:bCs/>
          <w:sz w:val="22"/>
          <w:szCs w:val="22"/>
        </w:rPr>
        <w:t>explanation:</w:t>
      </w:r>
      <w:r>
        <w:br/>
      </w:r>
      <w:r>
        <w:br/>
      </w:r>
      <w:r w:rsidRPr="61FA65C6" w:rsidR="556A2D92">
        <w:rPr>
          <w:rFonts w:eastAsia="Arial" w:cs="Arial"/>
          <w:sz w:val="22"/>
          <w:szCs w:val="22"/>
        </w:rPr>
        <w:lastRenderedPageBreak/>
        <w:t xml:space="preserve">Outcome 4 and associated indicators were originally designed based on the premise that </w:t>
      </w:r>
      <w:r w:rsidRPr="61FA65C6" w:rsidR="00170D8F">
        <w:rPr>
          <w:rFonts w:eastAsia="Arial" w:cs="Arial"/>
          <w:sz w:val="22"/>
          <w:szCs w:val="22"/>
        </w:rPr>
        <w:t>c</w:t>
      </w:r>
      <w:r w:rsidRPr="61FA65C6" w:rsidR="556A2D92">
        <w:rPr>
          <w:rFonts w:eastAsia="Arial" w:cs="Arial"/>
          <w:sz w:val="22"/>
          <w:szCs w:val="22"/>
        </w:rPr>
        <w:t>orporate participation in LEAF could/would lead to more ambitious climate strategies – both value chain abatement and BVCM.</w:t>
      </w:r>
    </w:p>
    <w:p w:rsidRPr="007E2D8A" w:rsidR="00170D8F" w:rsidP="00F8649F" w:rsidRDefault="00170D8F" w14:paraId="66C2DC49" w14:textId="77777777">
      <w:pPr>
        <w:shd w:val="clear" w:color="auto" w:fill="FFFFFF" w:themeFill="background1"/>
        <w:jc w:val="both"/>
        <w:rPr>
          <w:rFonts w:eastAsia="Arial" w:cs="Arial"/>
          <w:sz w:val="22"/>
          <w:szCs w:val="22"/>
        </w:rPr>
      </w:pPr>
    </w:p>
    <w:p w:rsidRPr="007F095B" w:rsidR="0FB342B3" w:rsidP="00F8649F" w:rsidRDefault="556A2D92" w14:paraId="055862C9" w14:textId="271A98FF">
      <w:pPr>
        <w:shd w:val="clear" w:color="auto" w:fill="FFFFFF" w:themeFill="background1"/>
        <w:jc w:val="both"/>
        <w:rPr>
          <w:rFonts w:eastAsia="Arial" w:cs="Arial"/>
          <w:sz w:val="22"/>
          <w:szCs w:val="22"/>
        </w:rPr>
      </w:pPr>
      <w:r w:rsidRPr="1B0AEC37">
        <w:rPr>
          <w:rFonts w:eastAsia="Arial" w:cs="Arial"/>
          <w:b/>
          <w:bCs/>
          <w:sz w:val="22"/>
          <w:szCs w:val="22"/>
        </w:rPr>
        <w:t xml:space="preserve">2024 Reality: </w:t>
      </w:r>
      <w:r w:rsidRPr="1B0AEC37">
        <w:rPr>
          <w:rFonts w:eastAsia="Arial" w:cs="Arial"/>
          <w:sz w:val="22"/>
          <w:szCs w:val="22"/>
        </w:rPr>
        <w:t>As of now</w:t>
      </w:r>
      <w:r w:rsidRPr="1B0AEC37" w:rsidR="000F6661">
        <w:rPr>
          <w:rFonts w:eastAsia="Arial" w:cs="Arial"/>
          <w:sz w:val="22"/>
          <w:szCs w:val="22"/>
        </w:rPr>
        <w:t xml:space="preserve"> (April 2025)</w:t>
      </w:r>
      <w:r w:rsidRPr="1B0AEC37">
        <w:rPr>
          <w:rFonts w:eastAsia="Arial" w:cs="Arial"/>
          <w:sz w:val="22"/>
          <w:szCs w:val="22"/>
        </w:rPr>
        <w:t>, LEAF has recruited companies that already have</w:t>
      </w:r>
      <w:r w:rsidRPr="1B0AEC37">
        <w:rPr>
          <w:rFonts w:eastAsia="Arial" w:cs="Arial"/>
          <w:i/>
          <w:iCs/>
          <w:sz w:val="22"/>
          <w:szCs w:val="22"/>
        </w:rPr>
        <w:t xml:space="preserve"> </w:t>
      </w:r>
      <w:r w:rsidRPr="1B0AEC37">
        <w:rPr>
          <w:rFonts w:eastAsia="Arial" w:cs="Arial"/>
          <w:sz w:val="22"/>
          <w:szCs w:val="22"/>
        </w:rPr>
        <w:t>leading climate goals - these are 'best in class', demonstrating the highest level of ambition, not least due to the high bar set by LEAF Buyers' Criteria. Therefore, LEAF is not influencing the ambition of LEAF CPs - this is already baked in. Given the current enabling environment, or lack thereof, (e.g. regulation, limited endorsement SBTi, VCM backlash, etc.) the companies involved in LEAF are already going above and beyond what is required</w:t>
      </w:r>
      <w:r w:rsidRPr="1B0AEC37" w:rsidR="72AE9234">
        <w:rPr>
          <w:rFonts w:eastAsia="Arial" w:cs="Arial"/>
          <w:sz w:val="22"/>
          <w:szCs w:val="22"/>
        </w:rPr>
        <w:t>.</w:t>
      </w:r>
      <w:r w:rsidRPr="1B0AEC37">
        <w:rPr>
          <w:rFonts w:eastAsia="Arial" w:cs="Arial"/>
          <w:sz w:val="22"/>
          <w:szCs w:val="22"/>
        </w:rPr>
        <w:t xml:space="preserve"> There are a select number of studies that demonstrate VCM participation is complemented by SBT progress, but there is no available methodology or practical way to monitor this in a systematic manner, in aggregate across 30 companies (see further explanation by indicator below).</w:t>
      </w:r>
    </w:p>
    <w:p w:rsidRPr="007F095B" w:rsidR="00170D8F" w:rsidP="00F8649F" w:rsidRDefault="00170D8F" w14:paraId="14E720C6" w14:textId="77777777">
      <w:pPr>
        <w:shd w:val="clear" w:color="auto" w:fill="FFFFFF" w:themeFill="background1"/>
        <w:jc w:val="both"/>
        <w:rPr>
          <w:rFonts w:eastAsia="Arial" w:cs="Arial"/>
          <w:sz w:val="22"/>
          <w:szCs w:val="22"/>
        </w:rPr>
      </w:pPr>
    </w:p>
    <w:p w:rsidRPr="007F095B" w:rsidR="0FB342B3" w:rsidP="00F8649F" w:rsidRDefault="556A2D92" w14:paraId="7092E9A6" w14:textId="3D8E2CA6">
      <w:pPr>
        <w:shd w:val="clear" w:color="auto" w:fill="FFFFFF" w:themeFill="background1"/>
        <w:jc w:val="both"/>
        <w:rPr>
          <w:rFonts w:eastAsia="Arial" w:cs="Arial"/>
          <w:sz w:val="22"/>
          <w:szCs w:val="22"/>
        </w:rPr>
      </w:pPr>
      <w:r w:rsidRPr="007F095B">
        <w:rPr>
          <w:rFonts w:eastAsia="Arial" w:cs="Arial"/>
          <w:sz w:val="22"/>
          <w:szCs w:val="22"/>
        </w:rPr>
        <w:t xml:space="preserve">What LEAF </w:t>
      </w:r>
      <w:r w:rsidRPr="00DA63CE">
        <w:rPr>
          <w:rFonts w:eastAsia="Arial" w:cs="Arial"/>
          <w:sz w:val="22"/>
          <w:szCs w:val="22"/>
        </w:rPr>
        <w:t>does</w:t>
      </w:r>
      <w:r w:rsidRPr="007F095B">
        <w:rPr>
          <w:rFonts w:eastAsia="Arial" w:cs="Arial"/>
          <w:sz w:val="22"/>
          <w:szCs w:val="22"/>
        </w:rPr>
        <w:t xml:space="preserve"> provide is a ready-to-use, fit-for-</w:t>
      </w:r>
      <w:r w:rsidRPr="007F095B" w:rsidR="6D6C1D08">
        <w:rPr>
          <w:rFonts w:eastAsia="Arial" w:cs="Arial"/>
          <w:sz w:val="22"/>
          <w:szCs w:val="22"/>
        </w:rPr>
        <w:t>purpose</w:t>
      </w:r>
      <w:r w:rsidRPr="007F095B">
        <w:rPr>
          <w:rFonts w:eastAsia="Arial" w:cs="Arial"/>
          <w:sz w:val="22"/>
          <w:szCs w:val="22"/>
        </w:rPr>
        <w:t xml:space="preserve"> platform for leading, progressive companies to deploy large scale climate/nature finance with confidence, which they may otherwise decide not to deploy. The indicators outlined in Outcomes 2 and 3 adequately cover this aspect of the LEAF </w:t>
      </w:r>
      <w:proofErr w:type="spellStart"/>
      <w:r w:rsidRPr="007F095B">
        <w:rPr>
          <w:rFonts w:eastAsia="Arial" w:cs="Arial"/>
          <w:sz w:val="22"/>
          <w:szCs w:val="22"/>
        </w:rPr>
        <w:t>ToC</w:t>
      </w:r>
      <w:proofErr w:type="spellEnd"/>
      <w:r w:rsidRPr="007F095B">
        <w:rPr>
          <w:rFonts w:eastAsia="Arial" w:cs="Arial"/>
          <w:sz w:val="22"/>
          <w:szCs w:val="22"/>
        </w:rPr>
        <w:t>. The more private finance being deployed, the more we are enabling leading companies to deliver on their (already) ambitious strategies.</w:t>
      </w:r>
      <w:r w:rsidRPr="007F095B">
        <w:rPr>
          <w:sz w:val="22"/>
          <w:szCs w:val="22"/>
        </w:rPr>
        <w:br/>
      </w:r>
    </w:p>
    <w:p w:rsidRPr="007F095B" w:rsidR="1937D052" w:rsidP="00F8649F" w:rsidRDefault="1937D052" w14:paraId="7EE02972" w14:textId="3858A58E">
      <w:pPr>
        <w:jc w:val="both"/>
        <w:rPr>
          <w:rFonts w:eastAsia="Arial" w:cs="Arial"/>
          <w:color w:val="000000" w:themeColor="text1"/>
          <w:sz w:val="22"/>
          <w:szCs w:val="22"/>
        </w:rPr>
      </w:pPr>
      <w:r w:rsidRPr="007F095B">
        <w:rPr>
          <w:rFonts w:eastAsia="Arial" w:cs="Arial"/>
          <w:color w:val="000000" w:themeColor="text1"/>
          <w:sz w:val="22"/>
          <w:szCs w:val="22"/>
        </w:rPr>
        <w:t xml:space="preserve">In 2024, it was therefore agreed between key stakeholders that Outcome 4 would be removed from the </w:t>
      </w:r>
      <w:proofErr w:type="spellStart"/>
      <w:r w:rsidRPr="007F095B">
        <w:rPr>
          <w:rFonts w:eastAsia="Arial" w:cs="Arial"/>
          <w:color w:val="000000" w:themeColor="text1"/>
          <w:sz w:val="22"/>
          <w:szCs w:val="22"/>
        </w:rPr>
        <w:t>logframe</w:t>
      </w:r>
      <w:proofErr w:type="spellEnd"/>
      <w:r w:rsidRPr="007F095B">
        <w:rPr>
          <w:rFonts w:eastAsia="Arial" w:cs="Arial"/>
          <w:color w:val="000000" w:themeColor="text1"/>
          <w:sz w:val="22"/>
          <w:szCs w:val="22"/>
        </w:rPr>
        <w:t>. This has resulted in the below references to outcome indicators 4.2 (</w:t>
      </w:r>
      <w:r w:rsidRPr="007F095B">
        <w:rPr>
          <w:rFonts w:eastAsia="Arial" w:cs="Arial"/>
          <w:i/>
          <w:iCs/>
          <w:color w:val="000000" w:themeColor="text1"/>
          <w:sz w:val="22"/>
          <w:szCs w:val="22"/>
        </w:rPr>
        <w:t>Participating CPs reporting that LEAF has increased the ambition of their de-carbonisation targets</w:t>
      </w:r>
      <w:r w:rsidRPr="007F095B">
        <w:rPr>
          <w:rFonts w:eastAsia="Arial" w:cs="Arial"/>
          <w:color w:val="000000" w:themeColor="text1"/>
          <w:sz w:val="22"/>
          <w:szCs w:val="22"/>
        </w:rPr>
        <w:t>), 4.4 (</w:t>
      </w:r>
      <w:r w:rsidRPr="007F095B">
        <w:rPr>
          <w:rFonts w:eastAsia="Arial" w:cs="Arial"/>
          <w:i/>
          <w:iCs/>
          <w:color w:val="000000" w:themeColor="text1"/>
          <w:sz w:val="22"/>
          <w:szCs w:val="22"/>
        </w:rPr>
        <w:t>Relative ERs within companies in milestone year compared to base year</w:t>
      </w:r>
      <w:r w:rsidRPr="007F095B">
        <w:rPr>
          <w:rFonts w:eastAsia="Arial" w:cs="Arial"/>
          <w:color w:val="000000" w:themeColor="text1"/>
          <w:sz w:val="22"/>
          <w:szCs w:val="22"/>
        </w:rPr>
        <w:t>) and 4.5 (</w:t>
      </w:r>
      <w:r w:rsidRPr="007F095B">
        <w:rPr>
          <w:rFonts w:eastAsia="Arial" w:cs="Arial"/>
          <w:i/>
          <w:iCs/>
          <w:color w:val="000000" w:themeColor="text1"/>
          <w:sz w:val="22"/>
          <w:szCs w:val="22"/>
        </w:rPr>
        <w:t>Absolute reduction in emissions in milestone year compared to base year</w:t>
      </w:r>
      <w:r w:rsidRPr="007F095B">
        <w:rPr>
          <w:rFonts w:eastAsia="Arial" w:cs="Arial"/>
          <w:color w:val="000000" w:themeColor="text1"/>
          <w:sz w:val="22"/>
          <w:szCs w:val="22"/>
        </w:rPr>
        <w:t>) being removed from the KPI 15 methodology. Qualitative narrative from the Delivery Partner Emergent [see section D</w:t>
      </w:r>
      <w:r w:rsidRPr="007F095B" w:rsidR="5B0995BF">
        <w:rPr>
          <w:rFonts w:eastAsia="Arial" w:cs="Arial"/>
          <w:color w:val="000000" w:themeColor="text1"/>
          <w:sz w:val="22"/>
          <w:szCs w:val="22"/>
        </w:rPr>
        <w:t xml:space="preserve"> below</w:t>
      </w:r>
      <w:r w:rsidRPr="007F095B">
        <w:rPr>
          <w:rFonts w:eastAsia="Arial" w:cs="Arial"/>
          <w:color w:val="000000" w:themeColor="text1"/>
          <w:sz w:val="22"/>
          <w:szCs w:val="22"/>
        </w:rPr>
        <w:t>] will now inform corporate ambition and demand in assessing the achievement of KPI</w:t>
      </w:r>
      <w:r w:rsidRPr="007F095B" w:rsidR="32402943">
        <w:rPr>
          <w:rFonts w:eastAsia="Arial" w:cs="Arial"/>
          <w:color w:val="000000" w:themeColor="text1"/>
          <w:sz w:val="22"/>
          <w:szCs w:val="22"/>
        </w:rPr>
        <w:t xml:space="preserve"> </w:t>
      </w:r>
      <w:r w:rsidRPr="007F095B">
        <w:rPr>
          <w:rFonts w:eastAsia="Arial" w:cs="Arial"/>
          <w:color w:val="000000" w:themeColor="text1"/>
          <w:sz w:val="22"/>
          <w:szCs w:val="22"/>
        </w:rPr>
        <w:t>15.</w:t>
      </w:r>
    </w:p>
    <w:p w:rsidRPr="007E2D8A" w:rsidR="3B592F9E" w:rsidP="00F8649F" w:rsidRDefault="3B592F9E" w14:paraId="32AAAC91" w14:textId="36542187">
      <w:pPr>
        <w:jc w:val="both"/>
        <w:rPr>
          <w:rFonts w:eastAsia="Arial" w:cs="Arial"/>
          <w:sz w:val="22"/>
          <w:szCs w:val="22"/>
        </w:rPr>
      </w:pPr>
    </w:p>
    <w:p w:rsidRPr="007E2D8A" w:rsidR="0FB342B3" w:rsidP="00F8649F" w:rsidRDefault="1937D052" w14:paraId="534C5B3B" w14:textId="3EC9131B">
      <w:pPr>
        <w:jc w:val="both"/>
        <w:rPr>
          <w:rFonts w:eastAsia="Arial" w:cs="Arial"/>
          <w:sz w:val="22"/>
          <w:szCs w:val="22"/>
        </w:rPr>
      </w:pPr>
      <w:r w:rsidRPr="6517B900">
        <w:rPr>
          <w:rFonts w:eastAsia="Arial" w:cs="Arial"/>
          <w:sz w:val="22"/>
          <w:szCs w:val="22"/>
        </w:rPr>
        <w:t>The removal of</w:t>
      </w:r>
      <w:r w:rsidRPr="6517B900" w:rsidR="3B661BB6">
        <w:rPr>
          <w:rFonts w:eastAsia="Arial" w:cs="Arial"/>
          <w:sz w:val="22"/>
          <w:szCs w:val="22"/>
        </w:rPr>
        <w:t xml:space="preserve"> Outcome 4 is justified because (a) LEAF does not require </w:t>
      </w:r>
      <w:r w:rsidRPr="618B3CEA" w:rsidR="6E149165">
        <w:rPr>
          <w:rFonts w:eastAsia="Arial" w:cs="Arial"/>
          <w:sz w:val="22"/>
          <w:szCs w:val="22"/>
        </w:rPr>
        <w:t xml:space="preserve">mandatory </w:t>
      </w:r>
      <w:r w:rsidRPr="618B3CEA" w:rsidR="3B661BB6">
        <w:rPr>
          <w:rFonts w:eastAsia="Arial" w:cs="Arial"/>
          <w:sz w:val="22"/>
          <w:szCs w:val="22"/>
        </w:rPr>
        <w:t>reporting</w:t>
      </w:r>
      <w:r w:rsidRPr="6517B900" w:rsidR="3B661BB6">
        <w:rPr>
          <w:rFonts w:eastAsia="Arial" w:cs="Arial"/>
          <w:sz w:val="22"/>
          <w:szCs w:val="22"/>
        </w:rPr>
        <w:t xml:space="preserve"> of this kind from CPs, (b) the outcome and output Indicators are currently not monitored comprehensively across sectors by SBTi or any other body, meaning Emergent cannot rely on an independent source (relevant reporting platform/convention) for efficient tracking/reporting or as means of verification (</w:t>
      </w:r>
      <w:proofErr w:type="spellStart"/>
      <w:r w:rsidRPr="6517B900" w:rsidR="3B661BB6">
        <w:rPr>
          <w:rFonts w:eastAsia="Arial" w:cs="Arial"/>
          <w:sz w:val="22"/>
          <w:szCs w:val="22"/>
        </w:rPr>
        <w:t>MoV</w:t>
      </w:r>
      <w:proofErr w:type="spellEnd"/>
      <w:r w:rsidRPr="6517B900" w:rsidR="3B661BB6">
        <w:rPr>
          <w:rFonts w:eastAsia="Arial" w:cs="Arial"/>
          <w:sz w:val="22"/>
          <w:szCs w:val="22"/>
        </w:rPr>
        <w:t xml:space="preserve">); and (c) if Emergent did decide to report against these metrics, </w:t>
      </w:r>
      <w:r w:rsidRPr="6517B900" w:rsidR="6D6C1D08">
        <w:rPr>
          <w:rFonts w:eastAsia="Arial" w:cs="Arial"/>
          <w:sz w:val="22"/>
          <w:szCs w:val="22"/>
        </w:rPr>
        <w:t>substantial</w:t>
      </w:r>
      <w:r w:rsidRPr="6517B900" w:rsidR="3B661BB6">
        <w:rPr>
          <w:rFonts w:eastAsia="Arial" w:cs="Arial"/>
          <w:sz w:val="22"/>
          <w:szCs w:val="22"/>
        </w:rPr>
        <w:t xml:space="preserve"> effort and resources would be required (a strategic evaluation is more cost-effective and fit-for-purpose). Finally, influencing CP behaviour as prescribed lies well outside </w:t>
      </w:r>
      <w:proofErr w:type="spellStart"/>
      <w:r w:rsidRPr="6517B900" w:rsidR="3B661BB6">
        <w:rPr>
          <w:rFonts w:eastAsia="Arial" w:cs="Arial"/>
          <w:sz w:val="22"/>
          <w:szCs w:val="22"/>
        </w:rPr>
        <w:t>Emergent's</w:t>
      </w:r>
      <w:proofErr w:type="spellEnd"/>
      <w:r w:rsidRPr="6517B900" w:rsidR="3B661BB6">
        <w:rPr>
          <w:rFonts w:eastAsia="Arial" w:cs="Arial"/>
          <w:sz w:val="22"/>
          <w:szCs w:val="22"/>
        </w:rPr>
        <w:t xml:space="preserve"> scope for direct influence and seems more tangential than critical to the </w:t>
      </w:r>
      <w:proofErr w:type="spellStart"/>
      <w:r w:rsidRPr="6517B900" w:rsidR="3B661BB6">
        <w:rPr>
          <w:rFonts w:eastAsia="Arial" w:cs="Arial"/>
          <w:sz w:val="22"/>
          <w:szCs w:val="22"/>
        </w:rPr>
        <w:t>ToC</w:t>
      </w:r>
      <w:proofErr w:type="spellEnd"/>
      <w:r w:rsidRPr="6517B900" w:rsidR="3B661BB6">
        <w:rPr>
          <w:rFonts w:eastAsia="Arial" w:cs="Arial"/>
          <w:sz w:val="22"/>
          <w:szCs w:val="22"/>
        </w:rPr>
        <w:t xml:space="preserve">; Outcome 3, in contrast, speaks more directly to </w:t>
      </w:r>
      <w:proofErr w:type="spellStart"/>
      <w:r w:rsidRPr="6517B900" w:rsidR="3B661BB6">
        <w:rPr>
          <w:rFonts w:eastAsia="Arial" w:cs="Arial"/>
          <w:sz w:val="22"/>
          <w:szCs w:val="22"/>
        </w:rPr>
        <w:t>Emergent's</w:t>
      </w:r>
      <w:proofErr w:type="spellEnd"/>
      <w:r w:rsidRPr="6517B900" w:rsidR="3B661BB6">
        <w:rPr>
          <w:rFonts w:eastAsia="Arial" w:cs="Arial"/>
          <w:sz w:val="22"/>
          <w:szCs w:val="22"/>
        </w:rPr>
        <w:t xml:space="preserve"> mandate - at the intersection of supply and demand - and is critical to the </w:t>
      </w:r>
      <w:proofErr w:type="spellStart"/>
      <w:r w:rsidRPr="6517B900" w:rsidR="3B661BB6">
        <w:rPr>
          <w:rFonts w:eastAsia="Arial" w:cs="Arial"/>
          <w:sz w:val="22"/>
          <w:szCs w:val="22"/>
        </w:rPr>
        <w:t>ToC</w:t>
      </w:r>
      <w:proofErr w:type="spellEnd"/>
      <w:r w:rsidRPr="6517B900" w:rsidR="3B661BB6">
        <w:rPr>
          <w:rFonts w:eastAsia="Arial" w:cs="Arial"/>
          <w:sz w:val="22"/>
          <w:szCs w:val="22"/>
        </w:rPr>
        <w:t>.</w:t>
      </w:r>
    </w:p>
    <w:p w:rsidRPr="007E2D8A" w:rsidR="00044462" w:rsidP="00044462" w:rsidRDefault="00044462" w14:paraId="257C6DCF" w14:textId="6A2A7779">
      <w:pPr>
        <w:jc w:val="both"/>
        <w:rPr>
          <w:rFonts w:cs="Arial"/>
          <w:lang w:eastAsia="en-GB"/>
        </w:rPr>
      </w:pPr>
    </w:p>
    <w:p w:rsidRPr="007E2D8A" w:rsidR="00044462" w:rsidP="0075712E" w:rsidRDefault="0A302AFD" w14:paraId="09A9D14E" w14:textId="7A9D4FCB">
      <w:pPr>
        <w:jc w:val="both"/>
        <w:rPr>
          <w:rFonts w:eastAsia="Arial" w:cs="Arial"/>
          <w:color w:val="000000" w:themeColor="text1"/>
        </w:rPr>
      </w:pPr>
      <w:r w:rsidRPr="007E2D8A">
        <w:rPr>
          <w:rStyle w:val="Heading1Char"/>
          <w:rFonts w:ascii="Arial" w:hAnsi="Arial" w:eastAsia="Arial" w:cs="Arial"/>
          <w:b/>
          <w:bCs/>
          <w:color w:val="000000" w:themeColor="text1"/>
          <w:sz w:val="31"/>
          <w:szCs w:val="31"/>
        </w:rPr>
        <w:t>Section C: Output scoring</w:t>
      </w:r>
      <w:r w:rsidRPr="007E2D8A">
        <w:rPr>
          <w:rFonts w:eastAsia="Arial" w:cs="Arial"/>
          <w:color w:val="000000" w:themeColor="text1"/>
        </w:rPr>
        <w:t xml:space="preserve"> </w:t>
      </w:r>
    </w:p>
    <w:p w:rsidRPr="007E2D8A" w:rsidR="00044462" w:rsidP="0075712E" w:rsidRDefault="00044462" w14:paraId="2F496580" w14:textId="21D36B09">
      <w:pPr>
        <w:jc w:val="both"/>
        <w:rPr>
          <w:rFonts w:eastAsia="Arial" w:cs="Arial"/>
          <w:b/>
          <w:i/>
          <w:color w:val="000000" w:themeColor="text1"/>
          <w:sz w:val="28"/>
          <w:szCs w:val="28"/>
        </w:rPr>
      </w:pPr>
      <w:r w:rsidRPr="007E2D8A">
        <w:br/>
      </w:r>
      <w:r w:rsidRPr="007E2D8A" w:rsidR="0A302AFD">
        <w:rPr>
          <w:rFonts w:eastAsia="Arial" w:cs="Arial"/>
          <w:b/>
          <w:bCs/>
          <w:i/>
          <w:iCs/>
          <w:color w:val="000000" w:themeColor="text1"/>
          <w:sz w:val="28"/>
          <w:szCs w:val="28"/>
        </w:rPr>
        <w:t>Output 1: Pipeline</w:t>
      </w:r>
    </w:p>
    <w:p w:rsidRPr="007E2D8A" w:rsidR="00044462" w:rsidP="00044462" w:rsidRDefault="00044462" w14:paraId="26C58297" w14:textId="19632887">
      <w:pPr>
        <w:jc w:val="both"/>
        <w:rPr>
          <w:rFonts w:cs="Arial"/>
          <w:lang w:eastAsia="en-GB"/>
        </w:rPr>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3"/>
        <w:gridCol w:w="574"/>
        <w:gridCol w:w="985"/>
        <w:gridCol w:w="3167"/>
        <w:gridCol w:w="2741"/>
      </w:tblGrid>
      <w:tr w:rsidRPr="007E2D8A" w:rsidR="00052B00" w:rsidTr="30C6C4F6" w14:paraId="33C4E6B6"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0B0B7B84"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052B00" w:rsidP="00052B00" w:rsidRDefault="7539F5ED" w14:paraId="528E2F99" w14:textId="32EFE122">
            <w:pPr>
              <w:textAlignment w:val="baseline"/>
              <w:rPr>
                <w:rFonts w:cs="Arial"/>
                <w:lang w:eastAsia="en-GB"/>
              </w:rPr>
            </w:pPr>
            <w:r w:rsidRPr="007E2D8A">
              <w:rPr>
                <w:rFonts w:cs="Arial"/>
                <w:lang w:eastAsia="en-GB"/>
              </w:rPr>
              <w:t>Pipeline of f</w:t>
            </w:r>
            <w:r w:rsidRPr="007E2D8A" w:rsidR="2120C039">
              <w:rPr>
                <w:rFonts w:cs="Arial"/>
                <w:lang w:eastAsia="en-GB"/>
              </w:rPr>
              <w:t>orest governments (jurisdictions) generat</w:t>
            </w:r>
            <w:r w:rsidRPr="007E2D8A" w:rsidR="47609A94">
              <w:rPr>
                <w:rFonts w:cs="Arial"/>
                <w:lang w:eastAsia="en-GB"/>
              </w:rPr>
              <w:t>es</w:t>
            </w:r>
            <w:r w:rsidRPr="007E2D8A" w:rsidR="2120C039">
              <w:rPr>
                <w:rFonts w:cs="Arial"/>
                <w:lang w:eastAsia="en-GB"/>
              </w:rPr>
              <w:t xml:space="preserve"> high volume of </w:t>
            </w:r>
            <w:r w:rsidRPr="007E2D8A" w:rsidR="0FEF5F84">
              <w:rPr>
                <w:rFonts w:cs="Arial"/>
                <w:lang w:eastAsia="en-GB"/>
              </w:rPr>
              <w:t>high integrity carbon credits</w:t>
            </w:r>
            <w:r w:rsidRPr="007E2D8A" w:rsidR="2120C039">
              <w:rPr>
                <w:rFonts w:cs="Arial"/>
                <w:lang w:eastAsia="en-GB"/>
              </w:rPr>
              <w:t xml:space="preserve"> for VCM transactions.</w:t>
            </w:r>
          </w:p>
        </w:tc>
      </w:tr>
      <w:tr w:rsidRPr="007E2D8A" w:rsidR="00052B00" w:rsidTr="30C6C4F6" w14:paraId="1DEC57A6"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23D39DB3"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7E2D8A" w:rsidR="00052B00" w:rsidP="00052B00" w:rsidRDefault="008215D0" w14:paraId="08559DBE" w14:textId="2230920A">
            <w:pPr>
              <w:textAlignment w:val="baseline"/>
              <w:rPr>
                <w:rFonts w:cs="Arial"/>
                <w:lang w:eastAsia="en-GB"/>
              </w:rPr>
            </w:pPr>
            <w:r w:rsidRPr="007E2D8A">
              <w:rPr>
                <w:rFonts w:cs="Arial"/>
                <w:lang w:eastAsia="en-GB"/>
              </w:rPr>
              <w:t xml:space="preserve">1.1 </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579140F6" w14:textId="77777777">
            <w:pPr>
              <w:textAlignment w:val="baseline"/>
              <w:rPr>
                <w:rFonts w:ascii="Times New Roman" w:hAnsi="Times New Roman"/>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7E2D8A" w:rsidR="00052B00" w:rsidP="00052B00" w:rsidRDefault="0004682D" w14:paraId="7A760D62" w14:textId="3473A757">
            <w:pPr>
              <w:textAlignment w:val="baseline"/>
              <w:rPr>
                <w:rFonts w:cs="Arial"/>
                <w:lang w:eastAsia="en-GB"/>
              </w:rPr>
            </w:pPr>
            <w:r w:rsidRPr="007E2D8A">
              <w:rPr>
                <w:rFonts w:cs="Arial"/>
                <w:lang w:eastAsia="en-GB"/>
              </w:rPr>
              <w:t>B</w:t>
            </w:r>
          </w:p>
        </w:tc>
      </w:tr>
      <w:tr w:rsidRPr="007E2D8A" w:rsidR="00052B00" w:rsidTr="30C6C4F6" w14:paraId="01FEF8C1"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0EEB3647"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7E2D8A" w:rsidR="00052B00" w:rsidP="00052B00" w:rsidRDefault="1336BABD" w14:paraId="708DF365" w14:textId="6A1C7B17">
            <w:pPr>
              <w:textAlignment w:val="baseline"/>
              <w:rPr>
                <w:rFonts w:cs="Arial"/>
                <w:sz w:val="22"/>
                <w:szCs w:val="22"/>
                <w:lang w:eastAsia="en-GB"/>
              </w:rPr>
            </w:pPr>
            <w:r w:rsidRPr="780ABBFC">
              <w:rPr>
                <w:rFonts w:cs="Arial"/>
                <w:sz w:val="22"/>
                <w:szCs w:val="22"/>
                <w:lang w:eastAsia="en-GB"/>
              </w:rPr>
              <w:t>17</w:t>
            </w:r>
            <w:r w:rsidRPr="007E2D8A" w:rsidR="00267224">
              <w:rPr>
                <w:rFonts w:cs="Arial"/>
                <w:sz w:val="22"/>
                <w:szCs w:val="22"/>
                <w:lang w:eastAsia="en-GB"/>
              </w:rPr>
              <w:t>%</w:t>
            </w:r>
          </w:p>
        </w:tc>
        <w:tc>
          <w:tcPr>
            <w:tcW w:w="3525" w:type="dxa"/>
            <w:tcBorders>
              <w:top w:val="single" w:color="auto" w:sz="6" w:space="0"/>
              <w:left w:val="single" w:color="auto" w:sz="6" w:space="0"/>
              <w:bottom w:val="single" w:color="auto" w:sz="6" w:space="0"/>
              <w:right w:val="single" w:color="auto" w:sz="6" w:space="0"/>
            </w:tcBorders>
            <w:hideMark/>
          </w:tcPr>
          <w:p w:rsidRPr="007E2D8A" w:rsidR="00052B00" w:rsidP="00052B00" w:rsidRDefault="00052B00" w14:paraId="10BF4CFA"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052B00" w:rsidP="00052B00" w:rsidRDefault="37E96BAF" w14:paraId="15F8B9DC" w14:textId="701B71A3">
            <w:pPr>
              <w:textAlignment w:val="baseline"/>
              <w:rPr>
                <w:rFonts w:cs="Arial"/>
                <w:sz w:val="20"/>
                <w:szCs w:val="20"/>
                <w:lang w:eastAsia="en-GB"/>
              </w:rPr>
            </w:pPr>
            <w:r w:rsidRPr="007E2D8A">
              <w:rPr>
                <w:rFonts w:cs="Arial"/>
                <w:sz w:val="20"/>
                <w:szCs w:val="20"/>
                <w:lang w:eastAsia="en-GB"/>
              </w:rPr>
              <w:t>Yes, previously 35%</w:t>
            </w:r>
            <w:r w:rsidRPr="007E2D8A" w:rsidR="00052B00">
              <w:rPr>
                <w:rFonts w:cs="Arial"/>
                <w:sz w:val="20"/>
                <w:szCs w:val="20"/>
                <w:lang w:eastAsia="en-GB"/>
              </w:rPr>
              <w:t> </w:t>
            </w:r>
          </w:p>
        </w:tc>
      </w:tr>
      <w:tr w:rsidRPr="007E2D8A" w:rsidR="00052B00" w:rsidTr="30C6C4F6" w14:paraId="76B48888"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2D99B0B2"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shd w:val="clear" w:color="auto" w:fill="ED7D31" w:themeFill="accent2"/>
            <w:hideMark/>
          </w:tcPr>
          <w:p w:rsidRPr="007E2D8A" w:rsidR="00052B00" w:rsidP="6093131A" w:rsidRDefault="25F87FFC" w14:paraId="7C1C796D" w14:textId="1E446CA0">
            <w:pPr>
              <w:textAlignment w:val="baseline"/>
              <w:rPr>
                <w:rFonts w:eastAsia="Arial" w:cs="Arial"/>
                <w:sz w:val="20"/>
                <w:szCs w:val="20"/>
                <w:lang w:eastAsia="en-GB"/>
              </w:rPr>
            </w:pPr>
            <w:r w:rsidRPr="007E2D8A">
              <w:rPr>
                <w:rFonts w:eastAsia="Arial" w:cs="Arial"/>
                <w:sz w:val="20"/>
                <w:szCs w:val="20"/>
                <w:lang w:eastAsia="en-GB"/>
              </w:rPr>
              <w:t>Moderate</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6B6B367E"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052B00" w:rsidP="00052B00" w:rsidRDefault="00052B00" w14:paraId="0B166F32" w14:textId="77777777">
            <w:pPr>
              <w:textAlignment w:val="baseline"/>
              <w:rPr>
                <w:rFonts w:ascii="Times New Roman" w:hAnsi="Times New Roman"/>
                <w:lang w:eastAsia="en-GB"/>
              </w:rPr>
            </w:pPr>
            <w:r w:rsidRPr="007E2D8A">
              <w:rPr>
                <w:rFonts w:cs="Arial"/>
                <w:sz w:val="20"/>
                <w:szCs w:val="20"/>
                <w:lang w:eastAsia="en-GB"/>
              </w:rPr>
              <w:t>No </w:t>
            </w:r>
          </w:p>
        </w:tc>
      </w:tr>
    </w:tbl>
    <w:p w:rsidRPr="007E2D8A" w:rsidR="00052B00" w:rsidP="00052B00" w:rsidRDefault="00052B00" w14:paraId="06E6D287" w14:textId="77777777">
      <w:pPr>
        <w:textAlignment w:val="baseline"/>
        <w:rPr>
          <w:rFonts w:cs="Arial"/>
          <w:sz w:val="16"/>
          <w:szCs w:val="16"/>
          <w:lang w:eastAsia="en-GB"/>
        </w:rPr>
      </w:pPr>
      <w:r w:rsidRPr="007E2D8A">
        <w:rPr>
          <w:rFonts w:cs="Arial"/>
          <w:lang w:eastAsia="en-GB"/>
        </w:rPr>
        <w:t> </w:t>
      </w: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657"/>
        <w:gridCol w:w="3694"/>
      </w:tblGrid>
      <w:tr w:rsidRPr="007E2D8A" w:rsidR="00052B00" w:rsidTr="511C687E" w14:paraId="5AB9685F"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6027481A"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657"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5E05FD16" w14:textId="77777777">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694"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052B00" w:rsidP="00052B00" w:rsidRDefault="00052B00" w14:paraId="26CB278F" w14:textId="56E38C4E">
            <w:pPr>
              <w:textAlignment w:val="baseline"/>
              <w:rPr>
                <w:rFonts w:ascii="Times New Roman" w:hAnsi="Times New Roman"/>
                <w:lang w:eastAsia="en-GB"/>
              </w:rPr>
            </w:pPr>
            <w:r w:rsidRPr="007E2D8A">
              <w:rPr>
                <w:rFonts w:cs="Arial"/>
                <w:b/>
                <w:bCs/>
                <w:sz w:val="20"/>
                <w:szCs w:val="20"/>
                <w:lang w:eastAsia="en-GB"/>
              </w:rPr>
              <w:t xml:space="preserve">Progress </w:t>
            </w:r>
            <w:r w:rsidRPr="007E2D8A" w:rsidR="00A2731D">
              <w:rPr>
                <w:rFonts w:cs="Arial"/>
                <w:b/>
                <w:bCs/>
                <w:sz w:val="20"/>
                <w:szCs w:val="20"/>
                <w:lang w:eastAsia="en-GB"/>
              </w:rPr>
              <w:t>Dec 24</w:t>
            </w:r>
            <w:r w:rsidRPr="007E2D8A">
              <w:rPr>
                <w:rFonts w:cs="Arial"/>
                <w:sz w:val="20"/>
                <w:szCs w:val="20"/>
                <w:lang w:eastAsia="en-GB"/>
              </w:rPr>
              <w:t> </w:t>
            </w:r>
          </w:p>
        </w:tc>
      </w:tr>
      <w:tr w:rsidRPr="007E2D8A" w:rsidR="008F0A16" w:rsidTr="511C687E" w14:paraId="2F85A9F2"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8F0A16" w:rsidP="008F0A16" w:rsidRDefault="008F0A16" w14:paraId="15E5F309" w14:textId="49039851">
            <w:pPr>
              <w:textAlignment w:val="baseline"/>
              <w:rPr>
                <w:rFonts w:cs="Arial"/>
                <w:sz w:val="20"/>
                <w:szCs w:val="20"/>
              </w:rPr>
            </w:pPr>
            <w:r w:rsidRPr="00C86D00">
              <w:rPr>
                <w:rFonts w:cs="Arial"/>
                <w:sz w:val="20"/>
                <w:szCs w:val="20"/>
              </w:rPr>
              <w:lastRenderedPageBreak/>
              <w:t>1.1.1 New proposals received, either through scheduled CFPs or on a rolling basis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12D95C21" w14:textId="73B3296C">
            <w:pPr>
              <w:rPr>
                <w:rFonts w:cs="Arial"/>
                <w:color w:val="000000" w:themeColor="text1"/>
                <w:sz w:val="20"/>
                <w:szCs w:val="20"/>
              </w:rPr>
            </w:pPr>
            <w:r w:rsidRPr="00C86D00">
              <w:rPr>
                <w:rFonts w:cs="Arial"/>
                <w:color w:val="000000" w:themeColor="text1"/>
                <w:sz w:val="20"/>
                <w:szCs w:val="20"/>
              </w:rPr>
              <w:t>41</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2F643A53" w14:textId="43C6DC8C">
            <w:pPr>
              <w:spacing w:before="120" w:after="120"/>
              <w:rPr>
                <w:rFonts w:eastAsia="Arial" w:cs="Arial"/>
                <w:sz w:val="20"/>
                <w:szCs w:val="20"/>
              </w:rPr>
            </w:pPr>
            <w:r w:rsidRPr="511C687E">
              <w:rPr>
                <w:rFonts w:cs="Arial"/>
                <w:color w:val="000000" w:themeColor="text1"/>
                <w:sz w:val="20"/>
                <w:szCs w:val="20"/>
              </w:rPr>
              <w:t>40</w:t>
            </w:r>
            <w:r w:rsidRPr="511C687E" w:rsidR="417836EC">
              <w:rPr>
                <w:rFonts w:cs="Arial"/>
                <w:color w:val="000000" w:themeColor="text1"/>
                <w:sz w:val="20"/>
                <w:szCs w:val="20"/>
              </w:rPr>
              <w:t>-</w:t>
            </w:r>
            <w:r w:rsidRPr="511C687E">
              <w:rPr>
                <w:rFonts w:cs="Arial"/>
                <w:color w:val="000000" w:themeColor="text1"/>
                <w:sz w:val="20"/>
                <w:szCs w:val="20"/>
              </w:rPr>
              <w:t xml:space="preserve"> </w:t>
            </w:r>
            <w:r w:rsidRPr="511C687E">
              <w:rPr>
                <w:rFonts w:cs="Arial"/>
                <w:b/>
                <w:bCs/>
                <w:color w:val="000000" w:themeColor="text1"/>
                <w:sz w:val="20"/>
                <w:szCs w:val="20"/>
              </w:rPr>
              <w:t>Achieved expectations</w:t>
            </w:r>
            <w:r w:rsidRPr="511C687E" w:rsidR="62227FE9">
              <w:rPr>
                <w:rFonts w:cs="Arial"/>
                <w:color w:val="000000" w:themeColor="text1"/>
                <w:sz w:val="20"/>
                <w:szCs w:val="20"/>
              </w:rPr>
              <w:t xml:space="preserve"> </w:t>
            </w:r>
            <w:r>
              <w:br/>
            </w:r>
            <w:r w:rsidRPr="511C687E" w:rsidR="417836EC">
              <w:rPr>
                <w:rFonts w:eastAsia="Arial" w:cs="Arial"/>
                <w:color w:val="000000" w:themeColor="text1"/>
                <w:sz w:val="20"/>
                <w:szCs w:val="20"/>
              </w:rPr>
              <w:t xml:space="preserve">98% achievement. </w:t>
            </w:r>
            <w:r w:rsidRPr="511C687E" w:rsidR="417836EC">
              <w:rPr>
                <w:rFonts w:eastAsia="Arial" w:cs="Arial"/>
                <w:sz w:val="20"/>
                <w:szCs w:val="20"/>
              </w:rPr>
              <w:t xml:space="preserve"> </w:t>
            </w:r>
          </w:p>
          <w:p w:rsidRPr="00C86D00" w:rsidR="34223A3B" w:rsidP="34223A3B" w:rsidRDefault="34223A3B" w14:paraId="3FD0ACCC" w14:textId="0694E77E">
            <w:pPr>
              <w:rPr>
                <w:rFonts w:cs="Arial"/>
                <w:color w:val="000000" w:themeColor="text1"/>
                <w:sz w:val="20"/>
                <w:szCs w:val="20"/>
              </w:rPr>
            </w:pPr>
          </w:p>
        </w:tc>
      </w:tr>
      <w:tr w:rsidRPr="007E2D8A" w:rsidR="001B7C73" w:rsidTr="511C687E" w14:paraId="6EEC40FA"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B7C73" w:rsidP="001B7C73" w:rsidRDefault="001B7C73" w14:paraId="4A9CEA92" w14:textId="2C364122">
            <w:pPr>
              <w:textAlignment w:val="baseline"/>
              <w:rPr>
                <w:rFonts w:cs="Arial"/>
                <w:sz w:val="20"/>
                <w:szCs w:val="20"/>
              </w:rPr>
            </w:pPr>
            <w:r w:rsidRPr="00C86D00">
              <w:rPr>
                <w:rFonts w:cs="Arial"/>
                <w:sz w:val="20"/>
                <w:szCs w:val="20"/>
              </w:rPr>
              <w:t>1.1.2 Proposals approved on basis of well-defined process of technical screening conducted by TAP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11CC84CA" w14:textId="57B7EBD4">
            <w:pPr>
              <w:rPr>
                <w:rFonts w:cs="Arial"/>
                <w:color w:val="000000" w:themeColor="text1"/>
                <w:sz w:val="20"/>
                <w:szCs w:val="20"/>
              </w:rPr>
            </w:pPr>
            <w:r w:rsidRPr="00C86D00">
              <w:rPr>
                <w:rFonts w:cs="Arial"/>
                <w:color w:val="000000" w:themeColor="text1"/>
                <w:sz w:val="20"/>
                <w:szCs w:val="20"/>
              </w:rPr>
              <w:t>28</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65F9F6FE" w14:textId="52B713A7">
            <w:pPr>
              <w:spacing w:before="120" w:after="120"/>
              <w:rPr>
                <w:rFonts w:eastAsia="Arial" w:cs="Arial"/>
                <w:sz w:val="20"/>
                <w:szCs w:val="20"/>
              </w:rPr>
            </w:pPr>
            <w:r w:rsidRPr="00C86D00">
              <w:rPr>
                <w:rFonts w:cs="Arial"/>
                <w:color w:val="000000" w:themeColor="text1"/>
                <w:sz w:val="20"/>
                <w:szCs w:val="20"/>
              </w:rPr>
              <w:t>26</w:t>
            </w:r>
            <w:r w:rsidRPr="00C86D00" w:rsidR="676E4DC8">
              <w:rPr>
                <w:rFonts w:cs="Arial"/>
                <w:color w:val="000000" w:themeColor="text1"/>
                <w:sz w:val="20"/>
                <w:szCs w:val="20"/>
              </w:rPr>
              <w:t xml:space="preserve">- </w:t>
            </w:r>
            <w:r w:rsidRPr="00C86D00" w:rsidR="0007A4B4">
              <w:rPr>
                <w:rFonts w:cs="Arial"/>
                <w:b/>
                <w:bCs/>
                <w:color w:val="000000" w:themeColor="text1"/>
                <w:sz w:val="20"/>
                <w:szCs w:val="20"/>
              </w:rPr>
              <w:t>Moderately did not meet expectations</w:t>
            </w:r>
            <w:r w:rsidRPr="00C86D00">
              <w:rPr>
                <w:sz w:val="20"/>
                <w:szCs w:val="20"/>
              </w:rPr>
              <w:br/>
            </w:r>
            <w:r w:rsidRPr="00C86D00" w:rsidR="676E4DC8">
              <w:rPr>
                <w:rFonts w:eastAsia="Arial" w:cs="Arial"/>
                <w:color w:val="000000" w:themeColor="text1"/>
                <w:sz w:val="20"/>
                <w:szCs w:val="20"/>
              </w:rPr>
              <w:t>TAP process in progress for 2 additional proposals in 2025.</w:t>
            </w:r>
          </w:p>
          <w:p w:rsidRPr="00C86D00" w:rsidR="34223A3B" w:rsidP="34223A3B" w:rsidRDefault="34223A3B" w14:paraId="7BE4489F" w14:textId="39513075">
            <w:pPr>
              <w:rPr>
                <w:rFonts w:cs="Arial"/>
                <w:color w:val="000000" w:themeColor="text1"/>
                <w:sz w:val="20"/>
                <w:szCs w:val="20"/>
              </w:rPr>
            </w:pPr>
          </w:p>
        </w:tc>
      </w:tr>
      <w:tr w:rsidRPr="007E2D8A" w:rsidR="001B7C73" w:rsidTr="511C687E" w14:paraId="6AD6BD86"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B7C73" w:rsidP="001B7C73" w:rsidRDefault="001B7C73" w14:paraId="7DD8623F" w14:textId="5A5C048D">
            <w:pPr>
              <w:textAlignment w:val="baseline"/>
              <w:rPr>
                <w:rFonts w:cs="Arial"/>
                <w:sz w:val="20"/>
                <w:szCs w:val="20"/>
              </w:rPr>
            </w:pPr>
            <w:r w:rsidRPr="00C86D00">
              <w:rPr>
                <w:rFonts w:cs="Arial"/>
                <w:sz w:val="20"/>
                <w:szCs w:val="20"/>
              </w:rPr>
              <w:t>1.1.3 LOIs signed with forest governments and advance negotiation on transactions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290BD6FF" w14:textId="6ACE305C">
            <w:pPr>
              <w:rPr>
                <w:rFonts w:cs="Arial"/>
                <w:color w:val="000000" w:themeColor="text1"/>
                <w:sz w:val="20"/>
                <w:szCs w:val="20"/>
              </w:rPr>
            </w:pPr>
            <w:r w:rsidRPr="00C86D00">
              <w:rPr>
                <w:rFonts w:cs="Arial"/>
                <w:color w:val="000000" w:themeColor="text1"/>
                <w:sz w:val="20"/>
                <w:szCs w:val="20"/>
              </w:rPr>
              <w:t>14</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283867A1" w14:textId="754D6CF9">
            <w:pPr>
              <w:spacing w:before="120" w:after="120"/>
              <w:rPr>
                <w:rFonts w:eastAsia="Arial" w:cs="Arial"/>
                <w:sz w:val="20"/>
                <w:szCs w:val="20"/>
              </w:rPr>
            </w:pPr>
            <w:r w:rsidRPr="511C687E">
              <w:rPr>
                <w:rFonts w:cs="Arial"/>
                <w:color w:val="000000" w:themeColor="text1"/>
                <w:sz w:val="20"/>
                <w:szCs w:val="20"/>
              </w:rPr>
              <w:t>10</w:t>
            </w:r>
            <w:r w:rsidRPr="511C687E" w:rsidR="062CC491">
              <w:rPr>
                <w:rFonts w:cs="Arial"/>
                <w:color w:val="000000" w:themeColor="text1"/>
                <w:sz w:val="20"/>
                <w:szCs w:val="20"/>
              </w:rPr>
              <w:t xml:space="preserve">- </w:t>
            </w:r>
            <w:r w:rsidRPr="511C687E" w:rsidR="3497787A">
              <w:rPr>
                <w:rFonts w:cs="Arial"/>
                <w:b/>
                <w:bCs/>
                <w:color w:val="000000" w:themeColor="text1"/>
                <w:sz w:val="20"/>
                <w:szCs w:val="20"/>
              </w:rPr>
              <w:t>Substantially did not meet expectation</w:t>
            </w:r>
            <w:r w:rsidRPr="511C687E" w:rsidR="3497787A">
              <w:rPr>
                <w:rFonts w:cs="Arial"/>
                <w:color w:val="000000" w:themeColor="text1"/>
                <w:sz w:val="20"/>
                <w:szCs w:val="20"/>
              </w:rPr>
              <w:t>s</w:t>
            </w:r>
            <w:r>
              <w:br/>
            </w:r>
            <w:r w:rsidRPr="511C687E" w:rsidR="062CC491">
              <w:rPr>
                <w:rFonts w:eastAsia="Arial" w:cs="Arial"/>
                <w:color w:val="000000" w:themeColor="text1"/>
                <w:sz w:val="20"/>
                <w:szCs w:val="20"/>
              </w:rPr>
              <w:t xml:space="preserve">Will consider adjustment to LOI negotiation process in 2025. </w:t>
            </w:r>
            <w:r w:rsidRPr="511C687E" w:rsidR="062CC491">
              <w:rPr>
                <w:rFonts w:eastAsia="Arial" w:cs="Arial"/>
                <w:sz w:val="20"/>
                <w:szCs w:val="20"/>
              </w:rPr>
              <w:t xml:space="preserve"> </w:t>
            </w:r>
            <w:r>
              <w:br/>
            </w:r>
            <w:r w:rsidRPr="511C687E" w:rsidR="43C8ABA0">
              <w:rPr>
                <w:rFonts w:eastAsia="Arial" w:cs="Arial"/>
                <w:sz w:val="20"/>
                <w:szCs w:val="20"/>
              </w:rPr>
              <w:t xml:space="preserve">To note- (10 as of end-2024) and advanced negotiation processes. Added in Feb 2025. </w:t>
            </w:r>
          </w:p>
          <w:p w:rsidRPr="00C86D00" w:rsidR="34223A3B" w:rsidP="34223A3B" w:rsidRDefault="34223A3B" w14:paraId="58C7B511" w14:textId="6B94622E">
            <w:pPr>
              <w:rPr>
                <w:rFonts w:cs="Arial"/>
                <w:color w:val="000000" w:themeColor="text1"/>
                <w:sz w:val="20"/>
                <w:szCs w:val="20"/>
              </w:rPr>
            </w:pPr>
          </w:p>
        </w:tc>
      </w:tr>
      <w:tr w:rsidRPr="007E2D8A" w:rsidR="001B7C73" w:rsidTr="511C687E" w14:paraId="55775B47"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B7C73" w:rsidP="001B7C73" w:rsidRDefault="001B7C73" w14:paraId="7DDBF35F" w14:textId="428529E3">
            <w:pPr>
              <w:textAlignment w:val="baseline"/>
              <w:rPr>
                <w:rFonts w:cs="Arial"/>
                <w:sz w:val="20"/>
                <w:szCs w:val="20"/>
              </w:rPr>
            </w:pPr>
            <w:r w:rsidRPr="00C86D00">
              <w:rPr>
                <w:rFonts w:cs="Arial"/>
                <w:sz w:val="20"/>
                <w:szCs w:val="20"/>
              </w:rPr>
              <w:t>1.1.4 ERPAs signed with forest governments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37644BB5" w14:textId="0005C1E2">
            <w:pPr>
              <w:rPr>
                <w:rFonts w:cs="Arial"/>
                <w:color w:val="000000" w:themeColor="text1"/>
                <w:sz w:val="20"/>
                <w:szCs w:val="20"/>
              </w:rPr>
            </w:pPr>
            <w:r w:rsidRPr="00C86D00">
              <w:rPr>
                <w:rFonts w:cs="Arial"/>
                <w:color w:val="000000" w:themeColor="text1"/>
                <w:sz w:val="20"/>
                <w:szCs w:val="20"/>
              </w:rPr>
              <w:t>6</w:t>
            </w:r>
          </w:p>
        </w:tc>
        <w:tc>
          <w:tcPr>
            <w:tcW w:w="3694" w:type="dxa"/>
            <w:tcBorders>
              <w:top w:val="single" w:color="auto" w:sz="6" w:space="0"/>
              <w:left w:val="single" w:color="auto" w:sz="6" w:space="0"/>
              <w:bottom w:val="single" w:color="auto" w:sz="6" w:space="0"/>
              <w:right w:val="single" w:color="auto" w:sz="6" w:space="0"/>
            </w:tcBorders>
          </w:tcPr>
          <w:p w:rsidRPr="00C86D00" w:rsidR="34223A3B" w:rsidP="511C687E" w:rsidRDefault="34223A3B" w14:paraId="5CD4179D" w14:textId="2FA1AA60">
            <w:pPr>
              <w:spacing w:before="120" w:after="120"/>
              <w:rPr>
                <w:rFonts w:eastAsia="Arial" w:cs="Arial"/>
                <w:sz w:val="20"/>
                <w:szCs w:val="20"/>
              </w:rPr>
            </w:pPr>
            <w:r w:rsidRPr="511C687E">
              <w:rPr>
                <w:rFonts w:cs="Arial"/>
                <w:color w:val="000000" w:themeColor="text1"/>
                <w:sz w:val="20"/>
                <w:szCs w:val="20"/>
              </w:rPr>
              <w:t>5</w:t>
            </w:r>
            <w:r w:rsidRPr="511C687E" w:rsidR="369C88F1">
              <w:rPr>
                <w:rFonts w:cs="Arial"/>
                <w:color w:val="000000" w:themeColor="text1"/>
                <w:sz w:val="20"/>
                <w:szCs w:val="20"/>
              </w:rPr>
              <w:t xml:space="preserve">- </w:t>
            </w:r>
            <w:r w:rsidRPr="511C687E" w:rsidR="5D651AAC">
              <w:rPr>
                <w:rFonts w:cs="Arial"/>
                <w:color w:val="000000" w:themeColor="text1"/>
                <w:sz w:val="20"/>
                <w:szCs w:val="20"/>
              </w:rPr>
              <w:t>Moderately</w:t>
            </w:r>
            <w:r w:rsidRPr="511C687E" w:rsidR="58A60C2E">
              <w:rPr>
                <w:rFonts w:cs="Arial"/>
                <w:b/>
                <w:bCs/>
                <w:color w:val="000000" w:themeColor="text1"/>
                <w:sz w:val="20"/>
                <w:szCs w:val="20"/>
              </w:rPr>
              <w:t xml:space="preserve"> did not meet expectations</w:t>
            </w:r>
            <w:r>
              <w:br/>
            </w:r>
          </w:p>
          <w:p w:rsidRPr="00C86D00" w:rsidR="34223A3B" w:rsidP="34223A3B" w:rsidRDefault="34223A3B" w14:paraId="5D58957D" w14:textId="03B8EB55">
            <w:pPr>
              <w:rPr>
                <w:rFonts w:cs="Arial"/>
                <w:color w:val="000000" w:themeColor="text1"/>
                <w:sz w:val="20"/>
                <w:szCs w:val="20"/>
              </w:rPr>
            </w:pPr>
          </w:p>
        </w:tc>
      </w:tr>
      <w:tr w:rsidRPr="007E2D8A" w:rsidR="001B7C73" w:rsidTr="511C687E" w14:paraId="3DAB26D7"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B7C73" w:rsidP="001B7C73" w:rsidRDefault="001B7C73" w14:paraId="1148DBA6" w14:textId="4F99B87E">
            <w:pPr>
              <w:textAlignment w:val="baseline"/>
              <w:rPr>
                <w:rFonts w:cs="Arial"/>
                <w:sz w:val="20"/>
                <w:szCs w:val="20"/>
              </w:rPr>
            </w:pPr>
            <w:r w:rsidRPr="00C86D00">
              <w:rPr>
                <w:rFonts w:cs="Arial"/>
                <w:sz w:val="20"/>
                <w:szCs w:val="20"/>
              </w:rPr>
              <w:t>1.1.5 Emissions reductions and removals (ERRs) represented in signed HJ-ERPAs (MtCO2e,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355B20E6" w14:textId="2FD5438B">
            <w:pPr>
              <w:rPr>
                <w:rFonts w:cs="Arial"/>
                <w:color w:val="000000" w:themeColor="text1"/>
                <w:sz w:val="20"/>
                <w:szCs w:val="20"/>
              </w:rPr>
            </w:pPr>
            <w:r w:rsidRPr="00C86D00">
              <w:rPr>
                <w:rFonts w:cs="Arial"/>
                <w:color w:val="000000" w:themeColor="text1"/>
                <w:sz w:val="20"/>
                <w:szCs w:val="20"/>
              </w:rPr>
              <w:t>23</w:t>
            </w:r>
          </w:p>
        </w:tc>
        <w:tc>
          <w:tcPr>
            <w:tcW w:w="3694" w:type="dxa"/>
            <w:tcBorders>
              <w:top w:val="single" w:color="auto" w:sz="6" w:space="0"/>
              <w:left w:val="single" w:color="auto" w:sz="6" w:space="0"/>
              <w:bottom w:val="single" w:color="auto" w:sz="6" w:space="0"/>
              <w:right w:val="single" w:color="auto" w:sz="6" w:space="0"/>
            </w:tcBorders>
          </w:tcPr>
          <w:p w:rsidRPr="00C86D00" w:rsidR="34223A3B" w:rsidP="511C687E" w:rsidRDefault="34223A3B" w14:paraId="4D2E3A5F" w14:textId="1E1B7907">
            <w:pPr>
              <w:rPr>
                <w:rFonts w:eastAsia="Arial" w:cs="Arial"/>
                <w:color w:val="000000" w:themeColor="text1"/>
                <w:sz w:val="20"/>
                <w:szCs w:val="20"/>
              </w:rPr>
            </w:pPr>
            <w:r w:rsidRPr="511C687E">
              <w:rPr>
                <w:rFonts w:cs="Arial"/>
                <w:color w:val="000000" w:themeColor="text1"/>
                <w:sz w:val="20"/>
                <w:szCs w:val="20"/>
              </w:rPr>
              <w:t>23,4</w:t>
            </w:r>
            <w:r w:rsidRPr="511C687E" w:rsidR="4D552464">
              <w:rPr>
                <w:rFonts w:cs="Arial"/>
                <w:color w:val="000000" w:themeColor="text1"/>
                <w:sz w:val="20"/>
                <w:szCs w:val="20"/>
              </w:rPr>
              <w:t xml:space="preserve">- </w:t>
            </w:r>
            <w:r w:rsidRPr="511C687E" w:rsidR="4464A56F">
              <w:rPr>
                <w:rFonts w:cs="Arial"/>
                <w:b/>
                <w:bCs/>
                <w:color w:val="000000" w:themeColor="text1"/>
                <w:sz w:val="20"/>
                <w:szCs w:val="20"/>
              </w:rPr>
              <w:t>Achieved expectations</w:t>
            </w:r>
            <w:r>
              <w:br/>
            </w:r>
          </w:p>
        </w:tc>
      </w:tr>
      <w:tr w:rsidRPr="007E2D8A" w:rsidR="001B7C73" w:rsidTr="511C687E" w14:paraId="1EE8994D"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B7C73" w:rsidP="001B7C73" w:rsidRDefault="001B7C73" w14:paraId="6D941130" w14:textId="5616E9E9">
            <w:pPr>
              <w:textAlignment w:val="baseline"/>
              <w:rPr>
                <w:rFonts w:cs="Arial"/>
                <w:sz w:val="20"/>
                <w:szCs w:val="20"/>
              </w:rPr>
            </w:pPr>
            <w:r w:rsidRPr="00C86D00">
              <w:rPr>
                <w:rFonts w:cs="Arial"/>
                <w:sz w:val="20"/>
                <w:szCs w:val="20"/>
              </w:rPr>
              <w:t>1.1.6 Number of Funding Agreements signed with Financial Intermediaries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7A7148AA" w14:textId="2A3F42C4">
            <w:pPr>
              <w:rPr>
                <w:rFonts w:cs="Arial"/>
                <w:color w:val="000000" w:themeColor="text1"/>
                <w:sz w:val="20"/>
                <w:szCs w:val="20"/>
              </w:rPr>
            </w:pPr>
            <w:r w:rsidRPr="00C86D00">
              <w:rPr>
                <w:rFonts w:cs="Arial"/>
                <w:color w:val="000000" w:themeColor="text1"/>
                <w:sz w:val="20"/>
                <w:szCs w:val="20"/>
              </w:rPr>
              <w:t>4</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721384A8" w14:textId="48C6A882">
            <w:r w:rsidRPr="511C687E">
              <w:rPr>
                <w:rFonts w:eastAsia="Arial" w:cs="Arial"/>
                <w:color w:val="000000" w:themeColor="text1"/>
                <w:sz w:val="20"/>
                <w:szCs w:val="20"/>
              </w:rPr>
              <w:t xml:space="preserve">1. </w:t>
            </w:r>
            <w:r w:rsidRPr="511C687E" w:rsidR="3A97F3E2">
              <w:rPr>
                <w:rFonts w:eastAsia="Arial" w:cs="Arial"/>
                <w:color w:val="000000" w:themeColor="text1"/>
                <w:sz w:val="20"/>
                <w:szCs w:val="20"/>
              </w:rPr>
              <w:t>-</w:t>
            </w:r>
            <w:r w:rsidRPr="511C687E" w:rsidR="717BE79B">
              <w:rPr>
                <w:rFonts w:eastAsia="Arial" w:cs="Arial"/>
                <w:color w:val="000000" w:themeColor="text1"/>
                <w:sz w:val="20"/>
                <w:szCs w:val="20"/>
              </w:rPr>
              <w:t xml:space="preserve"> </w:t>
            </w:r>
            <w:r w:rsidRPr="511C687E" w:rsidR="717BE79B">
              <w:rPr>
                <w:rFonts w:cs="Arial"/>
                <w:b/>
                <w:bCs/>
                <w:color w:val="000000" w:themeColor="text1"/>
                <w:sz w:val="20"/>
                <w:szCs w:val="20"/>
              </w:rPr>
              <w:t>Substantially did not meet expectations</w:t>
            </w:r>
            <w:r w:rsidRPr="511C687E" w:rsidR="717BE79B">
              <w:rPr>
                <w:rFonts w:eastAsia="Arial" w:cs="Arial"/>
                <w:color w:val="000000" w:themeColor="text1"/>
                <w:sz w:val="20"/>
                <w:szCs w:val="20"/>
              </w:rPr>
              <w:t xml:space="preserve"> </w:t>
            </w:r>
          </w:p>
        </w:tc>
      </w:tr>
    </w:tbl>
    <w:p w:rsidRPr="007E2D8A" w:rsidR="636F6F5D" w:rsidP="636F6F5D" w:rsidRDefault="636F6F5D" w14:paraId="0CD923CC" w14:textId="5908F5F9">
      <w:pPr>
        <w:jc w:val="both"/>
        <w:rPr>
          <w:rFonts w:eastAsia="Arial" w:cs="Arial"/>
          <w:b/>
          <w:i/>
          <w:color w:val="000000" w:themeColor="text1"/>
          <w:sz w:val="22"/>
          <w:szCs w:val="22"/>
        </w:rPr>
      </w:pPr>
    </w:p>
    <w:p w:rsidRPr="007E2D8A" w:rsidR="00CF729B" w:rsidP="00044462" w:rsidRDefault="00CF729B" w14:paraId="0AC8D661" w14:textId="77777777">
      <w:pPr>
        <w:jc w:val="both"/>
        <w:rPr>
          <w:rFonts w:cs="Arial"/>
        </w:rPr>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5"/>
        <w:gridCol w:w="581"/>
        <w:gridCol w:w="987"/>
        <w:gridCol w:w="3196"/>
        <w:gridCol w:w="2691"/>
      </w:tblGrid>
      <w:tr w:rsidRPr="007E2D8A" w:rsidR="00D273CC" w:rsidTr="30C6C4F6" w14:paraId="44CC705E"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D273CC" w:rsidP="00A13570" w:rsidRDefault="00D273CC" w14:paraId="742FA398"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D273CC" w:rsidP="00A13570" w:rsidRDefault="2AAE6E69" w14:paraId="62A3E671" w14:textId="0EAD0682">
            <w:pPr>
              <w:textAlignment w:val="baseline"/>
              <w:rPr>
                <w:rFonts w:cs="Arial"/>
                <w:lang w:eastAsia="en-GB"/>
              </w:rPr>
            </w:pPr>
            <w:r w:rsidRPr="007E2D8A">
              <w:rPr>
                <w:rFonts w:cs="Arial"/>
                <w:lang w:eastAsia="en-GB"/>
              </w:rPr>
              <w:t xml:space="preserve">High integrity of supply </w:t>
            </w:r>
            <w:r w:rsidRPr="007E2D8A" w:rsidR="6E2ABAC6">
              <w:rPr>
                <w:rFonts w:cs="Arial"/>
                <w:lang w:eastAsia="en-GB"/>
              </w:rPr>
              <w:t>is</w:t>
            </w:r>
            <w:r w:rsidRPr="007E2D8A" w:rsidR="29F1C109">
              <w:rPr>
                <w:rFonts w:cs="Arial"/>
                <w:lang w:eastAsia="en-GB"/>
              </w:rPr>
              <w:t xml:space="preserve"> verified</w:t>
            </w:r>
            <w:r w:rsidRPr="007E2D8A" w:rsidR="6E2ABAC6">
              <w:rPr>
                <w:rFonts w:cs="Arial"/>
                <w:lang w:eastAsia="en-GB"/>
              </w:rPr>
              <w:t xml:space="preserve"> through</w:t>
            </w:r>
            <w:r w:rsidRPr="007E2D8A">
              <w:rPr>
                <w:rFonts w:cs="Arial"/>
                <w:lang w:eastAsia="en-GB"/>
              </w:rPr>
              <w:t xml:space="preserve"> the ART</w:t>
            </w:r>
            <w:r w:rsidRPr="007E2D8A" w:rsidR="35A25D68">
              <w:rPr>
                <w:rFonts w:cs="Arial"/>
                <w:lang w:eastAsia="en-GB"/>
              </w:rPr>
              <w:t>-</w:t>
            </w:r>
            <w:r w:rsidRPr="007E2D8A">
              <w:rPr>
                <w:rFonts w:cs="Arial"/>
                <w:lang w:eastAsia="en-GB"/>
              </w:rPr>
              <w:t>TREES</w:t>
            </w:r>
          </w:p>
        </w:tc>
      </w:tr>
      <w:tr w:rsidRPr="007E2D8A" w:rsidR="00D273CC" w:rsidTr="30C6C4F6" w14:paraId="2769FC09"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D273CC" w:rsidP="00A13570" w:rsidRDefault="00D273CC" w14:paraId="71FF8E87"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7E2D8A" w:rsidR="00D273CC" w:rsidP="00A13570" w:rsidRDefault="00D273CC" w14:paraId="740BBCB6" w14:textId="4ACAAA93">
            <w:pPr>
              <w:textAlignment w:val="baseline"/>
              <w:rPr>
                <w:rFonts w:cs="Arial"/>
                <w:lang w:eastAsia="en-GB"/>
              </w:rPr>
            </w:pPr>
            <w:r w:rsidRPr="007E2D8A">
              <w:rPr>
                <w:rFonts w:cs="Arial"/>
                <w:lang w:eastAsia="en-GB"/>
              </w:rPr>
              <w:t>1.</w:t>
            </w:r>
            <w:r w:rsidRPr="007E2D8A" w:rsidR="0032393F">
              <w:rPr>
                <w:rFonts w:cs="Arial"/>
                <w:lang w:eastAsia="en-GB"/>
              </w:rPr>
              <w:t>2</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D273CC" w:rsidP="00A13570" w:rsidRDefault="00D273CC" w14:paraId="01539313" w14:textId="77777777">
            <w:pPr>
              <w:textAlignment w:val="baseline"/>
              <w:rPr>
                <w:rFonts w:ascii="Times New Roman" w:hAnsi="Times New Roman"/>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7E2D8A" w:rsidR="00D273CC" w:rsidP="00A13570" w:rsidRDefault="4E95C530" w14:paraId="7E3DE43D" w14:textId="5463E8C4">
            <w:pPr>
              <w:textAlignment w:val="baseline"/>
              <w:rPr>
                <w:rFonts w:cs="Arial"/>
                <w:lang w:eastAsia="en-GB"/>
              </w:rPr>
            </w:pPr>
            <w:r w:rsidRPr="007E2D8A">
              <w:rPr>
                <w:rFonts w:cs="Arial"/>
                <w:lang w:eastAsia="en-GB"/>
              </w:rPr>
              <w:t>B</w:t>
            </w:r>
          </w:p>
        </w:tc>
      </w:tr>
      <w:tr w:rsidRPr="007E2D8A" w:rsidR="00D273CC" w:rsidTr="30C6C4F6" w14:paraId="71658C7E"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D273CC" w:rsidP="00A13570" w:rsidRDefault="00D273CC" w14:paraId="27F6BEA9"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7E2D8A" w:rsidR="00D273CC" w:rsidP="00A13570" w:rsidRDefault="5408D564" w14:paraId="3FFD279F" w14:textId="754E7898">
            <w:pPr>
              <w:textAlignment w:val="baseline"/>
              <w:rPr>
                <w:rFonts w:cs="Arial"/>
                <w:lang w:eastAsia="en-GB"/>
              </w:rPr>
            </w:pPr>
            <w:r w:rsidRPr="780ABBFC">
              <w:rPr>
                <w:rFonts w:cs="Arial"/>
                <w:lang w:eastAsia="en-GB"/>
              </w:rPr>
              <w:t>1</w:t>
            </w:r>
            <w:r w:rsidRPr="780ABBFC" w:rsidR="3058739D">
              <w:rPr>
                <w:rFonts w:cs="Arial"/>
                <w:lang w:eastAsia="en-GB"/>
              </w:rPr>
              <w:t>2</w:t>
            </w:r>
            <w:r w:rsidRPr="007E2D8A" w:rsidR="00F14100">
              <w:rPr>
                <w:rFonts w:cs="Arial"/>
                <w:lang w:eastAsia="en-GB"/>
              </w:rPr>
              <w:t>%</w:t>
            </w:r>
          </w:p>
        </w:tc>
        <w:tc>
          <w:tcPr>
            <w:tcW w:w="3525" w:type="dxa"/>
            <w:tcBorders>
              <w:top w:val="single" w:color="auto" w:sz="6" w:space="0"/>
              <w:left w:val="single" w:color="auto" w:sz="6" w:space="0"/>
              <w:bottom w:val="single" w:color="auto" w:sz="6" w:space="0"/>
              <w:right w:val="single" w:color="auto" w:sz="6" w:space="0"/>
            </w:tcBorders>
            <w:hideMark/>
          </w:tcPr>
          <w:p w:rsidRPr="007E2D8A" w:rsidR="00D273CC" w:rsidP="00A13570" w:rsidRDefault="00D273CC" w14:paraId="6DE5CA83"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D273CC" w:rsidP="00A13570" w:rsidRDefault="6580CD54" w14:paraId="2396F5EF" w14:textId="652F96F2">
            <w:pPr>
              <w:textAlignment w:val="baseline"/>
              <w:rPr>
                <w:rFonts w:cs="Arial"/>
                <w:sz w:val="20"/>
                <w:szCs w:val="20"/>
                <w:lang w:eastAsia="en-GB"/>
              </w:rPr>
            </w:pPr>
            <w:r w:rsidRPr="007E2D8A">
              <w:rPr>
                <w:rFonts w:cs="Arial"/>
                <w:sz w:val="20"/>
                <w:szCs w:val="20"/>
                <w:lang w:eastAsia="en-GB"/>
              </w:rPr>
              <w:t>No</w:t>
            </w:r>
          </w:p>
        </w:tc>
      </w:tr>
      <w:tr w:rsidRPr="007E2D8A" w:rsidR="00D273CC" w:rsidTr="30C6C4F6" w14:paraId="3A84A0B7"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D273CC" w:rsidP="00A13570" w:rsidRDefault="00D273CC" w14:paraId="5FCBA03A"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shd w:val="clear" w:color="auto" w:fill="ED7D31" w:themeFill="accent2"/>
            <w:hideMark/>
          </w:tcPr>
          <w:p w:rsidRPr="007E2D8A" w:rsidR="00D273CC" w:rsidP="6093131A" w:rsidRDefault="666F4742" w14:paraId="21CEC4FD" w14:textId="42D4E85E">
            <w:pPr>
              <w:textAlignment w:val="baseline"/>
              <w:rPr>
                <w:rFonts w:eastAsia="Arial" w:cs="Arial"/>
                <w:sz w:val="20"/>
                <w:szCs w:val="20"/>
                <w:lang w:eastAsia="en-GB"/>
              </w:rPr>
            </w:pPr>
            <w:r w:rsidRPr="007E2D8A">
              <w:rPr>
                <w:rFonts w:eastAsia="Arial" w:cs="Arial"/>
                <w:sz w:val="20"/>
                <w:szCs w:val="20"/>
                <w:lang w:eastAsia="en-GB"/>
              </w:rPr>
              <w:t>Moderate</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D273CC" w:rsidP="00A13570" w:rsidRDefault="00D273CC" w14:paraId="1467D150"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D273CC" w:rsidP="00A13570" w:rsidRDefault="00D273CC" w14:paraId="6DD5B4C3" w14:textId="77777777">
            <w:pPr>
              <w:textAlignment w:val="baseline"/>
              <w:rPr>
                <w:rFonts w:ascii="Times New Roman" w:hAnsi="Times New Roman"/>
                <w:lang w:eastAsia="en-GB"/>
              </w:rPr>
            </w:pPr>
            <w:r w:rsidRPr="007E2D8A">
              <w:rPr>
                <w:rFonts w:cs="Arial"/>
                <w:sz w:val="20"/>
                <w:szCs w:val="20"/>
                <w:lang w:eastAsia="en-GB"/>
              </w:rPr>
              <w:t>No </w:t>
            </w:r>
          </w:p>
        </w:tc>
      </w:tr>
    </w:tbl>
    <w:p w:rsidRPr="007E2D8A" w:rsidR="00D273CC" w:rsidP="00044462" w:rsidRDefault="00D273CC" w14:paraId="713E0AC2"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657"/>
        <w:gridCol w:w="3694"/>
      </w:tblGrid>
      <w:tr w:rsidRPr="007E2D8A" w:rsidR="00FA4494" w:rsidTr="329A5AC0" w14:paraId="1AF2768D"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74C81C6B"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657"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3BF7215E" w14:textId="77777777">
            <w:pPr>
              <w:textAlignment w:val="baseline"/>
              <w:rPr>
                <w:rFonts w:ascii="Times New Roman" w:hAnsi="Times New Roman"/>
                <w:b/>
                <w:lang w:eastAsia="en-GB"/>
              </w:rPr>
            </w:pPr>
            <w:r w:rsidRPr="007E2D8A">
              <w:rPr>
                <w:rFonts w:cs="Arial"/>
                <w:b/>
                <w:bCs/>
                <w:sz w:val="20"/>
                <w:szCs w:val="20"/>
                <w:lang w:eastAsia="en-GB"/>
              </w:rPr>
              <w:t>Milestone(s) for this review</w:t>
            </w:r>
            <w:r w:rsidRPr="007E2D8A">
              <w:rPr>
                <w:rFonts w:cs="Arial"/>
                <w:b/>
                <w:sz w:val="20"/>
                <w:szCs w:val="20"/>
                <w:lang w:eastAsia="en-GB"/>
              </w:rPr>
              <w:t> </w:t>
            </w:r>
          </w:p>
        </w:tc>
        <w:tc>
          <w:tcPr>
            <w:tcW w:w="3694"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12C7ED97" w14:textId="29BD439A">
            <w:pPr>
              <w:textAlignment w:val="baseline"/>
              <w:rPr>
                <w:rFonts w:ascii="Times New Roman" w:hAnsi="Times New Roman"/>
                <w:b/>
                <w:lang w:eastAsia="en-GB"/>
              </w:rPr>
            </w:pPr>
            <w:r w:rsidRPr="007E2D8A">
              <w:rPr>
                <w:rFonts w:cs="Arial"/>
                <w:b/>
                <w:bCs/>
                <w:sz w:val="20"/>
                <w:szCs w:val="20"/>
                <w:lang w:eastAsia="en-GB"/>
              </w:rPr>
              <w:t xml:space="preserve">Progress </w:t>
            </w:r>
            <w:r w:rsidRPr="007E2D8A" w:rsidR="00BF12DE">
              <w:rPr>
                <w:rFonts w:cs="Arial"/>
                <w:b/>
                <w:bCs/>
                <w:sz w:val="20"/>
                <w:szCs w:val="20"/>
                <w:lang w:eastAsia="en-GB"/>
              </w:rPr>
              <w:t>Dec 24</w:t>
            </w:r>
            <w:r w:rsidRPr="007E2D8A">
              <w:rPr>
                <w:rFonts w:cs="Arial"/>
                <w:b/>
                <w:sz w:val="20"/>
                <w:szCs w:val="20"/>
                <w:lang w:eastAsia="en-GB"/>
              </w:rPr>
              <w:t> </w:t>
            </w:r>
          </w:p>
        </w:tc>
      </w:tr>
      <w:tr w:rsidRPr="007E2D8A" w:rsidR="001D5670" w:rsidTr="329A5AC0" w14:paraId="26A43E7B"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DA63CE" w:rsidR="001D5670" w:rsidP="001D5670" w:rsidRDefault="001D5670" w14:paraId="62BAB7A4" w14:textId="7C5CB0F5">
            <w:pPr>
              <w:textAlignment w:val="baseline"/>
              <w:rPr>
                <w:rFonts w:cs="Arial"/>
                <w:sz w:val="20"/>
                <w:szCs w:val="20"/>
              </w:rPr>
            </w:pPr>
            <w:r w:rsidRPr="00DA63CE">
              <w:rPr>
                <w:rFonts w:cs="Arial"/>
                <w:sz w:val="20"/>
                <w:szCs w:val="20"/>
              </w:rPr>
              <w:t xml:space="preserve">1.2.1 </w:t>
            </w:r>
            <w:r w:rsidRPr="00DA63CE" w:rsidR="01CB2084">
              <w:rPr>
                <w:rFonts w:cs="Arial"/>
                <w:sz w:val="20"/>
                <w:szCs w:val="20"/>
              </w:rPr>
              <w:t>J</w:t>
            </w:r>
            <w:r w:rsidRPr="00DA63CE" w:rsidR="05A0C822">
              <w:rPr>
                <w:rFonts w:cs="Arial"/>
                <w:sz w:val="20"/>
                <w:szCs w:val="20"/>
              </w:rPr>
              <w:t>urisdictions</w:t>
            </w:r>
            <w:r w:rsidRPr="00DA63CE">
              <w:rPr>
                <w:rFonts w:cs="Arial"/>
                <w:sz w:val="20"/>
                <w:szCs w:val="20"/>
              </w:rPr>
              <w:t xml:space="preserve"> with TREES Concept Notes approved by ART (number, cumulative)</w:t>
            </w:r>
          </w:p>
        </w:tc>
        <w:tc>
          <w:tcPr>
            <w:tcW w:w="1657" w:type="dxa"/>
            <w:tcBorders>
              <w:top w:val="single" w:color="auto" w:sz="6" w:space="0"/>
              <w:left w:val="single" w:color="auto" w:sz="6" w:space="0"/>
              <w:bottom w:val="single" w:color="auto" w:sz="6" w:space="0"/>
              <w:right w:val="single" w:color="auto" w:sz="6" w:space="0"/>
            </w:tcBorders>
          </w:tcPr>
          <w:p w:rsidRPr="00DA63CE" w:rsidR="001D5670" w:rsidP="001D5670" w:rsidRDefault="3AA948B7" w14:paraId="3024062A" w14:textId="62D87F1A">
            <w:pPr>
              <w:textAlignment w:val="baseline"/>
              <w:rPr>
                <w:rFonts w:cs="Arial"/>
                <w:sz w:val="20"/>
                <w:szCs w:val="20"/>
                <w:lang w:eastAsia="en-GB"/>
              </w:rPr>
            </w:pPr>
            <w:r w:rsidRPr="00DA63CE">
              <w:rPr>
                <w:rFonts w:cs="Arial"/>
                <w:sz w:val="20"/>
                <w:szCs w:val="20"/>
                <w:lang w:eastAsia="en-GB"/>
              </w:rPr>
              <w:t>20</w:t>
            </w:r>
          </w:p>
        </w:tc>
        <w:tc>
          <w:tcPr>
            <w:tcW w:w="3694" w:type="dxa"/>
            <w:tcBorders>
              <w:top w:val="single" w:color="auto" w:sz="6" w:space="0"/>
              <w:left w:val="single" w:color="auto" w:sz="6" w:space="0"/>
              <w:bottom w:val="single" w:color="auto" w:sz="6" w:space="0"/>
              <w:right w:val="single" w:color="auto" w:sz="6" w:space="0"/>
            </w:tcBorders>
          </w:tcPr>
          <w:p w:rsidRPr="00DA63CE" w:rsidR="00207BD6" w:rsidP="511C687E" w:rsidRDefault="75B37E1C" w14:paraId="710D4F33" w14:textId="52C0E32C">
            <w:pPr>
              <w:textAlignment w:val="baseline"/>
            </w:pPr>
            <w:r w:rsidRPr="329A5AC0">
              <w:rPr>
                <w:rFonts w:cs="Arial"/>
                <w:sz w:val="20"/>
                <w:szCs w:val="20"/>
                <w:lang w:eastAsia="en-GB"/>
              </w:rPr>
              <w:t xml:space="preserve"> </w:t>
            </w:r>
            <w:r w:rsidRPr="329A5AC0" w:rsidR="1AC8DFD2">
              <w:rPr>
                <w:rFonts w:cs="Arial"/>
                <w:sz w:val="20"/>
                <w:szCs w:val="20"/>
                <w:lang w:eastAsia="en-GB"/>
              </w:rPr>
              <w:t>18</w:t>
            </w:r>
            <w:r w:rsidRPr="329A5AC0" w:rsidR="301170E7">
              <w:rPr>
                <w:rFonts w:cs="Arial"/>
                <w:sz w:val="20"/>
                <w:szCs w:val="20"/>
                <w:lang w:eastAsia="en-GB"/>
              </w:rPr>
              <w:t xml:space="preserve">- </w:t>
            </w:r>
            <w:r w:rsidRPr="329A5AC0" w:rsidR="26538A0D">
              <w:rPr>
                <w:rFonts w:cs="Arial"/>
                <w:b/>
                <w:bCs/>
                <w:sz w:val="20"/>
                <w:szCs w:val="20"/>
                <w:lang w:eastAsia="en-GB"/>
              </w:rPr>
              <w:t>Moderately did not meet</w:t>
            </w:r>
            <w:r w:rsidRPr="329A5AC0" w:rsidR="53F6EE7B">
              <w:rPr>
                <w:rFonts w:cs="Arial"/>
                <w:b/>
                <w:bCs/>
                <w:sz w:val="20"/>
                <w:szCs w:val="20"/>
                <w:lang w:eastAsia="en-GB"/>
              </w:rPr>
              <w:t xml:space="preserve"> expectations</w:t>
            </w:r>
          </w:p>
        </w:tc>
      </w:tr>
      <w:tr w:rsidRPr="007E2D8A" w:rsidR="001D5670" w:rsidTr="329A5AC0" w14:paraId="24479008"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DA63CE" w:rsidR="001D5670" w:rsidP="001D5670" w:rsidRDefault="001D5670" w14:paraId="7B9F1726" w14:textId="018541E5">
            <w:pPr>
              <w:textAlignment w:val="baseline"/>
              <w:rPr>
                <w:rFonts w:cs="Arial"/>
                <w:sz w:val="20"/>
                <w:szCs w:val="20"/>
              </w:rPr>
            </w:pPr>
            <w:r w:rsidRPr="00DA63CE">
              <w:rPr>
                <w:rFonts w:cs="Arial"/>
                <w:sz w:val="20"/>
                <w:szCs w:val="20"/>
              </w:rPr>
              <w:t>1.2.</w:t>
            </w:r>
            <w:r w:rsidRPr="00DA63CE" w:rsidR="12F932F6">
              <w:rPr>
                <w:rFonts w:cs="Arial"/>
                <w:sz w:val="20"/>
                <w:szCs w:val="20"/>
              </w:rPr>
              <w:t>2</w:t>
            </w:r>
            <w:r w:rsidRPr="00DA63CE">
              <w:rPr>
                <w:rFonts w:cs="Arial"/>
                <w:sz w:val="20"/>
                <w:szCs w:val="20"/>
              </w:rPr>
              <w:t xml:space="preserve"> </w:t>
            </w:r>
            <w:r w:rsidRPr="00DA63CE" w:rsidR="67AC9F1F">
              <w:rPr>
                <w:rFonts w:cs="Arial"/>
                <w:sz w:val="20"/>
                <w:szCs w:val="20"/>
              </w:rPr>
              <w:t>J</w:t>
            </w:r>
            <w:r w:rsidRPr="00DA63CE" w:rsidR="05A0C822">
              <w:rPr>
                <w:rFonts w:cs="Arial"/>
                <w:sz w:val="20"/>
                <w:szCs w:val="20"/>
              </w:rPr>
              <w:t>urisdictions</w:t>
            </w:r>
            <w:r w:rsidRPr="00DA63CE">
              <w:rPr>
                <w:rFonts w:cs="Arial"/>
                <w:sz w:val="20"/>
                <w:szCs w:val="20"/>
              </w:rPr>
              <w:t xml:space="preserve"> that have fulfilled ART criteria for credit issuance (number, cumulative)</w:t>
            </w:r>
          </w:p>
        </w:tc>
        <w:tc>
          <w:tcPr>
            <w:tcW w:w="1657" w:type="dxa"/>
            <w:tcBorders>
              <w:top w:val="single" w:color="auto" w:sz="6" w:space="0"/>
              <w:left w:val="single" w:color="auto" w:sz="6" w:space="0"/>
              <w:bottom w:val="single" w:color="auto" w:sz="6" w:space="0"/>
              <w:right w:val="single" w:color="auto" w:sz="6" w:space="0"/>
            </w:tcBorders>
          </w:tcPr>
          <w:p w:rsidRPr="00DA63CE" w:rsidR="001D5670" w:rsidP="4EBE5F95" w:rsidRDefault="496B7F69" w14:paraId="21481793" w14:textId="1E4B1442">
            <w:pPr>
              <w:textAlignment w:val="baseline"/>
              <w:rPr>
                <w:rFonts w:cs="Arial"/>
                <w:sz w:val="20"/>
                <w:szCs w:val="20"/>
                <w:lang w:eastAsia="en-GB"/>
              </w:rPr>
            </w:pPr>
            <w:r w:rsidRPr="00DA63CE">
              <w:rPr>
                <w:rFonts w:cs="Arial"/>
                <w:sz w:val="20"/>
                <w:szCs w:val="20"/>
                <w:lang w:eastAsia="en-GB"/>
              </w:rPr>
              <w:t xml:space="preserve"> </w:t>
            </w:r>
            <w:r w:rsidRPr="00DA63CE" w:rsidR="6028C99F">
              <w:rPr>
                <w:rFonts w:cs="Arial"/>
                <w:sz w:val="20"/>
                <w:szCs w:val="20"/>
                <w:lang w:eastAsia="en-GB"/>
              </w:rPr>
              <w:t>2</w:t>
            </w:r>
          </w:p>
        </w:tc>
        <w:tc>
          <w:tcPr>
            <w:tcW w:w="3694" w:type="dxa"/>
            <w:tcBorders>
              <w:top w:val="single" w:color="auto" w:sz="6" w:space="0"/>
              <w:left w:val="single" w:color="auto" w:sz="6" w:space="0"/>
              <w:bottom w:val="single" w:color="auto" w:sz="6" w:space="0"/>
              <w:right w:val="single" w:color="auto" w:sz="6" w:space="0"/>
            </w:tcBorders>
          </w:tcPr>
          <w:p w:rsidRPr="00DA63CE" w:rsidR="001D2CC2" w:rsidP="329A5AC0" w:rsidRDefault="7EA93A9D" w14:paraId="20430FC7" w14:textId="32E72106">
            <w:pPr>
              <w:spacing w:before="120" w:after="120"/>
              <w:textAlignment w:val="baseline"/>
              <w:rPr>
                <w:rFonts w:eastAsia="Arial" w:cs="Arial"/>
                <w:color w:val="000000" w:themeColor="text1"/>
                <w:sz w:val="20"/>
                <w:szCs w:val="20"/>
              </w:rPr>
            </w:pPr>
            <w:r w:rsidRPr="329A5AC0">
              <w:rPr>
                <w:rFonts w:cs="Arial"/>
                <w:sz w:val="20"/>
                <w:szCs w:val="20"/>
                <w:lang w:eastAsia="en-GB"/>
              </w:rPr>
              <w:t xml:space="preserve"> </w:t>
            </w:r>
            <w:r w:rsidRPr="329A5AC0" w:rsidR="34223A3B">
              <w:rPr>
                <w:rFonts w:cs="Arial"/>
                <w:sz w:val="20"/>
                <w:szCs w:val="20"/>
                <w:lang w:eastAsia="en-GB"/>
              </w:rPr>
              <w:t xml:space="preserve">1. </w:t>
            </w:r>
            <w:r w:rsidRPr="329A5AC0" w:rsidR="7C3FD1C4">
              <w:rPr>
                <w:rFonts w:cs="Arial"/>
                <w:sz w:val="20"/>
                <w:szCs w:val="20"/>
                <w:lang w:eastAsia="en-GB"/>
              </w:rPr>
              <w:t xml:space="preserve">- </w:t>
            </w:r>
            <w:r w:rsidRPr="329A5AC0" w:rsidR="49DD888B">
              <w:rPr>
                <w:rFonts w:cs="Arial"/>
                <w:b/>
                <w:bCs/>
                <w:sz w:val="20"/>
                <w:szCs w:val="20"/>
                <w:lang w:eastAsia="en-GB"/>
              </w:rPr>
              <w:t>Moderately</w:t>
            </w:r>
            <w:r w:rsidRPr="329A5AC0" w:rsidR="13CC2144">
              <w:rPr>
                <w:rFonts w:cs="Arial"/>
                <w:b/>
                <w:bCs/>
                <w:color w:val="000000" w:themeColor="text1"/>
                <w:sz w:val="20"/>
                <w:szCs w:val="20"/>
              </w:rPr>
              <w:t xml:space="preserve"> did not meet expectation</w:t>
            </w:r>
            <w:r w:rsidRPr="329A5AC0" w:rsidR="13CC2144">
              <w:rPr>
                <w:rFonts w:cs="Arial"/>
                <w:color w:val="000000" w:themeColor="text1"/>
                <w:sz w:val="20"/>
                <w:szCs w:val="20"/>
              </w:rPr>
              <w:t>s</w:t>
            </w:r>
            <w:r w:rsidRPr="329A5AC0" w:rsidR="13CC2144">
              <w:rPr>
                <w:rFonts w:eastAsia="Arial" w:cs="Arial"/>
                <w:color w:val="000000" w:themeColor="text1"/>
                <w:sz w:val="20"/>
                <w:szCs w:val="20"/>
              </w:rPr>
              <w:t xml:space="preserve"> </w:t>
            </w:r>
            <w:r>
              <w:br/>
            </w:r>
          </w:p>
          <w:p w:rsidRPr="00DA63CE" w:rsidR="001D2CC2" w:rsidP="4EBE5F95" w:rsidRDefault="001D2CC2" w14:paraId="65BD2529" w14:textId="123FFDAF">
            <w:pPr>
              <w:textAlignment w:val="baseline"/>
              <w:rPr>
                <w:rFonts w:cs="Arial"/>
                <w:sz w:val="20"/>
                <w:szCs w:val="20"/>
                <w:lang w:eastAsia="en-GB"/>
              </w:rPr>
            </w:pPr>
          </w:p>
        </w:tc>
      </w:tr>
    </w:tbl>
    <w:p w:rsidRPr="007E2D8A" w:rsidR="00645A9B" w:rsidP="00044462" w:rsidRDefault="00645A9B" w14:paraId="2A984F48" w14:textId="77777777">
      <w:pPr>
        <w:jc w:val="both"/>
        <w:rPr>
          <w:rFonts w:cs="Arial"/>
        </w:rPr>
      </w:pPr>
    </w:p>
    <w:p w:rsidR="00B456A8" w:rsidP="178620A9" w:rsidRDefault="00B456A8" w14:paraId="70EBE0EF" w14:textId="77777777">
      <w:pPr>
        <w:spacing w:after="200"/>
        <w:rPr>
          <w:rFonts w:eastAsia="Arial" w:cs="Arial"/>
          <w:b/>
          <w:bCs/>
          <w:i/>
          <w:iCs/>
          <w:color w:val="000000" w:themeColor="text1"/>
          <w:sz w:val="28"/>
          <w:szCs w:val="28"/>
        </w:rPr>
      </w:pPr>
    </w:p>
    <w:p w:rsidRPr="007E2D8A" w:rsidR="646635F5" w:rsidP="178620A9" w:rsidRDefault="646635F5" w14:paraId="15F425FE" w14:textId="21CDD833">
      <w:pPr>
        <w:spacing w:after="200"/>
        <w:rPr>
          <w:rFonts w:eastAsia="Arial" w:cs="Arial"/>
          <w:b/>
          <w:bCs/>
          <w:i/>
          <w:iCs/>
          <w:color w:val="000000" w:themeColor="text1"/>
          <w:sz w:val="22"/>
          <w:szCs w:val="22"/>
        </w:rPr>
      </w:pPr>
      <w:r w:rsidRPr="007E2D8A">
        <w:rPr>
          <w:rFonts w:eastAsia="Arial" w:cs="Arial"/>
          <w:b/>
          <w:bCs/>
          <w:i/>
          <w:iCs/>
          <w:color w:val="000000" w:themeColor="text1"/>
          <w:sz w:val="28"/>
          <w:szCs w:val="28"/>
        </w:rPr>
        <w:lastRenderedPageBreak/>
        <w:t>Output summary and supporting narrative for the score</w:t>
      </w:r>
    </w:p>
    <w:p w:rsidRPr="007E2D8A" w:rsidR="692B7F34" w:rsidP="00F8649F" w:rsidRDefault="06A43DEE" w14:paraId="14EF3A40" w14:textId="50402939">
      <w:pPr>
        <w:spacing w:after="200"/>
        <w:ind w:left="-431"/>
        <w:jc w:val="both"/>
        <w:rPr>
          <w:rFonts w:eastAsia="Arial" w:cs="Arial"/>
          <w:color w:val="000000" w:themeColor="text1"/>
          <w:sz w:val="22"/>
          <w:szCs w:val="22"/>
        </w:rPr>
      </w:pPr>
      <w:r w:rsidRPr="6956B16F">
        <w:rPr>
          <w:rFonts w:eastAsia="Arial" w:cs="Arial"/>
          <w:color w:val="000000" w:themeColor="text1"/>
          <w:sz w:val="22"/>
          <w:szCs w:val="22"/>
        </w:rPr>
        <w:t>Success throughout these indicators include the first batch of signed purchase agreements- f</w:t>
      </w:r>
      <w:r w:rsidRPr="6956B16F" w:rsidR="7CD7ECA0">
        <w:rPr>
          <w:rFonts w:eastAsia="Arial" w:cs="Arial"/>
          <w:color w:val="000000" w:themeColor="text1"/>
          <w:sz w:val="22"/>
          <w:szCs w:val="22"/>
        </w:rPr>
        <w:t>our</w:t>
      </w:r>
      <w:r w:rsidRPr="6956B16F">
        <w:rPr>
          <w:rFonts w:eastAsia="Arial" w:cs="Arial"/>
          <w:color w:val="000000" w:themeColor="text1"/>
          <w:sz w:val="22"/>
          <w:szCs w:val="22"/>
        </w:rPr>
        <w:t xml:space="preserve"> Host Jurisdictions across three continents, representing $29</w:t>
      </w:r>
      <w:r w:rsidRPr="6956B16F" w:rsidR="0C4AB3F1">
        <w:rPr>
          <w:rFonts w:eastAsia="Arial" w:cs="Arial"/>
          <w:color w:val="000000" w:themeColor="text1"/>
          <w:sz w:val="22"/>
          <w:szCs w:val="22"/>
        </w:rPr>
        <w:t>3.4</w:t>
      </w:r>
      <w:r w:rsidRPr="6956B16F">
        <w:rPr>
          <w:rFonts w:eastAsia="Arial" w:cs="Arial"/>
          <w:color w:val="000000" w:themeColor="text1"/>
          <w:sz w:val="22"/>
          <w:szCs w:val="22"/>
        </w:rPr>
        <w:t xml:space="preserve">m </w:t>
      </w:r>
      <w:r w:rsidRPr="6956B16F" w:rsidR="58D60496">
        <w:rPr>
          <w:rFonts w:eastAsia="Arial" w:cs="Arial"/>
          <w:color w:val="000000" w:themeColor="text1"/>
          <w:sz w:val="22"/>
          <w:szCs w:val="22"/>
        </w:rPr>
        <w:t xml:space="preserve">in </w:t>
      </w:r>
      <w:r w:rsidRPr="6956B16F" w:rsidR="0D39D992">
        <w:rPr>
          <w:rFonts w:eastAsia="Arial" w:cs="Arial"/>
          <w:color w:val="000000" w:themeColor="text1"/>
          <w:sz w:val="22"/>
          <w:szCs w:val="22"/>
        </w:rPr>
        <w:t xml:space="preserve">pipeline </w:t>
      </w:r>
      <w:r w:rsidRPr="6956B16F">
        <w:rPr>
          <w:rFonts w:eastAsia="Arial" w:cs="Arial"/>
          <w:color w:val="000000" w:themeColor="text1"/>
          <w:sz w:val="22"/>
          <w:szCs w:val="22"/>
        </w:rPr>
        <w:t>forest finance</w:t>
      </w:r>
      <w:r w:rsidRPr="6956B16F" w:rsidR="215AF11E">
        <w:rPr>
          <w:rFonts w:eastAsia="Arial" w:cs="Arial"/>
          <w:color w:val="000000" w:themeColor="text1"/>
          <w:sz w:val="22"/>
          <w:szCs w:val="22"/>
        </w:rPr>
        <w:t xml:space="preserve"> from 2</w:t>
      </w:r>
      <w:r w:rsidRPr="6956B16F" w:rsidR="12E0A6EE">
        <w:rPr>
          <w:rFonts w:eastAsia="Arial" w:cs="Arial"/>
          <w:color w:val="000000" w:themeColor="text1"/>
          <w:sz w:val="22"/>
          <w:szCs w:val="22"/>
        </w:rPr>
        <w:t>6</w:t>
      </w:r>
      <w:r w:rsidRPr="6956B16F" w:rsidR="215AF11E">
        <w:rPr>
          <w:rFonts w:eastAsia="Arial" w:cs="Arial"/>
          <w:color w:val="000000" w:themeColor="text1"/>
          <w:sz w:val="22"/>
          <w:szCs w:val="22"/>
        </w:rPr>
        <w:t xml:space="preserve"> agreements with Corporate Partners and Sovereign Partners, and safeguarding/preserving more than 23MtCO2e of Emissions Reductions and Removals.</w:t>
      </w:r>
      <w:r>
        <w:br/>
      </w:r>
      <w:r w:rsidRPr="6956B16F" w:rsidR="3062378A">
        <w:rPr>
          <w:rFonts w:eastAsia="Arial" w:cs="Arial"/>
          <w:color w:val="000000" w:themeColor="text1"/>
          <w:sz w:val="22"/>
          <w:szCs w:val="22"/>
        </w:rPr>
        <w:t>A robust supply pipeline has been secured, and is growing. Forest countries have continue</w:t>
      </w:r>
      <w:r w:rsidRPr="6956B16F" w:rsidR="004A373D">
        <w:rPr>
          <w:rFonts w:eastAsia="Arial" w:cs="Arial"/>
          <w:color w:val="000000" w:themeColor="text1"/>
          <w:sz w:val="22"/>
          <w:szCs w:val="22"/>
        </w:rPr>
        <w:t>d</w:t>
      </w:r>
      <w:r w:rsidRPr="6956B16F" w:rsidR="3062378A">
        <w:rPr>
          <w:rFonts w:eastAsia="Arial" w:cs="Arial"/>
          <w:color w:val="000000" w:themeColor="text1"/>
          <w:sz w:val="22"/>
          <w:szCs w:val="22"/>
        </w:rPr>
        <w:t xml:space="preserve"> to express interest in LEAF and ART</w:t>
      </w:r>
      <w:r w:rsidRPr="6956B16F" w:rsidR="1C3FEF36">
        <w:rPr>
          <w:rFonts w:eastAsia="Arial" w:cs="Arial"/>
          <w:color w:val="000000" w:themeColor="text1"/>
          <w:sz w:val="22"/>
          <w:szCs w:val="22"/>
        </w:rPr>
        <w:t>-</w:t>
      </w:r>
      <w:r w:rsidRPr="6956B16F" w:rsidR="3062378A">
        <w:rPr>
          <w:rFonts w:eastAsia="Arial" w:cs="Arial"/>
          <w:color w:val="000000" w:themeColor="text1"/>
          <w:sz w:val="22"/>
          <w:szCs w:val="22"/>
        </w:rPr>
        <w:t>TREES across the reporting period, as high i</w:t>
      </w:r>
      <w:r w:rsidRPr="6956B16F" w:rsidR="52DEEB5E">
        <w:rPr>
          <w:rFonts w:eastAsia="Arial" w:cs="Arial"/>
          <w:color w:val="000000" w:themeColor="text1"/>
          <w:sz w:val="22"/>
          <w:szCs w:val="22"/>
        </w:rPr>
        <w:t xml:space="preserve">ntegrity partners for credit issuance and transactions. </w:t>
      </w:r>
      <w:r w:rsidRPr="6956B16F" w:rsidR="2544D05B">
        <w:rPr>
          <w:rFonts w:eastAsia="Arial" w:cs="Arial"/>
          <w:color w:val="000000" w:themeColor="text1"/>
          <w:sz w:val="22"/>
          <w:szCs w:val="22"/>
        </w:rPr>
        <w:t xml:space="preserve">40 LEAF proposals were received, of which 26 were approved, and 25 jurisdictions have Concept Notes Approved by ART. </w:t>
      </w:r>
      <w:r w:rsidRPr="6956B16F" w:rsidR="688CA8A9">
        <w:rPr>
          <w:rFonts w:eastAsia="Arial" w:cs="Arial"/>
          <w:color w:val="000000" w:themeColor="text1"/>
          <w:sz w:val="22"/>
          <w:szCs w:val="22"/>
        </w:rPr>
        <w:t xml:space="preserve">Through Emergent, LEAF has built trust-based relationships with forest countries, who perceive LEAF as a reliable partner to unlock climate finance for (re)investment in JREDD+ programmes, critical to delivering on NDCs. </w:t>
      </w:r>
      <w:r w:rsidRPr="6956B16F" w:rsidR="5E96D66E">
        <w:rPr>
          <w:rFonts w:eastAsia="Arial" w:cs="Arial"/>
          <w:color w:val="000000" w:themeColor="text1"/>
          <w:sz w:val="22"/>
          <w:szCs w:val="22"/>
        </w:rPr>
        <w:t>Experience has shown that political will and commitment from these countries has been essential</w:t>
      </w:r>
      <w:r w:rsidRPr="6956B16F" w:rsidR="2544D05B">
        <w:rPr>
          <w:rFonts w:eastAsia="Arial" w:cs="Arial"/>
          <w:color w:val="000000" w:themeColor="text1"/>
          <w:sz w:val="22"/>
          <w:szCs w:val="22"/>
        </w:rPr>
        <w:t xml:space="preserve"> </w:t>
      </w:r>
      <w:r w:rsidRPr="6956B16F" w:rsidR="5E96D66E">
        <w:rPr>
          <w:rFonts w:eastAsia="Arial" w:cs="Arial"/>
          <w:color w:val="000000" w:themeColor="text1"/>
          <w:sz w:val="22"/>
          <w:szCs w:val="22"/>
        </w:rPr>
        <w:t xml:space="preserve">in moving forward complex and challenging negotiations of legal contracts. </w:t>
      </w:r>
      <w:r w:rsidRPr="6956B16F" w:rsidR="2544D05B">
        <w:rPr>
          <w:rFonts w:eastAsia="Arial" w:cs="Arial"/>
          <w:color w:val="000000" w:themeColor="text1"/>
          <w:sz w:val="22"/>
          <w:szCs w:val="22"/>
        </w:rPr>
        <w:t xml:space="preserve"> </w:t>
      </w:r>
    </w:p>
    <w:p w:rsidRPr="007E2D8A" w:rsidR="386FBB96" w:rsidRDefault="3DEE86C1" w14:paraId="29F2D9E8" w14:textId="3F8AD25D">
      <w:pPr>
        <w:spacing w:after="200"/>
        <w:ind w:left="-431"/>
        <w:jc w:val="both"/>
        <w:rPr>
          <w:rFonts w:eastAsia="Arial" w:cs="Arial"/>
          <w:color w:val="000000" w:themeColor="text1"/>
          <w:sz w:val="22"/>
          <w:szCs w:val="22"/>
        </w:rPr>
      </w:pPr>
      <w:r w:rsidRPr="329A5AC0">
        <w:rPr>
          <w:rFonts w:eastAsia="Arial" w:cs="Arial"/>
          <w:color w:val="000000" w:themeColor="text1"/>
          <w:sz w:val="22"/>
          <w:szCs w:val="22"/>
        </w:rPr>
        <w:t>Some constraints have resulted in unmet milestones</w:t>
      </w:r>
      <w:r w:rsidRPr="329A5AC0" w:rsidR="449AEF20">
        <w:rPr>
          <w:rFonts w:eastAsia="Arial" w:cs="Arial"/>
          <w:color w:val="000000" w:themeColor="text1"/>
          <w:sz w:val="22"/>
          <w:szCs w:val="22"/>
        </w:rPr>
        <w:t xml:space="preserve"> for these outputs. This has included highly constrained jurisdiction capacity, too fe</w:t>
      </w:r>
      <w:r w:rsidRPr="329A5AC0" w:rsidR="407F6403">
        <w:rPr>
          <w:rFonts w:eastAsia="Arial" w:cs="Arial"/>
          <w:color w:val="000000" w:themeColor="text1"/>
          <w:sz w:val="22"/>
          <w:szCs w:val="22"/>
        </w:rPr>
        <w:t>w Validation and Verification Bodies (VVBs) to take credits through to issuance stage, as well as insufficient experience with the standard (ART</w:t>
      </w:r>
      <w:r w:rsidRPr="329A5AC0" w:rsidR="7CF5E6AA">
        <w:rPr>
          <w:rFonts w:eastAsia="Arial" w:cs="Arial"/>
          <w:color w:val="000000" w:themeColor="text1"/>
          <w:sz w:val="22"/>
          <w:szCs w:val="22"/>
        </w:rPr>
        <w:t>-</w:t>
      </w:r>
      <w:r w:rsidRPr="329A5AC0" w:rsidR="407F6403">
        <w:rPr>
          <w:rFonts w:eastAsia="Arial" w:cs="Arial"/>
          <w:color w:val="000000" w:themeColor="text1"/>
          <w:sz w:val="22"/>
          <w:szCs w:val="22"/>
        </w:rPr>
        <w:t>TREES)</w:t>
      </w:r>
      <w:r w:rsidRPr="329A5AC0" w:rsidR="1FB6C192">
        <w:rPr>
          <w:rFonts w:eastAsia="Arial" w:cs="Arial"/>
          <w:color w:val="000000" w:themeColor="text1"/>
          <w:sz w:val="22"/>
          <w:szCs w:val="22"/>
        </w:rPr>
        <w:t xml:space="preserve">. In addition, original ERPA delivery deadlines did not factor in potential VVB </w:t>
      </w:r>
      <w:proofErr w:type="gramStart"/>
      <w:r w:rsidRPr="329A5AC0" w:rsidR="1FB6C192">
        <w:rPr>
          <w:rFonts w:eastAsia="Arial" w:cs="Arial"/>
          <w:color w:val="000000" w:themeColor="text1"/>
          <w:sz w:val="22"/>
          <w:szCs w:val="22"/>
        </w:rPr>
        <w:t>delays, and</w:t>
      </w:r>
      <w:proofErr w:type="gramEnd"/>
      <w:r w:rsidRPr="329A5AC0" w:rsidR="1FB6C192">
        <w:rPr>
          <w:rFonts w:eastAsia="Arial" w:cs="Arial"/>
          <w:color w:val="000000" w:themeColor="text1"/>
          <w:sz w:val="22"/>
          <w:szCs w:val="22"/>
        </w:rPr>
        <w:t xml:space="preserve"> were therefore left without enough buffer time for implementation of </w:t>
      </w:r>
      <w:r w:rsidRPr="329A5AC0" w:rsidR="58B75151">
        <w:rPr>
          <w:rFonts w:eastAsia="Arial" w:cs="Arial"/>
          <w:color w:val="000000" w:themeColor="text1"/>
          <w:sz w:val="22"/>
          <w:szCs w:val="22"/>
        </w:rPr>
        <w:t>validation/</w:t>
      </w:r>
      <w:r w:rsidRPr="329A5AC0" w:rsidR="1FB6C192">
        <w:rPr>
          <w:rFonts w:eastAsia="Arial" w:cs="Arial"/>
          <w:color w:val="000000" w:themeColor="text1"/>
          <w:sz w:val="22"/>
          <w:szCs w:val="22"/>
        </w:rPr>
        <w:t>verification processes.</w:t>
      </w:r>
      <w:r>
        <w:br/>
      </w:r>
      <w:r w:rsidRPr="329A5AC0" w:rsidR="262E579E">
        <w:rPr>
          <w:rFonts w:eastAsia="Arial" w:cs="Arial"/>
          <w:color w:val="000000" w:themeColor="text1"/>
          <w:sz w:val="22"/>
          <w:szCs w:val="22"/>
        </w:rPr>
        <w:t xml:space="preserve">Another unmet milestone relates to number of Funding Agreements </w:t>
      </w:r>
      <w:r w:rsidRPr="329A5AC0" w:rsidR="6B6D05B7">
        <w:rPr>
          <w:rFonts w:eastAsia="Arial" w:cs="Arial"/>
          <w:color w:val="000000" w:themeColor="text1"/>
          <w:sz w:val="22"/>
          <w:szCs w:val="22"/>
        </w:rPr>
        <w:t>(FA)</w:t>
      </w:r>
      <w:r w:rsidRPr="329A5AC0" w:rsidR="262E579E">
        <w:rPr>
          <w:rFonts w:eastAsia="Arial" w:cs="Arial"/>
          <w:color w:val="000000" w:themeColor="text1"/>
          <w:sz w:val="22"/>
          <w:szCs w:val="22"/>
        </w:rPr>
        <w:t xml:space="preserve"> signed, this was impacted by capacity issues within jurisdicti</w:t>
      </w:r>
      <w:r w:rsidRPr="329A5AC0" w:rsidR="0655FE8C">
        <w:rPr>
          <w:rFonts w:eastAsia="Arial" w:cs="Arial"/>
          <w:color w:val="000000" w:themeColor="text1"/>
          <w:sz w:val="22"/>
          <w:szCs w:val="22"/>
        </w:rPr>
        <w:t>ons, requiring phasing of ERPA and FA negotiations.</w:t>
      </w:r>
      <w:r w:rsidRPr="329A5AC0" w:rsidR="7A7CA04D">
        <w:rPr>
          <w:rFonts w:eastAsia="Arial" w:cs="Arial"/>
          <w:color w:val="000000" w:themeColor="text1"/>
          <w:sz w:val="22"/>
          <w:szCs w:val="22"/>
        </w:rPr>
        <w:t xml:space="preserve"> </w:t>
      </w:r>
      <w:r w:rsidRPr="329A5AC0" w:rsidR="54ED87E0">
        <w:rPr>
          <w:rFonts w:eastAsia="Arial" w:cs="Arial"/>
          <w:color w:val="000000" w:themeColor="text1"/>
          <w:sz w:val="22"/>
          <w:szCs w:val="22"/>
        </w:rPr>
        <w:t>T</w:t>
      </w:r>
      <w:r w:rsidRPr="329A5AC0" w:rsidR="70E0BEFB">
        <w:rPr>
          <w:rFonts w:eastAsia="Arial" w:cs="Arial"/>
          <w:color w:val="000000" w:themeColor="text1"/>
          <w:sz w:val="22"/>
          <w:szCs w:val="22"/>
        </w:rPr>
        <w:t xml:space="preserve">imelines were </w:t>
      </w:r>
      <w:r w:rsidRPr="329A5AC0" w:rsidR="593BAD29">
        <w:rPr>
          <w:rFonts w:eastAsia="Arial" w:cs="Arial"/>
          <w:color w:val="000000" w:themeColor="text1"/>
          <w:sz w:val="22"/>
          <w:szCs w:val="22"/>
        </w:rPr>
        <w:t xml:space="preserve">also further </w:t>
      </w:r>
      <w:r w:rsidRPr="329A5AC0" w:rsidR="70E0BEFB">
        <w:rPr>
          <w:rFonts w:eastAsia="Arial" w:cs="Arial"/>
          <w:color w:val="000000" w:themeColor="text1"/>
          <w:sz w:val="22"/>
          <w:szCs w:val="22"/>
        </w:rPr>
        <w:t>drawn out due to require</w:t>
      </w:r>
      <w:r w:rsidRPr="329A5AC0" w:rsidR="41DEF643">
        <w:rPr>
          <w:rFonts w:eastAsia="Arial" w:cs="Arial"/>
          <w:color w:val="000000" w:themeColor="text1"/>
          <w:sz w:val="22"/>
          <w:szCs w:val="22"/>
        </w:rPr>
        <w:t>ment to</w:t>
      </w:r>
      <w:r w:rsidRPr="329A5AC0" w:rsidR="70E0BEFB">
        <w:rPr>
          <w:rFonts w:eastAsia="Arial" w:cs="Arial"/>
          <w:color w:val="000000" w:themeColor="text1"/>
          <w:sz w:val="22"/>
          <w:szCs w:val="22"/>
        </w:rPr>
        <w:t xml:space="preserve"> complet</w:t>
      </w:r>
      <w:r w:rsidRPr="329A5AC0" w:rsidR="6D925645">
        <w:rPr>
          <w:rFonts w:eastAsia="Arial" w:cs="Arial"/>
          <w:color w:val="000000" w:themeColor="text1"/>
          <w:sz w:val="22"/>
          <w:szCs w:val="22"/>
        </w:rPr>
        <w:t>e</w:t>
      </w:r>
      <w:r w:rsidRPr="329A5AC0" w:rsidR="7A7CA04D">
        <w:rPr>
          <w:rFonts w:eastAsia="Arial" w:cs="Arial"/>
          <w:color w:val="000000" w:themeColor="text1"/>
          <w:sz w:val="22"/>
          <w:szCs w:val="22"/>
        </w:rPr>
        <w:t xml:space="preserve"> a specific se</w:t>
      </w:r>
      <w:r w:rsidRPr="329A5AC0" w:rsidR="35599997">
        <w:rPr>
          <w:rFonts w:eastAsia="Arial" w:cs="Arial"/>
          <w:color w:val="000000" w:themeColor="text1"/>
          <w:sz w:val="22"/>
          <w:szCs w:val="22"/>
        </w:rPr>
        <w:t>l</w:t>
      </w:r>
      <w:r w:rsidRPr="329A5AC0" w:rsidR="7A7CA04D">
        <w:rPr>
          <w:rFonts w:eastAsia="Arial" w:cs="Arial"/>
          <w:color w:val="000000" w:themeColor="text1"/>
          <w:sz w:val="22"/>
          <w:szCs w:val="22"/>
        </w:rPr>
        <w:t>ection process for non-GCF accredited entities</w:t>
      </w:r>
      <w:r w:rsidRPr="329A5AC0" w:rsidR="60F61FE7">
        <w:rPr>
          <w:rFonts w:eastAsia="Arial" w:cs="Arial"/>
          <w:color w:val="000000" w:themeColor="text1"/>
          <w:sz w:val="22"/>
          <w:szCs w:val="22"/>
        </w:rPr>
        <w:t xml:space="preserve"> as Financial </w:t>
      </w:r>
      <w:proofErr w:type="gramStart"/>
      <w:r w:rsidRPr="329A5AC0" w:rsidR="60F61FE7">
        <w:rPr>
          <w:rFonts w:eastAsia="Arial" w:cs="Arial"/>
          <w:color w:val="000000" w:themeColor="text1"/>
          <w:sz w:val="22"/>
          <w:szCs w:val="22"/>
        </w:rPr>
        <w:t>Intermediary</w:t>
      </w:r>
      <w:r w:rsidRPr="329A5AC0" w:rsidR="7A7CA04D">
        <w:rPr>
          <w:rFonts w:eastAsia="Arial" w:cs="Arial"/>
          <w:color w:val="000000" w:themeColor="text1"/>
          <w:sz w:val="22"/>
          <w:szCs w:val="22"/>
        </w:rPr>
        <w:t xml:space="preserve">, </w:t>
      </w:r>
      <w:r w:rsidRPr="329A5AC0" w:rsidR="4C2D31CA">
        <w:rPr>
          <w:rFonts w:eastAsia="Arial" w:cs="Arial"/>
          <w:color w:val="000000" w:themeColor="text1"/>
          <w:sz w:val="22"/>
          <w:szCs w:val="22"/>
        </w:rPr>
        <w:t>and</w:t>
      </w:r>
      <w:proofErr w:type="gramEnd"/>
      <w:r w:rsidRPr="329A5AC0" w:rsidR="4C2D31CA">
        <w:rPr>
          <w:rFonts w:eastAsia="Arial" w:cs="Arial"/>
          <w:color w:val="000000" w:themeColor="text1"/>
          <w:sz w:val="22"/>
          <w:szCs w:val="22"/>
        </w:rPr>
        <w:t xml:space="preserve"> agreeing a new approach at Coalition</w:t>
      </w:r>
      <w:r w:rsidRPr="329A5AC0" w:rsidR="5F2EE634">
        <w:rPr>
          <w:rFonts w:eastAsia="Arial" w:cs="Arial"/>
          <w:color w:val="000000" w:themeColor="text1"/>
          <w:sz w:val="22"/>
          <w:szCs w:val="22"/>
        </w:rPr>
        <w:t xml:space="preserve"> level</w:t>
      </w:r>
      <w:r w:rsidRPr="329A5AC0" w:rsidR="4C2D31CA">
        <w:rPr>
          <w:rFonts w:eastAsia="Arial" w:cs="Arial"/>
          <w:color w:val="000000" w:themeColor="text1"/>
          <w:sz w:val="22"/>
          <w:szCs w:val="22"/>
        </w:rPr>
        <w:t xml:space="preserve"> to </w:t>
      </w:r>
      <w:r w:rsidRPr="329A5AC0" w:rsidR="433F4CE3">
        <w:rPr>
          <w:rFonts w:eastAsia="Arial" w:cs="Arial"/>
          <w:color w:val="000000" w:themeColor="text1"/>
          <w:sz w:val="22"/>
          <w:szCs w:val="22"/>
        </w:rPr>
        <w:t>assign</w:t>
      </w:r>
      <w:r w:rsidRPr="329A5AC0" w:rsidR="4C2D31CA">
        <w:rPr>
          <w:rFonts w:eastAsia="Arial" w:cs="Arial"/>
          <w:color w:val="000000" w:themeColor="text1"/>
          <w:sz w:val="22"/>
          <w:szCs w:val="22"/>
        </w:rPr>
        <w:t xml:space="preserve"> responsibility of FI fee payment.</w:t>
      </w:r>
    </w:p>
    <w:p w:rsidRPr="007E2D8A" w:rsidR="178620A9" w:rsidP="00DA63CE" w:rsidRDefault="6A7D7F7C" w14:paraId="0B8401A4" w14:textId="552C4E78">
      <w:pPr>
        <w:spacing w:after="200"/>
        <w:ind w:left="-431"/>
        <w:jc w:val="both"/>
        <w:rPr>
          <w:rFonts w:eastAsia="Arial" w:cs="Arial"/>
          <w:color w:val="000000" w:themeColor="text1"/>
          <w:sz w:val="22"/>
          <w:szCs w:val="22"/>
        </w:rPr>
      </w:pPr>
      <w:r w:rsidRPr="007E2D8A">
        <w:rPr>
          <w:rFonts w:eastAsia="Arial" w:cs="Arial"/>
          <w:color w:val="000000" w:themeColor="text1"/>
          <w:sz w:val="22"/>
          <w:szCs w:val="22"/>
        </w:rPr>
        <w:t>Visibility into expected issuance of ART</w:t>
      </w:r>
      <w:r w:rsidRPr="007E2D8A" w:rsidR="3715D7FA">
        <w:rPr>
          <w:rFonts w:eastAsia="Arial" w:cs="Arial"/>
          <w:color w:val="000000" w:themeColor="text1"/>
          <w:sz w:val="22"/>
          <w:szCs w:val="22"/>
        </w:rPr>
        <w:t>-</w:t>
      </w:r>
      <w:r w:rsidRPr="007E2D8A">
        <w:rPr>
          <w:rFonts w:eastAsia="Arial" w:cs="Arial"/>
          <w:color w:val="000000" w:themeColor="text1"/>
          <w:sz w:val="22"/>
          <w:szCs w:val="22"/>
        </w:rPr>
        <w:t xml:space="preserve">TREES credits continues to evolve as jurisdictions face unexpected delays or receive new sources of funding and technical assistance to expedite their path to issuance of credits. Throughout 2024, LEAF had expected substantial progress towards issuance within various jurisdictions who ultimately faced significant delays, resulting in a substantial shift in estimated pipeline of credit issuance for the next several years. Illustratively, Costa Rica and Ghana were expected to issue TREES credits in 2024, which have now been delayed to 2025. </w:t>
      </w:r>
    </w:p>
    <w:p w:rsidRPr="007E2D8A" w:rsidR="178620A9" w:rsidP="00DA63CE" w:rsidRDefault="6A7D7F7C" w14:paraId="489622F5" w14:textId="359D0143">
      <w:pPr>
        <w:spacing w:after="200"/>
        <w:ind w:left="-431"/>
        <w:jc w:val="both"/>
        <w:rPr>
          <w:rFonts w:eastAsia="Arial" w:cs="Arial"/>
          <w:color w:val="000000" w:themeColor="text1"/>
          <w:sz w:val="22"/>
          <w:szCs w:val="22"/>
        </w:rPr>
      </w:pPr>
      <w:r w:rsidRPr="1DDFFF52">
        <w:rPr>
          <w:rFonts w:eastAsia="Arial" w:cs="Arial"/>
          <w:color w:val="000000" w:themeColor="text1"/>
          <w:sz w:val="22"/>
          <w:szCs w:val="22"/>
        </w:rPr>
        <w:t>The ART</w:t>
      </w:r>
      <w:r w:rsidRPr="1DDFFF52" w:rsidR="6D2F64E1">
        <w:rPr>
          <w:rFonts w:eastAsia="Arial" w:cs="Arial"/>
          <w:color w:val="000000" w:themeColor="text1"/>
          <w:sz w:val="22"/>
          <w:szCs w:val="22"/>
        </w:rPr>
        <w:t>-</w:t>
      </w:r>
      <w:r w:rsidRPr="1DDFFF52">
        <w:rPr>
          <w:rFonts w:eastAsia="Arial" w:cs="Arial"/>
          <w:color w:val="000000" w:themeColor="text1"/>
          <w:sz w:val="22"/>
          <w:szCs w:val="22"/>
        </w:rPr>
        <w:t xml:space="preserve">TREES Standard – first published in 2020 (very recently by the measure of JREDD+ program timelines) – is the newest and </w:t>
      </w:r>
      <w:r w:rsidRPr="1DDFFF52" w:rsidR="61629936">
        <w:rPr>
          <w:rFonts w:eastAsia="Arial" w:cs="Arial"/>
          <w:color w:val="000000" w:themeColor="text1"/>
          <w:sz w:val="22"/>
          <w:szCs w:val="22"/>
        </w:rPr>
        <w:t>most challenging</w:t>
      </w:r>
      <w:r w:rsidRPr="1DDFFF52">
        <w:rPr>
          <w:rFonts w:eastAsia="Arial" w:cs="Arial"/>
          <w:color w:val="000000" w:themeColor="text1"/>
          <w:sz w:val="22"/>
          <w:szCs w:val="22"/>
        </w:rPr>
        <w:t xml:space="preserve"> JREDD+ standard to meet, for which countries have been adjusting their MRV systems to try to achieve first issuances. </w:t>
      </w:r>
      <w:r w:rsidRPr="1DDFFF52" w:rsidR="7B0843C2">
        <w:rPr>
          <w:rFonts w:eastAsia="Arial" w:cs="Arial"/>
          <w:color w:val="000000" w:themeColor="text1"/>
          <w:sz w:val="22"/>
          <w:szCs w:val="22"/>
        </w:rPr>
        <w:t xml:space="preserve">This is why LEAF chose this standard, in line with its high integrity approach. </w:t>
      </w:r>
      <w:r w:rsidRPr="1DDFFF52" w:rsidR="00317526">
        <w:rPr>
          <w:rFonts w:eastAsia="Arial" w:cs="Arial"/>
          <w:color w:val="000000" w:themeColor="text1"/>
          <w:sz w:val="22"/>
          <w:szCs w:val="22"/>
        </w:rPr>
        <w:t xml:space="preserve">Initial expectations of the pace of credit mobilisation under the ART-TREES Standard were overoptimistic: </w:t>
      </w:r>
      <w:r w:rsidRPr="1DDFFF52">
        <w:rPr>
          <w:rFonts w:eastAsia="Arial" w:cs="Arial"/>
          <w:color w:val="000000" w:themeColor="text1"/>
          <w:sz w:val="22"/>
          <w:szCs w:val="22"/>
        </w:rPr>
        <w:t xml:space="preserve">A country’s first issuance is significantly harder to achieve, takes longer and is more unpredictable than subsequent rounds. A country’s initial estimates of the duration of first </w:t>
      </w:r>
      <w:r w:rsidRPr="1DDFFF52" w:rsidR="6EE3C4E9">
        <w:rPr>
          <w:rFonts w:eastAsia="Arial" w:cs="Arial"/>
          <w:color w:val="000000" w:themeColor="text1"/>
          <w:sz w:val="22"/>
          <w:szCs w:val="22"/>
        </w:rPr>
        <w:t>VVB</w:t>
      </w:r>
      <w:r w:rsidRPr="1DDFFF52">
        <w:rPr>
          <w:rFonts w:eastAsia="Arial" w:cs="Arial"/>
          <w:color w:val="000000" w:themeColor="text1"/>
          <w:sz w:val="22"/>
          <w:szCs w:val="22"/>
        </w:rPr>
        <w:t xml:space="preserve"> </w:t>
      </w:r>
      <w:r w:rsidRPr="1DDFFF52" w:rsidR="6EE3C4E9">
        <w:rPr>
          <w:rFonts w:eastAsia="Arial" w:cs="Arial"/>
          <w:color w:val="000000" w:themeColor="text1"/>
          <w:sz w:val="22"/>
          <w:szCs w:val="22"/>
        </w:rPr>
        <w:t>completion</w:t>
      </w:r>
      <w:r w:rsidRPr="1DDFFF52">
        <w:rPr>
          <w:rFonts w:eastAsia="Arial" w:cs="Arial"/>
          <w:color w:val="000000" w:themeColor="text1"/>
          <w:sz w:val="22"/>
          <w:szCs w:val="22"/>
        </w:rPr>
        <w:t xml:space="preserve"> and issuance processes typically comes with </w:t>
      </w:r>
      <w:r w:rsidRPr="1DDFFF52" w:rsidR="2A837C74">
        <w:rPr>
          <w:rFonts w:eastAsia="Arial" w:cs="Arial"/>
          <w:color w:val="000000" w:themeColor="text1"/>
          <w:sz w:val="22"/>
          <w:szCs w:val="22"/>
        </w:rPr>
        <w:t>a high level of</w:t>
      </w:r>
      <w:r w:rsidRPr="1DDFFF52">
        <w:rPr>
          <w:rFonts w:eastAsia="Arial" w:cs="Arial"/>
          <w:color w:val="000000" w:themeColor="text1"/>
          <w:sz w:val="22"/>
          <w:szCs w:val="22"/>
        </w:rPr>
        <w:t xml:space="preserve"> uncertainty.</w:t>
      </w:r>
    </w:p>
    <w:p w:rsidRPr="007E2D8A" w:rsidR="178620A9" w:rsidP="00DA63CE" w:rsidRDefault="6A7D7F7C" w14:paraId="47741798" w14:textId="37005AB3">
      <w:pPr>
        <w:spacing w:after="200"/>
        <w:ind w:left="-431"/>
        <w:jc w:val="both"/>
        <w:rPr>
          <w:rFonts w:eastAsia="Arial" w:cs="Arial"/>
          <w:color w:val="000000" w:themeColor="text1"/>
          <w:sz w:val="22"/>
          <w:szCs w:val="22"/>
        </w:rPr>
      </w:pPr>
      <w:r w:rsidRPr="007E2D8A">
        <w:rPr>
          <w:rFonts w:eastAsia="Arial" w:cs="Arial"/>
          <w:color w:val="000000" w:themeColor="text1"/>
          <w:sz w:val="22"/>
          <w:szCs w:val="22"/>
        </w:rPr>
        <w:t>Jurisdictions that were expected to start the ART</w:t>
      </w:r>
      <w:r w:rsidRPr="007E2D8A" w:rsidR="74C6C7D7">
        <w:rPr>
          <w:rFonts w:eastAsia="Arial" w:cs="Arial"/>
          <w:color w:val="000000" w:themeColor="text1"/>
          <w:sz w:val="22"/>
          <w:szCs w:val="22"/>
        </w:rPr>
        <w:t>-</w:t>
      </w:r>
      <w:r w:rsidRPr="007E2D8A">
        <w:rPr>
          <w:rFonts w:eastAsia="Arial" w:cs="Arial"/>
          <w:color w:val="000000" w:themeColor="text1"/>
          <w:sz w:val="22"/>
          <w:szCs w:val="22"/>
        </w:rPr>
        <w:t xml:space="preserve">TREES validation/verification process in 2024 with potential to issue credits in 2025 have all taken longer than anticipated to prepare and finalize their TREES Registration Documents (TRD) and TREES Monitoring Reports (TMR) to ART in addition to contracting </w:t>
      </w:r>
      <w:r w:rsidRPr="007E2D8A" w:rsidR="51128D41">
        <w:rPr>
          <w:rFonts w:eastAsia="Arial" w:cs="Arial"/>
          <w:color w:val="000000" w:themeColor="text1"/>
          <w:sz w:val="22"/>
          <w:szCs w:val="22"/>
        </w:rPr>
        <w:t>a</w:t>
      </w:r>
      <w:r w:rsidRPr="007E2D8A">
        <w:rPr>
          <w:rFonts w:eastAsia="Arial" w:cs="Arial"/>
          <w:color w:val="000000" w:themeColor="text1"/>
          <w:sz w:val="22"/>
          <w:szCs w:val="22"/>
        </w:rPr>
        <w:t xml:space="preserve"> VVB. There is also emerging evidence from the Costa Rica and Ghana V</w:t>
      </w:r>
      <w:r w:rsidRPr="007E2D8A" w:rsidR="448E0AF4">
        <w:rPr>
          <w:rFonts w:eastAsia="Arial" w:cs="Arial"/>
          <w:color w:val="000000" w:themeColor="text1"/>
          <w:sz w:val="22"/>
          <w:szCs w:val="22"/>
        </w:rPr>
        <w:t>V</w:t>
      </w:r>
      <w:r w:rsidRPr="007E2D8A">
        <w:rPr>
          <w:rFonts w:eastAsia="Arial" w:cs="Arial"/>
          <w:color w:val="000000" w:themeColor="text1"/>
          <w:sz w:val="22"/>
          <w:szCs w:val="22"/>
        </w:rPr>
        <w:t xml:space="preserve"> processes that the duration of first-issuance audits under the TREES Standard is unpredictable and, in many cases, may be lengthier than expected. </w:t>
      </w:r>
    </w:p>
    <w:p w:rsidRPr="007E2D8A" w:rsidR="178620A9" w:rsidRDefault="761939B4" w14:paraId="257862C4" w14:textId="0FEBBB9F">
      <w:pPr>
        <w:spacing w:after="200"/>
        <w:ind w:left="-431"/>
        <w:jc w:val="both"/>
        <w:rPr>
          <w:rFonts w:eastAsia="Arial" w:cs="Arial"/>
          <w:color w:val="000000" w:themeColor="text1"/>
          <w:sz w:val="22"/>
          <w:szCs w:val="22"/>
        </w:rPr>
      </w:pPr>
      <w:r w:rsidRPr="4F1FEA6A">
        <w:rPr>
          <w:rFonts w:eastAsia="Arial" w:cs="Arial"/>
          <w:color w:val="000000" w:themeColor="text1"/>
          <w:sz w:val="22"/>
          <w:szCs w:val="22"/>
        </w:rPr>
        <w:t>LEAF</w:t>
      </w:r>
      <w:r w:rsidRPr="4F1FEA6A" w:rsidR="6A7D7F7C">
        <w:rPr>
          <w:rFonts w:eastAsia="Arial" w:cs="Arial"/>
          <w:color w:val="000000" w:themeColor="text1"/>
          <w:sz w:val="22"/>
          <w:szCs w:val="22"/>
        </w:rPr>
        <w:t xml:space="preserve"> forecasts now tentatively expect that issuance from </w:t>
      </w:r>
      <w:r w:rsidRPr="4F1FEA6A" w:rsidR="2F9CE1DD">
        <w:rPr>
          <w:rFonts w:eastAsia="Arial" w:cs="Arial"/>
          <w:color w:val="000000" w:themeColor="text1"/>
          <w:sz w:val="22"/>
          <w:szCs w:val="22"/>
        </w:rPr>
        <w:t xml:space="preserve">eight </w:t>
      </w:r>
      <w:r w:rsidRPr="4F1FEA6A" w:rsidR="6A7D7F7C">
        <w:rPr>
          <w:rFonts w:eastAsia="Arial" w:cs="Arial"/>
          <w:color w:val="000000" w:themeColor="text1"/>
          <w:sz w:val="22"/>
          <w:szCs w:val="22"/>
        </w:rPr>
        <w:t xml:space="preserve">jurisdictions may occur between 2026 and end-2027. </w:t>
      </w:r>
      <w:r w:rsidRPr="4F1FEA6A" w:rsidR="380FA074">
        <w:rPr>
          <w:rFonts w:eastAsia="Arial" w:cs="Arial"/>
          <w:color w:val="000000" w:themeColor="text1"/>
          <w:sz w:val="22"/>
          <w:szCs w:val="22"/>
        </w:rPr>
        <w:t xml:space="preserve">Some jurisdictions anticipated to progress in </w:t>
      </w:r>
      <w:r w:rsidRPr="4F1FEA6A" w:rsidR="6A7D7F7C">
        <w:rPr>
          <w:rFonts w:eastAsia="Arial" w:cs="Arial"/>
          <w:color w:val="000000" w:themeColor="text1"/>
          <w:sz w:val="22"/>
          <w:szCs w:val="22"/>
        </w:rPr>
        <w:t>their TREES process</w:t>
      </w:r>
      <w:r w:rsidRPr="4F1FEA6A" w:rsidR="293FC66A">
        <w:rPr>
          <w:rFonts w:eastAsia="Arial" w:cs="Arial"/>
          <w:color w:val="000000" w:themeColor="text1"/>
          <w:sz w:val="22"/>
          <w:szCs w:val="22"/>
        </w:rPr>
        <w:t xml:space="preserve"> have faced some political barriers</w:t>
      </w:r>
      <w:r w:rsidRPr="4F1FEA6A" w:rsidR="1D06A639">
        <w:rPr>
          <w:rFonts w:eastAsia="Arial" w:cs="Arial"/>
          <w:color w:val="000000" w:themeColor="text1"/>
          <w:sz w:val="22"/>
          <w:szCs w:val="22"/>
        </w:rPr>
        <w:t xml:space="preserve">, although </w:t>
      </w:r>
      <w:r w:rsidRPr="4F1FEA6A" w:rsidR="67CC8B27">
        <w:rPr>
          <w:rFonts w:eastAsia="Arial" w:cs="Arial"/>
          <w:color w:val="000000" w:themeColor="text1"/>
          <w:sz w:val="22"/>
          <w:szCs w:val="22"/>
        </w:rPr>
        <w:t>positive</w:t>
      </w:r>
      <w:r w:rsidRPr="4F1FEA6A" w:rsidR="7D6A59C5">
        <w:rPr>
          <w:rFonts w:eastAsia="Arial" w:cs="Arial"/>
          <w:color w:val="000000" w:themeColor="text1"/>
          <w:sz w:val="22"/>
          <w:szCs w:val="22"/>
        </w:rPr>
        <w:t xml:space="preserve"> chang</w:t>
      </w:r>
      <w:r w:rsidRPr="4F1FEA6A" w:rsidR="1A7CB3F6">
        <w:rPr>
          <w:rFonts w:eastAsia="Arial" w:cs="Arial"/>
          <w:color w:val="000000" w:themeColor="text1"/>
          <w:sz w:val="22"/>
          <w:szCs w:val="22"/>
        </w:rPr>
        <w:t>e</w:t>
      </w:r>
      <w:r w:rsidRPr="4F1FEA6A" w:rsidR="1AED40A6">
        <w:rPr>
          <w:rFonts w:eastAsia="Arial" w:cs="Arial"/>
          <w:color w:val="000000" w:themeColor="text1"/>
          <w:sz w:val="22"/>
          <w:szCs w:val="22"/>
        </w:rPr>
        <w:t>s may arise</w:t>
      </w:r>
      <w:r w:rsidRPr="4F1FEA6A" w:rsidR="1D06A639">
        <w:rPr>
          <w:rFonts w:eastAsia="Arial" w:cs="Arial"/>
          <w:color w:val="000000" w:themeColor="text1"/>
          <w:sz w:val="22"/>
          <w:szCs w:val="22"/>
        </w:rPr>
        <w:t xml:space="preserve"> in 202</w:t>
      </w:r>
      <w:r w:rsidRPr="4F1FEA6A" w:rsidR="6D8B8F01">
        <w:rPr>
          <w:rFonts w:eastAsia="Arial" w:cs="Arial"/>
          <w:color w:val="000000" w:themeColor="text1"/>
          <w:sz w:val="22"/>
          <w:szCs w:val="22"/>
        </w:rPr>
        <w:t>6</w:t>
      </w:r>
      <w:r w:rsidRPr="4F1FEA6A" w:rsidR="6A7D7F7C">
        <w:rPr>
          <w:rFonts w:eastAsia="Arial" w:cs="Arial"/>
          <w:color w:val="000000" w:themeColor="text1"/>
          <w:sz w:val="22"/>
          <w:szCs w:val="22"/>
        </w:rPr>
        <w:t>.</w:t>
      </w:r>
    </w:p>
    <w:p w:rsidRPr="007E2D8A" w:rsidR="178620A9" w:rsidP="00DA63CE" w:rsidRDefault="17B986E1" w14:paraId="7A9D3D47" w14:textId="51ED8473">
      <w:pPr>
        <w:spacing w:after="200"/>
        <w:ind w:left="-431"/>
        <w:jc w:val="both"/>
        <w:rPr>
          <w:rFonts w:eastAsia="Arial" w:cs="Arial"/>
          <w:color w:val="000000" w:themeColor="text1"/>
          <w:sz w:val="22"/>
          <w:szCs w:val="22"/>
        </w:rPr>
      </w:pPr>
      <w:proofErr w:type="gramStart"/>
      <w:r w:rsidRPr="4F1FEA6A">
        <w:rPr>
          <w:rFonts w:eastAsia="Arial" w:cs="Arial"/>
          <w:color w:val="000000" w:themeColor="text1"/>
          <w:sz w:val="22"/>
          <w:szCs w:val="22"/>
        </w:rPr>
        <w:lastRenderedPageBreak/>
        <w:t>T</w:t>
      </w:r>
      <w:r w:rsidRPr="4F1FEA6A" w:rsidR="6A7D7F7C">
        <w:rPr>
          <w:rFonts w:eastAsia="Arial" w:cs="Arial"/>
          <w:color w:val="000000" w:themeColor="text1"/>
          <w:sz w:val="22"/>
          <w:szCs w:val="22"/>
        </w:rPr>
        <w:t xml:space="preserve">he </w:t>
      </w:r>
      <w:r w:rsidRPr="4F1FEA6A" w:rsidR="268B9C1F">
        <w:rPr>
          <w:rFonts w:eastAsia="Arial" w:cs="Arial"/>
          <w:color w:val="000000" w:themeColor="text1"/>
          <w:sz w:val="22"/>
          <w:szCs w:val="22"/>
        </w:rPr>
        <w:t>majority of</w:t>
      </w:r>
      <w:proofErr w:type="gramEnd"/>
      <w:r w:rsidRPr="4F1FEA6A" w:rsidR="6A7D7F7C">
        <w:rPr>
          <w:rFonts w:eastAsia="Arial" w:cs="Arial"/>
          <w:color w:val="000000" w:themeColor="text1"/>
          <w:sz w:val="22"/>
          <w:szCs w:val="22"/>
        </w:rPr>
        <w:t xml:space="preserve"> projected issuance volume for 2025 is coming from Ghana and Costa Rica, totalling roughly 13Mt, while the projected issuance of credits for 2026/2027 from the eight jurisdictions referenced </w:t>
      </w:r>
      <w:r w:rsidRPr="4F1FEA6A" w:rsidR="58DDDF69">
        <w:rPr>
          <w:rFonts w:eastAsia="Arial" w:cs="Arial"/>
          <w:color w:val="000000" w:themeColor="text1"/>
          <w:sz w:val="22"/>
          <w:szCs w:val="22"/>
        </w:rPr>
        <w:t>above</w:t>
      </w:r>
      <w:r w:rsidRPr="4F1FEA6A" w:rsidR="6A7D7F7C">
        <w:rPr>
          <w:rFonts w:eastAsia="Arial" w:cs="Arial"/>
          <w:color w:val="000000" w:themeColor="text1"/>
          <w:sz w:val="22"/>
          <w:szCs w:val="22"/>
        </w:rPr>
        <w:t xml:space="preserve"> is anticipated to total over 50Mt of credits.</w:t>
      </w:r>
    </w:p>
    <w:p w:rsidRPr="007E2D8A" w:rsidR="178620A9" w:rsidP="00DA63CE" w:rsidRDefault="6A7D7F7C" w14:paraId="2C0A83F5" w14:textId="209C47AD">
      <w:pPr>
        <w:spacing w:after="120"/>
        <w:ind w:left="-431"/>
        <w:jc w:val="both"/>
        <w:rPr>
          <w:rFonts w:eastAsia="Arial" w:cs="Arial"/>
          <w:color w:val="000000" w:themeColor="text1"/>
          <w:sz w:val="22"/>
          <w:szCs w:val="22"/>
        </w:rPr>
      </w:pPr>
      <w:r w:rsidRPr="007E2D8A">
        <w:rPr>
          <w:rFonts w:eastAsia="Arial" w:cs="Arial"/>
          <w:color w:val="000000" w:themeColor="text1"/>
          <w:sz w:val="22"/>
          <w:szCs w:val="22"/>
        </w:rPr>
        <w:t>Credit issuance constraints are expected to ease in the 2025-2030 period as:</w:t>
      </w:r>
    </w:p>
    <w:p w:rsidRPr="007E2D8A" w:rsidR="178620A9" w:rsidP="00F8649F" w:rsidRDefault="6A7D7F7C" w14:paraId="5DF8AB8C" w14:textId="7DBDC4E1">
      <w:pPr>
        <w:pStyle w:val="ListParagraph"/>
        <w:numPr>
          <w:ilvl w:val="0"/>
          <w:numId w:val="21"/>
        </w:numPr>
        <w:spacing w:after="120"/>
        <w:jc w:val="both"/>
        <w:rPr>
          <w:rFonts w:eastAsia="Arial" w:cs="Arial"/>
          <w:color w:val="000000" w:themeColor="text1"/>
          <w:sz w:val="22"/>
          <w:szCs w:val="22"/>
        </w:rPr>
      </w:pPr>
      <w:r w:rsidRPr="007E2D8A">
        <w:rPr>
          <w:rFonts w:eastAsia="Arial" w:cs="Arial"/>
          <w:color w:val="000000" w:themeColor="text1"/>
          <w:sz w:val="22"/>
          <w:szCs w:val="22"/>
        </w:rPr>
        <w:t>More than 10 high-capacity governments continue to progress their ART</w:t>
      </w:r>
      <w:r w:rsidRPr="007E2D8A" w:rsidR="688D210C">
        <w:rPr>
          <w:rFonts w:eastAsia="Arial" w:cs="Arial"/>
          <w:color w:val="000000" w:themeColor="text1"/>
          <w:sz w:val="22"/>
          <w:szCs w:val="22"/>
        </w:rPr>
        <w:t>-</w:t>
      </w:r>
      <w:r w:rsidRPr="007E2D8A">
        <w:rPr>
          <w:rFonts w:eastAsia="Arial" w:cs="Arial"/>
          <w:color w:val="000000" w:themeColor="text1"/>
          <w:sz w:val="22"/>
          <w:szCs w:val="22"/>
        </w:rPr>
        <w:t>TREES programs and finance partnerships with LEAF</w:t>
      </w:r>
    </w:p>
    <w:p w:rsidRPr="007E2D8A" w:rsidR="178620A9" w:rsidP="00F8649F" w:rsidRDefault="6A7D7F7C" w14:paraId="6391789D" w14:textId="58A8F881">
      <w:pPr>
        <w:pStyle w:val="ListParagraph"/>
        <w:numPr>
          <w:ilvl w:val="0"/>
          <w:numId w:val="21"/>
        </w:numPr>
        <w:spacing w:after="120"/>
        <w:jc w:val="both"/>
        <w:rPr>
          <w:rFonts w:eastAsia="Arial" w:cs="Arial"/>
          <w:color w:val="000000" w:themeColor="text1"/>
          <w:sz w:val="22"/>
          <w:szCs w:val="22"/>
        </w:rPr>
      </w:pPr>
      <w:r w:rsidRPr="007E2D8A">
        <w:rPr>
          <w:rFonts w:eastAsia="Arial" w:cs="Arial"/>
          <w:color w:val="000000" w:themeColor="text1"/>
          <w:sz w:val="22"/>
          <w:szCs w:val="22"/>
        </w:rPr>
        <w:t>Countries reach second and third issuances under the Standard – significantly increasing the predictability and speed of VV processes</w:t>
      </w:r>
    </w:p>
    <w:p w:rsidRPr="007E2D8A" w:rsidR="178620A9" w:rsidP="00F8649F" w:rsidRDefault="6A7D7F7C" w14:paraId="5033AEB7" w14:textId="63551578">
      <w:pPr>
        <w:pStyle w:val="ListParagraph"/>
        <w:numPr>
          <w:ilvl w:val="0"/>
          <w:numId w:val="21"/>
        </w:numPr>
        <w:spacing w:after="200"/>
        <w:jc w:val="both"/>
        <w:rPr>
          <w:rFonts w:eastAsia="Arial" w:cs="Arial"/>
          <w:color w:val="000000" w:themeColor="text1"/>
          <w:sz w:val="22"/>
          <w:szCs w:val="22"/>
        </w:rPr>
      </w:pPr>
      <w:r w:rsidRPr="007E2D8A">
        <w:rPr>
          <w:rFonts w:eastAsia="Arial" w:cs="Arial"/>
          <w:color w:val="000000" w:themeColor="text1"/>
          <w:sz w:val="22"/>
          <w:szCs w:val="22"/>
        </w:rPr>
        <w:t>HJs, ART, TA partners and VVBs gain greater experience applying the Standard</w:t>
      </w:r>
    </w:p>
    <w:p w:rsidRPr="007E2D8A" w:rsidR="178620A9" w:rsidP="178620A9" w:rsidRDefault="178620A9" w14:paraId="2D02D924" w14:textId="073203F5">
      <w:pPr>
        <w:pStyle w:val="ListParagraph"/>
        <w:spacing w:after="200"/>
        <w:ind w:left="0"/>
        <w:rPr>
          <w:rFonts w:eastAsia="Arial" w:cs="Arial"/>
          <w:color w:val="000000" w:themeColor="text1"/>
          <w:sz w:val="22"/>
          <w:szCs w:val="22"/>
        </w:rPr>
      </w:pPr>
    </w:p>
    <w:p w:rsidRPr="007E2D8A" w:rsidR="6FB39FED" w:rsidP="325A824D" w:rsidRDefault="6FB39FED" w14:paraId="7EF097EB" w14:textId="4C16DA5E">
      <w:pPr>
        <w:jc w:val="both"/>
        <w:rPr>
          <w:rFonts w:eastAsia="Arial" w:cs="Arial"/>
          <w:i/>
          <w:iCs/>
          <w:color w:val="000000" w:themeColor="text1"/>
          <w:sz w:val="22"/>
          <w:szCs w:val="22"/>
        </w:rPr>
      </w:pPr>
      <w:r w:rsidRPr="007E2D8A">
        <w:rPr>
          <w:rFonts w:eastAsia="Arial" w:cs="Arial"/>
          <w:b/>
          <w:bCs/>
          <w:i/>
          <w:iCs/>
          <w:color w:val="000000" w:themeColor="text1"/>
          <w:sz w:val="28"/>
          <w:szCs w:val="28"/>
        </w:rPr>
        <w:t xml:space="preserve">Changes to this output, and any planned changes </w:t>
      </w:r>
      <w:proofErr w:type="gramStart"/>
      <w:r w:rsidRPr="007E2D8A">
        <w:rPr>
          <w:rFonts w:eastAsia="Arial" w:cs="Arial"/>
          <w:b/>
          <w:bCs/>
          <w:i/>
          <w:iCs/>
          <w:color w:val="000000" w:themeColor="text1"/>
          <w:sz w:val="28"/>
          <w:szCs w:val="28"/>
        </w:rPr>
        <w:t>as a result of</w:t>
      </w:r>
      <w:proofErr w:type="gramEnd"/>
      <w:r w:rsidRPr="007E2D8A">
        <w:rPr>
          <w:rFonts w:eastAsia="Arial" w:cs="Arial"/>
          <w:b/>
          <w:bCs/>
          <w:i/>
          <w:iCs/>
          <w:color w:val="000000" w:themeColor="text1"/>
          <w:sz w:val="28"/>
          <w:szCs w:val="28"/>
        </w:rPr>
        <w:t xml:space="preserve"> this review</w:t>
      </w:r>
      <w:r w:rsidRPr="007E2D8A">
        <w:rPr>
          <w:rFonts w:eastAsia="Arial" w:cs="Arial"/>
          <w:b/>
          <w:bCs/>
          <w:i/>
          <w:iCs/>
          <w:color w:val="000000" w:themeColor="text1"/>
          <w:sz w:val="22"/>
          <w:szCs w:val="22"/>
        </w:rPr>
        <w:t xml:space="preserve"> </w:t>
      </w:r>
    </w:p>
    <w:p w:rsidRPr="007E2D8A" w:rsidR="6B45514F" w:rsidP="6B45514F" w:rsidRDefault="6B45514F" w14:paraId="50C6D2DA" w14:textId="03120B89">
      <w:pPr>
        <w:jc w:val="both"/>
        <w:rPr>
          <w:rFonts w:eastAsia="Arial" w:cs="Arial"/>
          <w:b/>
          <w:bCs/>
          <w:i/>
          <w:iCs/>
          <w:color w:val="000000" w:themeColor="text1"/>
          <w:sz w:val="22"/>
          <w:szCs w:val="22"/>
        </w:rPr>
      </w:pPr>
    </w:p>
    <w:p w:rsidRPr="007E2D8A" w:rsidR="1218691A" w:rsidP="00F8649F" w:rsidRDefault="1218691A" w14:paraId="488CB68F" w14:textId="754982FA">
      <w:pPr>
        <w:jc w:val="both"/>
        <w:rPr>
          <w:rFonts w:eastAsia="Arial" w:cs="Arial"/>
          <w:color w:val="000000" w:themeColor="text1"/>
          <w:sz w:val="22"/>
          <w:szCs w:val="22"/>
        </w:rPr>
      </w:pPr>
      <w:r w:rsidRPr="00DA63CE">
        <w:rPr>
          <w:rFonts w:eastAsia="Arial" w:cs="Arial"/>
          <w:color w:val="000000" w:themeColor="text1"/>
          <w:sz w:val="22"/>
          <w:szCs w:val="22"/>
        </w:rPr>
        <w:t>Emergent identified a mistake in the Baseline value of Output Indicator 1.2.1</w:t>
      </w:r>
      <w:r w:rsidRPr="007E2D8A" w:rsidR="05E2FF34">
        <w:rPr>
          <w:rFonts w:eastAsia="Arial" w:cs="Arial"/>
          <w:color w:val="000000" w:themeColor="text1"/>
          <w:sz w:val="22"/>
          <w:szCs w:val="22"/>
        </w:rPr>
        <w:t xml:space="preserve"> on TREES Concept Notes approved by ART at the outset</w:t>
      </w:r>
      <w:r w:rsidRPr="00DA63CE">
        <w:rPr>
          <w:rFonts w:eastAsia="Arial" w:cs="Arial"/>
          <w:color w:val="000000" w:themeColor="text1"/>
          <w:sz w:val="22"/>
          <w:szCs w:val="22"/>
        </w:rPr>
        <w:t xml:space="preserve">. </w:t>
      </w:r>
      <w:r w:rsidRPr="007E2D8A" w:rsidR="3C1A5906">
        <w:rPr>
          <w:rFonts w:eastAsia="Arial" w:cs="Arial"/>
          <w:color w:val="000000" w:themeColor="text1"/>
          <w:sz w:val="22"/>
          <w:szCs w:val="22"/>
        </w:rPr>
        <w:t>The UK Team</w:t>
      </w:r>
      <w:r w:rsidRPr="00DA63CE">
        <w:rPr>
          <w:rFonts w:eastAsia="Arial" w:cs="Arial"/>
          <w:color w:val="000000" w:themeColor="text1"/>
          <w:sz w:val="22"/>
          <w:szCs w:val="22"/>
        </w:rPr>
        <w:t xml:space="preserve"> have agreed to correct this in the next revision of the LEA</w:t>
      </w:r>
      <w:r w:rsidRPr="007E2D8A" w:rsidR="2461D3F0">
        <w:rPr>
          <w:rFonts w:eastAsia="Arial" w:cs="Arial"/>
          <w:color w:val="000000" w:themeColor="text1"/>
          <w:sz w:val="22"/>
          <w:szCs w:val="22"/>
        </w:rPr>
        <w:t>F</w:t>
      </w:r>
      <w:r w:rsidRPr="00DA63CE">
        <w:rPr>
          <w:rFonts w:eastAsia="Arial" w:cs="Arial"/>
          <w:color w:val="000000" w:themeColor="text1"/>
          <w:sz w:val="22"/>
          <w:szCs w:val="22"/>
        </w:rPr>
        <w:t xml:space="preserve"> </w:t>
      </w:r>
      <w:proofErr w:type="spellStart"/>
      <w:proofErr w:type="gramStart"/>
      <w:r w:rsidRPr="00DA63CE">
        <w:rPr>
          <w:rFonts w:eastAsia="Arial" w:cs="Arial"/>
          <w:color w:val="000000" w:themeColor="text1"/>
          <w:sz w:val="22"/>
          <w:szCs w:val="22"/>
        </w:rPr>
        <w:t>Logframe</w:t>
      </w:r>
      <w:proofErr w:type="spellEnd"/>
      <w:r w:rsidRPr="007E2D8A" w:rsidR="6817AFC0">
        <w:rPr>
          <w:rFonts w:eastAsia="Arial" w:cs="Arial"/>
          <w:color w:val="000000" w:themeColor="text1"/>
          <w:sz w:val="22"/>
          <w:szCs w:val="22"/>
        </w:rPr>
        <w:t>, and</w:t>
      </w:r>
      <w:proofErr w:type="gramEnd"/>
      <w:r w:rsidRPr="007E2D8A" w:rsidR="6817AFC0">
        <w:rPr>
          <w:rFonts w:eastAsia="Arial" w:cs="Arial"/>
          <w:color w:val="000000" w:themeColor="text1"/>
          <w:sz w:val="22"/>
          <w:szCs w:val="22"/>
        </w:rPr>
        <w:t xml:space="preserve"> amend future Milestones as appropriate</w:t>
      </w:r>
      <w:r w:rsidRPr="00DA63CE">
        <w:rPr>
          <w:rFonts w:eastAsia="Arial" w:cs="Arial"/>
          <w:color w:val="000000" w:themeColor="text1"/>
          <w:sz w:val="22"/>
          <w:szCs w:val="22"/>
        </w:rPr>
        <w:t xml:space="preserve">. </w:t>
      </w:r>
    </w:p>
    <w:p w:rsidRPr="007E2D8A" w:rsidR="251ACC8A" w:rsidP="00F8649F" w:rsidRDefault="251ACC8A" w14:paraId="2C7AA224" w14:textId="306E6EC9">
      <w:pPr>
        <w:jc w:val="both"/>
        <w:rPr>
          <w:rFonts w:eastAsia="Arial" w:cs="Arial"/>
          <w:color w:val="000000" w:themeColor="text1"/>
          <w:sz w:val="22"/>
          <w:szCs w:val="22"/>
        </w:rPr>
      </w:pPr>
    </w:p>
    <w:p w:rsidRPr="007E2D8A" w:rsidR="3E2A06EC" w:rsidP="00F8649F" w:rsidRDefault="3E2A06EC" w14:paraId="540A6189" w14:textId="08F39076">
      <w:pPr>
        <w:jc w:val="both"/>
        <w:rPr>
          <w:rFonts w:eastAsia="Arial" w:cs="Arial"/>
          <w:color w:val="000000" w:themeColor="text1"/>
          <w:sz w:val="22"/>
          <w:szCs w:val="22"/>
        </w:rPr>
      </w:pPr>
      <w:r w:rsidRPr="1DDFFF52">
        <w:rPr>
          <w:rFonts w:eastAsia="Arial" w:cs="Arial"/>
          <w:color w:val="000000" w:themeColor="text1"/>
          <w:sz w:val="22"/>
          <w:szCs w:val="22"/>
        </w:rPr>
        <w:t xml:space="preserve">During the Live Assessment </w:t>
      </w:r>
      <w:r w:rsidRPr="1DDFFF52" w:rsidR="004D275D">
        <w:rPr>
          <w:rFonts w:eastAsia="Arial" w:cs="Arial"/>
          <w:color w:val="000000" w:themeColor="text1"/>
          <w:sz w:val="22"/>
          <w:szCs w:val="22"/>
        </w:rPr>
        <w:t>Exercise</w:t>
      </w:r>
      <w:r w:rsidRPr="1DDFFF52">
        <w:rPr>
          <w:rFonts w:eastAsia="Arial" w:cs="Arial"/>
          <w:color w:val="000000" w:themeColor="text1"/>
          <w:sz w:val="22"/>
          <w:szCs w:val="22"/>
        </w:rPr>
        <w:t xml:space="preserve"> of this Annual Review Process, key stakeholders discussed scope for improvement regarding these indicators. Opportunities for scaling supply </w:t>
      </w:r>
      <w:r w:rsidRPr="1DDFFF52" w:rsidR="4DEF79A8">
        <w:rPr>
          <w:rFonts w:eastAsia="Arial" w:cs="Arial"/>
          <w:color w:val="000000" w:themeColor="text1"/>
          <w:sz w:val="22"/>
          <w:szCs w:val="22"/>
        </w:rPr>
        <w:t>include capacity building on ART</w:t>
      </w:r>
      <w:r w:rsidRPr="1DDFFF52" w:rsidR="44CB9B30">
        <w:rPr>
          <w:rFonts w:eastAsia="Arial" w:cs="Arial"/>
          <w:color w:val="000000" w:themeColor="text1"/>
          <w:sz w:val="22"/>
          <w:szCs w:val="22"/>
        </w:rPr>
        <w:t>-</w:t>
      </w:r>
      <w:r w:rsidRPr="1DDFFF52" w:rsidR="4DEF79A8">
        <w:rPr>
          <w:rFonts w:eastAsia="Arial" w:cs="Arial"/>
          <w:color w:val="000000" w:themeColor="text1"/>
          <w:sz w:val="22"/>
          <w:szCs w:val="22"/>
        </w:rPr>
        <w:t>TREE</w:t>
      </w:r>
      <w:r w:rsidRPr="1DDFFF52" w:rsidR="539A771B">
        <w:rPr>
          <w:rFonts w:eastAsia="Arial" w:cs="Arial"/>
          <w:color w:val="000000" w:themeColor="text1"/>
          <w:sz w:val="22"/>
          <w:szCs w:val="22"/>
        </w:rPr>
        <w:t>S</w:t>
      </w:r>
      <w:r w:rsidRPr="1DDFFF52" w:rsidR="4DEF79A8">
        <w:rPr>
          <w:rFonts w:eastAsia="Arial" w:cs="Arial"/>
          <w:color w:val="000000" w:themeColor="text1"/>
          <w:sz w:val="22"/>
          <w:szCs w:val="22"/>
        </w:rPr>
        <w:t xml:space="preserve"> to avoid delays in </w:t>
      </w:r>
      <w:r w:rsidRPr="1DDFFF52" w:rsidR="009F468E">
        <w:rPr>
          <w:rFonts w:eastAsia="Arial" w:cs="Arial"/>
          <w:color w:val="000000" w:themeColor="text1"/>
          <w:sz w:val="22"/>
          <w:szCs w:val="22"/>
        </w:rPr>
        <w:t>issuance</w:t>
      </w:r>
      <w:r w:rsidRPr="1DDFFF52" w:rsidR="4DEF79A8">
        <w:rPr>
          <w:rFonts w:eastAsia="Arial" w:cs="Arial"/>
          <w:color w:val="000000" w:themeColor="text1"/>
          <w:sz w:val="22"/>
          <w:szCs w:val="22"/>
        </w:rPr>
        <w:t xml:space="preserve">, diversifying the supply portfolio, and simplifying the process. During the next reporting cycle, LEAF will </w:t>
      </w:r>
      <w:r w:rsidRPr="1DDFFF52" w:rsidR="75039DE8">
        <w:rPr>
          <w:rFonts w:eastAsia="Arial" w:cs="Arial"/>
          <w:color w:val="000000" w:themeColor="text1"/>
          <w:sz w:val="22"/>
          <w:szCs w:val="22"/>
        </w:rPr>
        <w:t xml:space="preserve">advance action on Technical Assistance coordination to build capacity on contract negotiations and VV process; continue to coordinate </w:t>
      </w:r>
      <w:r w:rsidRPr="1DDFFF52" w:rsidR="0DE94A1E">
        <w:rPr>
          <w:rFonts w:eastAsia="Arial" w:cs="Arial"/>
          <w:color w:val="000000" w:themeColor="text1"/>
          <w:sz w:val="22"/>
          <w:szCs w:val="22"/>
        </w:rPr>
        <w:t xml:space="preserve">‘HJ lessons learned’ and sharing </w:t>
      </w:r>
      <w:r w:rsidRPr="1DDFFF52" w:rsidR="1CE32A29">
        <w:rPr>
          <w:rFonts w:eastAsia="Arial" w:cs="Arial"/>
          <w:color w:val="000000" w:themeColor="text1"/>
          <w:sz w:val="22"/>
          <w:szCs w:val="22"/>
        </w:rPr>
        <w:t>of knowledge</w:t>
      </w:r>
      <w:r w:rsidRPr="1DDFFF52" w:rsidR="0DE94A1E">
        <w:rPr>
          <w:rFonts w:eastAsia="Arial" w:cs="Arial"/>
          <w:color w:val="000000" w:themeColor="text1"/>
          <w:sz w:val="22"/>
          <w:szCs w:val="22"/>
        </w:rPr>
        <w:t xml:space="preserve"> across the HJ portfolio (</w:t>
      </w:r>
      <w:proofErr w:type="spellStart"/>
      <w:r w:rsidRPr="1DDFFF52" w:rsidR="0DE94A1E">
        <w:rPr>
          <w:rFonts w:eastAsia="Arial" w:cs="Arial"/>
          <w:color w:val="000000" w:themeColor="text1"/>
          <w:sz w:val="22"/>
          <w:szCs w:val="22"/>
        </w:rPr>
        <w:t>eg</w:t>
      </w:r>
      <w:proofErr w:type="spellEnd"/>
      <w:r w:rsidRPr="1DDFFF52" w:rsidR="0DE94A1E">
        <w:rPr>
          <w:rFonts w:eastAsia="Arial" w:cs="Arial"/>
          <w:color w:val="000000" w:themeColor="text1"/>
          <w:sz w:val="22"/>
          <w:szCs w:val="22"/>
        </w:rPr>
        <w:t xml:space="preserve"> through webinars)</w:t>
      </w:r>
      <w:r w:rsidRPr="1DDFFF52" w:rsidR="05DEA3E8">
        <w:rPr>
          <w:rFonts w:eastAsia="Arial" w:cs="Arial"/>
          <w:color w:val="000000" w:themeColor="text1"/>
          <w:sz w:val="22"/>
          <w:szCs w:val="22"/>
        </w:rPr>
        <w:t>, as well as a</w:t>
      </w:r>
      <w:r w:rsidRPr="1DDFFF52" w:rsidR="4513C8E8">
        <w:rPr>
          <w:rFonts w:eastAsia="Arial" w:cs="Arial"/>
          <w:color w:val="000000" w:themeColor="text1"/>
          <w:sz w:val="22"/>
          <w:szCs w:val="22"/>
        </w:rPr>
        <w:t xml:space="preserve">dvancing relationships in key </w:t>
      </w:r>
      <w:r w:rsidRPr="1DDFFF52" w:rsidR="5E1685E2">
        <w:rPr>
          <w:rFonts w:eastAsia="Arial" w:cs="Arial"/>
          <w:color w:val="000000" w:themeColor="text1"/>
          <w:sz w:val="22"/>
          <w:szCs w:val="22"/>
        </w:rPr>
        <w:t>jurisdictions</w:t>
      </w:r>
      <w:r w:rsidRPr="1DDFFF52" w:rsidR="771064F7">
        <w:rPr>
          <w:rFonts w:eastAsia="Arial" w:cs="Arial"/>
          <w:color w:val="000000" w:themeColor="text1"/>
          <w:sz w:val="22"/>
          <w:szCs w:val="22"/>
        </w:rPr>
        <w:t>.</w:t>
      </w:r>
    </w:p>
    <w:p w:rsidRPr="007E2D8A" w:rsidR="771064F7" w:rsidP="00F8649F" w:rsidRDefault="771064F7" w14:paraId="3DA86BA1" w14:textId="0D9D166F">
      <w:pPr>
        <w:jc w:val="both"/>
        <w:rPr>
          <w:rFonts w:eastAsia="Arial" w:cs="Arial"/>
          <w:color w:val="000000" w:themeColor="text1"/>
          <w:sz w:val="22"/>
          <w:szCs w:val="22"/>
        </w:rPr>
      </w:pPr>
      <w:r w:rsidRPr="723F5CDE">
        <w:rPr>
          <w:rFonts w:eastAsia="Arial" w:cs="Arial"/>
          <w:color w:val="000000" w:themeColor="text1"/>
          <w:sz w:val="22"/>
          <w:szCs w:val="22"/>
        </w:rPr>
        <w:t>On simplifying process, numerous discussions between Emergent and sovereigns have focussed on use of PGF funds. Using these in a more strategic way c</w:t>
      </w:r>
      <w:r w:rsidRPr="723F5CDE" w:rsidR="321A5952">
        <w:rPr>
          <w:rFonts w:eastAsia="Arial" w:cs="Arial"/>
          <w:color w:val="000000" w:themeColor="text1"/>
          <w:sz w:val="22"/>
          <w:szCs w:val="22"/>
        </w:rPr>
        <w:t>ould catalyse deals forward</w:t>
      </w:r>
      <w:r w:rsidRPr="723F5CDE" w:rsidR="4CB1CF21">
        <w:rPr>
          <w:rFonts w:eastAsia="Arial" w:cs="Arial"/>
          <w:color w:val="000000" w:themeColor="text1"/>
          <w:sz w:val="22"/>
          <w:szCs w:val="22"/>
        </w:rPr>
        <w:t>.</w:t>
      </w:r>
      <w:r w:rsidRPr="723F5CDE" w:rsidR="08B3493E">
        <w:rPr>
          <w:rFonts w:eastAsia="Arial" w:cs="Arial"/>
          <w:color w:val="000000" w:themeColor="text1"/>
          <w:sz w:val="22"/>
          <w:szCs w:val="22"/>
        </w:rPr>
        <w:t xml:space="preserve"> Secondly, a new Fund Management and Reporting (FMR) adaptation policy was agreed in 2024 to allow for a clearer and more </w:t>
      </w:r>
      <w:r w:rsidRPr="723F5CDE" w:rsidR="39FD28F0">
        <w:rPr>
          <w:rFonts w:eastAsia="Arial" w:cs="Arial"/>
          <w:color w:val="000000" w:themeColor="text1"/>
          <w:sz w:val="22"/>
          <w:szCs w:val="22"/>
        </w:rPr>
        <w:t>straightforward</w:t>
      </w:r>
      <w:r w:rsidRPr="723F5CDE" w:rsidR="594840DA">
        <w:rPr>
          <w:rFonts w:eastAsia="Arial" w:cs="Arial"/>
          <w:color w:val="000000" w:themeColor="text1"/>
          <w:sz w:val="22"/>
          <w:szCs w:val="22"/>
        </w:rPr>
        <w:t xml:space="preserve"> route in assessing non- GCF FIs</w:t>
      </w:r>
      <w:r w:rsidRPr="723F5CDE" w:rsidR="7AA25859">
        <w:rPr>
          <w:rFonts w:eastAsia="Arial" w:cs="Arial"/>
          <w:color w:val="000000" w:themeColor="text1"/>
          <w:sz w:val="22"/>
          <w:szCs w:val="22"/>
        </w:rPr>
        <w:t>.</w:t>
      </w:r>
    </w:p>
    <w:p w:rsidRPr="007E2D8A" w:rsidR="594840DA" w:rsidP="00F8649F" w:rsidRDefault="594840DA" w14:paraId="3E5A89C8" w14:textId="2389939D">
      <w:pPr>
        <w:jc w:val="both"/>
        <w:rPr>
          <w:rFonts w:eastAsia="Arial" w:cs="Arial"/>
          <w:color w:val="000000" w:themeColor="text1"/>
          <w:sz w:val="22"/>
          <w:szCs w:val="22"/>
        </w:rPr>
      </w:pPr>
      <w:r w:rsidRPr="007E2D8A">
        <w:rPr>
          <w:rFonts w:eastAsia="Arial" w:cs="Arial"/>
          <w:color w:val="000000" w:themeColor="text1"/>
          <w:sz w:val="22"/>
          <w:szCs w:val="22"/>
        </w:rPr>
        <w:t xml:space="preserve"> </w:t>
      </w:r>
    </w:p>
    <w:p w:rsidRPr="00DA63CE" w:rsidR="64A401C5" w:rsidP="00F8649F" w:rsidRDefault="64A401C5" w14:paraId="22F63551" w14:textId="5091744E">
      <w:pPr>
        <w:jc w:val="both"/>
        <w:rPr>
          <w:rFonts w:eastAsia="Arial" w:cs="Arial"/>
          <w:color w:val="000000" w:themeColor="text1"/>
          <w:sz w:val="22"/>
          <w:szCs w:val="22"/>
        </w:rPr>
      </w:pPr>
      <w:r w:rsidRPr="007E2D8A">
        <w:rPr>
          <w:rFonts w:eastAsia="Arial" w:cs="Arial"/>
          <w:color w:val="000000" w:themeColor="text1"/>
          <w:sz w:val="22"/>
          <w:szCs w:val="22"/>
        </w:rPr>
        <w:t xml:space="preserve">Successful implementation of the above actions </w:t>
      </w:r>
      <w:proofErr w:type="gramStart"/>
      <w:r w:rsidRPr="007E2D8A">
        <w:rPr>
          <w:rFonts w:eastAsia="Arial" w:cs="Arial"/>
          <w:color w:val="000000" w:themeColor="text1"/>
          <w:sz w:val="22"/>
          <w:szCs w:val="22"/>
        </w:rPr>
        <w:t>are</w:t>
      </w:r>
      <w:proofErr w:type="gramEnd"/>
      <w:r w:rsidRPr="007E2D8A">
        <w:rPr>
          <w:rFonts w:eastAsia="Arial" w:cs="Arial"/>
          <w:color w:val="000000" w:themeColor="text1"/>
          <w:sz w:val="22"/>
          <w:szCs w:val="22"/>
        </w:rPr>
        <w:t xml:space="preserve"> likely to drive success in achieving the next set of Programme Milestones. </w:t>
      </w:r>
    </w:p>
    <w:p w:rsidRPr="007E2D8A" w:rsidR="178620A9" w:rsidP="00F8649F" w:rsidRDefault="178620A9" w14:paraId="3E0B6AC4" w14:textId="54BFE898">
      <w:pPr>
        <w:jc w:val="both"/>
        <w:rPr>
          <w:rFonts w:eastAsia="Arial" w:cs="Arial"/>
          <w:color w:val="000000" w:themeColor="text1"/>
          <w:sz w:val="22"/>
          <w:szCs w:val="22"/>
        </w:rPr>
      </w:pPr>
    </w:p>
    <w:p w:rsidRPr="00C86D00" w:rsidR="178620A9" w:rsidP="00C86D00" w:rsidRDefault="5CDF2172" w14:paraId="3BF64631" w14:textId="7B410BEF">
      <w:pPr>
        <w:jc w:val="both"/>
        <w:rPr>
          <w:rFonts w:cs="Arial"/>
          <w:lang w:eastAsia="en-GB"/>
        </w:rPr>
      </w:pPr>
      <w:r w:rsidRPr="5012F7D4">
        <w:rPr>
          <w:rFonts w:eastAsia="Arial" w:cs="Arial"/>
          <w:color w:val="000000" w:themeColor="text1"/>
          <w:sz w:val="22"/>
          <w:szCs w:val="22"/>
        </w:rPr>
        <w:t>The UK Team also suggest a rephrasing of Output 1.2 to become ‘</w:t>
      </w:r>
      <w:r w:rsidRPr="5012F7D4">
        <w:rPr>
          <w:rFonts w:cs="Arial"/>
          <w:sz w:val="22"/>
          <w:szCs w:val="22"/>
          <w:lang w:eastAsia="en-GB"/>
        </w:rPr>
        <w:t>H</w:t>
      </w:r>
      <w:r w:rsidRPr="5012F7D4">
        <w:rPr>
          <w:rFonts w:cs="Arial"/>
          <w:i/>
          <w:iCs/>
          <w:sz w:val="22"/>
          <w:szCs w:val="22"/>
          <w:lang w:eastAsia="en-GB"/>
        </w:rPr>
        <w:t>igh integrity of supply is verified through the ART</w:t>
      </w:r>
      <w:r w:rsidRPr="5012F7D4" w:rsidR="5A3B37FB">
        <w:rPr>
          <w:rFonts w:cs="Arial"/>
          <w:i/>
          <w:iCs/>
          <w:sz w:val="22"/>
          <w:szCs w:val="22"/>
          <w:lang w:eastAsia="en-GB"/>
        </w:rPr>
        <w:t>-</w:t>
      </w:r>
      <w:r w:rsidRPr="5012F7D4">
        <w:rPr>
          <w:rFonts w:cs="Arial"/>
          <w:i/>
          <w:iCs/>
          <w:sz w:val="22"/>
          <w:szCs w:val="22"/>
          <w:lang w:eastAsia="en-GB"/>
        </w:rPr>
        <w:t>TREES standard</w:t>
      </w:r>
      <w:r w:rsidRPr="5012F7D4" w:rsidR="71360C15">
        <w:rPr>
          <w:rFonts w:cs="Arial"/>
          <w:sz w:val="22"/>
          <w:szCs w:val="22"/>
          <w:lang w:eastAsia="en-GB"/>
        </w:rPr>
        <w:t>’</w:t>
      </w:r>
      <w:r w:rsidRPr="5012F7D4">
        <w:rPr>
          <w:rFonts w:cs="Arial"/>
          <w:sz w:val="22"/>
          <w:szCs w:val="22"/>
          <w:lang w:eastAsia="en-GB"/>
        </w:rPr>
        <w:t xml:space="preserve">, so this reads </w:t>
      </w:r>
      <w:r w:rsidRPr="5012F7D4" w:rsidR="30980686">
        <w:rPr>
          <w:rFonts w:cs="Arial"/>
          <w:sz w:val="22"/>
          <w:szCs w:val="22"/>
          <w:lang w:eastAsia="en-GB"/>
        </w:rPr>
        <w:t xml:space="preserve">more clearly. </w:t>
      </w:r>
      <w:r>
        <w:br/>
      </w:r>
    </w:p>
    <w:p w:rsidR="5012F7D4" w:rsidP="5012F7D4" w:rsidRDefault="5012F7D4" w14:paraId="0F012D3C" w14:textId="0C2F98C9">
      <w:pPr>
        <w:spacing w:after="200"/>
        <w:rPr>
          <w:rFonts w:eastAsia="Arial" w:cs="Arial"/>
          <w:b/>
          <w:bCs/>
          <w:i/>
          <w:iCs/>
          <w:color w:val="000000" w:themeColor="text1"/>
          <w:sz w:val="28"/>
          <w:szCs w:val="28"/>
        </w:rPr>
      </w:pPr>
    </w:p>
    <w:p w:rsidRPr="007E2D8A" w:rsidR="00645A9B" w:rsidP="56661582" w:rsidRDefault="3401B4C3" w14:paraId="7AF2C891" w14:textId="3F656ACD">
      <w:pPr>
        <w:spacing w:after="200"/>
        <w:rPr>
          <w:rFonts w:cs="Arial"/>
        </w:rPr>
      </w:pPr>
      <w:r w:rsidRPr="007E2D8A">
        <w:rPr>
          <w:rFonts w:eastAsia="Arial" w:cs="Arial"/>
          <w:b/>
          <w:bCs/>
          <w:i/>
          <w:iCs/>
          <w:color w:val="000000" w:themeColor="text1"/>
          <w:sz w:val="28"/>
          <w:szCs w:val="28"/>
        </w:rPr>
        <w:t xml:space="preserve">Output 2: </w:t>
      </w:r>
      <w:r w:rsidRPr="007E2D8A" w:rsidR="50862311">
        <w:rPr>
          <w:rFonts w:eastAsia="Arial" w:cs="Arial"/>
          <w:b/>
          <w:bCs/>
          <w:i/>
          <w:iCs/>
          <w:color w:val="000000" w:themeColor="text1"/>
          <w:sz w:val="28"/>
          <w:szCs w:val="28"/>
        </w:rPr>
        <w:t>T</w:t>
      </w:r>
      <w:r w:rsidRPr="007E2D8A">
        <w:rPr>
          <w:rFonts w:eastAsia="Arial" w:cs="Arial"/>
          <w:b/>
          <w:bCs/>
          <w:i/>
          <w:iCs/>
          <w:color w:val="000000" w:themeColor="text1"/>
          <w:sz w:val="28"/>
          <w:szCs w:val="28"/>
        </w:rPr>
        <w:t>ransactions</w:t>
      </w: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2"/>
        <w:gridCol w:w="450"/>
        <w:gridCol w:w="1146"/>
        <w:gridCol w:w="3138"/>
        <w:gridCol w:w="2744"/>
      </w:tblGrid>
      <w:tr w:rsidRPr="007E2D8A" w:rsidR="00645A9B" w:rsidTr="1CCD635F" w14:paraId="1CCD18EC" w14:textId="77777777">
        <w:trPr>
          <w:trHeight w:val="480"/>
        </w:trPr>
        <w:tc>
          <w:tcPr>
            <w:tcW w:w="1682"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44BF8029"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7478"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645A9B" w:rsidP="00A13570" w:rsidRDefault="00F14ED2" w14:paraId="01A47299" w14:textId="0DCB0A3E">
            <w:pPr>
              <w:textAlignment w:val="baseline"/>
              <w:rPr>
                <w:rFonts w:cs="Arial"/>
                <w:lang w:eastAsia="en-GB"/>
              </w:rPr>
            </w:pPr>
            <w:r w:rsidRPr="007E2D8A">
              <w:rPr>
                <w:rFonts w:cs="Arial"/>
                <w:lang w:eastAsia="en-GB"/>
              </w:rPr>
              <w:t>Corporate and Sovereign LEAF Coalition members purchase high quality ER credits</w:t>
            </w:r>
          </w:p>
        </w:tc>
      </w:tr>
      <w:tr w:rsidRPr="007E2D8A" w:rsidR="00645A9B" w:rsidTr="1CCD635F" w14:paraId="7E1B1F0A" w14:textId="77777777">
        <w:trPr>
          <w:trHeight w:val="345"/>
        </w:trPr>
        <w:tc>
          <w:tcPr>
            <w:tcW w:w="2132"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0341D833" w14:textId="77777777">
            <w:pPr>
              <w:textAlignment w:val="baseline"/>
              <w:rPr>
                <w:rFonts w:ascii="Times New Roman" w:hAnsi="Times New Roman"/>
                <w:lang w:eastAsia="en-GB"/>
              </w:rPr>
            </w:pPr>
            <w:r w:rsidRPr="007E2D8A">
              <w:rPr>
                <w:rFonts w:cs="Arial"/>
                <w:sz w:val="20"/>
                <w:szCs w:val="20"/>
                <w:lang w:eastAsia="en-GB"/>
              </w:rPr>
              <w:t>Output number:  </w:t>
            </w:r>
          </w:p>
        </w:tc>
        <w:tc>
          <w:tcPr>
            <w:tcW w:w="1146" w:type="dxa"/>
            <w:tcBorders>
              <w:top w:val="single" w:color="auto" w:sz="6" w:space="0"/>
              <w:left w:val="single" w:color="auto" w:sz="6" w:space="0"/>
              <w:bottom w:val="single" w:color="auto" w:sz="6" w:space="0"/>
              <w:right w:val="single" w:color="auto" w:sz="6" w:space="0"/>
            </w:tcBorders>
            <w:hideMark/>
          </w:tcPr>
          <w:p w:rsidRPr="00DA63CE" w:rsidR="00645A9B" w:rsidP="00A13570" w:rsidRDefault="00F14ED2" w14:paraId="100FDFEE" w14:textId="70AD6DCC">
            <w:pPr>
              <w:textAlignment w:val="baseline"/>
              <w:rPr>
                <w:rFonts w:cs="Arial"/>
                <w:lang w:eastAsia="en-GB"/>
              </w:rPr>
            </w:pPr>
            <w:r w:rsidRPr="00DA63CE">
              <w:rPr>
                <w:rFonts w:cs="Arial"/>
                <w:lang w:eastAsia="en-GB"/>
              </w:rPr>
              <w:t>2.1</w:t>
            </w:r>
            <w:r w:rsidRPr="00DA63CE" w:rsidR="00645A9B">
              <w:rPr>
                <w:rFonts w:cs="Arial"/>
                <w:lang w:eastAsia="en-GB"/>
              </w:rPr>
              <w:t xml:space="preserve"> </w:t>
            </w:r>
          </w:p>
        </w:tc>
        <w:tc>
          <w:tcPr>
            <w:tcW w:w="313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4C0E5C8E" w14:textId="77777777">
            <w:pPr>
              <w:textAlignment w:val="baseline"/>
              <w:rPr>
                <w:rFonts w:ascii="Times New Roman" w:hAnsi="Times New Roman"/>
                <w:lang w:eastAsia="en-GB"/>
              </w:rPr>
            </w:pPr>
            <w:r w:rsidRPr="007E2D8A">
              <w:rPr>
                <w:rFonts w:cs="Arial"/>
                <w:sz w:val="20"/>
                <w:szCs w:val="20"/>
                <w:lang w:eastAsia="en-GB"/>
              </w:rPr>
              <w:t>Output Score:  </w:t>
            </w:r>
          </w:p>
        </w:tc>
        <w:tc>
          <w:tcPr>
            <w:tcW w:w="2744" w:type="dxa"/>
            <w:tcBorders>
              <w:top w:val="single" w:color="auto" w:sz="6" w:space="0"/>
              <w:left w:val="single" w:color="auto" w:sz="6" w:space="0"/>
              <w:bottom w:val="single" w:color="auto" w:sz="6" w:space="0"/>
              <w:right w:val="single" w:color="auto" w:sz="6" w:space="0"/>
            </w:tcBorders>
            <w:hideMark/>
          </w:tcPr>
          <w:p w:rsidRPr="00581623" w:rsidR="00645A9B" w:rsidP="00A13570" w:rsidRDefault="00F14ED2" w14:paraId="5E01976D" w14:textId="1EC291E9">
            <w:pPr>
              <w:textAlignment w:val="baseline"/>
              <w:rPr>
                <w:rFonts w:cs="Arial"/>
                <w:lang w:eastAsia="en-GB"/>
              </w:rPr>
            </w:pPr>
            <w:r w:rsidRPr="00581623">
              <w:rPr>
                <w:rFonts w:cs="Arial"/>
                <w:lang w:eastAsia="en-GB"/>
              </w:rPr>
              <w:t>B</w:t>
            </w:r>
          </w:p>
        </w:tc>
      </w:tr>
      <w:tr w:rsidRPr="007E2D8A" w:rsidR="00645A9B" w:rsidTr="1CCD635F" w14:paraId="379B780F" w14:textId="77777777">
        <w:trPr>
          <w:trHeight w:val="345"/>
        </w:trPr>
        <w:tc>
          <w:tcPr>
            <w:tcW w:w="2132"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7182B8CB"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146" w:type="dxa"/>
            <w:tcBorders>
              <w:top w:val="single" w:color="auto" w:sz="6" w:space="0"/>
              <w:left w:val="single" w:color="auto" w:sz="6" w:space="0"/>
              <w:bottom w:val="single" w:color="auto" w:sz="6" w:space="0"/>
              <w:right w:val="single" w:color="auto" w:sz="6" w:space="0"/>
            </w:tcBorders>
            <w:hideMark/>
          </w:tcPr>
          <w:p w:rsidRPr="00DA63CE" w:rsidR="00645A9B" w:rsidP="00A13570" w:rsidRDefault="64A82052" w14:paraId="3EF82ED2" w14:textId="51A7A51B">
            <w:pPr>
              <w:textAlignment w:val="baseline"/>
              <w:rPr>
                <w:rFonts w:cs="Arial"/>
                <w:lang w:eastAsia="en-GB"/>
              </w:rPr>
            </w:pPr>
            <w:r w:rsidRPr="00DA63CE">
              <w:rPr>
                <w:rFonts w:cs="Arial"/>
                <w:lang w:eastAsia="en-GB"/>
              </w:rPr>
              <w:t>17</w:t>
            </w:r>
            <w:r w:rsidRPr="00DA63CE" w:rsidR="3E16BA6B">
              <w:rPr>
                <w:rFonts w:cs="Arial"/>
                <w:lang w:eastAsia="en-GB"/>
              </w:rPr>
              <w:t>%</w:t>
            </w:r>
          </w:p>
        </w:tc>
        <w:tc>
          <w:tcPr>
            <w:tcW w:w="3138" w:type="dxa"/>
            <w:tcBorders>
              <w:top w:val="single" w:color="auto" w:sz="6" w:space="0"/>
              <w:left w:val="single" w:color="auto" w:sz="6" w:space="0"/>
              <w:bottom w:val="single" w:color="auto" w:sz="6" w:space="0"/>
              <w:right w:val="single" w:color="auto" w:sz="6" w:space="0"/>
            </w:tcBorders>
            <w:hideMark/>
          </w:tcPr>
          <w:p w:rsidRPr="007E2D8A" w:rsidR="00645A9B" w:rsidP="00A13570" w:rsidRDefault="00645A9B" w14:paraId="5228F77E"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2744" w:type="dxa"/>
            <w:tcBorders>
              <w:top w:val="single" w:color="auto" w:sz="6" w:space="0"/>
              <w:left w:val="single" w:color="auto" w:sz="6" w:space="0"/>
              <w:bottom w:val="single" w:color="auto" w:sz="6" w:space="0"/>
              <w:right w:val="single" w:color="auto" w:sz="6" w:space="0"/>
            </w:tcBorders>
            <w:hideMark/>
          </w:tcPr>
          <w:p w:rsidRPr="00DA63CE" w:rsidR="00645A9B" w:rsidP="00A13570" w:rsidRDefault="6CFFBCEA" w14:paraId="08AB8860" w14:textId="13978452">
            <w:pPr>
              <w:textAlignment w:val="baseline"/>
              <w:rPr>
                <w:rFonts w:cs="Arial"/>
                <w:lang w:eastAsia="en-GB"/>
              </w:rPr>
            </w:pPr>
            <w:r w:rsidRPr="00DA63CE">
              <w:rPr>
                <w:rFonts w:cs="Arial"/>
                <w:lang w:eastAsia="en-GB"/>
              </w:rPr>
              <w:t>Yes, previously 25%</w:t>
            </w:r>
          </w:p>
        </w:tc>
      </w:tr>
      <w:tr w:rsidRPr="007E2D8A" w:rsidR="00645A9B" w:rsidTr="1CCD635F" w14:paraId="02B81230" w14:textId="77777777">
        <w:trPr>
          <w:trHeight w:val="345"/>
        </w:trPr>
        <w:tc>
          <w:tcPr>
            <w:tcW w:w="2132"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62599F3B" w14:textId="77777777">
            <w:pPr>
              <w:textAlignment w:val="baseline"/>
              <w:rPr>
                <w:rFonts w:ascii="Times New Roman" w:hAnsi="Times New Roman"/>
                <w:lang w:eastAsia="en-GB"/>
              </w:rPr>
            </w:pPr>
            <w:r w:rsidRPr="007E2D8A">
              <w:rPr>
                <w:rFonts w:cs="Arial"/>
                <w:sz w:val="20"/>
                <w:szCs w:val="20"/>
                <w:lang w:eastAsia="en-GB"/>
              </w:rPr>
              <w:t>Risk rating </w:t>
            </w:r>
          </w:p>
        </w:tc>
        <w:tc>
          <w:tcPr>
            <w:tcW w:w="1146" w:type="dxa"/>
            <w:tcBorders>
              <w:top w:val="single" w:color="auto" w:sz="6" w:space="0"/>
              <w:left w:val="single" w:color="auto" w:sz="6" w:space="0"/>
              <w:bottom w:val="single" w:color="auto" w:sz="6" w:space="0"/>
              <w:right w:val="single" w:color="auto" w:sz="6" w:space="0"/>
            </w:tcBorders>
            <w:shd w:val="clear" w:color="auto" w:fill="ED7D31" w:themeFill="accent2"/>
            <w:hideMark/>
          </w:tcPr>
          <w:p w:rsidRPr="00DA63CE" w:rsidR="00645A9B" w:rsidP="6093131A" w:rsidRDefault="459BCF53" w14:paraId="233E74B9" w14:textId="192E11EE">
            <w:pPr>
              <w:textAlignment w:val="baseline"/>
              <w:rPr>
                <w:rFonts w:eastAsia="Arial" w:cs="Arial"/>
                <w:lang w:eastAsia="en-GB"/>
              </w:rPr>
            </w:pPr>
            <w:r w:rsidRPr="00DA63CE">
              <w:rPr>
                <w:rFonts w:eastAsia="Arial" w:cs="Arial"/>
                <w:lang w:eastAsia="en-GB"/>
              </w:rPr>
              <w:t>Moderate</w:t>
            </w:r>
          </w:p>
        </w:tc>
        <w:tc>
          <w:tcPr>
            <w:tcW w:w="3138"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2E10B254"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2744" w:type="dxa"/>
            <w:tcBorders>
              <w:top w:val="single" w:color="auto" w:sz="6" w:space="0"/>
              <w:left w:val="single" w:color="auto" w:sz="6" w:space="0"/>
              <w:bottom w:val="single" w:color="auto" w:sz="6" w:space="0"/>
              <w:right w:val="single" w:color="auto" w:sz="6" w:space="0"/>
            </w:tcBorders>
            <w:hideMark/>
          </w:tcPr>
          <w:p w:rsidRPr="00581623" w:rsidR="00645A9B" w:rsidP="00A13570" w:rsidRDefault="00645A9B" w14:paraId="5196012E" w14:textId="77777777">
            <w:pPr>
              <w:textAlignment w:val="baseline"/>
              <w:rPr>
                <w:rFonts w:ascii="Times New Roman" w:hAnsi="Times New Roman"/>
                <w:lang w:eastAsia="en-GB"/>
              </w:rPr>
            </w:pPr>
            <w:r w:rsidRPr="00DA63CE">
              <w:rPr>
                <w:rFonts w:cs="Arial"/>
                <w:lang w:eastAsia="en-GB"/>
              </w:rPr>
              <w:t>No </w:t>
            </w:r>
          </w:p>
        </w:tc>
      </w:tr>
    </w:tbl>
    <w:p w:rsidRPr="007E2D8A" w:rsidR="00645A9B" w:rsidP="00044462" w:rsidRDefault="00645A9B" w14:paraId="1DF11501" w14:textId="77777777">
      <w:pPr>
        <w:jc w:val="both"/>
        <w:rPr>
          <w:rFonts w:cs="Arial"/>
        </w:rPr>
      </w:pPr>
    </w:p>
    <w:p w:rsidRPr="007E2D8A" w:rsidR="00645A9B" w:rsidP="00044462" w:rsidRDefault="00645A9B" w14:paraId="5B8A9340"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657"/>
        <w:gridCol w:w="3694"/>
      </w:tblGrid>
      <w:tr w:rsidRPr="007E2D8A" w:rsidR="00FA4494" w:rsidTr="7FDDEF1D" w14:paraId="754AE48B"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2AC0B52A"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657"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3DF2DE88" w14:textId="77777777">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694"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BF12DE" w:rsidP="00A13570" w:rsidRDefault="00FA4494" w14:paraId="3AD04795" w14:textId="77777777">
            <w:pPr>
              <w:textAlignment w:val="baseline"/>
              <w:rPr>
                <w:rFonts w:cs="Arial"/>
                <w:b/>
                <w:bCs/>
                <w:sz w:val="20"/>
                <w:szCs w:val="20"/>
                <w:lang w:eastAsia="en-GB"/>
              </w:rPr>
            </w:pPr>
            <w:r w:rsidRPr="007E2D8A">
              <w:rPr>
                <w:rFonts w:cs="Arial"/>
                <w:b/>
                <w:bCs/>
                <w:sz w:val="20"/>
                <w:szCs w:val="20"/>
                <w:lang w:eastAsia="en-GB"/>
              </w:rPr>
              <w:t xml:space="preserve">Progress </w:t>
            </w:r>
            <w:r w:rsidRPr="007E2D8A" w:rsidR="00BF12DE">
              <w:rPr>
                <w:rFonts w:cs="Arial"/>
                <w:b/>
                <w:bCs/>
                <w:sz w:val="20"/>
                <w:szCs w:val="20"/>
                <w:lang w:eastAsia="en-GB"/>
              </w:rPr>
              <w:t>Dec 24</w:t>
            </w:r>
          </w:p>
          <w:p w:rsidRPr="007E2D8A" w:rsidR="00FA4494" w:rsidP="00A13570" w:rsidRDefault="00FA4494" w14:paraId="294FCBD1" w14:textId="7B63B2D3">
            <w:pPr>
              <w:textAlignment w:val="baseline"/>
              <w:rPr>
                <w:rFonts w:ascii="Times New Roman" w:hAnsi="Times New Roman"/>
                <w:lang w:eastAsia="en-GB"/>
              </w:rPr>
            </w:pPr>
            <w:r w:rsidRPr="007E2D8A">
              <w:rPr>
                <w:rFonts w:cs="Arial"/>
                <w:sz w:val="20"/>
                <w:szCs w:val="20"/>
                <w:lang w:eastAsia="en-GB"/>
              </w:rPr>
              <w:t> </w:t>
            </w:r>
          </w:p>
        </w:tc>
      </w:tr>
      <w:tr w:rsidRPr="007E2D8A" w:rsidR="00AA467F" w:rsidTr="7FDDEF1D" w14:paraId="69936B20" w14:textId="77777777">
        <w:trPr>
          <w:trHeight w:val="848"/>
        </w:trPr>
        <w:tc>
          <w:tcPr>
            <w:tcW w:w="3809" w:type="dxa"/>
            <w:tcBorders>
              <w:top w:val="single" w:color="auto" w:sz="6" w:space="0"/>
              <w:left w:val="single" w:color="auto" w:sz="6" w:space="0"/>
              <w:bottom w:val="single" w:color="auto" w:sz="6" w:space="0"/>
              <w:right w:val="single" w:color="auto" w:sz="6" w:space="0"/>
            </w:tcBorders>
          </w:tcPr>
          <w:p w:rsidRPr="00C86D00" w:rsidR="00AA467F" w:rsidP="00AA467F" w:rsidRDefault="00AA467F" w14:paraId="552E9D9C" w14:textId="63B2E036">
            <w:pPr>
              <w:textAlignment w:val="baseline"/>
              <w:rPr>
                <w:rFonts w:cs="Arial"/>
                <w:sz w:val="20"/>
                <w:szCs w:val="20"/>
              </w:rPr>
            </w:pPr>
            <w:r w:rsidRPr="00C86D00">
              <w:rPr>
                <w:rFonts w:cs="Arial"/>
                <w:sz w:val="20"/>
                <w:szCs w:val="20"/>
              </w:rPr>
              <w:lastRenderedPageBreak/>
              <w:t>2.1.1 Carbon credit transactions between CPs and jurisdictions as defined by CP Confirmations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6A29544E" w14:textId="188EF493">
            <w:pPr>
              <w:rPr>
                <w:rFonts w:cs="Arial"/>
                <w:color w:val="000000" w:themeColor="text1"/>
                <w:sz w:val="20"/>
                <w:szCs w:val="20"/>
              </w:rPr>
            </w:pPr>
            <w:r w:rsidRPr="00C86D00">
              <w:rPr>
                <w:rFonts w:cs="Arial"/>
                <w:color w:val="000000" w:themeColor="text1"/>
                <w:sz w:val="20"/>
                <w:szCs w:val="20"/>
              </w:rPr>
              <w:t>35</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206EB962" w14:textId="76BBA963">
            <w:pPr>
              <w:spacing w:before="120" w:after="120"/>
            </w:pPr>
            <w:r w:rsidRPr="7FDDEF1D">
              <w:rPr>
                <w:b/>
                <w:bCs/>
                <w:color w:val="000000" w:themeColor="text1"/>
                <w:sz w:val="20"/>
                <w:szCs w:val="20"/>
              </w:rPr>
              <w:t>14</w:t>
            </w:r>
            <w:r w:rsidRPr="7FDDEF1D" w:rsidR="0C8C914D">
              <w:rPr>
                <w:b/>
                <w:bCs/>
                <w:color w:val="000000" w:themeColor="text1"/>
                <w:sz w:val="20"/>
                <w:szCs w:val="20"/>
              </w:rPr>
              <w:t xml:space="preserve">- </w:t>
            </w:r>
            <w:r w:rsidRPr="7FDDEF1D" w:rsidR="7459F499">
              <w:rPr>
                <w:rFonts w:cs="Arial"/>
                <w:b/>
                <w:bCs/>
                <w:color w:val="000000" w:themeColor="text1"/>
                <w:sz w:val="20"/>
                <w:szCs w:val="20"/>
              </w:rPr>
              <w:t>Substantially did not meet expectation</w:t>
            </w:r>
            <w:r w:rsidRPr="7FDDEF1D" w:rsidR="7459F499">
              <w:rPr>
                <w:rFonts w:cs="Arial"/>
                <w:color w:val="000000" w:themeColor="text1"/>
                <w:sz w:val="20"/>
                <w:szCs w:val="20"/>
              </w:rPr>
              <w:t>s</w:t>
            </w:r>
          </w:p>
          <w:p w:rsidRPr="00C86D00" w:rsidR="34223A3B" w:rsidP="00C86D00" w:rsidRDefault="0C8C914D" w14:paraId="5B8D0E26" w14:textId="36D7923C">
            <w:pPr>
              <w:spacing w:before="120" w:after="120"/>
              <w:rPr>
                <w:rFonts w:eastAsia="Arial" w:cs="Arial"/>
                <w:color w:val="000000" w:themeColor="text1"/>
                <w:sz w:val="20"/>
                <w:szCs w:val="20"/>
              </w:rPr>
            </w:pPr>
            <w:r w:rsidRPr="00C86D00">
              <w:rPr>
                <w:rFonts w:eastAsia="Arial" w:cs="Arial"/>
                <w:color w:val="000000" w:themeColor="text1"/>
                <w:sz w:val="20"/>
                <w:szCs w:val="20"/>
              </w:rPr>
              <w:t>Transactions for FCPF excess credits are not included because this indicator is LEAF-specific.</w:t>
            </w:r>
          </w:p>
        </w:tc>
      </w:tr>
      <w:tr w:rsidRPr="007E2D8A" w:rsidR="00AA467F" w:rsidTr="7FDDEF1D" w14:paraId="1D0D6651"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AA467F" w:rsidP="00AA467F" w:rsidRDefault="00AA467F" w14:paraId="7F6122F1" w14:textId="3C3C1A67">
            <w:pPr>
              <w:textAlignment w:val="baseline"/>
              <w:rPr>
                <w:rFonts w:cs="Arial"/>
                <w:sz w:val="20"/>
                <w:szCs w:val="20"/>
              </w:rPr>
            </w:pPr>
            <w:r w:rsidRPr="00C86D00">
              <w:rPr>
                <w:rFonts w:cs="Arial"/>
                <w:sz w:val="20"/>
                <w:szCs w:val="20"/>
              </w:rPr>
              <w:t>2.1.2 ERRs represented in signed CP confirmations (MtCO2e, aggregate,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7C88BF96" w14:textId="36AB0ABE">
            <w:pPr>
              <w:rPr>
                <w:rFonts w:cs="Arial"/>
                <w:color w:val="000000" w:themeColor="text1"/>
                <w:sz w:val="20"/>
                <w:szCs w:val="20"/>
              </w:rPr>
            </w:pPr>
            <w:r w:rsidRPr="00C86D00">
              <w:rPr>
                <w:rFonts w:cs="Arial"/>
                <w:color w:val="000000" w:themeColor="text1"/>
                <w:sz w:val="20"/>
                <w:szCs w:val="20"/>
              </w:rPr>
              <w:t>17</w:t>
            </w:r>
          </w:p>
        </w:tc>
        <w:tc>
          <w:tcPr>
            <w:tcW w:w="3694" w:type="dxa"/>
            <w:tcBorders>
              <w:top w:val="single" w:color="auto" w:sz="6" w:space="0"/>
              <w:left w:val="single" w:color="auto" w:sz="6" w:space="0"/>
              <w:bottom w:val="single" w:color="auto" w:sz="6" w:space="0"/>
              <w:right w:val="single" w:color="auto" w:sz="6" w:space="0"/>
            </w:tcBorders>
          </w:tcPr>
          <w:p w:rsidRPr="00C86D00" w:rsidR="34223A3B" w:rsidP="7FDDEF1D" w:rsidRDefault="34223A3B" w14:paraId="29848E50" w14:textId="0A1F7685">
            <w:pPr>
              <w:spacing w:before="120" w:after="120"/>
              <w:rPr>
                <w:rFonts w:eastAsia="Arial" w:cs="Arial"/>
                <w:color w:val="000000" w:themeColor="text1"/>
                <w:sz w:val="20"/>
                <w:szCs w:val="20"/>
              </w:rPr>
            </w:pPr>
            <w:r w:rsidRPr="7FDDEF1D">
              <w:rPr>
                <w:b/>
                <w:bCs/>
                <w:color w:val="000000" w:themeColor="text1"/>
                <w:sz w:val="20"/>
                <w:szCs w:val="20"/>
              </w:rPr>
              <w:t>3</w:t>
            </w:r>
            <w:r w:rsidRPr="7FDDEF1D" w:rsidR="08799F1A">
              <w:rPr>
                <w:b/>
                <w:bCs/>
                <w:color w:val="000000" w:themeColor="text1"/>
                <w:sz w:val="20"/>
                <w:szCs w:val="20"/>
              </w:rPr>
              <w:t>-</w:t>
            </w:r>
            <w:r w:rsidRPr="7FDDEF1D" w:rsidR="4D9C4588">
              <w:rPr>
                <w:rFonts w:cs="Arial"/>
                <w:b/>
                <w:bCs/>
                <w:color w:val="000000" w:themeColor="text1"/>
                <w:sz w:val="20"/>
                <w:szCs w:val="20"/>
              </w:rPr>
              <w:t xml:space="preserve"> Substantially did not meet expectation</w:t>
            </w:r>
            <w:r w:rsidRPr="7FDDEF1D" w:rsidR="4D9C4588">
              <w:rPr>
                <w:rFonts w:cs="Arial"/>
                <w:color w:val="000000" w:themeColor="text1"/>
                <w:sz w:val="20"/>
                <w:szCs w:val="20"/>
              </w:rPr>
              <w:t>s</w:t>
            </w:r>
            <w:r w:rsidRPr="7FDDEF1D" w:rsidR="08799F1A">
              <w:rPr>
                <w:b/>
                <w:bCs/>
                <w:color w:val="000000" w:themeColor="text1"/>
                <w:sz w:val="20"/>
                <w:szCs w:val="20"/>
              </w:rPr>
              <w:t xml:space="preserve"> </w:t>
            </w:r>
            <w:r>
              <w:br/>
            </w:r>
          </w:p>
        </w:tc>
      </w:tr>
      <w:tr w:rsidRPr="007E2D8A" w:rsidR="00AA467F" w:rsidTr="7FDDEF1D" w14:paraId="6499B75C" w14:textId="77777777">
        <w:trPr>
          <w:trHeight w:val="792"/>
        </w:trPr>
        <w:tc>
          <w:tcPr>
            <w:tcW w:w="3809" w:type="dxa"/>
            <w:tcBorders>
              <w:top w:val="single" w:color="auto" w:sz="6" w:space="0"/>
              <w:left w:val="single" w:color="auto" w:sz="6" w:space="0"/>
              <w:bottom w:val="single" w:color="auto" w:sz="6" w:space="0"/>
              <w:right w:val="single" w:color="auto" w:sz="6" w:space="0"/>
            </w:tcBorders>
          </w:tcPr>
          <w:p w:rsidRPr="00C86D00" w:rsidR="00AA467F" w:rsidP="00AA467F" w:rsidRDefault="00AA467F" w14:paraId="57819B2B" w14:textId="1F538BAA">
            <w:pPr>
              <w:textAlignment w:val="baseline"/>
              <w:rPr>
                <w:rFonts w:cs="Arial"/>
                <w:sz w:val="20"/>
                <w:szCs w:val="20"/>
              </w:rPr>
            </w:pPr>
            <w:r w:rsidRPr="00C86D00">
              <w:rPr>
                <w:rFonts w:cs="Arial"/>
                <w:sz w:val="20"/>
                <w:szCs w:val="20"/>
              </w:rPr>
              <w:t>2.1.3 ERRs represented in credits purchased by LEAF CPs (MtCO2e,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4E5D1CD0" w14:textId="2DA1AF2A">
            <w:pPr>
              <w:rPr>
                <w:rFonts w:cs="Arial"/>
                <w:color w:val="000000" w:themeColor="text1"/>
                <w:sz w:val="20"/>
                <w:szCs w:val="20"/>
              </w:rPr>
            </w:pPr>
            <w:r w:rsidRPr="00C86D00">
              <w:rPr>
                <w:rFonts w:cs="Arial"/>
                <w:color w:val="000000" w:themeColor="text1"/>
                <w:sz w:val="20"/>
                <w:szCs w:val="20"/>
              </w:rPr>
              <w:t>0</w:t>
            </w:r>
            <w:r w:rsidRPr="00C86D00" w:rsidR="4D5A1913">
              <w:rPr>
                <w:rFonts w:cs="Arial"/>
                <w:color w:val="000000" w:themeColor="text1"/>
                <w:sz w:val="20"/>
                <w:szCs w:val="20"/>
              </w:rPr>
              <w:t>.</w:t>
            </w:r>
            <w:r w:rsidRPr="00C86D00">
              <w:rPr>
                <w:rFonts w:cs="Arial"/>
                <w:color w:val="000000" w:themeColor="text1"/>
                <w:sz w:val="20"/>
                <w:szCs w:val="20"/>
              </w:rPr>
              <w:t>4</w:t>
            </w:r>
          </w:p>
        </w:tc>
        <w:tc>
          <w:tcPr>
            <w:tcW w:w="3694" w:type="dxa"/>
            <w:tcBorders>
              <w:top w:val="single" w:color="auto" w:sz="6" w:space="0"/>
              <w:left w:val="single" w:color="auto" w:sz="6" w:space="0"/>
              <w:bottom w:val="single" w:color="auto" w:sz="6" w:space="0"/>
              <w:right w:val="single" w:color="auto" w:sz="6" w:space="0"/>
            </w:tcBorders>
          </w:tcPr>
          <w:p w:rsidRPr="00C86D00" w:rsidR="13197970" w:rsidP="7FDDEF1D" w:rsidRDefault="13197970" w14:paraId="53B052BF" w14:textId="0441B7C6">
            <w:pPr>
              <w:rPr>
                <w:rFonts w:eastAsia="Arial" w:cs="Arial"/>
                <w:color w:val="000000" w:themeColor="text1"/>
                <w:sz w:val="20"/>
                <w:szCs w:val="20"/>
              </w:rPr>
            </w:pPr>
            <w:r w:rsidRPr="7FDDEF1D">
              <w:rPr>
                <w:rFonts w:cs="Arial"/>
                <w:b/>
                <w:bCs/>
                <w:color w:val="000000" w:themeColor="text1"/>
                <w:sz w:val="20"/>
                <w:szCs w:val="20"/>
              </w:rPr>
              <w:t>0-Substantially did not meet expectation</w:t>
            </w:r>
            <w:r w:rsidRPr="7FDDEF1D">
              <w:rPr>
                <w:rFonts w:cs="Arial"/>
                <w:color w:val="000000" w:themeColor="text1"/>
                <w:sz w:val="20"/>
                <w:szCs w:val="20"/>
              </w:rPr>
              <w:t>s</w:t>
            </w:r>
            <w:r>
              <w:br/>
            </w:r>
          </w:p>
        </w:tc>
      </w:tr>
      <w:tr w:rsidRPr="007E2D8A" w:rsidR="00AA467F" w:rsidTr="7FDDEF1D" w14:paraId="1132FCA6"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AA467F" w:rsidP="00AA467F" w:rsidRDefault="00AA467F" w14:paraId="39692DD9" w14:textId="4D692916">
            <w:pPr>
              <w:textAlignment w:val="baseline"/>
              <w:rPr>
                <w:rFonts w:cs="Arial"/>
                <w:sz w:val="20"/>
                <w:szCs w:val="20"/>
              </w:rPr>
            </w:pPr>
            <w:r w:rsidRPr="00C86D00">
              <w:rPr>
                <w:rFonts w:cs="Arial"/>
                <w:sz w:val="20"/>
                <w:szCs w:val="20"/>
              </w:rPr>
              <w:t>2.1.4 Carbon credit transactions between Sovereign Purchasers and jurisdictions as defined by [formal confirmation - TBC]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5273EEF8" w14:textId="17724C19">
            <w:pPr>
              <w:rPr>
                <w:rFonts w:cs="Arial"/>
                <w:color w:val="000000" w:themeColor="text1"/>
                <w:sz w:val="20"/>
                <w:szCs w:val="20"/>
              </w:rPr>
            </w:pPr>
            <w:r w:rsidRPr="00C86D00">
              <w:rPr>
                <w:rFonts w:cs="Arial"/>
                <w:color w:val="000000" w:themeColor="text1"/>
                <w:sz w:val="20"/>
                <w:szCs w:val="20"/>
              </w:rPr>
              <w:t>13</w:t>
            </w:r>
          </w:p>
        </w:tc>
        <w:tc>
          <w:tcPr>
            <w:tcW w:w="3694" w:type="dxa"/>
            <w:tcBorders>
              <w:top w:val="single" w:color="auto" w:sz="6" w:space="0"/>
              <w:left w:val="single" w:color="auto" w:sz="6" w:space="0"/>
              <w:bottom w:val="single" w:color="auto" w:sz="6" w:space="0"/>
              <w:right w:val="single" w:color="auto" w:sz="6" w:space="0"/>
            </w:tcBorders>
          </w:tcPr>
          <w:p w:rsidRPr="00C86D00" w:rsidR="34223A3B" w:rsidP="7FDDEF1D" w:rsidRDefault="34223A3B" w14:paraId="70DC66E6" w14:textId="601C5670">
            <w:pPr>
              <w:spacing w:before="120" w:after="120"/>
              <w:rPr>
                <w:b/>
                <w:bCs/>
                <w:color w:val="000000" w:themeColor="text1"/>
                <w:sz w:val="20"/>
                <w:szCs w:val="20"/>
              </w:rPr>
            </w:pPr>
            <w:r w:rsidRPr="7FDDEF1D">
              <w:rPr>
                <w:b/>
                <w:bCs/>
                <w:color w:val="000000" w:themeColor="text1"/>
                <w:sz w:val="20"/>
                <w:szCs w:val="20"/>
              </w:rPr>
              <w:t>12</w:t>
            </w:r>
            <w:r w:rsidRPr="7FDDEF1D" w:rsidR="72A7FA89">
              <w:rPr>
                <w:b/>
                <w:bCs/>
                <w:color w:val="000000" w:themeColor="text1"/>
                <w:sz w:val="20"/>
                <w:szCs w:val="20"/>
              </w:rPr>
              <w:t>-</w:t>
            </w:r>
            <w:r w:rsidRPr="7FDDEF1D" w:rsidR="75A4C5B0">
              <w:rPr>
                <w:rFonts w:cs="Arial"/>
                <w:b/>
                <w:bCs/>
                <w:color w:val="000000" w:themeColor="text1"/>
                <w:sz w:val="20"/>
                <w:szCs w:val="20"/>
              </w:rPr>
              <w:t xml:space="preserve"> Moderately did not meet expectations</w:t>
            </w:r>
            <w:r>
              <w:br/>
            </w:r>
          </w:p>
          <w:p w:rsidRPr="00C86D00" w:rsidR="34223A3B" w:rsidP="7FDDEF1D" w:rsidRDefault="34223A3B" w14:paraId="264156DD" w14:textId="31B7A586">
            <w:pPr>
              <w:rPr>
                <w:rFonts w:eastAsia="Arial" w:cs="Arial"/>
                <w:color w:val="000000" w:themeColor="text1"/>
                <w:sz w:val="20"/>
                <w:szCs w:val="20"/>
              </w:rPr>
            </w:pPr>
          </w:p>
        </w:tc>
      </w:tr>
      <w:tr w:rsidRPr="007E2D8A" w:rsidR="00AA467F" w:rsidTr="7FDDEF1D" w14:paraId="64AFC4AD"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AA467F" w:rsidP="00AA467F" w:rsidRDefault="00AA467F" w14:paraId="6C1335F5" w14:textId="4269651D">
            <w:pPr>
              <w:textAlignment w:val="baseline"/>
              <w:rPr>
                <w:rFonts w:cs="Arial"/>
                <w:sz w:val="20"/>
                <w:szCs w:val="20"/>
              </w:rPr>
            </w:pPr>
            <w:r w:rsidRPr="00C86D00">
              <w:rPr>
                <w:rFonts w:cs="Arial"/>
                <w:sz w:val="20"/>
                <w:szCs w:val="20"/>
              </w:rPr>
              <w:t>2.1.5 ERRs represented in [formal Sovereign commitment - TBC] (MtCO2e, aggregate,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095C9DE4" w14:textId="0D755AA4">
            <w:pPr>
              <w:rPr>
                <w:rFonts w:cs="Arial"/>
                <w:color w:val="000000" w:themeColor="text1"/>
                <w:sz w:val="20"/>
                <w:szCs w:val="20"/>
              </w:rPr>
            </w:pPr>
            <w:r w:rsidRPr="00C86D00">
              <w:rPr>
                <w:rFonts w:cs="Arial"/>
                <w:color w:val="000000" w:themeColor="text1"/>
                <w:sz w:val="20"/>
                <w:szCs w:val="20"/>
              </w:rPr>
              <w:t>6,0</w:t>
            </w:r>
          </w:p>
        </w:tc>
        <w:tc>
          <w:tcPr>
            <w:tcW w:w="3694" w:type="dxa"/>
            <w:tcBorders>
              <w:top w:val="single" w:color="auto" w:sz="6" w:space="0"/>
              <w:left w:val="single" w:color="auto" w:sz="6" w:space="0"/>
              <w:bottom w:val="single" w:color="auto" w:sz="6" w:space="0"/>
              <w:right w:val="single" w:color="auto" w:sz="6" w:space="0"/>
            </w:tcBorders>
          </w:tcPr>
          <w:p w:rsidRPr="00C86D00" w:rsidR="34223A3B" w:rsidP="00C86D00" w:rsidRDefault="34223A3B" w14:paraId="1F170E59" w14:textId="54FC8E72">
            <w:pPr>
              <w:spacing w:before="120" w:after="120"/>
            </w:pPr>
            <w:r w:rsidRPr="7FDDEF1D">
              <w:rPr>
                <w:b/>
                <w:bCs/>
                <w:color w:val="000000" w:themeColor="text1"/>
                <w:sz w:val="20"/>
                <w:szCs w:val="20"/>
              </w:rPr>
              <w:t>10,6</w:t>
            </w:r>
            <w:r w:rsidRPr="7FDDEF1D" w:rsidR="09E11C41">
              <w:rPr>
                <w:b/>
                <w:bCs/>
                <w:color w:val="000000" w:themeColor="text1"/>
                <w:sz w:val="20"/>
                <w:szCs w:val="20"/>
              </w:rPr>
              <w:t xml:space="preserve">- </w:t>
            </w:r>
            <w:r w:rsidRPr="7FDDEF1D" w:rsidR="0AD62B22">
              <w:rPr>
                <w:rFonts w:cs="Arial"/>
                <w:b/>
                <w:bCs/>
                <w:sz w:val="20"/>
                <w:szCs w:val="20"/>
                <w:lang w:eastAsia="en-GB"/>
              </w:rPr>
              <w:t>Substantially exceeds expectations</w:t>
            </w:r>
          </w:p>
        </w:tc>
      </w:tr>
      <w:tr w:rsidRPr="007E2D8A" w:rsidR="00AA467F" w:rsidTr="7FDDEF1D" w14:paraId="4594CB37"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AA467F" w:rsidP="00AA467F" w:rsidRDefault="00AA467F" w14:paraId="46190A46" w14:textId="02FDA8B5">
            <w:pPr>
              <w:textAlignment w:val="baseline"/>
              <w:rPr>
                <w:rFonts w:cs="Arial"/>
                <w:sz w:val="20"/>
                <w:szCs w:val="20"/>
              </w:rPr>
            </w:pPr>
            <w:r w:rsidRPr="00C86D00">
              <w:rPr>
                <w:rFonts w:cs="Arial"/>
                <w:sz w:val="20"/>
                <w:szCs w:val="20"/>
              </w:rPr>
              <w:t>2.1.6 ER credits purchased by LEAF Sovereign Purchasers (MtCO2e,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24299E5E" w14:textId="561CD7DF">
            <w:pPr>
              <w:rPr>
                <w:rFonts w:cs="Arial"/>
                <w:color w:val="000000" w:themeColor="text1"/>
                <w:sz w:val="20"/>
                <w:szCs w:val="20"/>
              </w:rPr>
            </w:pPr>
            <w:r w:rsidRPr="00C86D00">
              <w:rPr>
                <w:rFonts w:cs="Arial"/>
                <w:color w:val="000000" w:themeColor="text1"/>
                <w:sz w:val="20"/>
                <w:szCs w:val="20"/>
              </w:rPr>
              <w:t>1,0</w:t>
            </w:r>
          </w:p>
        </w:tc>
        <w:tc>
          <w:tcPr>
            <w:tcW w:w="3694" w:type="dxa"/>
            <w:tcBorders>
              <w:top w:val="single" w:color="auto" w:sz="6" w:space="0"/>
              <w:left w:val="single" w:color="auto" w:sz="6" w:space="0"/>
              <w:bottom w:val="single" w:color="auto" w:sz="6" w:space="0"/>
              <w:right w:val="single" w:color="auto" w:sz="6" w:space="0"/>
            </w:tcBorders>
          </w:tcPr>
          <w:p w:rsidRPr="00C86D00" w:rsidR="7A34B2D9" w:rsidP="7FDDEF1D" w:rsidRDefault="7A34B2D9" w14:paraId="6B0C03C3" w14:textId="33EC430C">
            <w:pPr>
              <w:rPr>
                <w:rFonts w:eastAsia="Arial" w:cs="Arial"/>
                <w:color w:val="000000" w:themeColor="text1"/>
                <w:sz w:val="20"/>
                <w:szCs w:val="20"/>
              </w:rPr>
            </w:pPr>
            <w:r w:rsidRPr="7FDDEF1D">
              <w:rPr>
                <w:rFonts w:eastAsia="Arial" w:cs="Arial"/>
                <w:color w:val="000000" w:themeColor="text1"/>
                <w:sz w:val="20"/>
                <w:szCs w:val="20"/>
              </w:rPr>
              <w:t>0-</w:t>
            </w:r>
            <w:r w:rsidRPr="7FDDEF1D">
              <w:rPr>
                <w:rFonts w:cs="Arial"/>
                <w:b/>
                <w:bCs/>
                <w:color w:val="000000" w:themeColor="text1"/>
                <w:sz w:val="20"/>
                <w:szCs w:val="20"/>
              </w:rPr>
              <w:t xml:space="preserve"> Substantially did not meet expectations</w:t>
            </w:r>
            <w:r>
              <w:br/>
            </w:r>
          </w:p>
        </w:tc>
      </w:tr>
    </w:tbl>
    <w:p w:rsidRPr="007E2D8A" w:rsidR="00645A9B" w:rsidP="00044462" w:rsidRDefault="00645A9B" w14:paraId="22C1D6FC" w14:textId="7C79B7A1">
      <w:pPr>
        <w:jc w:val="both"/>
        <w:rPr>
          <w:rFonts w:cs="Arial"/>
        </w:rPr>
      </w:pPr>
    </w:p>
    <w:p w:rsidRPr="007E2D8A" w:rsidR="007D1C1F" w:rsidP="00044462" w:rsidRDefault="007D1C1F" w14:paraId="55CE2EE6" w14:textId="77777777">
      <w:pPr>
        <w:jc w:val="both"/>
        <w:rPr>
          <w:rFonts w:cs="Arial"/>
        </w:rPr>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7"/>
        <w:gridCol w:w="576"/>
        <w:gridCol w:w="939"/>
        <w:gridCol w:w="3176"/>
        <w:gridCol w:w="2772"/>
      </w:tblGrid>
      <w:tr w:rsidRPr="007E2D8A" w:rsidR="00645A9B" w:rsidTr="1DDFFF52" w14:paraId="30182C12"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798C33C1"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645A9B" w:rsidP="00A13570" w:rsidRDefault="00027DD5" w14:paraId="12AA735B" w14:textId="337834F4">
            <w:pPr>
              <w:textAlignment w:val="baseline"/>
              <w:rPr>
                <w:rFonts w:cs="Arial"/>
                <w:lang w:eastAsia="en-GB"/>
              </w:rPr>
            </w:pPr>
            <w:r w:rsidRPr="007E2D8A">
              <w:rPr>
                <w:rFonts w:cs="Arial"/>
                <w:lang w:eastAsia="en-GB"/>
              </w:rPr>
              <w:t>Proceeds from ER credit transactions are disbursed</w:t>
            </w:r>
          </w:p>
        </w:tc>
      </w:tr>
      <w:tr w:rsidRPr="007E2D8A" w:rsidR="00645A9B" w:rsidTr="1DDFFF52" w14:paraId="52FC9CAF"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2A5F895B"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581623" w:rsidR="00645A9B" w:rsidP="00A13570" w:rsidRDefault="00027DD5" w14:paraId="2E25213B" w14:textId="304F6521">
            <w:pPr>
              <w:textAlignment w:val="baseline"/>
              <w:rPr>
                <w:rFonts w:cs="Arial"/>
                <w:lang w:eastAsia="en-GB"/>
              </w:rPr>
            </w:pPr>
            <w:r w:rsidRPr="00581623">
              <w:rPr>
                <w:rFonts w:cs="Arial"/>
                <w:lang w:eastAsia="en-GB"/>
              </w:rPr>
              <w:t>2.</w:t>
            </w:r>
            <w:r w:rsidRPr="00581623" w:rsidR="2795BC28">
              <w:rPr>
                <w:rFonts w:cs="Arial"/>
                <w:lang w:eastAsia="en-GB"/>
              </w:rPr>
              <w:t>2</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61789E9C" w14:textId="77777777">
            <w:pPr>
              <w:textAlignment w:val="baseline"/>
              <w:rPr>
                <w:rFonts w:ascii="Times New Roman" w:hAnsi="Times New Roman"/>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581623" w:rsidR="00645A9B" w:rsidP="66C28A08" w:rsidRDefault="1411B9EB" w14:paraId="6B69C021" w14:textId="7652846F">
            <w:pPr>
              <w:textAlignment w:val="baseline"/>
              <w:rPr>
                <w:rFonts w:cs="Arial"/>
                <w:b/>
                <w:bCs/>
                <w:lang w:eastAsia="en-GB"/>
              </w:rPr>
            </w:pPr>
            <w:r w:rsidRPr="00581623" w:rsidDel="689FBFB0">
              <w:rPr>
                <w:rFonts w:cs="Arial"/>
                <w:b/>
                <w:bCs/>
                <w:lang w:eastAsia="en-GB"/>
              </w:rPr>
              <w:t>B</w:t>
            </w:r>
          </w:p>
        </w:tc>
      </w:tr>
      <w:tr w:rsidRPr="007E2D8A" w:rsidR="00645A9B" w:rsidTr="1DDFFF52" w14:paraId="27D1E639"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4013D897"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581623" w:rsidR="00645A9B" w:rsidP="00A13570" w:rsidRDefault="70153330" w14:paraId="5468EBBA" w14:textId="03671C6A">
            <w:pPr>
              <w:textAlignment w:val="baseline"/>
              <w:rPr>
                <w:rFonts w:cs="Arial"/>
                <w:lang w:eastAsia="en-GB"/>
              </w:rPr>
            </w:pPr>
            <w:r w:rsidRPr="00581623">
              <w:rPr>
                <w:rFonts w:cs="Arial"/>
                <w:lang w:eastAsia="en-GB"/>
              </w:rPr>
              <w:t xml:space="preserve"> </w:t>
            </w:r>
            <w:r w:rsidRPr="00581623" w:rsidR="3EDF564A">
              <w:rPr>
                <w:rFonts w:cs="Arial"/>
                <w:lang w:eastAsia="en-GB"/>
              </w:rPr>
              <w:t>17</w:t>
            </w:r>
            <w:r w:rsidRPr="00581623" w:rsidR="3C7E75D3">
              <w:rPr>
                <w:rFonts w:cs="Arial"/>
                <w:lang w:eastAsia="en-GB"/>
              </w:rPr>
              <w:t>%</w:t>
            </w:r>
          </w:p>
        </w:tc>
        <w:tc>
          <w:tcPr>
            <w:tcW w:w="3525" w:type="dxa"/>
            <w:tcBorders>
              <w:top w:val="single" w:color="auto" w:sz="6" w:space="0"/>
              <w:left w:val="single" w:color="auto" w:sz="6" w:space="0"/>
              <w:bottom w:val="single" w:color="auto" w:sz="6" w:space="0"/>
              <w:right w:val="single" w:color="auto" w:sz="6" w:space="0"/>
            </w:tcBorders>
            <w:hideMark/>
          </w:tcPr>
          <w:p w:rsidRPr="007E2D8A" w:rsidR="00645A9B" w:rsidP="00A13570" w:rsidRDefault="00645A9B" w14:paraId="5828145D"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DA63CE" w:rsidR="00645A9B" w:rsidP="00A13570" w:rsidRDefault="085B6A21" w14:paraId="14A20CCE" w14:textId="620AF9C1">
            <w:pPr>
              <w:textAlignment w:val="baseline"/>
              <w:rPr>
                <w:rFonts w:cs="Arial"/>
                <w:lang w:eastAsia="en-GB"/>
              </w:rPr>
            </w:pPr>
            <w:r w:rsidRPr="00DA63CE">
              <w:rPr>
                <w:rFonts w:cs="Arial"/>
                <w:lang w:eastAsia="en-GB"/>
              </w:rPr>
              <w:t>Yes, previously 0 as unscored</w:t>
            </w:r>
          </w:p>
        </w:tc>
      </w:tr>
      <w:tr w:rsidRPr="007E2D8A" w:rsidR="00645A9B" w:rsidTr="00DA63CE" w14:paraId="24F41B2C"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3A79D2B4"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shd w:val="clear" w:color="auto" w:fill="FF0000"/>
            <w:hideMark/>
          </w:tcPr>
          <w:p w:rsidRPr="00DA63CE" w:rsidR="00645A9B" w:rsidP="6093131A" w:rsidRDefault="168469DD" w14:paraId="6E950D7E" w14:textId="489ACDB2">
            <w:pPr>
              <w:textAlignment w:val="baseline"/>
              <w:rPr>
                <w:rFonts w:eastAsia="Arial" w:cs="Arial"/>
                <w:lang w:eastAsia="en-GB"/>
              </w:rPr>
            </w:pPr>
            <w:r w:rsidRPr="00DA63CE">
              <w:rPr>
                <w:rFonts w:eastAsia="Arial" w:cs="Arial"/>
                <w:lang w:eastAsia="en-GB"/>
              </w:rPr>
              <w:t>High</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67338D43"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DA63CE" w:rsidR="00645A9B" w:rsidP="1DDFFF52" w:rsidRDefault="1C680F9D" w14:paraId="3FBF3229" w14:textId="2021B0C5">
            <w:pPr>
              <w:textAlignment w:val="baseline"/>
              <w:rPr>
                <w:rFonts w:cs="Arial"/>
                <w:lang w:eastAsia="en-GB"/>
              </w:rPr>
            </w:pPr>
            <w:r w:rsidRPr="00DA63CE">
              <w:rPr>
                <w:rFonts w:cs="Arial"/>
                <w:lang w:eastAsia="en-GB"/>
              </w:rPr>
              <w:t>N</w:t>
            </w:r>
            <w:r w:rsidRPr="00DA63CE" w:rsidR="3E191A63">
              <w:rPr>
                <w:rFonts w:cs="Arial"/>
                <w:lang w:eastAsia="en-GB"/>
              </w:rPr>
              <w:t>/A (wasn</w:t>
            </w:r>
            <w:r w:rsidR="00581623">
              <w:rPr>
                <w:rFonts w:cs="Arial"/>
                <w:lang w:eastAsia="en-GB"/>
              </w:rPr>
              <w:t>’</w:t>
            </w:r>
            <w:r w:rsidRPr="00DA63CE" w:rsidR="3E191A63">
              <w:rPr>
                <w:rFonts w:cs="Arial"/>
                <w:lang w:eastAsia="en-GB"/>
              </w:rPr>
              <w:t>t given risk rating at last AR</w:t>
            </w:r>
            <w:r w:rsidRPr="00DA63CE" w:rsidR="4ACA722C">
              <w:rPr>
                <w:rFonts w:cs="Arial"/>
                <w:lang w:eastAsia="en-GB"/>
              </w:rPr>
              <w:t>)</w:t>
            </w:r>
          </w:p>
        </w:tc>
      </w:tr>
    </w:tbl>
    <w:p w:rsidRPr="007E2D8A" w:rsidR="00645A9B" w:rsidP="00044462" w:rsidRDefault="00645A9B" w14:paraId="0DD683D5"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657"/>
        <w:gridCol w:w="3694"/>
      </w:tblGrid>
      <w:tr w:rsidRPr="007E2D8A" w:rsidR="00FA4494" w:rsidTr="03D63739" w14:paraId="21814FD1"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781C3DA7"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657"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6E762BD2" w14:textId="0A62FDD6">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694"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467C16BE" w14:textId="09F339EA">
            <w:pPr>
              <w:textAlignment w:val="baseline"/>
              <w:rPr>
                <w:rFonts w:ascii="Times New Roman" w:hAnsi="Times New Roman"/>
                <w:lang w:eastAsia="en-GB"/>
              </w:rPr>
            </w:pPr>
            <w:r w:rsidRPr="007E2D8A">
              <w:rPr>
                <w:rFonts w:cs="Arial"/>
                <w:b/>
                <w:bCs/>
                <w:sz w:val="20"/>
                <w:szCs w:val="20"/>
                <w:lang w:eastAsia="en-GB"/>
              </w:rPr>
              <w:t xml:space="preserve">Progress </w:t>
            </w:r>
          </w:p>
        </w:tc>
      </w:tr>
      <w:tr w:rsidRPr="007E2D8A" w:rsidR="00BC48EE" w:rsidTr="34223A3B" w14:paraId="67C756D4"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BC48EE" w:rsidP="00BC48EE" w:rsidRDefault="00BC48EE" w14:paraId="78DFC1C4" w14:textId="059CB604">
            <w:pPr>
              <w:textAlignment w:val="baseline"/>
              <w:rPr>
                <w:rFonts w:cs="Arial"/>
                <w:sz w:val="20"/>
                <w:szCs w:val="20"/>
              </w:rPr>
            </w:pPr>
            <w:r w:rsidRPr="00C86D00">
              <w:rPr>
                <w:rFonts w:cs="Arial"/>
                <w:sz w:val="20"/>
                <w:szCs w:val="20"/>
              </w:rPr>
              <w:t>2.2.1 Jurisdictions that delivered contracted ERRs within agreed timelines (post-credit issuance by ART) (%,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69C2276E" w14:textId="182CB47F">
            <w:pPr>
              <w:rPr>
                <w:rFonts w:cs="Arial"/>
                <w:color w:val="000000" w:themeColor="text1"/>
                <w:sz w:val="20"/>
                <w:szCs w:val="20"/>
              </w:rPr>
            </w:pPr>
            <w:r w:rsidRPr="00C86D00">
              <w:rPr>
                <w:rFonts w:cs="Arial"/>
                <w:color w:val="000000" w:themeColor="text1"/>
                <w:sz w:val="20"/>
                <w:szCs w:val="20"/>
              </w:rPr>
              <w:t>100</w:t>
            </w:r>
          </w:p>
        </w:tc>
        <w:tc>
          <w:tcPr>
            <w:tcW w:w="3694" w:type="dxa"/>
            <w:tcBorders>
              <w:top w:val="single" w:color="auto" w:sz="6" w:space="0"/>
              <w:left w:val="single" w:color="auto" w:sz="6" w:space="0"/>
              <w:bottom w:val="single" w:color="auto" w:sz="6" w:space="0"/>
              <w:right w:val="single" w:color="auto" w:sz="6" w:space="0"/>
            </w:tcBorders>
          </w:tcPr>
          <w:p w:rsidRPr="00C86D00" w:rsidR="0041029C" w:rsidP="0049026B" w:rsidRDefault="6286B3A2" w14:paraId="58DB1527" w14:textId="791994E0">
            <w:pPr>
              <w:pStyle w:val="ListParagraph"/>
              <w:numPr>
                <w:ilvl w:val="0"/>
                <w:numId w:val="13"/>
              </w:numPr>
              <w:textAlignment w:val="baseline"/>
              <w:rPr>
                <w:sz w:val="20"/>
              </w:rPr>
            </w:pPr>
            <w:r w:rsidRPr="00C86D00">
              <w:rPr>
                <w:rFonts w:cs="Arial"/>
                <w:b/>
                <w:bCs/>
                <w:color w:val="000000" w:themeColor="text1"/>
                <w:sz w:val="20"/>
              </w:rPr>
              <w:t>Substantially did not meet expectations</w:t>
            </w:r>
            <w:r w:rsidRPr="00C86D00">
              <w:rPr>
                <w:rFonts w:eastAsia="Arial" w:cs="Arial"/>
                <w:color w:val="000000" w:themeColor="text1"/>
                <w:sz w:val="20"/>
              </w:rPr>
              <w:t xml:space="preserve"> </w:t>
            </w:r>
            <w:r w:rsidRPr="00C86D00" w:rsidR="0041029C">
              <w:rPr>
                <w:sz w:val="20"/>
              </w:rPr>
              <w:br/>
            </w:r>
            <w:r w:rsidRPr="00C86D00" w:rsidR="6A32BB7A">
              <w:rPr>
                <w:rFonts w:eastAsia="Arial" w:cs="Arial"/>
                <w:color w:val="000000" w:themeColor="text1"/>
                <w:sz w:val="20"/>
              </w:rPr>
              <w:t>No LEAF transactions executed yet.</w:t>
            </w:r>
          </w:p>
        </w:tc>
      </w:tr>
      <w:tr w:rsidRPr="007E2D8A" w:rsidR="00BC48EE" w:rsidTr="34223A3B" w14:paraId="6FBFC926"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BC48EE" w:rsidP="00BC48EE" w:rsidRDefault="00BC48EE" w14:paraId="655ADECD" w14:textId="711801DB">
            <w:pPr>
              <w:textAlignment w:val="baseline"/>
              <w:rPr>
                <w:rFonts w:cs="Arial"/>
                <w:sz w:val="20"/>
                <w:szCs w:val="20"/>
              </w:rPr>
            </w:pPr>
            <w:r w:rsidRPr="00C86D00">
              <w:rPr>
                <w:rFonts w:cs="Arial"/>
                <w:sz w:val="20"/>
                <w:szCs w:val="20"/>
              </w:rPr>
              <w:t>2.2.2 Buyers whose payments were delivered within agreed timelines (%,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768EE8B7" w14:textId="54D1A38C">
            <w:pPr>
              <w:rPr>
                <w:rFonts w:cs="Arial"/>
                <w:color w:val="000000" w:themeColor="text1"/>
                <w:sz w:val="20"/>
                <w:szCs w:val="20"/>
              </w:rPr>
            </w:pPr>
            <w:r w:rsidRPr="00C86D00">
              <w:rPr>
                <w:rFonts w:cs="Arial"/>
                <w:color w:val="000000" w:themeColor="text1"/>
                <w:sz w:val="20"/>
                <w:szCs w:val="20"/>
              </w:rPr>
              <w:t>1</w:t>
            </w:r>
            <w:r w:rsidRPr="00C86D00" w:rsidR="593C5E9A">
              <w:rPr>
                <w:rFonts w:cs="Arial"/>
                <w:color w:val="000000" w:themeColor="text1"/>
                <w:sz w:val="20"/>
                <w:szCs w:val="20"/>
              </w:rPr>
              <w:t>00</w:t>
            </w:r>
          </w:p>
        </w:tc>
        <w:tc>
          <w:tcPr>
            <w:tcW w:w="3694" w:type="dxa"/>
            <w:tcBorders>
              <w:top w:val="single" w:color="auto" w:sz="6" w:space="0"/>
              <w:left w:val="single" w:color="auto" w:sz="6" w:space="0"/>
              <w:bottom w:val="single" w:color="auto" w:sz="6" w:space="0"/>
              <w:right w:val="single" w:color="auto" w:sz="6" w:space="0"/>
            </w:tcBorders>
          </w:tcPr>
          <w:p w:rsidRPr="00C86D00" w:rsidR="00083EE9" w:rsidP="0049026B" w:rsidRDefault="50270376" w14:paraId="40C564FB" w14:textId="6BE17262">
            <w:pPr>
              <w:pStyle w:val="ListParagraph"/>
              <w:numPr>
                <w:ilvl w:val="0"/>
                <w:numId w:val="12"/>
              </w:numPr>
              <w:textAlignment w:val="baseline"/>
              <w:rPr>
                <w:sz w:val="20"/>
              </w:rPr>
            </w:pPr>
            <w:r w:rsidRPr="00C86D00">
              <w:rPr>
                <w:rFonts w:cs="Arial"/>
                <w:b/>
                <w:bCs/>
                <w:color w:val="000000" w:themeColor="text1"/>
                <w:sz w:val="20"/>
              </w:rPr>
              <w:t>Substantially did not meet expectations</w:t>
            </w:r>
            <w:r w:rsidRPr="00C86D00">
              <w:rPr>
                <w:rFonts w:eastAsia="Arial" w:cs="Arial"/>
                <w:color w:val="000000" w:themeColor="text1"/>
                <w:sz w:val="20"/>
              </w:rPr>
              <w:t xml:space="preserve"> </w:t>
            </w:r>
            <w:r w:rsidRPr="00C86D00" w:rsidR="00083EE9">
              <w:rPr>
                <w:sz w:val="20"/>
              </w:rPr>
              <w:br/>
            </w:r>
            <w:r w:rsidRPr="00C86D00" w:rsidR="4350D1C9">
              <w:rPr>
                <w:rFonts w:eastAsia="Arial" w:cs="Arial"/>
                <w:color w:val="000000" w:themeColor="text1"/>
                <w:sz w:val="20"/>
              </w:rPr>
              <w:t>No LEAF transactions executed yet.</w:t>
            </w:r>
          </w:p>
        </w:tc>
      </w:tr>
      <w:tr w:rsidRPr="007E2D8A" w:rsidR="00BC48EE" w:rsidTr="34223A3B" w14:paraId="0BD7DFE4"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BC48EE" w:rsidP="00BC48EE" w:rsidRDefault="00BC48EE" w14:paraId="21894FE1" w14:textId="365A7DD3">
            <w:pPr>
              <w:textAlignment w:val="baseline"/>
              <w:rPr>
                <w:rFonts w:cs="Arial"/>
                <w:sz w:val="20"/>
                <w:szCs w:val="20"/>
              </w:rPr>
            </w:pPr>
            <w:r w:rsidRPr="00C86D00">
              <w:rPr>
                <w:rFonts w:cs="Arial"/>
                <w:sz w:val="20"/>
                <w:szCs w:val="20"/>
              </w:rPr>
              <w:t xml:space="preserve">2.2.3 Volume of funds disbursed by </w:t>
            </w:r>
            <w:r w:rsidRPr="00C86D00" w:rsidR="63CD7957">
              <w:rPr>
                <w:rFonts w:cs="Arial"/>
                <w:sz w:val="20"/>
                <w:szCs w:val="20"/>
              </w:rPr>
              <w:t>Emergent to</w:t>
            </w:r>
            <w:r w:rsidRPr="00C86D00">
              <w:rPr>
                <w:rFonts w:cs="Arial"/>
                <w:sz w:val="20"/>
                <w:szCs w:val="20"/>
              </w:rPr>
              <w:t xml:space="preserve"> Financial </w:t>
            </w:r>
            <w:proofErr w:type="gramStart"/>
            <w:r w:rsidRPr="00C86D00">
              <w:rPr>
                <w:rFonts w:cs="Arial"/>
                <w:sz w:val="20"/>
                <w:szCs w:val="20"/>
              </w:rPr>
              <w:t>Intermediaries(millions</w:t>
            </w:r>
            <w:proofErr w:type="gramEnd"/>
            <w:r w:rsidRPr="00C86D00">
              <w:rPr>
                <w:rFonts w:cs="Arial"/>
                <w:sz w:val="20"/>
                <w:szCs w:val="20"/>
              </w:rPr>
              <w:t xml:space="preserve"> US$, cumulative)</w:t>
            </w:r>
          </w:p>
        </w:tc>
        <w:tc>
          <w:tcPr>
            <w:tcW w:w="1657" w:type="dxa"/>
            <w:tcBorders>
              <w:top w:val="single" w:color="auto" w:sz="6" w:space="0"/>
              <w:left w:val="single" w:color="auto" w:sz="6" w:space="0"/>
              <w:bottom w:val="single" w:color="auto" w:sz="6" w:space="0"/>
              <w:right w:val="single" w:color="auto" w:sz="6" w:space="0"/>
            </w:tcBorders>
          </w:tcPr>
          <w:p w:rsidRPr="00C86D00" w:rsidR="1C9DA103" w:rsidP="34223A3B" w:rsidRDefault="1C9DA103" w14:paraId="0321D02A" w14:textId="39D513E3">
            <w:pPr>
              <w:rPr>
                <w:rFonts w:cs="Arial"/>
                <w:color w:val="000000" w:themeColor="text1"/>
                <w:sz w:val="20"/>
                <w:szCs w:val="20"/>
              </w:rPr>
            </w:pPr>
            <w:r w:rsidRPr="00C86D00">
              <w:rPr>
                <w:rFonts w:cs="Arial"/>
                <w:color w:val="000000" w:themeColor="text1"/>
                <w:sz w:val="20"/>
                <w:szCs w:val="20"/>
              </w:rPr>
              <w:t>14</w:t>
            </w:r>
          </w:p>
        </w:tc>
        <w:tc>
          <w:tcPr>
            <w:tcW w:w="3694" w:type="dxa"/>
            <w:tcBorders>
              <w:top w:val="single" w:color="auto" w:sz="6" w:space="0"/>
              <w:left w:val="single" w:color="auto" w:sz="6" w:space="0"/>
              <w:bottom w:val="single" w:color="auto" w:sz="6" w:space="0"/>
              <w:right w:val="single" w:color="auto" w:sz="6" w:space="0"/>
            </w:tcBorders>
          </w:tcPr>
          <w:p w:rsidRPr="00C86D00" w:rsidR="00E43EC8" w:rsidP="0049026B" w:rsidRDefault="21ECEDF0" w14:paraId="044951E8" w14:textId="1ED30D09">
            <w:pPr>
              <w:pStyle w:val="ListParagraph"/>
              <w:numPr>
                <w:ilvl w:val="0"/>
                <w:numId w:val="11"/>
              </w:numPr>
              <w:textAlignment w:val="baseline"/>
              <w:rPr>
                <w:sz w:val="20"/>
              </w:rPr>
            </w:pPr>
            <w:r w:rsidRPr="00C86D00">
              <w:rPr>
                <w:rFonts w:cs="Arial"/>
                <w:b/>
                <w:bCs/>
                <w:color w:val="000000" w:themeColor="text1"/>
                <w:sz w:val="20"/>
              </w:rPr>
              <w:t>Substantially did not meet expectations</w:t>
            </w:r>
            <w:r w:rsidRPr="00C86D00">
              <w:rPr>
                <w:rFonts w:eastAsia="Arial" w:cs="Arial"/>
                <w:color w:val="000000" w:themeColor="text1"/>
                <w:sz w:val="20"/>
              </w:rPr>
              <w:t xml:space="preserve"> </w:t>
            </w:r>
            <w:r w:rsidRPr="00C86D00" w:rsidR="00E43EC8">
              <w:rPr>
                <w:sz w:val="20"/>
              </w:rPr>
              <w:br/>
            </w:r>
            <w:r w:rsidRPr="00C86D00" w:rsidR="5F5B878E">
              <w:rPr>
                <w:rFonts w:eastAsia="Arial" w:cs="Arial"/>
                <w:color w:val="000000" w:themeColor="text1"/>
                <w:sz w:val="20"/>
              </w:rPr>
              <w:t>No LEAF transactions executed yet.</w:t>
            </w:r>
          </w:p>
        </w:tc>
      </w:tr>
      <w:tr w:rsidRPr="007E2D8A" w:rsidR="00BC48EE" w:rsidTr="34223A3B" w14:paraId="4F0EF0C4"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BC48EE" w:rsidP="00BC48EE" w:rsidRDefault="00BC48EE" w14:paraId="6651D0F1" w14:textId="38A583DB">
            <w:pPr>
              <w:textAlignment w:val="baseline"/>
              <w:rPr>
                <w:rFonts w:cs="Arial"/>
                <w:sz w:val="20"/>
                <w:szCs w:val="20"/>
              </w:rPr>
            </w:pPr>
            <w:r w:rsidRPr="00C86D00">
              <w:rPr>
                <w:rFonts w:cs="Arial"/>
                <w:sz w:val="20"/>
                <w:szCs w:val="20"/>
              </w:rPr>
              <w:lastRenderedPageBreak/>
              <w:t>2.2.4 Volume of funds disbursed by Financial Intermediaries to Implementing Entities (millions of US$,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77551B34" w14:textId="4700F96E">
            <w:pPr>
              <w:rPr>
                <w:rFonts w:cs="Arial"/>
                <w:color w:val="000000" w:themeColor="text1"/>
                <w:sz w:val="20"/>
                <w:szCs w:val="20"/>
              </w:rPr>
            </w:pPr>
            <w:r w:rsidRPr="00C86D00">
              <w:rPr>
                <w:rFonts w:cs="Arial"/>
                <w:color w:val="000000" w:themeColor="text1"/>
                <w:sz w:val="20"/>
                <w:szCs w:val="20"/>
              </w:rPr>
              <w:t>0</w:t>
            </w:r>
          </w:p>
        </w:tc>
        <w:tc>
          <w:tcPr>
            <w:tcW w:w="3694" w:type="dxa"/>
            <w:tcBorders>
              <w:top w:val="single" w:color="auto" w:sz="6" w:space="0"/>
              <w:left w:val="single" w:color="auto" w:sz="6" w:space="0"/>
              <w:bottom w:val="single" w:color="auto" w:sz="6" w:space="0"/>
              <w:right w:val="single" w:color="auto" w:sz="6" w:space="0"/>
            </w:tcBorders>
          </w:tcPr>
          <w:p w:rsidRPr="00C86D00" w:rsidR="00E43EC8" w:rsidP="0049026B" w:rsidRDefault="05413D8B" w14:paraId="2E8F6B2A" w14:textId="54DD9048">
            <w:pPr>
              <w:pStyle w:val="ListParagraph"/>
              <w:numPr>
                <w:ilvl w:val="0"/>
                <w:numId w:val="10"/>
              </w:numPr>
              <w:textAlignment w:val="baseline"/>
              <w:rPr>
                <w:rFonts w:cs="Arial"/>
                <w:sz w:val="20"/>
              </w:rPr>
            </w:pPr>
            <w:r w:rsidRPr="00C86D00">
              <w:rPr>
                <w:rFonts w:cs="Arial"/>
                <w:b/>
                <w:bCs/>
                <w:color w:val="000000" w:themeColor="text1"/>
                <w:sz w:val="20"/>
              </w:rPr>
              <w:t>Achieved expectations</w:t>
            </w:r>
            <w:r w:rsidRPr="00C86D00">
              <w:rPr>
                <w:rFonts w:cs="Arial"/>
                <w:sz w:val="20"/>
              </w:rPr>
              <w:t xml:space="preserve"> </w:t>
            </w:r>
            <w:r w:rsidRPr="00C86D00" w:rsidR="00E43EC8">
              <w:rPr>
                <w:sz w:val="20"/>
              </w:rPr>
              <w:br/>
            </w:r>
            <w:r w:rsidRPr="00C86D00" w:rsidR="59CB331C">
              <w:rPr>
                <w:rFonts w:cs="Arial"/>
                <w:sz w:val="20"/>
              </w:rPr>
              <w:t>As expected (milestone planned for a lag in disbursement from F</w:t>
            </w:r>
            <w:r w:rsidRPr="00C86D00" w:rsidR="00D87747">
              <w:rPr>
                <w:rFonts w:cs="Arial"/>
                <w:sz w:val="20"/>
              </w:rPr>
              <w:t>i</w:t>
            </w:r>
            <w:r w:rsidRPr="00C86D00" w:rsidR="59CB331C">
              <w:rPr>
                <w:rFonts w:cs="Arial"/>
                <w:sz w:val="20"/>
              </w:rPr>
              <w:t>s</w:t>
            </w:r>
          </w:p>
        </w:tc>
      </w:tr>
      <w:tr w:rsidRPr="007E2D8A" w:rsidR="00BC48EE" w:rsidTr="34223A3B" w14:paraId="6FC3A8E8"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BC48EE" w:rsidP="00BC48EE" w:rsidRDefault="00BC48EE" w14:paraId="0B376620" w14:textId="3F105B1F">
            <w:pPr>
              <w:textAlignment w:val="baseline"/>
              <w:rPr>
                <w:rFonts w:cs="Arial"/>
                <w:sz w:val="20"/>
                <w:szCs w:val="20"/>
              </w:rPr>
            </w:pPr>
            <w:r w:rsidRPr="00C86D00">
              <w:rPr>
                <w:rFonts w:cs="Arial"/>
                <w:sz w:val="20"/>
                <w:szCs w:val="20"/>
              </w:rPr>
              <w:t xml:space="preserve">2.2.5 Share of funds disbursed by Financial Intermediaries to Implementing Entities that are allocated as </w:t>
            </w:r>
            <w:r w:rsidRPr="00C86D00" w:rsidR="12958516">
              <w:rPr>
                <w:rFonts w:cs="Arial"/>
                <w:sz w:val="20"/>
                <w:szCs w:val="20"/>
              </w:rPr>
              <w:t xml:space="preserve">direct results-based </w:t>
            </w:r>
            <w:r w:rsidRPr="00C86D00">
              <w:rPr>
                <w:rFonts w:cs="Arial"/>
                <w:sz w:val="20"/>
                <w:szCs w:val="20"/>
              </w:rPr>
              <w:t>payments (RBPs) to Final Beneficiaries (%, annual</w:t>
            </w:r>
          </w:p>
        </w:tc>
        <w:tc>
          <w:tcPr>
            <w:tcW w:w="1657" w:type="dxa"/>
            <w:tcBorders>
              <w:top w:val="single" w:color="auto" w:sz="6" w:space="0"/>
              <w:left w:val="single" w:color="auto" w:sz="6" w:space="0"/>
              <w:bottom w:val="single" w:color="auto" w:sz="6" w:space="0"/>
              <w:right w:val="single" w:color="auto" w:sz="6" w:space="0"/>
            </w:tcBorders>
          </w:tcPr>
          <w:p w:rsidRPr="00C86D00" w:rsidR="2D003E11" w:rsidP="34223A3B" w:rsidRDefault="2D003E11" w14:paraId="3A3653CB" w14:textId="73125758">
            <w:pPr>
              <w:rPr>
                <w:rFonts w:cs="Arial"/>
                <w:color w:val="000000" w:themeColor="text1"/>
                <w:sz w:val="20"/>
                <w:szCs w:val="20"/>
              </w:rPr>
            </w:pPr>
            <w:r w:rsidRPr="00C86D00">
              <w:rPr>
                <w:rFonts w:cs="Arial"/>
                <w:color w:val="000000" w:themeColor="text1"/>
                <w:sz w:val="20"/>
                <w:szCs w:val="20"/>
              </w:rPr>
              <w:t>0</w:t>
            </w:r>
          </w:p>
        </w:tc>
        <w:tc>
          <w:tcPr>
            <w:tcW w:w="3694" w:type="dxa"/>
            <w:tcBorders>
              <w:top w:val="single" w:color="auto" w:sz="6" w:space="0"/>
              <w:left w:val="single" w:color="auto" w:sz="6" w:space="0"/>
              <w:bottom w:val="single" w:color="auto" w:sz="6" w:space="0"/>
              <w:right w:val="single" w:color="auto" w:sz="6" w:space="0"/>
            </w:tcBorders>
          </w:tcPr>
          <w:p w:rsidRPr="00C86D00" w:rsidR="00BC48EE" w:rsidP="0049026B" w:rsidRDefault="4915BCD5" w14:paraId="565E03C6" w14:textId="22E7D384">
            <w:pPr>
              <w:pStyle w:val="ListParagraph"/>
              <w:numPr>
                <w:ilvl w:val="0"/>
                <w:numId w:val="9"/>
              </w:numPr>
              <w:textAlignment w:val="baseline"/>
              <w:rPr>
                <w:sz w:val="20"/>
              </w:rPr>
            </w:pPr>
            <w:r w:rsidRPr="00C86D00">
              <w:rPr>
                <w:rFonts w:cs="Arial"/>
                <w:b/>
                <w:color w:val="000000" w:themeColor="text1"/>
                <w:sz w:val="20"/>
              </w:rPr>
              <w:t>Achieved expectations</w:t>
            </w:r>
            <w:r w:rsidRPr="00C86D00" w:rsidR="00BC48EE">
              <w:rPr>
                <w:sz w:val="20"/>
              </w:rPr>
              <w:br/>
            </w:r>
            <w:r w:rsidRPr="00C86D00" w:rsidR="5EB9915C">
              <w:rPr>
                <w:sz w:val="20"/>
              </w:rPr>
              <w:t>As expected (milestone planned for a lag in disbursement from FIs)</w:t>
            </w:r>
          </w:p>
        </w:tc>
      </w:tr>
      <w:tr w:rsidRPr="007E2D8A" w:rsidR="00BC48EE" w:rsidTr="00A13570" w14:paraId="3802D84F"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BC48EE" w:rsidP="00BC48EE" w:rsidRDefault="00BC48EE" w14:paraId="4033AE4A" w14:textId="23B6481A">
            <w:pPr>
              <w:textAlignment w:val="baseline"/>
              <w:rPr>
                <w:rFonts w:cs="Arial"/>
                <w:sz w:val="20"/>
                <w:szCs w:val="20"/>
              </w:rPr>
            </w:pPr>
            <w:r w:rsidRPr="00C86D00">
              <w:rPr>
                <w:rFonts w:cs="Arial"/>
                <w:sz w:val="20"/>
                <w:szCs w:val="20"/>
              </w:rPr>
              <w:t>2.2 6 Proportion of Financial Intermediaries fulfilling their annual reporting requirements in terms of complete and timely submissions (%, annual)</w:t>
            </w:r>
          </w:p>
        </w:tc>
        <w:tc>
          <w:tcPr>
            <w:tcW w:w="1657" w:type="dxa"/>
            <w:tcBorders>
              <w:top w:val="single" w:color="auto" w:sz="6" w:space="0"/>
              <w:left w:val="single" w:color="auto" w:sz="6" w:space="0"/>
              <w:bottom w:val="single" w:color="auto" w:sz="6" w:space="0"/>
              <w:right w:val="single" w:color="auto" w:sz="6" w:space="0"/>
            </w:tcBorders>
          </w:tcPr>
          <w:p w:rsidRPr="00C86D00" w:rsidR="00BC48EE" w:rsidP="00BC48EE" w:rsidRDefault="2542AA1B" w14:paraId="19B216D7" w14:textId="32281000">
            <w:pPr>
              <w:textAlignment w:val="baseline"/>
              <w:rPr>
                <w:rFonts w:cs="Arial"/>
                <w:sz w:val="20"/>
                <w:szCs w:val="20"/>
                <w:lang w:eastAsia="en-GB"/>
              </w:rPr>
            </w:pPr>
            <w:r w:rsidRPr="00C86D00">
              <w:rPr>
                <w:rFonts w:cs="Arial"/>
                <w:sz w:val="20"/>
                <w:szCs w:val="20"/>
                <w:lang w:eastAsia="en-GB"/>
              </w:rPr>
              <w:t>100</w:t>
            </w:r>
          </w:p>
        </w:tc>
        <w:tc>
          <w:tcPr>
            <w:tcW w:w="3694" w:type="dxa"/>
            <w:tcBorders>
              <w:top w:val="single" w:color="auto" w:sz="6" w:space="0"/>
              <w:left w:val="single" w:color="auto" w:sz="6" w:space="0"/>
              <w:bottom w:val="single" w:color="auto" w:sz="6" w:space="0"/>
              <w:right w:val="single" w:color="auto" w:sz="6" w:space="0"/>
            </w:tcBorders>
          </w:tcPr>
          <w:p w:rsidRPr="00C86D00" w:rsidR="00BC48EE" w:rsidP="0049026B" w:rsidRDefault="296DD448" w14:paraId="6022F44B" w14:textId="63EE4F2E">
            <w:pPr>
              <w:pStyle w:val="ListParagraph"/>
              <w:numPr>
                <w:ilvl w:val="0"/>
                <w:numId w:val="8"/>
              </w:numPr>
              <w:textAlignment w:val="baseline"/>
              <w:rPr>
                <w:sz w:val="20"/>
              </w:rPr>
            </w:pPr>
            <w:r w:rsidRPr="00C86D00">
              <w:rPr>
                <w:rFonts w:cs="Arial"/>
                <w:b/>
                <w:bCs/>
                <w:color w:val="000000" w:themeColor="text1"/>
                <w:sz w:val="20"/>
              </w:rPr>
              <w:t>Substantially did not meet expectations</w:t>
            </w:r>
            <w:r w:rsidRPr="00C86D00">
              <w:rPr>
                <w:rFonts w:eastAsia="Arial" w:cs="Arial"/>
                <w:color w:val="000000" w:themeColor="text1"/>
                <w:sz w:val="20"/>
              </w:rPr>
              <w:t xml:space="preserve"> </w:t>
            </w:r>
            <w:r w:rsidRPr="00C86D00" w:rsidR="00BC48EE">
              <w:rPr>
                <w:sz w:val="20"/>
              </w:rPr>
              <w:br/>
            </w:r>
            <w:r w:rsidRPr="00C86D00" w:rsidR="127C734B">
              <w:rPr>
                <w:rFonts w:eastAsia="Arial" w:cs="Arial"/>
                <w:color w:val="000000" w:themeColor="text1"/>
                <w:sz w:val="20"/>
              </w:rPr>
              <w:t>No LEAF transactions executed yet.</w:t>
            </w:r>
          </w:p>
        </w:tc>
      </w:tr>
    </w:tbl>
    <w:p w:rsidR="00C86D00" w:rsidP="00F8649F" w:rsidRDefault="00C86D00" w14:paraId="0C53C10E" w14:textId="77777777">
      <w:pPr>
        <w:spacing w:after="200"/>
        <w:jc w:val="both"/>
        <w:rPr>
          <w:rFonts w:eastAsia="Arial" w:cs="Arial"/>
          <w:b/>
          <w:bCs/>
          <w:i/>
          <w:iCs/>
          <w:color w:val="000000" w:themeColor="text1"/>
          <w:sz w:val="28"/>
          <w:szCs w:val="28"/>
        </w:rPr>
      </w:pPr>
    </w:p>
    <w:p w:rsidRPr="007E2D8A" w:rsidR="00645A9B" w:rsidP="00F8649F" w:rsidRDefault="43CB0747" w14:paraId="2FF7C50F" w14:textId="541D8A69">
      <w:pPr>
        <w:spacing w:after="200"/>
        <w:jc w:val="both"/>
        <w:rPr>
          <w:rFonts w:eastAsia="Arial" w:cs="Arial"/>
          <w:b/>
          <w:bCs/>
          <w:i/>
          <w:iCs/>
          <w:color w:val="000000" w:themeColor="text1"/>
          <w:sz w:val="22"/>
          <w:szCs w:val="22"/>
        </w:rPr>
      </w:pPr>
      <w:r w:rsidRPr="007E2D8A">
        <w:rPr>
          <w:rFonts w:eastAsia="Arial" w:cs="Arial"/>
          <w:b/>
          <w:bCs/>
          <w:i/>
          <w:iCs/>
          <w:color w:val="000000" w:themeColor="text1"/>
          <w:sz w:val="28"/>
          <w:szCs w:val="28"/>
        </w:rPr>
        <w:t>Output summary and supporting narrative for the score</w:t>
      </w:r>
    </w:p>
    <w:p w:rsidRPr="007E2D8A" w:rsidR="1D470E2B" w:rsidP="00F8649F" w:rsidRDefault="6BD404A2" w14:paraId="5B86E16E" w14:textId="742D7BA3">
      <w:pPr>
        <w:spacing w:after="200"/>
        <w:jc w:val="both"/>
        <w:rPr>
          <w:rFonts w:eastAsia="Arial" w:cs="Arial"/>
          <w:color w:val="000000" w:themeColor="text1"/>
          <w:sz w:val="22"/>
          <w:szCs w:val="22"/>
        </w:rPr>
      </w:pPr>
      <w:r w:rsidRPr="007E2D8A">
        <w:rPr>
          <w:rFonts w:eastAsia="Arial" w:cs="Arial"/>
          <w:color w:val="000000" w:themeColor="text1"/>
          <w:sz w:val="22"/>
          <w:szCs w:val="22"/>
        </w:rPr>
        <w:t>Although there has been progress in the wider market for forest carbon credit (ERs), the catalytic effect likely driven by LEA</w:t>
      </w:r>
      <w:r w:rsidRPr="007E2D8A" w:rsidR="4B740A56">
        <w:rPr>
          <w:rFonts w:eastAsia="Arial" w:cs="Arial"/>
          <w:color w:val="000000" w:themeColor="text1"/>
          <w:sz w:val="22"/>
          <w:szCs w:val="22"/>
        </w:rPr>
        <w:t>F</w:t>
      </w:r>
      <w:r w:rsidRPr="007E2D8A">
        <w:rPr>
          <w:rFonts w:eastAsia="Arial" w:cs="Arial"/>
          <w:color w:val="000000" w:themeColor="text1"/>
          <w:sz w:val="22"/>
          <w:szCs w:val="22"/>
        </w:rPr>
        <w:t xml:space="preserve"> is </w:t>
      </w:r>
      <w:r w:rsidRPr="007E2D8A" w:rsidR="5ACD1E8C">
        <w:rPr>
          <w:rFonts w:eastAsia="Arial" w:cs="Arial"/>
          <w:color w:val="000000" w:themeColor="text1"/>
          <w:sz w:val="22"/>
          <w:szCs w:val="22"/>
        </w:rPr>
        <w:t xml:space="preserve">not </w:t>
      </w:r>
      <w:r w:rsidRPr="007E2D8A" w:rsidR="658E132F">
        <w:rPr>
          <w:rFonts w:eastAsia="Arial" w:cs="Arial"/>
          <w:color w:val="000000" w:themeColor="text1"/>
          <w:sz w:val="22"/>
          <w:szCs w:val="22"/>
        </w:rPr>
        <w:t>reflected</w:t>
      </w:r>
      <w:r w:rsidRPr="007E2D8A" w:rsidR="5ACD1E8C">
        <w:rPr>
          <w:rFonts w:eastAsia="Arial" w:cs="Arial"/>
          <w:color w:val="000000" w:themeColor="text1"/>
          <w:sz w:val="22"/>
          <w:szCs w:val="22"/>
        </w:rPr>
        <w:t xml:space="preserve"> in these indicators, which a</w:t>
      </w:r>
      <w:r w:rsidRPr="007E2D8A" w:rsidR="15FC117A">
        <w:rPr>
          <w:rFonts w:eastAsia="Arial" w:cs="Arial"/>
          <w:color w:val="000000" w:themeColor="text1"/>
          <w:sz w:val="22"/>
          <w:szCs w:val="22"/>
        </w:rPr>
        <w:t>re</w:t>
      </w:r>
      <w:r w:rsidRPr="007E2D8A" w:rsidR="5ACD1E8C">
        <w:rPr>
          <w:rFonts w:eastAsia="Arial" w:cs="Arial"/>
          <w:color w:val="000000" w:themeColor="text1"/>
          <w:sz w:val="22"/>
          <w:szCs w:val="22"/>
        </w:rPr>
        <w:t xml:space="preserve"> LEAF specific. Emergent facilitated negotiation and signing of excess credits from the FCPF programme</w:t>
      </w:r>
      <w:r w:rsidRPr="007E2D8A" w:rsidR="63927EB8">
        <w:rPr>
          <w:rFonts w:eastAsia="Arial" w:cs="Arial"/>
          <w:color w:val="000000" w:themeColor="text1"/>
          <w:sz w:val="22"/>
          <w:szCs w:val="22"/>
        </w:rPr>
        <w:t xml:space="preserve"> in Costa Rica. This</w:t>
      </w:r>
      <w:r w:rsidRPr="007E2D8A" w:rsidR="5ACD1E8C">
        <w:rPr>
          <w:rFonts w:eastAsia="Arial" w:cs="Arial"/>
          <w:color w:val="000000" w:themeColor="text1"/>
          <w:sz w:val="22"/>
          <w:szCs w:val="22"/>
        </w:rPr>
        <w:t xml:space="preserve"> is a </w:t>
      </w:r>
      <w:r w:rsidRPr="007E2D8A" w:rsidR="4770C203">
        <w:rPr>
          <w:rFonts w:eastAsia="Arial" w:cs="Arial"/>
          <w:color w:val="000000" w:themeColor="text1"/>
          <w:sz w:val="22"/>
          <w:szCs w:val="22"/>
        </w:rPr>
        <w:t xml:space="preserve">closely linked </w:t>
      </w:r>
      <w:r w:rsidRPr="007E2D8A" w:rsidR="5ACD1E8C">
        <w:rPr>
          <w:rFonts w:eastAsia="Arial" w:cs="Arial"/>
          <w:color w:val="000000" w:themeColor="text1"/>
          <w:sz w:val="22"/>
          <w:szCs w:val="22"/>
        </w:rPr>
        <w:t>success</w:t>
      </w:r>
      <w:r w:rsidRPr="007E2D8A" w:rsidR="7D34927D">
        <w:rPr>
          <w:rFonts w:eastAsia="Arial" w:cs="Arial"/>
          <w:color w:val="000000" w:themeColor="text1"/>
          <w:sz w:val="22"/>
          <w:szCs w:val="22"/>
        </w:rPr>
        <w:t xml:space="preserve"> </w:t>
      </w:r>
      <w:r w:rsidRPr="007E2D8A" w:rsidR="6ECBB605">
        <w:rPr>
          <w:rFonts w:eastAsia="Arial" w:cs="Arial"/>
          <w:color w:val="000000" w:themeColor="text1"/>
          <w:sz w:val="22"/>
          <w:szCs w:val="22"/>
        </w:rPr>
        <w:t>showing</w:t>
      </w:r>
      <w:r w:rsidRPr="007E2D8A" w:rsidR="7D34927D">
        <w:rPr>
          <w:rFonts w:eastAsia="Arial" w:cs="Arial"/>
          <w:color w:val="000000" w:themeColor="text1"/>
          <w:sz w:val="22"/>
          <w:szCs w:val="22"/>
        </w:rPr>
        <w:t xml:space="preserve"> positive influence </w:t>
      </w:r>
      <w:r w:rsidRPr="007E2D8A" w:rsidR="0B1D0413">
        <w:rPr>
          <w:rFonts w:eastAsia="Arial" w:cs="Arial"/>
          <w:color w:val="000000" w:themeColor="text1"/>
          <w:sz w:val="22"/>
          <w:szCs w:val="22"/>
        </w:rPr>
        <w:t xml:space="preserve">across </w:t>
      </w:r>
      <w:r w:rsidRPr="007E2D8A" w:rsidR="7D34927D">
        <w:rPr>
          <w:rFonts w:eastAsia="Arial" w:cs="Arial"/>
          <w:color w:val="000000" w:themeColor="text1"/>
          <w:sz w:val="22"/>
          <w:szCs w:val="22"/>
        </w:rPr>
        <w:t>the Voluntary Carbon Market</w:t>
      </w:r>
      <w:r w:rsidRPr="007E2D8A" w:rsidR="4A2530A6">
        <w:rPr>
          <w:rFonts w:eastAsia="Arial" w:cs="Arial"/>
          <w:color w:val="000000" w:themeColor="text1"/>
          <w:sz w:val="22"/>
          <w:szCs w:val="22"/>
        </w:rPr>
        <w:t xml:space="preserve"> and</w:t>
      </w:r>
      <w:r w:rsidRPr="007E2D8A" w:rsidR="7D34927D">
        <w:rPr>
          <w:rFonts w:eastAsia="Arial" w:cs="Arial"/>
          <w:color w:val="000000" w:themeColor="text1"/>
          <w:sz w:val="22"/>
          <w:szCs w:val="22"/>
        </w:rPr>
        <w:t xml:space="preserve"> </w:t>
      </w:r>
      <w:r w:rsidRPr="007E2D8A" w:rsidR="51BDDDA4">
        <w:rPr>
          <w:rFonts w:eastAsia="Arial" w:cs="Arial"/>
          <w:color w:val="000000" w:themeColor="text1"/>
          <w:sz w:val="22"/>
          <w:szCs w:val="22"/>
        </w:rPr>
        <w:t>reflect</w:t>
      </w:r>
      <w:r w:rsidRPr="007E2D8A" w:rsidR="4062590D">
        <w:rPr>
          <w:rFonts w:eastAsia="Arial" w:cs="Arial"/>
          <w:color w:val="000000" w:themeColor="text1"/>
          <w:sz w:val="22"/>
          <w:szCs w:val="22"/>
        </w:rPr>
        <w:t>ing</w:t>
      </w:r>
      <w:r w:rsidRPr="007E2D8A" w:rsidR="51BDDDA4">
        <w:rPr>
          <w:rFonts w:eastAsia="Arial" w:cs="Arial"/>
          <w:color w:val="000000" w:themeColor="text1"/>
          <w:sz w:val="22"/>
          <w:szCs w:val="22"/>
        </w:rPr>
        <w:t xml:space="preserve"> market growth.</w:t>
      </w:r>
    </w:p>
    <w:p w:rsidRPr="007E2D8A" w:rsidR="1D470E2B" w:rsidP="00F8649F" w:rsidRDefault="03543FFF" w14:paraId="388F15A5" w14:textId="6F48C956">
      <w:pPr>
        <w:spacing w:after="200"/>
        <w:jc w:val="both"/>
        <w:rPr>
          <w:rFonts w:eastAsia="Arial" w:cs="Arial"/>
          <w:color w:val="000000" w:themeColor="text1"/>
          <w:sz w:val="22"/>
          <w:szCs w:val="22"/>
        </w:rPr>
      </w:pPr>
      <w:r w:rsidRPr="62ED184C">
        <w:rPr>
          <w:rFonts w:eastAsia="Arial" w:cs="Arial"/>
          <w:color w:val="000000" w:themeColor="text1"/>
          <w:sz w:val="22"/>
          <w:szCs w:val="22"/>
        </w:rPr>
        <w:t>Indicators for Sovereign partner engagement are generally positive, but nuance</w:t>
      </w:r>
      <w:r w:rsidRPr="62ED184C" w:rsidR="1568BD91">
        <w:rPr>
          <w:rFonts w:eastAsia="Arial" w:cs="Arial"/>
          <w:color w:val="000000" w:themeColor="text1"/>
          <w:sz w:val="22"/>
          <w:szCs w:val="22"/>
        </w:rPr>
        <w:t>d</w:t>
      </w:r>
      <w:r w:rsidRPr="62ED184C">
        <w:rPr>
          <w:rFonts w:eastAsia="Arial" w:cs="Arial"/>
          <w:color w:val="000000" w:themeColor="text1"/>
          <w:sz w:val="22"/>
          <w:szCs w:val="22"/>
        </w:rPr>
        <w:t>.</w:t>
      </w:r>
      <w:r w:rsidRPr="62ED184C" w:rsidR="7CE5664C">
        <w:rPr>
          <w:rFonts w:eastAsia="Arial" w:cs="Arial"/>
          <w:color w:val="000000" w:themeColor="text1"/>
          <w:sz w:val="22"/>
          <w:szCs w:val="22"/>
        </w:rPr>
        <w:t xml:space="preserve"> Due to the programme design, HM</w:t>
      </w:r>
      <w:r w:rsidRPr="62ED184C" w:rsidR="7452D28B">
        <w:rPr>
          <w:rFonts w:eastAsia="Arial" w:cs="Arial"/>
          <w:color w:val="000000" w:themeColor="text1"/>
          <w:sz w:val="22"/>
          <w:szCs w:val="22"/>
        </w:rPr>
        <w:t xml:space="preserve">G </w:t>
      </w:r>
      <w:r w:rsidRPr="62ED184C" w:rsidR="7CE5664C">
        <w:rPr>
          <w:rFonts w:eastAsia="Arial" w:cs="Arial"/>
          <w:color w:val="000000" w:themeColor="text1"/>
          <w:sz w:val="22"/>
          <w:szCs w:val="22"/>
        </w:rPr>
        <w:t xml:space="preserve">as </w:t>
      </w:r>
      <w:r w:rsidRPr="62ED184C" w:rsidR="56200A83">
        <w:rPr>
          <w:rFonts w:eastAsia="Arial" w:cs="Arial"/>
          <w:color w:val="000000" w:themeColor="text1"/>
          <w:sz w:val="22"/>
          <w:szCs w:val="22"/>
        </w:rPr>
        <w:t>a sovereign</w:t>
      </w:r>
      <w:r w:rsidRPr="62ED184C" w:rsidR="7CE5664C">
        <w:rPr>
          <w:rFonts w:eastAsia="Arial" w:cs="Arial"/>
          <w:color w:val="000000" w:themeColor="text1"/>
          <w:sz w:val="22"/>
          <w:szCs w:val="22"/>
        </w:rPr>
        <w:t xml:space="preserve"> partner does not make payment until</w:t>
      </w:r>
      <w:r w:rsidRPr="62ED184C" w:rsidR="7AFAE2C2">
        <w:rPr>
          <w:rFonts w:eastAsia="Arial" w:cs="Arial"/>
          <w:color w:val="000000" w:themeColor="text1"/>
          <w:sz w:val="22"/>
          <w:szCs w:val="22"/>
        </w:rPr>
        <w:t xml:space="preserve"> VV</w:t>
      </w:r>
      <w:r w:rsidRPr="62ED184C" w:rsidR="00BF4588">
        <w:rPr>
          <w:rFonts w:eastAsia="Arial" w:cs="Arial"/>
          <w:color w:val="000000" w:themeColor="text1"/>
          <w:sz w:val="22"/>
          <w:szCs w:val="22"/>
        </w:rPr>
        <w:t>B</w:t>
      </w:r>
      <w:r w:rsidRPr="62ED184C" w:rsidR="7AFAE2C2">
        <w:rPr>
          <w:rFonts w:eastAsia="Arial" w:cs="Arial"/>
          <w:color w:val="000000" w:themeColor="text1"/>
          <w:sz w:val="22"/>
          <w:szCs w:val="22"/>
        </w:rPr>
        <w:t xml:space="preserve"> processes</w:t>
      </w:r>
      <w:r w:rsidRPr="62ED184C" w:rsidR="07B29848">
        <w:rPr>
          <w:rFonts w:eastAsia="Arial" w:cs="Arial"/>
          <w:color w:val="000000" w:themeColor="text1"/>
          <w:sz w:val="22"/>
          <w:szCs w:val="22"/>
        </w:rPr>
        <w:t xml:space="preserve"> for a transaction have been completed</w:t>
      </w:r>
      <w:r w:rsidRPr="62ED184C" w:rsidR="7AFAE2C2">
        <w:rPr>
          <w:rFonts w:eastAsia="Arial" w:cs="Arial"/>
          <w:color w:val="000000" w:themeColor="text1"/>
          <w:sz w:val="22"/>
          <w:szCs w:val="22"/>
        </w:rPr>
        <w:t>. Delays have thus meant HMG have not yet actually purchased credits as intended, although this</w:t>
      </w:r>
      <w:r w:rsidRPr="62ED184C" w:rsidR="328DD182">
        <w:rPr>
          <w:rFonts w:eastAsia="Arial" w:cs="Arial"/>
          <w:color w:val="000000" w:themeColor="text1"/>
          <w:sz w:val="22"/>
          <w:szCs w:val="22"/>
        </w:rPr>
        <w:t xml:space="preserve"> will change in the next reporting cycle. Sovereign engagement with LEAF has been strong, and HM</w:t>
      </w:r>
      <w:r w:rsidRPr="62ED184C" w:rsidR="14D888C1">
        <w:rPr>
          <w:rFonts w:eastAsia="Arial" w:cs="Arial"/>
          <w:color w:val="000000" w:themeColor="text1"/>
          <w:sz w:val="22"/>
          <w:szCs w:val="22"/>
        </w:rPr>
        <w:t xml:space="preserve">G </w:t>
      </w:r>
      <w:r w:rsidRPr="62ED184C" w:rsidR="328DD182">
        <w:rPr>
          <w:rFonts w:eastAsia="Arial" w:cs="Arial"/>
          <w:color w:val="000000" w:themeColor="text1"/>
          <w:sz w:val="22"/>
          <w:szCs w:val="22"/>
        </w:rPr>
        <w:t>along with Norway and US ha</w:t>
      </w:r>
      <w:r w:rsidRPr="62ED184C" w:rsidR="3ED340C4">
        <w:rPr>
          <w:rFonts w:eastAsia="Arial" w:cs="Arial"/>
          <w:color w:val="000000" w:themeColor="text1"/>
          <w:sz w:val="22"/>
          <w:szCs w:val="22"/>
        </w:rPr>
        <w:t>ve</w:t>
      </w:r>
      <w:r w:rsidRPr="62ED184C" w:rsidR="328DD182">
        <w:rPr>
          <w:rFonts w:eastAsia="Arial" w:cs="Arial"/>
          <w:color w:val="000000" w:themeColor="text1"/>
          <w:sz w:val="22"/>
          <w:szCs w:val="22"/>
        </w:rPr>
        <w:t xml:space="preserve"> demonstrated </w:t>
      </w:r>
      <w:r w:rsidRPr="62ED184C" w:rsidR="0DBD3416">
        <w:rPr>
          <w:rFonts w:eastAsia="Arial" w:cs="Arial"/>
          <w:color w:val="000000" w:themeColor="text1"/>
          <w:sz w:val="22"/>
          <w:szCs w:val="22"/>
        </w:rPr>
        <w:t>proactive support</w:t>
      </w:r>
      <w:r w:rsidRPr="62ED184C" w:rsidR="487AE872">
        <w:rPr>
          <w:rFonts w:eastAsia="Arial" w:cs="Arial"/>
          <w:color w:val="000000" w:themeColor="text1"/>
          <w:sz w:val="22"/>
          <w:szCs w:val="22"/>
        </w:rPr>
        <w:t xml:space="preserve"> in deal execution</w:t>
      </w:r>
      <w:r w:rsidRPr="62ED184C" w:rsidR="0DBD3416">
        <w:rPr>
          <w:rFonts w:eastAsia="Arial" w:cs="Arial"/>
          <w:color w:val="000000" w:themeColor="text1"/>
          <w:sz w:val="22"/>
          <w:szCs w:val="22"/>
        </w:rPr>
        <w:t xml:space="preserve">, as well as </w:t>
      </w:r>
      <w:r w:rsidRPr="62ED184C" w:rsidR="328DD182">
        <w:rPr>
          <w:rFonts w:eastAsia="Arial" w:cs="Arial"/>
          <w:color w:val="000000" w:themeColor="text1"/>
          <w:sz w:val="22"/>
          <w:szCs w:val="22"/>
        </w:rPr>
        <w:t xml:space="preserve">commitment to </w:t>
      </w:r>
      <w:r w:rsidRPr="62ED184C" w:rsidR="08E71201">
        <w:rPr>
          <w:rFonts w:eastAsia="Arial" w:cs="Arial"/>
          <w:color w:val="000000" w:themeColor="text1"/>
          <w:sz w:val="22"/>
          <w:szCs w:val="22"/>
        </w:rPr>
        <w:t xml:space="preserve">a </w:t>
      </w:r>
      <w:r w:rsidRPr="62ED184C" w:rsidR="328DD182">
        <w:rPr>
          <w:rFonts w:eastAsia="Arial" w:cs="Arial"/>
          <w:color w:val="000000" w:themeColor="text1"/>
          <w:sz w:val="22"/>
          <w:szCs w:val="22"/>
        </w:rPr>
        <w:t>catalytic rol</w:t>
      </w:r>
      <w:r w:rsidRPr="62ED184C" w:rsidR="249D6AEC">
        <w:rPr>
          <w:rFonts w:eastAsia="Arial" w:cs="Arial"/>
          <w:color w:val="000000" w:themeColor="text1"/>
          <w:sz w:val="22"/>
          <w:szCs w:val="22"/>
        </w:rPr>
        <w:t>e.</w:t>
      </w:r>
    </w:p>
    <w:p w:rsidRPr="007E2D8A" w:rsidR="1D470E2B" w:rsidP="00F8649F" w:rsidRDefault="2D7A612C" w14:paraId="74CD3D4A" w14:textId="156263D1">
      <w:pPr>
        <w:spacing w:after="200"/>
        <w:jc w:val="both"/>
        <w:rPr>
          <w:rFonts w:eastAsia="Arial" w:cs="Arial"/>
          <w:sz w:val="22"/>
          <w:szCs w:val="22"/>
        </w:rPr>
      </w:pPr>
      <w:r w:rsidRPr="6956B16F">
        <w:rPr>
          <w:rFonts w:eastAsia="Arial" w:cs="Arial"/>
          <w:color w:val="000000" w:themeColor="text1"/>
          <w:sz w:val="22"/>
          <w:szCs w:val="22"/>
        </w:rPr>
        <w:t>There</w:t>
      </w:r>
      <w:r w:rsidRPr="6956B16F" w:rsidR="51BDDDA4">
        <w:rPr>
          <w:rFonts w:eastAsia="Arial" w:cs="Arial"/>
          <w:color w:val="000000" w:themeColor="text1"/>
          <w:sz w:val="22"/>
          <w:szCs w:val="22"/>
        </w:rPr>
        <w:t xml:space="preserve"> </w:t>
      </w:r>
      <w:r w:rsidRPr="6956B16F">
        <w:rPr>
          <w:rFonts w:eastAsia="Arial" w:cs="Arial"/>
          <w:color w:val="000000" w:themeColor="text1"/>
          <w:sz w:val="22"/>
          <w:szCs w:val="22"/>
        </w:rPr>
        <w:t xml:space="preserve">has been positive engagement with Corporate Partners, showing their commitment to high-integrity credits. This is demonstrated by 15 signed CP-ERPAs and a robust demand pipeline with private finance mobilised currently at </w:t>
      </w:r>
      <w:r w:rsidRPr="6956B16F" w:rsidR="3AD3BC2B">
        <w:rPr>
          <w:rFonts w:eastAsia="Arial" w:cs="Arial"/>
          <w:color w:val="000000" w:themeColor="text1"/>
          <w:sz w:val="22"/>
          <w:szCs w:val="22"/>
        </w:rPr>
        <w:t>~$</w:t>
      </w:r>
      <w:r w:rsidRPr="6956B16F" w:rsidR="2719521F">
        <w:rPr>
          <w:rFonts w:eastAsia="Arial" w:cs="Arial"/>
          <w:color w:val="000000" w:themeColor="text1"/>
          <w:sz w:val="22"/>
          <w:szCs w:val="22"/>
        </w:rPr>
        <w:t>5</w:t>
      </w:r>
      <w:r w:rsidRPr="6956B16F" w:rsidR="3AD3BC2B">
        <w:rPr>
          <w:rFonts w:eastAsia="Arial" w:cs="Arial"/>
          <w:color w:val="000000" w:themeColor="text1"/>
          <w:sz w:val="22"/>
          <w:szCs w:val="22"/>
        </w:rPr>
        <w:t>00m.</w:t>
      </w:r>
      <w:r w:rsidRPr="6956B16F">
        <w:rPr>
          <w:rFonts w:eastAsia="Arial" w:cs="Arial"/>
          <w:color w:val="000000" w:themeColor="text1"/>
          <w:sz w:val="22"/>
          <w:szCs w:val="22"/>
        </w:rPr>
        <w:t xml:space="preserve"> </w:t>
      </w:r>
      <w:r w:rsidRPr="6956B16F" w:rsidR="15E46CF7">
        <w:rPr>
          <w:rFonts w:eastAsia="Arial" w:cs="Arial"/>
          <w:color w:val="000000" w:themeColor="text1"/>
          <w:sz w:val="22"/>
          <w:szCs w:val="22"/>
        </w:rPr>
        <w:t>However, corporate demand is below target (demonstrated by limited CP ERPAs and Confirmations signed). Constraints here include concerns from corporates on market integrit</w:t>
      </w:r>
      <w:r w:rsidRPr="6956B16F" w:rsidR="67074835">
        <w:rPr>
          <w:rFonts w:eastAsia="Arial" w:cs="Arial"/>
          <w:color w:val="000000" w:themeColor="text1"/>
          <w:sz w:val="22"/>
          <w:szCs w:val="22"/>
        </w:rPr>
        <w:t xml:space="preserve">y, and particularly due to delays in credit issuance- which have meant some partners have needed to drop out of deals due to the need to retire credits within a certain </w:t>
      </w:r>
      <w:proofErr w:type="gramStart"/>
      <w:r w:rsidRPr="6956B16F" w:rsidR="67074835">
        <w:rPr>
          <w:rFonts w:eastAsia="Arial" w:cs="Arial"/>
          <w:color w:val="000000" w:themeColor="text1"/>
          <w:sz w:val="22"/>
          <w:szCs w:val="22"/>
        </w:rPr>
        <w:t>time period</w:t>
      </w:r>
      <w:proofErr w:type="gramEnd"/>
      <w:r w:rsidRPr="6956B16F" w:rsidR="67074835">
        <w:rPr>
          <w:rFonts w:eastAsia="Arial" w:cs="Arial"/>
          <w:color w:val="000000" w:themeColor="text1"/>
          <w:sz w:val="22"/>
          <w:szCs w:val="22"/>
        </w:rPr>
        <w:t xml:space="preserve"> corresponding to their financial yea</w:t>
      </w:r>
      <w:r w:rsidRPr="6956B16F" w:rsidR="08A2CB61">
        <w:rPr>
          <w:rFonts w:eastAsia="Arial" w:cs="Arial"/>
          <w:color w:val="000000" w:themeColor="text1"/>
          <w:sz w:val="22"/>
          <w:szCs w:val="22"/>
        </w:rPr>
        <w:t xml:space="preserve">rs. </w:t>
      </w:r>
      <w:r w:rsidRPr="6956B16F" w:rsidR="1AD58272">
        <w:rPr>
          <w:rFonts w:eastAsia="Arial" w:cs="Arial"/>
          <w:color w:val="000000" w:themeColor="text1"/>
          <w:sz w:val="22"/>
          <w:szCs w:val="22"/>
        </w:rPr>
        <w:t xml:space="preserve">Further detail on CP involvement can be found in Section </w:t>
      </w:r>
      <w:r w:rsidRPr="6956B16F" w:rsidR="204B4578">
        <w:rPr>
          <w:rFonts w:eastAsia="Arial" w:cs="Arial"/>
          <w:color w:val="000000" w:themeColor="text1"/>
          <w:sz w:val="22"/>
          <w:szCs w:val="22"/>
        </w:rPr>
        <w:t>D</w:t>
      </w:r>
      <w:r w:rsidRPr="6956B16F" w:rsidR="1AD58272">
        <w:rPr>
          <w:rFonts w:eastAsia="Arial" w:cs="Arial"/>
          <w:color w:val="000000" w:themeColor="text1"/>
          <w:sz w:val="22"/>
          <w:szCs w:val="22"/>
        </w:rPr>
        <w:t xml:space="preserve"> below. </w:t>
      </w:r>
    </w:p>
    <w:p w:rsidRPr="007E2D8A" w:rsidR="1D470E2B" w:rsidP="00F8649F" w:rsidRDefault="0AC3E922" w14:paraId="00738FB8" w14:textId="7911B54A">
      <w:pPr>
        <w:spacing w:after="200"/>
        <w:jc w:val="both"/>
        <w:rPr>
          <w:rFonts w:eastAsia="Arial"/>
        </w:rPr>
      </w:pPr>
      <w:r w:rsidRPr="007E2D8A">
        <w:rPr>
          <w:sz w:val="22"/>
          <w:szCs w:val="22"/>
        </w:rPr>
        <w:t>The same delays have meant that HJs have not delivered credits on time (2.2.</w:t>
      </w:r>
      <w:r w:rsidRPr="007E2D8A" w:rsidR="4207A74C">
        <w:rPr>
          <w:sz w:val="22"/>
          <w:szCs w:val="22"/>
        </w:rPr>
        <w:t>1</w:t>
      </w:r>
      <w:r w:rsidRPr="007E2D8A">
        <w:rPr>
          <w:sz w:val="22"/>
          <w:szCs w:val="22"/>
        </w:rPr>
        <w:t xml:space="preserve">), and </w:t>
      </w:r>
      <w:r w:rsidRPr="007E2D8A" w:rsidR="71CFA8AA">
        <w:rPr>
          <w:sz w:val="22"/>
          <w:szCs w:val="22"/>
        </w:rPr>
        <w:t>therefor</w:t>
      </w:r>
      <w:r w:rsidRPr="007E2D8A" w:rsidR="24AC2CC6">
        <w:rPr>
          <w:sz w:val="22"/>
          <w:szCs w:val="22"/>
        </w:rPr>
        <w:t>e</w:t>
      </w:r>
      <w:r w:rsidRPr="007E2D8A">
        <w:rPr>
          <w:sz w:val="22"/>
          <w:szCs w:val="22"/>
        </w:rPr>
        <w:t xml:space="preserve"> Buyers have not</w:t>
      </w:r>
      <w:r w:rsidRPr="007E2D8A" w:rsidR="52721308">
        <w:rPr>
          <w:sz w:val="22"/>
          <w:szCs w:val="22"/>
        </w:rPr>
        <w:t xml:space="preserve"> made payment</w:t>
      </w:r>
      <w:r w:rsidRPr="007E2D8A">
        <w:rPr>
          <w:sz w:val="22"/>
          <w:szCs w:val="22"/>
        </w:rPr>
        <w:t xml:space="preserve"> (2.2.</w:t>
      </w:r>
      <w:r w:rsidRPr="007E2D8A" w:rsidR="3C5B095C">
        <w:rPr>
          <w:sz w:val="22"/>
          <w:szCs w:val="22"/>
        </w:rPr>
        <w:t>2</w:t>
      </w:r>
      <w:r w:rsidRPr="007E2D8A">
        <w:rPr>
          <w:sz w:val="22"/>
          <w:szCs w:val="22"/>
        </w:rPr>
        <w:t>)</w:t>
      </w:r>
      <w:r w:rsidRPr="007E2D8A" w:rsidR="3AF9D168">
        <w:rPr>
          <w:sz w:val="22"/>
          <w:szCs w:val="22"/>
        </w:rPr>
        <w:t xml:space="preserve">, meaning milestones were completely missed for these indicators. </w:t>
      </w:r>
    </w:p>
    <w:p w:rsidRPr="00DA63CE" w:rsidR="5009751B" w:rsidP="00DA63CE" w:rsidRDefault="5009751B" w14:paraId="598B50F3" w14:textId="44F2B082">
      <w:pPr>
        <w:spacing w:after="200"/>
        <w:jc w:val="both"/>
        <w:rPr>
          <w:rFonts w:eastAsia="Arial" w:cs="Arial"/>
          <w:sz w:val="22"/>
          <w:szCs w:val="22"/>
        </w:rPr>
      </w:pPr>
      <w:r w:rsidRPr="007E2D8A">
        <w:rPr>
          <w:rFonts w:eastAsia="Arial" w:cs="Arial"/>
          <w:sz w:val="22"/>
          <w:szCs w:val="22"/>
        </w:rPr>
        <w:t>Of special note, phased negotiation of ERPA and F</w:t>
      </w:r>
      <w:r w:rsidRPr="007E2D8A" w:rsidR="192E68DA">
        <w:rPr>
          <w:rFonts w:eastAsia="Arial" w:cs="Arial"/>
          <w:sz w:val="22"/>
          <w:szCs w:val="22"/>
        </w:rPr>
        <w:t xml:space="preserve">unding </w:t>
      </w:r>
      <w:r w:rsidRPr="007E2D8A">
        <w:rPr>
          <w:rFonts w:eastAsia="Arial" w:cs="Arial"/>
          <w:sz w:val="22"/>
          <w:szCs w:val="22"/>
        </w:rPr>
        <w:t>A</w:t>
      </w:r>
      <w:r w:rsidRPr="007E2D8A" w:rsidR="351595FB">
        <w:rPr>
          <w:rFonts w:eastAsia="Arial" w:cs="Arial"/>
          <w:sz w:val="22"/>
          <w:szCs w:val="22"/>
        </w:rPr>
        <w:t>greement</w:t>
      </w:r>
      <w:r w:rsidRPr="007E2D8A">
        <w:rPr>
          <w:rFonts w:eastAsia="Arial" w:cs="Arial"/>
          <w:sz w:val="22"/>
          <w:szCs w:val="22"/>
        </w:rPr>
        <w:t>s mean</w:t>
      </w:r>
      <w:r w:rsidRPr="007E2D8A" w:rsidR="1E4DBE53">
        <w:rPr>
          <w:rFonts w:eastAsia="Arial" w:cs="Arial"/>
          <w:sz w:val="22"/>
          <w:szCs w:val="22"/>
        </w:rPr>
        <w:t>t</w:t>
      </w:r>
      <w:r w:rsidRPr="007E2D8A" w:rsidR="6D8A6B3F">
        <w:rPr>
          <w:rFonts w:eastAsia="Arial" w:cs="Arial"/>
          <w:sz w:val="22"/>
          <w:szCs w:val="22"/>
        </w:rPr>
        <w:t xml:space="preserve"> </w:t>
      </w:r>
      <w:r w:rsidRPr="007E2D8A">
        <w:rPr>
          <w:rFonts w:eastAsia="Arial" w:cs="Arial"/>
          <w:sz w:val="22"/>
          <w:szCs w:val="22"/>
        </w:rPr>
        <w:t>that FA-related indicators</w:t>
      </w:r>
      <w:r w:rsidRPr="007E2D8A" w:rsidR="607599B3">
        <w:rPr>
          <w:rFonts w:eastAsia="Arial" w:cs="Arial"/>
          <w:sz w:val="22"/>
          <w:szCs w:val="22"/>
        </w:rPr>
        <w:t xml:space="preserve"> for this output </w:t>
      </w:r>
      <w:r w:rsidRPr="007E2D8A" w:rsidR="2D40BC3E">
        <w:rPr>
          <w:rFonts w:eastAsia="Arial" w:cs="Arial"/>
          <w:sz w:val="22"/>
          <w:szCs w:val="22"/>
        </w:rPr>
        <w:t xml:space="preserve">were intentionally expected to </w:t>
      </w:r>
      <w:proofErr w:type="gramStart"/>
      <w:r w:rsidRPr="007E2D8A">
        <w:rPr>
          <w:rFonts w:eastAsia="Arial" w:cs="Arial"/>
          <w:sz w:val="22"/>
          <w:szCs w:val="22"/>
        </w:rPr>
        <w:t>lag behind</w:t>
      </w:r>
      <w:proofErr w:type="gramEnd"/>
      <w:r w:rsidRPr="007E2D8A" w:rsidR="6328DE25">
        <w:rPr>
          <w:rFonts w:eastAsia="Arial" w:cs="Arial"/>
          <w:sz w:val="22"/>
          <w:szCs w:val="22"/>
        </w:rPr>
        <w:t xml:space="preserve"> (hence target of 0 for 2.2.4 and 2.2.5)</w:t>
      </w:r>
      <w:r w:rsidRPr="007E2D8A" w:rsidR="2E8158AE">
        <w:rPr>
          <w:rFonts w:eastAsia="Arial" w:cs="Arial"/>
          <w:sz w:val="22"/>
          <w:szCs w:val="22"/>
        </w:rPr>
        <w:t>.</w:t>
      </w:r>
      <w:r w:rsidRPr="007E2D8A" w:rsidR="63BF25DA">
        <w:rPr>
          <w:rFonts w:eastAsia="Arial" w:cs="Arial"/>
          <w:sz w:val="22"/>
          <w:szCs w:val="22"/>
        </w:rPr>
        <w:t xml:space="preserve"> Due to the </w:t>
      </w:r>
      <w:proofErr w:type="gramStart"/>
      <w:r w:rsidRPr="007E2D8A" w:rsidR="63BF25DA">
        <w:rPr>
          <w:rFonts w:eastAsia="Arial" w:cs="Arial"/>
          <w:sz w:val="22"/>
          <w:szCs w:val="22"/>
        </w:rPr>
        <w:t>aforementioned transaction</w:t>
      </w:r>
      <w:proofErr w:type="gramEnd"/>
      <w:r w:rsidRPr="007E2D8A" w:rsidR="63BF25DA">
        <w:rPr>
          <w:rFonts w:eastAsia="Arial" w:cs="Arial"/>
          <w:sz w:val="22"/>
          <w:szCs w:val="22"/>
        </w:rPr>
        <w:t xml:space="preserve"> delays, no funds have yet been disbursed via</w:t>
      </w:r>
      <w:r w:rsidRPr="007E2D8A" w:rsidR="2F51572D">
        <w:rPr>
          <w:rFonts w:eastAsia="Arial" w:cs="Arial"/>
          <w:sz w:val="22"/>
          <w:szCs w:val="22"/>
        </w:rPr>
        <w:t xml:space="preserve"> Emergent to</w:t>
      </w:r>
      <w:r w:rsidRPr="007E2D8A" w:rsidR="63BF25DA">
        <w:rPr>
          <w:rFonts w:eastAsia="Arial" w:cs="Arial"/>
          <w:sz w:val="22"/>
          <w:szCs w:val="22"/>
        </w:rPr>
        <w:t xml:space="preserve"> Financial Intermediaries</w:t>
      </w:r>
      <w:r w:rsidRPr="007E2D8A" w:rsidR="50D4DA11">
        <w:rPr>
          <w:rFonts w:eastAsia="Arial" w:cs="Arial"/>
          <w:sz w:val="22"/>
          <w:szCs w:val="22"/>
        </w:rPr>
        <w:t xml:space="preserve">, and therefore FIs have not </w:t>
      </w:r>
      <w:r w:rsidRPr="007E2D8A" w:rsidR="5132A2F6">
        <w:rPr>
          <w:rFonts w:eastAsia="Arial" w:cs="Arial"/>
          <w:sz w:val="22"/>
          <w:szCs w:val="22"/>
        </w:rPr>
        <w:t>fulfilled</w:t>
      </w:r>
      <w:r w:rsidRPr="007E2D8A" w:rsidR="50D4DA11">
        <w:rPr>
          <w:rFonts w:eastAsia="Arial" w:cs="Arial"/>
          <w:sz w:val="22"/>
          <w:szCs w:val="22"/>
        </w:rPr>
        <w:t xml:space="preserve"> annual requirements as they have not yet transferred any LEAF funds (therefore targets missed for 2.2.3 and 2.2.6). </w:t>
      </w:r>
    </w:p>
    <w:p w:rsidRPr="007E2D8A" w:rsidR="00645A9B" w:rsidP="00F8649F" w:rsidRDefault="00645A9B" w14:paraId="25854603" w14:textId="6030ABD3">
      <w:pPr>
        <w:jc w:val="both"/>
        <w:rPr>
          <w:rFonts w:eastAsia="Arial" w:cs="Arial"/>
          <w:color w:val="000000" w:themeColor="text1"/>
          <w:sz w:val="22"/>
          <w:szCs w:val="22"/>
        </w:rPr>
      </w:pPr>
    </w:p>
    <w:p w:rsidRPr="007E2D8A" w:rsidR="00645A9B" w:rsidP="00F8649F" w:rsidRDefault="43CB0747" w14:paraId="679216D8" w14:textId="33F95DF5">
      <w:pPr>
        <w:jc w:val="both"/>
        <w:rPr>
          <w:rFonts w:eastAsia="Arial" w:cs="Arial"/>
          <w:b/>
          <w:bCs/>
          <w:i/>
          <w:iCs/>
          <w:color w:val="000000" w:themeColor="text1"/>
          <w:sz w:val="28"/>
          <w:szCs w:val="28"/>
        </w:rPr>
      </w:pPr>
      <w:r w:rsidRPr="007E2D8A">
        <w:rPr>
          <w:rFonts w:eastAsia="Arial" w:cs="Arial"/>
          <w:b/>
          <w:bCs/>
          <w:i/>
          <w:iCs/>
          <w:color w:val="000000" w:themeColor="text1"/>
          <w:sz w:val="28"/>
          <w:szCs w:val="28"/>
        </w:rPr>
        <w:t xml:space="preserve">Changes to this output, and any planned changes </w:t>
      </w:r>
      <w:proofErr w:type="gramStart"/>
      <w:r w:rsidRPr="007E2D8A">
        <w:rPr>
          <w:rFonts w:eastAsia="Arial" w:cs="Arial"/>
          <w:b/>
          <w:bCs/>
          <w:i/>
          <w:iCs/>
          <w:color w:val="000000" w:themeColor="text1"/>
          <w:sz w:val="28"/>
          <w:szCs w:val="28"/>
        </w:rPr>
        <w:t>as a result of</w:t>
      </w:r>
      <w:proofErr w:type="gramEnd"/>
      <w:r w:rsidRPr="007E2D8A">
        <w:rPr>
          <w:rFonts w:eastAsia="Arial" w:cs="Arial"/>
          <w:b/>
          <w:bCs/>
          <w:i/>
          <w:iCs/>
          <w:color w:val="000000" w:themeColor="text1"/>
          <w:sz w:val="28"/>
          <w:szCs w:val="28"/>
        </w:rPr>
        <w:t xml:space="preserve"> this review</w:t>
      </w:r>
    </w:p>
    <w:p w:rsidRPr="007E2D8A" w:rsidR="3A6BDFCE" w:rsidP="00F8649F" w:rsidRDefault="3A6BDFCE" w14:paraId="675A58B2" w14:textId="62DDA239">
      <w:pPr>
        <w:jc w:val="both"/>
        <w:rPr>
          <w:rFonts w:eastAsia="Arial" w:cs="Arial"/>
          <w:b/>
          <w:bCs/>
          <w:i/>
          <w:iCs/>
          <w:color w:val="000000" w:themeColor="text1"/>
          <w:sz w:val="28"/>
          <w:szCs w:val="28"/>
        </w:rPr>
      </w:pPr>
    </w:p>
    <w:p w:rsidRPr="00C86D00" w:rsidR="517943EE" w:rsidP="6412BBD1" w:rsidRDefault="1B6C9E1E" w14:paraId="1904AC1A" w14:textId="734D087C">
      <w:pPr>
        <w:jc w:val="both"/>
      </w:pPr>
      <w:r w:rsidRPr="363EF988">
        <w:rPr>
          <w:rFonts w:eastAsia="Arial" w:cs="Arial"/>
          <w:color w:val="000000" w:themeColor="text1"/>
          <w:sz w:val="22"/>
          <w:szCs w:val="22"/>
        </w:rPr>
        <w:lastRenderedPageBreak/>
        <w:t>Changes should be made to future milestone targets for Outputs 2.2.1 and 2.2.2.</w:t>
      </w:r>
      <w:r w:rsidRPr="363EF988" w:rsidR="4BD5F946">
        <w:rPr>
          <w:rFonts w:eastAsia="Arial" w:cs="Arial"/>
          <w:color w:val="000000" w:themeColor="text1"/>
          <w:sz w:val="22"/>
          <w:szCs w:val="22"/>
        </w:rPr>
        <w:t xml:space="preserve"> This reporting cycle has evidenced that issuance</w:t>
      </w:r>
      <w:r w:rsidRPr="363EF988">
        <w:rPr>
          <w:rFonts w:eastAsia="Arial" w:cs="Arial"/>
          <w:color w:val="000000" w:themeColor="text1"/>
          <w:sz w:val="22"/>
          <w:szCs w:val="22"/>
        </w:rPr>
        <w:t xml:space="preserve"> </w:t>
      </w:r>
      <w:r w:rsidRPr="363EF988" w:rsidR="4BD5F946">
        <w:rPr>
          <w:rFonts w:eastAsia="Arial" w:cs="Arial"/>
          <w:color w:val="000000" w:themeColor="text1"/>
          <w:sz w:val="22"/>
          <w:szCs w:val="22"/>
        </w:rPr>
        <w:t xml:space="preserve">timelines have not been met, future milestones should therefore factor in some buffer (and not expect to achieve </w:t>
      </w:r>
      <w:r w:rsidRPr="363EF988" w:rsidR="1E344A4E">
        <w:rPr>
          <w:rFonts w:eastAsia="Arial" w:cs="Arial"/>
          <w:color w:val="000000" w:themeColor="text1"/>
          <w:sz w:val="22"/>
          <w:szCs w:val="22"/>
        </w:rPr>
        <w:t>100%</w:t>
      </w:r>
      <w:r w:rsidRPr="363EF988">
        <w:rPr>
          <w:rFonts w:eastAsia="Arial" w:cs="Arial"/>
          <w:color w:val="000000" w:themeColor="text1"/>
          <w:sz w:val="22"/>
          <w:szCs w:val="22"/>
        </w:rPr>
        <w:t xml:space="preserve"> </w:t>
      </w:r>
      <w:r w:rsidRPr="363EF988" w:rsidR="1E344A4E">
        <w:rPr>
          <w:rFonts w:eastAsia="Arial" w:cs="Arial"/>
          <w:color w:val="000000" w:themeColor="text1"/>
          <w:sz w:val="22"/>
          <w:szCs w:val="22"/>
        </w:rPr>
        <w:t>for</w:t>
      </w:r>
      <w:r w:rsidRPr="363EF988">
        <w:rPr>
          <w:rFonts w:eastAsia="Arial" w:cs="Arial"/>
          <w:color w:val="000000" w:themeColor="text1"/>
          <w:sz w:val="22"/>
          <w:szCs w:val="22"/>
        </w:rPr>
        <w:t xml:space="preserve"> </w:t>
      </w:r>
      <w:r w:rsidRPr="363EF988" w:rsidR="1E344A4E">
        <w:rPr>
          <w:rFonts w:eastAsia="Arial" w:cs="Arial"/>
          <w:color w:val="000000" w:themeColor="text1"/>
          <w:sz w:val="22"/>
          <w:szCs w:val="22"/>
        </w:rPr>
        <w:t>delivery within agreed timelines</w:t>
      </w:r>
      <w:r w:rsidRPr="363EF988" w:rsidR="3D834428">
        <w:rPr>
          <w:rFonts w:eastAsia="Arial" w:cs="Arial"/>
          <w:color w:val="000000" w:themeColor="text1"/>
          <w:sz w:val="22"/>
          <w:szCs w:val="22"/>
        </w:rPr>
        <w:t xml:space="preserve">- </w:t>
      </w:r>
      <w:r w:rsidRPr="363EF988" w:rsidR="1E344A4E">
        <w:rPr>
          <w:rFonts w:eastAsia="Arial" w:cs="Arial"/>
          <w:color w:val="000000" w:themeColor="text1"/>
          <w:sz w:val="22"/>
          <w:szCs w:val="22"/>
        </w:rPr>
        <w:t>a very high expectation</w:t>
      </w:r>
      <w:r w:rsidRPr="363EF988" w:rsidR="0C7804AD">
        <w:rPr>
          <w:rFonts w:eastAsia="Arial" w:cs="Arial"/>
          <w:color w:val="000000" w:themeColor="text1"/>
          <w:sz w:val="22"/>
          <w:szCs w:val="22"/>
        </w:rPr>
        <w:t>)</w:t>
      </w:r>
      <w:r w:rsidRPr="363EF988" w:rsidR="1E344A4E">
        <w:rPr>
          <w:rFonts w:eastAsia="Arial" w:cs="Arial"/>
          <w:color w:val="000000" w:themeColor="text1"/>
          <w:sz w:val="22"/>
          <w:szCs w:val="22"/>
        </w:rPr>
        <w:t>.</w:t>
      </w:r>
      <w:r w:rsidRPr="363EF988" w:rsidR="610071DE">
        <w:rPr>
          <w:rFonts w:eastAsia="Arial" w:cs="Arial"/>
          <w:color w:val="000000" w:themeColor="text1"/>
          <w:sz w:val="22"/>
          <w:szCs w:val="22"/>
        </w:rPr>
        <w:t xml:space="preserve"> Similarly Output 2.2.6 should factor in some lag due to delays experienced with issuance and </w:t>
      </w:r>
      <w:r w:rsidRPr="363EF988" w:rsidR="5EF6A3FB">
        <w:rPr>
          <w:rFonts w:eastAsia="Arial" w:cs="Arial"/>
          <w:color w:val="000000" w:themeColor="text1"/>
          <w:sz w:val="22"/>
          <w:szCs w:val="22"/>
        </w:rPr>
        <w:t>therefore payments being made via FIs.</w:t>
      </w:r>
      <w:r w:rsidRPr="363EF988">
        <w:rPr>
          <w:rFonts w:eastAsia="Arial" w:cs="Arial"/>
          <w:color w:val="000000" w:themeColor="text1"/>
          <w:sz w:val="22"/>
          <w:szCs w:val="22"/>
        </w:rPr>
        <w:t xml:space="preserve"> </w:t>
      </w:r>
      <w:r w:rsidRPr="363EF988" w:rsidR="35A5931C">
        <w:rPr>
          <w:rFonts w:eastAsia="Arial" w:cs="Arial"/>
          <w:color w:val="000000" w:themeColor="text1"/>
          <w:sz w:val="22"/>
          <w:szCs w:val="22"/>
        </w:rPr>
        <w:t xml:space="preserve">The </w:t>
      </w:r>
      <w:r w:rsidRPr="363EF988" w:rsidR="5D1A8C06">
        <w:rPr>
          <w:rFonts w:eastAsia="Arial" w:cs="Arial"/>
          <w:color w:val="000000" w:themeColor="text1"/>
          <w:sz w:val="22"/>
          <w:szCs w:val="22"/>
        </w:rPr>
        <w:t>UK team</w:t>
      </w:r>
      <w:r w:rsidRPr="363EF988" w:rsidR="013CFB71">
        <w:rPr>
          <w:rFonts w:eastAsia="Arial" w:cs="Arial"/>
          <w:color w:val="000000" w:themeColor="text1"/>
          <w:sz w:val="22"/>
          <w:szCs w:val="22"/>
        </w:rPr>
        <w:t xml:space="preserve"> </w:t>
      </w:r>
      <w:r w:rsidRPr="363EF988" w:rsidR="2BE4C610">
        <w:rPr>
          <w:rFonts w:eastAsia="Arial" w:cs="Arial"/>
          <w:color w:val="000000" w:themeColor="text1"/>
          <w:sz w:val="22"/>
          <w:szCs w:val="22"/>
        </w:rPr>
        <w:t>will work with Emergent to determine</w:t>
      </w:r>
      <w:r w:rsidRPr="363EF988" w:rsidR="5D1A8C06">
        <w:rPr>
          <w:rFonts w:eastAsia="Arial" w:cs="Arial"/>
          <w:color w:val="000000" w:themeColor="text1"/>
          <w:sz w:val="22"/>
          <w:szCs w:val="22"/>
        </w:rPr>
        <w:t xml:space="preserve"> </w:t>
      </w:r>
      <w:r w:rsidRPr="363EF988" w:rsidR="61C47CA4">
        <w:rPr>
          <w:rFonts w:eastAsia="Arial" w:cs="Arial"/>
          <w:color w:val="000000" w:themeColor="text1"/>
          <w:sz w:val="22"/>
          <w:szCs w:val="22"/>
        </w:rPr>
        <w:t>the</w:t>
      </w:r>
      <w:r w:rsidRPr="363EF988" w:rsidR="5D1A8C06">
        <w:rPr>
          <w:rFonts w:eastAsia="Arial" w:cs="Arial"/>
          <w:color w:val="000000" w:themeColor="text1"/>
          <w:sz w:val="22"/>
          <w:szCs w:val="22"/>
        </w:rPr>
        <w:t xml:space="preserve"> </w:t>
      </w:r>
      <w:r w:rsidRPr="363EF988" w:rsidR="61C47CA4">
        <w:rPr>
          <w:rFonts w:eastAsia="Arial" w:cs="Arial"/>
          <w:color w:val="000000" w:themeColor="text1"/>
          <w:sz w:val="22"/>
          <w:szCs w:val="22"/>
        </w:rPr>
        <w:t xml:space="preserve">most reasonable </w:t>
      </w:r>
      <w:r w:rsidRPr="363EF988" w:rsidR="5D1A8C06">
        <w:rPr>
          <w:rFonts w:eastAsia="Arial" w:cs="Arial"/>
          <w:color w:val="000000" w:themeColor="text1"/>
          <w:sz w:val="22"/>
          <w:szCs w:val="22"/>
        </w:rPr>
        <w:t xml:space="preserve">approach to </w:t>
      </w:r>
      <w:r w:rsidRPr="363EF988" w:rsidR="2FBAA938">
        <w:rPr>
          <w:rFonts w:eastAsia="Arial" w:cs="Arial"/>
          <w:color w:val="000000" w:themeColor="text1"/>
          <w:sz w:val="22"/>
          <w:szCs w:val="22"/>
        </w:rPr>
        <w:t>amending these milestones</w:t>
      </w:r>
      <w:r w:rsidRPr="363EF988" w:rsidR="5D1A8C06">
        <w:rPr>
          <w:rFonts w:eastAsia="Arial" w:cs="Arial"/>
          <w:color w:val="000000" w:themeColor="text1"/>
          <w:sz w:val="22"/>
          <w:szCs w:val="22"/>
        </w:rPr>
        <w:t xml:space="preserve"> and how </w:t>
      </w:r>
      <w:r w:rsidRPr="363EF988" w:rsidR="7FE3A47A">
        <w:rPr>
          <w:rFonts w:eastAsia="Arial" w:cs="Arial"/>
          <w:color w:val="000000" w:themeColor="text1"/>
          <w:sz w:val="22"/>
          <w:szCs w:val="22"/>
        </w:rPr>
        <w:t>to</w:t>
      </w:r>
      <w:r w:rsidRPr="363EF988" w:rsidR="5D1A8C06">
        <w:rPr>
          <w:rFonts w:eastAsia="Arial" w:cs="Arial"/>
          <w:color w:val="000000" w:themeColor="text1"/>
          <w:sz w:val="22"/>
          <w:szCs w:val="22"/>
        </w:rPr>
        <w:t xml:space="preserve"> monitor progress accurately through these indicators. </w:t>
      </w:r>
    </w:p>
    <w:p w:rsidRPr="007E2D8A" w:rsidR="4DAF6785" w:rsidP="363EF988" w:rsidRDefault="4DAF6785" w14:paraId="59778BE4" w14:textId="032C0B73">
      <w:pPr>
        <w:jc w:val="both"/>
        <w:rPr>
          <w:rFonts w:eastAsia="Arial" w:cs="Arial"/>
          <w:b/>
          <w:bCs/>
          <w:i/>
          <w:iCs/>
          <w:color w:val="000000" w:themeColor="text1"/>
          <w:sz w:val="28"/>
          <w:szCs w:val="28"/>
        </w:rPr>
      </w:pPr>
    </w:p>
    <w:p w:rsidRPr="007E2D8A" w:rsidR="6412BBD1" w:rsidP="6412BBD1" w:rsidRDefault="36B24728" w14:paraId="60528FBF" w14:textId="6C9A9A7D">
      <w:pPr>
        <w:jc w:val="both"/>
        <w:rPr>
          <w:rFonts w:eastAsia="Arial" w:cs="Arial"/>
          <w:b/>
          <w:i/>
          <w:color w:val="000000" w:themeColor="text1"/>
          <w:sz w:val="28"/>
          <w:szCs w:val="28"/>
        </w:rPr>
      </w:pPr>
      <w:r w:rsidRPr="007E2D8A">
        <w:rPr>
          <w:rFonts w:eastAsia="Arial" w:cs="Arial"/>
          <w:b/>
          <w:bCs/>
          <w:i/>
          <w:iCs/>
          <w:color w:val="000000" w:themeColor="text1"/>
          <w:sz w:val="28"/>
          <w:szCs w:val="28"/>
        </w:rPr>
        <w:t>Output 3: Demand</w:t>
      </w:r>
    </w:p>
    <w:p w:rsidRPr="007E2D8A" w:rsidR="6412BBD1" w:rsidP="6412BBD1" w:rsidRDefault="6412BBD1" w14:paraId="12A3E4E4" w14:textId="62A7CCA2">
      <w:pPr>
        <w:jc w:val="both"/>
      </w:pPr>
    </w:p>
    <w:p w:rsidRPr="007E2D8A" w:rsidR="6412BBD1" w:rsidP="6412BBD1" w:rsidRDefault="6412BBD1" w14:paraId="692F5B98" w14:textId="403AE9EB">
      <w:pPr>
        <w:jc w:val="both"/>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5"/>
        <w:gridCol w:w="581"/>
        <w:gridCol w:w="987"/>
        <w:gridCol w:w="3196"/>
        <w:gridCol w:w="2691"/>
      </w:tblGrid>
      <w:tr w:rsidRPr="007E2D8A" w:rsidR="00645A9B" w:rsidTr="56661582" w14:paraId="037E96A1"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2277259E"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645A9B" w:rsidP="00A13570" w:rsidRDefault="00E148CA" w14:paraId="4FEAF324" w14:textId="19AA9652">
            <w:pPr>
              <w:textAlignment w:val="baseline"/>
              <w:rPr>
                <w:rFonts w:cs="Arial"/>
                <w:lang w:eastAsia="en-GB"/>
              </w:rPr>
            </w:pPr>
            <w:r w:rsidRPr="007E2D8A">
              <w:rPr>
                <w:rFonts w:cs="Arial"/>
                <w:sz w:val="22"/>
                <w:szCs w:val="22"/>
                <w:lang w:eastAsia="en-GB"/>
              </w:rPr>
              <w:t xml:space="preserve">Corporates commit funding to LEAF (reflecting growing demand for high integrity ERs - </w:t>
            </w:r>
            <w:proofErr w:type="spellStart"/>
            <w:r w:rsidRPr="007E2D8A">
              <w:rPr>
                <w:rFonts w:cs="Arial"/>
                <w:sz w:val="22"/>
                <w:szCs w:val="22"/>
                <w:lang w:eastAsia="en-GB"/>
              </w:rPr>
              <w:t>ie</w:t>
            </w:r>
            <w:proofErr w:type="spellEnd"/>
            <w:r w:rsidRPr="007E2D8A">
              <w:rPr>
                <w:rFonts w:cs="Arial"/>
                <w:sz w:val="22"/>
                <w:szCs w:val="22"/>
                <w:lang w:eastAsia="en-GB"/>
              </w:rPr>
              <w:t xml:space="preserve"> demand signal)</w:t>
            </w:r>
          </w:p>
        </w:tc>
      </w:tr>
      <w:tr w:rsidRPr="007E2D8A" w:rsidR="00645A9B" w:rsidTr="56661582" w14:paraId="45A4CBB3"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2A655D34"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7E2D8A" w:rsidR="00645A9B" w:rsidP="00A13570" w:rsidRDefault="000307EA" w14:paraId="0DB56F02" w14:textId="543757F8">
            <w:pPr>
              <w:textAlignment w:val="baseline"/>
              <w:rPr>
                <w:rFonts w:cs="Arial"/>
                <w:lang w:eastAsia="en-GB"/>
              </w:rPr>
            </w:pPr>
            <w:r w:rsidRPr="007E2D8A">
              <w:rPr>
                <w:rFonts w:cs="Arial"/>
                <w:sz w:val="22"/>
                <w:szCs w:val="22"/>
                <w:lang w:eastAsia="en-GB"/>
              </w:rPr>
              <w:t>3.1</w:t>
            </w:r>
            <w:r w:rsidRPr="007E2D8A" w:rsidR="00645A9B">
              <w:rPr>
                <w:rFonts w:cs="Arial"/>
                <w:sz w:val="22"/>
                <w:szCs w:val="22"/>
                <w:lang w:eastAsia="en-GB"/>
              </w:rPr>
              <w:t xml:space="preserve"> </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04704E69" w14:textId="77777777">
            <w:pPr>
              <w:textAlignment w:val="baseline"/>
              <w:rPr>
                <w:rFonts w:ascii="Times New Roman" w:hAnsi="Times New Roman"/>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7E2D8A" w:rsidR="00645A9B" w:rsidP="00A13570" w:rsidRDefault="31BE7C18" w14:paraId="637CCBD6" w14:textId="5F7154AF">
            <w:pPr>
              <w:textAlignment w:val="baseline"/>
              <w:rPr>
                <w:rFonts w:cs="Arial"/>
                <w:sz w:val="22"/>
                <w:szCs w:val="22"/>
                <w:lang w:eastAsia="en-GB"/>
              </w:rPr>
            </w:pPr>
            <w:r w:rsidRPr="007E2D8A">
              <w:rPr>
                <w:rFonts w:cs="Arial"/>
                <w:sz w:val="22"/>
                <w:szCs w:val="22"/>
                <w:lang w:eastAsia="en-GB"/>
              </w:rPr>
              <w:t>B</w:t>
            </w:r>
          </w:p>
        </w:tc>
      </w:tr>
      <w:tr w:rsidRPr="007E2D8A" w:rsidR="00645A9B" w:rsidTr="56661582" w14:paraId="0AE8D199"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5E276EA3"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7E2D8A" w:rsidR="00645A9B" w:rsidP="00A13570" w:rsidRDefault="0DA91456" w14:paraId="29CC5089" w14:textId="0CCDAF63">
            <w:pPr>
              <w:textAlignment w:val="baseline"/>
              <w:rPr>
                <w:rFonts w:cs="Arial"/>
                <w:sz w:val="22"/>
                <w:szCs w:val="22"/>
                <w:lang w:eastAsia="en-GB"/>
              </w:rPr>
            </w:pPr>
            <w:r w:rsidRPr="780ABBFC">
              <w:rPr>
                <w:rFonts w:cs="Arial"/>
                <w:sz w:val="22"/>
                <w:szCs w:val="22"/>
                <w:lang w:eastAsia="en-GB"/>
              </w:rPr>
              <w:t>2</w:t>
            </w:r>
            <w:r w:rsidRPr="780ABBFC" w:rsidR="4024E7A5">
              <w:rPr>
                <w:rFonts w:cs="Arial"/>
                <w:sz w:val="22"/>
                <w:szCs w:val="22"/>
                <w:lang w:eastAsia="en-GB"/>
              </w:rPr>
              <w:t>2</w:t>
            </w:r>
          </w:p>
        </w:tc>
        <w:tc>
          <w:tcPr>
            <w:tcW w:w="3525" w:type="dxa"/>
            <w:tcBorders>
              <w:top w:val="single" w:color="auto" w:sz="6" w:space="0"/>
              <w:left w:val="single" w:color="auto" w:sz="6" w:space="0"/>
              <w:bottom w:val="single" w:color="auto" w:sz="6" w:space="0"/>
              <w:right w:val="single" w:color="auto" w:sz="6" w:space="0"/>
            </w:tcBorders>
            <w:hideMark/>
          </w:tcPr>
          <w:p w:rsidRPr="007E2D8A" w:rsidR="00645A9B" w:rsidP="00A13570" w:rsidRDefault="00645A9B" w14:paraId="1E3A7223"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645A9B" w:rsidP="00A13570" w:rsidRDefault="53C9D765" w14:paraId="43395E70" w14:textId="63199349">
            <w:pPr>
              <w:textAlignment w:val="baseline"/>
              <w:rPr>
                <w:rFonts w:cs="Arial"/>
                <w:sz w:val="20"/>
                <w:szCs w:val="20"/>
                <w:lang w:eastAsia="en-GB"/>
              </w:rPr>
            </w:pPr>
            <w:r w:rsidRPr="007E2D8A">
              <w:rPr>
                <w:rFonts w:cs="Arial"/>
                <w:sz w:val="20"/>
                <w:szCs w:val="20"/>
                <w:lang w:eastAsia="en-GB"/>
              </w:rPr>
              <w:t>No</w:t>
            </w:r>
          </w:p>
        </w:tc>
      </w:tr>
      <w:tr w:rsidRPr="007E2D8A" w:rsidR="00645A9B" w:rsidTr="56661582" w14:paraId="35385DAA"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20BD8512"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shd w:val="clear" w:color="auto" w:fill="ED7D31" w:themeFill="accent2"/>
            <w:hideMark/>
          </w:tcPr>
          <w:p w:rsidRPr="007E2D8A" w:rsidR="00645A9B" w:rsidP="6093131A" w:rsidRDefault="0E07CA74" w14:paraId="21A6B6A4" w14:textId="6E5D4183">
            <w:pPr>
              <w:textAlignment w:val="baseline"/>
              <w:rPr>
                <w:rFonts w:eastAsia="Arial" w:cs="Arial"/>
                <w:sz w:val="20"/>
                <w:szCs w:val="20"/>
                <w:lang w:eastAsia="en-GB"/>
              </w:rPr>
            </w:pPr>
            <w:r w:rsidRPr="007E2D8A">
              <w:rPr>
                <w:rFonts w:eastAsia="Arial" w:cs="Arial"/>
                <w:sz w:val="20"/>
                <w:szCs w:val="20"/>
                <w:lang w:eastAsia="en-GB"/>
              </w:rPr>
              <w:t>Moderate</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645A9B" w:rsidP="00A13570" w:rsidRDefault="00645A9B" w14:paraId="13B986C6"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645A9B" w:rsidP="00A13570" w:rsidRDefault="00645A9B" w14:paraId="4F74218F" w14:textId="77777777">
            <w:pPr>
              <w:textAlignment w:val="baseline"/>
              <w:rPr>
                <w:rFonts w:ascii="Times New Roman" w:hAnsi="Times New Roman"/>
                <w:lang w:eastAsia="en-GB"/>
              </w:rPr>
            </w:pPr>
            <w:r w:rsidRPr="007E2D8A">
              <w:rPr>
                <w:rFonts w:cs="Arial"/>
                <w:sz w:val="20"/>
                <w:szCs w:val="20"/>
                <w:lang w:eastAsia="en-GB"/>
              </w:rPr>
              <w:t>No </w:t>
            </w:r>
          </w:p>
        </w:tc>
      </w:tr>
    </w:tbl>
    <w:p w:rsidRPr="007E2D8A" w:rsidR="00645A9B" w:rsidP="00044462" w:rsidRDefault="00645A9B" w14:paraId="1CC3E6BA"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657"/>
        <w:gridCol w:w="3694"/>
      </w:tblGrid>
      <w:tr w:rsidRPr="007E2D8A" w:rsidR="00FA4494" w:rsidTr="06C9F7B3" w14:paraId="59ED7717"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21310EBB"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657"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720ED267" w14:textId="4304902F">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694"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FA4494" w:rsidP="00A13570" w:rsidRDefault="00FA4494" w14:paraId="3DAABBA5" w14:textId="53018399">
            <w:pPr>
              <w:textAlignment w:val="baseline"/>
              <w:rPr>
                <w:rFonts w:ascii="Times New Roman" w:hAnsi="Times New Roman"/>
                <w:lang w:eastAsia="en-GB"/>
              </w:rPr>
            </w:pPr>
            <w:r w:rsidRPr="007E2D8A">
              <w:rPr>
                <w:rFonts w:cs="Arial"/>
                <w:b/>
                <w:bCs/>
                <w:sz w:val="20"/>
                <w:szCs w:val="20"/>
                <w:lang w:eastAsia="en-GB"/>
              </w:rPr>
              <w:t xml:space="preserve">Progress </w:t>
            </w:r>
          </w:p>
        </w:tc>
      </w:tr>
      <w:tr w:rsidRPr="007E2D8A" w:rsidR="00152FD8" w:rsidTr="06C9F7B3" w14:paraId="0DD74E6B"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52FD8" w:rsidP="00152FD8" w:rsidRDefault="00152FD8" w14:paraId="05FE9882" w14:textId="6AA01C01">
            <w:pPr>
              <w:textAlignment w:val="baseline"/>
              <w:rPr>
                <w:rFonts w:cs="Arial"/>
                <w:sz w:val="20"/>
                <w:szCs w:val="20"/>
              </w:rPr>
            </w:pPr>
            <w:r w:rsidRPr="00C86D00">
              <w:rPr>
                <w:rFonts w:cs="Arial"/>
                <w:sz w:val="20"/>
                <w:szCs w:val="20"/>
              </w:rPr>
              <w:t>3.1.1 Potential CP demand in LEAF pipeline (MtCO2e,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556FE7CD" w14:textId="4A42CD47">
            <w:pPr>
              <w:tabs>
                <w:tab w:val="center" w:pos="955"/>
              </w:tabs>
              <w:spacing w:before="120" w:after="120"/>
              <w:rPr>
                <w:rFonts w:eastAsia="Arial" w:cs="Arial"/>
                <w:color w:val="000000" w:themeColor="text1"/>
                <w:sz w:val="20"/>
                <w:szCs w:val="20"/>
              </w:rPr>
            </w:pPr>
            <w:r w:rsidRPr="00C86D00">
              <w:rPr>
                <w:rFonts w:eastAsia="Arial" w:cs="Arial"/>
                <w:color w:val="000000" w:themeColor="text1"/>
                <w:sz w:val="20"/>
                <w:szCs w:val="20"/>
              </w:rPr>
              <w:t>400</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28471639" w14:paraId="439A6780" w14:textId="03FF7212">
            <w:pPr>
              <w:spacing w:before="120" w:after="120"/>
              <w:rPr>
                <w:rFonts w:eastAsia="Arial" w:cs="Arial"/>
                <w:color w:val="000000" w:themeColor="text1"/>
                <w:sz w:val="20"/>
                <w:szCs w:val="20"/>
              </w:rPr>
            </w:pPr>
            <w:r w:rsidRPr="3D9F4CBC">
              <w:rPr>
                <w:rFonts w:eastAsia="Arial" w:cs="Arial"/>
                <w:color w:val="000000" w:themeColor="text1"/>
                <w:sz w:val="20"/>
                <w:szCs w:val="20"/>
              </w:rPr>
              <w:t>5</w:t>
            </w:r>
            <w:r w:rsidRPr="3D9F4CBC" w:rsidR="473555F5">
              <w:rPr>
                <w:rFonts w:eastAsia="Arial" w:cs="Arial"/>
                <w:color w:val="000000" w:themeColor="text1"/>
                <w:sz w:val="20"/>
                <w:szCs w:val="20"/>
              </w:rPr>
              <w:t>00</w:t>
            </w:r>
            <w:r w:rsidRPr="3D9F4CBC" w:rsidR="3EBA3E7A">
              <w:rPr>
                <w:rFonts w:eastAsia="Arial" w:cs="Arial"/>
                <w:color w:val="000000" w:themeColor="text1"/>
                <w:sz w:val="20"/>
                <w:szCs w:val="20"/>
              </w:rPr>
              <w:t xml:space="preserve">- </w:t>
            </w:r>
            <w:r w:rsidRPr="3D9F4CBC" w:rsidR="2959CF2C">
              <w:rPr>
                <w:rFonts w:eastAsia="Arial" w:cs="Arial"/>
                <w:color w:val="000000" w:themeColor="text1"/>
                <w:sz w:val="20"/>
                <w:szCs w:val="20"/>
              </w:rPr>
              <w:t>Exceeds</w:t>
            </w:r>
            <w:r w:rsidRPr="3D9F4CBC" w:rsidR="467B67B4">
              <w:rPr>
                <w:rFonts w:eastAsia="Arial" w:cs="Arial"/>
                <w:b/>
                <w:bCs/>
                <w:color w:val="000000" w:themeColor="text1"/>
                <w:sz w:val="20"/>
                <w:szCs w:val="20"/>
              </w:rPr>
              <w:t xml:space="preserve"> expectations</w:t>
            </w:r>
          </w:p>
        </w:tc>
      </w:tr>
      <w:tr w:rsidRPr="007E2D8A" w:rsidR="00152FD8" w:rsidTr="06C9F7B3" w14:paraId="7A6E1AC3"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52FD8" w:rsidP="00152FD8" w:rsidRDefault="00152FD8" w14:paraId="6C3D203B" w14:textId="4404E72C">
            <w:pPr>
              <w:textAlignment w:val="baseline"/>
              <w:rPr>
                <w:rFonts w:cs="Arial"/>
                <w:sz w:val="20"/>
                <w:szCs w:val="20"/>
              </w:rPr>
            </w:pPr>
            <w:r w:rsidRPr="00C86D00">
              <w:rPr>
                <w:rFonts w:cs="Arial"/>
                <w:sz w:val="20"/>
                <w:szCs w:val="20"/>
              </w:rPr>
              <w:t>3.1.2 CPs that have signed a CP-ERPA (number,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65F9CF08" w14:textId="7D8E446C">
            <w:pPr>
              <w:tabs>
                <w:tab w:val="center" w:pos="955"/>
              </w:tabs>
              <w:spacing w:before="120" w:after="120"/>
              <w:rPr>
                <w:rFonts w:eastAsia="Arial" w:cs="Arial"/>
                <w:color w:val="000000" w:themeColor="text1"/>
                <w:sz w:val="20"/>
                <w:szCs w:val="20"/>
              </w:rPr>
            </w:pPr>
            <w:r w:rsidRPr="00C86D00">
              <w:rPr>
                <w:rFonts w:eastAsia="Arial" w:cs="Arial"/>
                <w:color w:val="000000" w:themeColor="text1"/>
                <w:sz w:val="20"/>
                <w:szCs w:val="20"/>
              </w:rPr>
              <w:t>32</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4C5E7E57" w14:textId="22D4CD9F">
            <w:pPr>
              <w:spacing w:before="120" w:after="120"/>
              <w:rPr>
                <w:rFonts w:eastAsia="Arial" w:cs="Arial"/>
                <w:sz w:val="20"/>
                <w:szCs w:val="20"/>
              </w:rPr>
            </w:pPr>
            <w:r w:rsidRPr="00C86D00">
              <w:rPr>
                <w:rFonts w:eastAsia="Arial" w:cs="Arial"/>
                <w:color w:val="000000" w:themeColor="text1"/>
                <w:sz w:val="20"/>
                <w:szCs w:val="20"/>
              </w:rPr>
              <w:t>15</w:t>
            </w:r>
            <w:r w:rsidRPr="00C86D00" w:rsidR="3033CB0B">
              <w:rPr>
                <w:rFonts w:eastAsia="Arial" w:cs="Arial"/>
                <w:color w:val="000000" w:themeColor="text1"/>
                <w:sz w:val="20"/>
                <w:szCs w:val="20"/>
              </w:rPr>
              <w:t xml:space="preserve">- </w:t>
            </w:r>
            <w:r w:rsidRPr="00C86D00" w:rsidR="1FA88D5F">
              <w:rPr>
                <w:rFonts w:cs="Arial"/>
                <w:b/>
                <w:bCs/>
                <w:color w:val="000000" w:themeColor="text1"/>
                <w:sz w:val="20"/>
                <w:szCs w:val="20"/>
              </w:rPr>
              <w:t>Substantially did not meet expectations</w:t>
            </w:r>
            <w:r w:rsidRPr="00C86D00">
              <w:rPr>
                <w:sz w:val="20"/>
                <w:szCs w:val="20"/>
              </w:rPr>
              <w:br/>
            </w:r>
            <w:r w:rsidRPr="00C86D00" w:rsidR="1FA88D5F">
              <w:rPr>
                <w:rFonts w:eastAsia="Arial" w:cs="Arial"/>
                <w:color w:val="000000" w:themeColor="text1"/>
                <w:sz w:val="20"/>
                <w:szCs w:val="20"/>
              </w:rPr>
              <w:t xml:space="preserve"> </w:t>
            </w:r>
            <w:r w:rsidRPr="00C86D00" w:rsidR="3033CB0B">
              <w:rPr>
                <w:rFonts w:eastAsia="Arial" w:cs="Arial"/>
                <w:color w:val="000000" w:themeColor="text1"/>
                <w:sz w:val="20"/>
                <w:szCs w:val="20"/>
              </w:rPr>
              <w:t>Increased by 7 over previous year.</w:t>
            </w:r>
          </w:p>
          <w:p w:rsidRPr="00C86D00" w:rsidR="34223A3B" w:rsidP="34223A3B" w:rsidRDefault="34223A3B" w14:paraId="75314AB6" w14:textId="2D621CD0">
            <w:pPr>
              <w:tabs>
                <w:tab w:val="center" w:pos="955"/>
              </w:tabs>
              <w:spacing w:before="120" w:after="120"/>
              <w:rPr>
                <w:rFonts w:eastAsia="Arial" w:cs="Arial"/>
                <w:color w:val="000000" w:themeColor="text1"/>
                <w:sz w:val="20"/>
                <w:szCs w:val="20"/>
              </w:rPr>
            </w:pPr>
          </w:p>
        </w:tc>
      </w:tr>
      <w:tr w:rsidRPr="007E2D8A" w:rsidR="00152FD8" w:rsidTr="06C9F7B3" w14:paraId="39AEBBBF"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52FD8" w:rsidP="00152FD8" w:rsidRDefault="5AE3EBA7" w14:paraId="17E822C2" w14:textId="11D98B78">
            <w:pPr>
              <w:textAlignment w:val="baseline"/>
              <w:rPr>
                <w:rFonts w:cs="Arial"/>
                <w:sz w:val="20"/>
                <w:szCs w:val="20"/>
              </w:rPr>
            </w:pPr>
            <w:r w:rsidRPr="00C86D00">
              <w:rPr>
                <w:rFonts w:cs="Arial"/>
                <w:sz w:val="20"/>
                <w:szCs w:val="20"/>
              </w:rPr>
              <w:t xml:space="preserve">3.1.3 </w:t>
            </w:r>
            <w:r w:rsidRPr="00C86D00" w:rsidR="32243DDB">
              <w:rPr>
                <w:rFonts w:cs="Arial"/>
                <w:sz w:val="20"/>
                <w:szCs w:val="20"/>
              </w:rPr>
              <w:t>Value of CP contracted ERRs (including forward contracts) (</w:t>
            </w:r>
            <w:proofErr w:type="gramStart"/>
            <w:r w:rsidRPr="00C86D00" w:rsidR="32243DDB">
              <w:rPr>
                <w:rFonts w:cs="Arial"/>
                <w:sz w:val="20"/>
                <w:szCs w:val="20"/>
              </w:rPr>
              <w:t>millions</w:t>
            </w:r>
            <w:proofErr w:type="gramEnd"/>
            <w:r w:rsidRPr="00C86D00" w:rsidR="32243DDB">
              <w:rPr>
                <w:rFonts w:cs="Arial"/>
                <w:sz w:val="20"/>
                <w:szCs w:val="20"/>
              </w:rPr>
              <w:t xml:space="preserve"> US$,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0D969078" w14:textId="388B3569">
            <w:pPr>
              <w:tabs>
                <w:tab w:val="center" w:pos="955"/>
              </w:tabs>
              <w:spacing w:before="120" w:after="120"/>
              <w:rPr>
                <w:rFonts w:eastAsia="Arial" w:cs="Arial"/>
                <w:color w:val="000000" w:themeColor="text1"/>
                <w:sz w:val="20"/>
                <w:szCs w:val="20"/>
              </w:rPr>
            </w:pPr>
            <w:r w:rsidRPr="00C86D00">
              <w:rPr>
                <w:rFonts w:eastAsia="Arial" w:cs="Arial"/>
                <w:color w:val="000000" w:themeColor="text1"/>
                <w:sz w:val="20"/>
                <w:szCs w:val="20"/>
              </w:rPr>
              <w:t>170</w:t>
            </w:r>
          </w:p>
        </w:tc>
        <w:tc>
          <w:tcPr>
            <w:tcW w:w="3694" w:type="dxa"/>
            <w:tcBorders>
              <w:top w:val="single" w:color="auto" w:sz="6" w:space="0"/>
              <w:left w:val="single" w:color="auto" w:sz="6" w:space="0"/>
              <w:bottom w:val="single" w:color="auto" w:sz="6" w:space="0"/>
              <w:right w:val="single" w:color="auto" w:sz="6" w:space="0"/>
            </w:tcBorders>
          </w:tcPr>
          <w:p w:rsidRPr="00C86D00" w:rsidR="34223A3B" w:rsidP="34223A3B" w:rsidRDefault="1683C299" w14:paraId="71503F55" w14:textId="315B5698">
            <w:pPr>
              <w:spacing w:before="120" w:after="120"/>
              <w:rPr>
                <w:rFonts w:eastAsia="Arial" w:cs="Arial"/>
                <w:color w:val="000000" w:themeColor="text1"/>
                <w:sz w:val="20"/>
                <w:szCs w:val="20"/>
              </w:rPr>
            </w:pPr>
            <w:r w:rsidRPr="06C9F7B3">
              <w:rPr>
                <w:rFonts w:eastAsia="Arial" w:cs="Arial"/>
                <w:color w:val="000000" w:themeColor="text1"/>
                <w:sz w:val="20"/>
                <w:szCs w:val="20"/>
              </w:rPr>
              <w:t>39,55</w:t>
            </w:r>
            <w:r w:rsidRPr="06C9F7B3" w:rsidR="4C854DE1">
              <w:rPr>
                <w:rFonts w:eastAsia="Arial" w:cs="Arial"/>
                <w:color w:val="000000" w:themeColor="text1"/>
                <w:sz w:val="20"/>
                <w:szCs w:val="20"/>
              </w:rPr>
              <w:t xml:space="preserve">- </w:t>
            </w:r>
            <w:r w:rsidRPr="06C9F7B3" w:rsidR="62CBE3C5">
              <w:rPr>
                <w:rFonts w:cs="Arial"/>
                <w:b/>
                <w:bCs/>
                <w:color w:val="000000" w:themeColor="text1"/>
                <w:sz w:val="20"/>
                <w:szCs w:val="20"/>
              </w:rPr>
              <w:t>Substantially did not meet expectations</w:t>
            </w:r>
          </w:p>
        </w:tc>
      </w:tr>
      <w:tr w:rsidRPr="007E2D8A" w:rsidR="00152FD8" w:rsidTr="06C9F7B3" w14:paraId="71ED77CF"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152FD8" w:rsidP="00152FD8" w:rsidRDefault="5AE3EBA7" w14:paraId="75E9A779" w14:textId="4C5403B9">
            <w:pPr>
              <w:textAlignment w:val="baseline"/>
              <w:rPr>
                <w:rFonts w:cs="Arial"/>
                <w:sz w:val="20"/>
                <w:szCs w:val="20"/>
              </w:rPr>
            </w:pPr>
            <w:r w:rsidRPr="00C86D00">
              <w:rPr>
                <w:rFonts w:cs="Arial"/>
                <w:sz w:val="20"/>
                <w:szCs w:val="20"/>
              </w:rPr>
              <w:t xml:space="preserve">3.1.4 </w:t>
            </w:r>
            <w:r w:rsidRPr="00C86D00" w:rsidR="563C698A">
              <w:rPr>
                <w:rFonts w:cs="Arial"/>
                <w:sz w:val="20"/>
                <w:szCs w:val="20"/>
              </w:rPr>
              <w:t>Sovereign-backed PGF credits sold above $10 (%, cumulative)</w:t>
            </w:r>
          </w:p>
        </w:tc>
        <w:tc>
          <w:tcPr>
            <w:tcW w:w="1657" w:type="dxa"/>
            <w:tcBorders>
              <w:top w:val="single" w:color="auto" w:sz="6" w:space="0"/>
              <w:left w:val="single" w:color="auto" w:sz="6" w:space="0"/>
              <w:bottom w:val="single" w:color="auto" w:sz="6" w:space="0"/>
              <w:right w:val="single" w:color="auto" w:sz="6" w:space="0"/>
            </w:tcBorders>
          </w:tcPr>
          <w:p w:rsidRPr="00C86D00" w:rsidR="34223A3B" w:rsidP="34223A3B" w:rsidRDefault="34223A3B" w14:paraId="161F91E5" w14:textId="6250DC3A">
            <w:pPr>
              <w:tabs>
                <w:tab w:val="center" w:pos="955"/>
              </w:tabs>
              <w:spacing w:before="120" w:after="120"/>
              <w:rPr>
                <w:rFonts w:eastAsia="Arial" w:cs="Arial"/>
                <w:color w:val="000000" w:themeColor="text1"/>
                <w:sz w:val="20"/>
                <w:szCs w:val="20"/>
              </w:rPr>
            </w:pPr>
            <w:r w:rsidRPr="00C86D00">
              <w:rPr>
                <w:rFonts w:eastAsia="Arial" w:cs="Arial"/>
                <w:color w:val="000000" w:themeColor="text1"/>
                <w:sz w:val="20"/>
                <w:szCs w:val="20"/>
              </w:rPr>
              <w:t>0</w:t>
            </w:r>
          </w:p>
        </w:tc>
        <w:tc>
          <w:tcPr>
            <w:tcW w:w="3694" w:type="dxa"/>
            <w:tcBorders>
              <w:top w:val="single" w:color="auto" w:sz="6" w:space="0"/>
              <w:left w:val="single" w:color="auto" w:sz="6" w:space="0"/>
              <w:bottom w:val="single" w:color="auto" w:sz="6" w:space="0"/>
              <w:right w:val="single" w:color="auto" w:sz="6" w:space="0"/>
            </w:tcBorders>
          </w:tcPr>
          <w:p w:rsidRPr="00C86D00" w:rsidR="453099EB" w:rsidP="34223A3B" w:rsidRDefault="453099EB" w14:paraId="3CF1CF27" w14:textId="502F3B22">
            <w:pPr>
              <w:spacing w:before="120" w:after="120"/>
              <w:rPr>
                <w:rFonts w:eastAsia="Arial" w:cs="Arial"/>
                <w:color w:val="000000" w:themeColor="text1"/>
                <w:sz w:val="20"/>
                <w:szCs w:val="20"/>
              </w:rPr>
            </w:pPr>
            <w:r w:rsidRPr="00C86D00">
              <w:rPr>
                <w:rFonts w:eastAsia="Arial" w:cs="Arial"/>
                <w:color w:val="000000" w:themeColor="text1"/>
                <w:sz w:val="20"/>
                <w:szCs w:val="20"/>
              </w:rPr>
              <w:t xml:space="preserve">0- </w:t>
            </w:r>
            <w:r w:rsidRPr="00C86D00">
              <w:rPr>
                <w:rFonts w:eastAsia="Arial" w:cs="Arial"/>
                <w:b/>
                <w:bCs/>
                <w:color w:val="000000" w:themeColor="text1"/>
                <w:sz w:val="20"/>
                <w:szCs w:val="20"/>
              </w:rPr>
              <w:t>Achieved expectations</w:t>
            </w:r>
            <w:r w:rsidRPr="00C86D00">
              <w:rPr>
                <w:sz w:val="20"/>
                <w:szCs w:val="20"/>
              </w:rPr>
              <w:br/>
            </w:r>
            <w:r w:rsidRPr="00C86D00" w:rsidR="454D8EC7">
              <w:rPr>
                <w:rFonts w:eastAsia="Arial" w:cs="Arial"/>
                <w:color w:val="000000" w:themeColor="text1"/>
                <w:sz w:val="20"/>
                <w:szCs w:val="20"/>
              </w:rPr>
              <w:t>First milestone is set for 2025.</w:t>
            </w:r>
          </w:p>
        </w:tc>
      </w:tr>
    </w:tbl>
    <w:p w:rsidRPr="007E2D8A" w:rsidR="34223A3B" w:rsidRDefault="34223A3B" w14:paraId="332062CA" w14:textId="455C1253"/>
    <w:p w:rsidRPr="007E2D8A" w:rsidR="4FE2D4CB" w:rsidP="00F8649F" w:rsidRDefault="5D7CE01B" w14:paraId="746C319E" w14:textId="664476F0">
      <w:pPr>
        <w:spacing w:after="200"/>
        <w:jc w:val="both"/>
        <w:rPr>
          <w:rFonts w:eastAsia="Arial" w:cs="Arial"/>
          <w:b/>
          <w:i/>
          <w:color w:val="000000" w:themeColor="text1"/>
          <w:sz w:val="22"/>
          <w:szCs w:val="22"/>
        </w:rPr>
      </w:pPr>
      <w:r w:rsidRPr="007E2D8A">
        <w:rPr>
          <w:rFonts w:eastAsia="Arial" w:cs="Arial"/>
          <w:b/>
          <w:bCs/>
          <w:i/>
          <w:iCs/>
          <w:color w:val="000000" w:themeColor="text1"/>
          <w:sz w:val="28"/>
          <w:szCs w:val="28"/>
        </w:rPr>
        <w:t>Output summary and supporting narrative for the score</w:t>
      </w:r>
    </w:p>
    <w:p w:rsidRPr="00DA63CE" w:rsidR="26012FCD" w:rsidP="00F8649F" w:rsidRDefault="26012FCD" w14:paraId="5047B987" w14:textId="2B607414">
      <w:pPr>
        <w:spacing w:after="200"/>
        <w:jc w:val="both"/>
        <w:rPr>
          <w:rFonts w:eastAsia="Arial" w:cs="Arial"/>
          <w:color w:val="000000" w:themeColor="text1"/>
          <w:sz w:val="22"/>
          <w:szCs w:val="22"/>
        </w:rPr>
      </w:pPr>
      <w:r w:rsidRPr="00DA63CE">
        <w:rPr>
          <w:rFonts w:eastAsia="Arial" w:cs="Arial"/>
          <w:color w:val="000000" w:themeColor="text1"/>
          <w:sz w:val="22"/>
          <w:szCs w:val="22"/>
        </w:rPr>
        <w:t xml:space="preserve">On corporate engagement, </w:t>
      </w:r>
      <w:r w:rsidRPr="007E2D8A">
        <w:rPr>
          <w:rFonts w:eastAsia="Arial" w:cs="Arial"/>
          <w:color w:val="000000" w:themeColor="text1"/>
          <w:sz w:val="22"/>
          <w:szCs w:val="22"/>
        </w:rPr>
        <w:t>LEAF</w:t>
      </w:r>
      <w:r w:rsidRPr="00DA63CE">
        <w:rPr>
          <w:rFonts w:eastAsia="Arial" w:cs="Arial"/>
          <w:color w:val="000000" w:themeColor="text1"/>
          <w:sz w:val="22"/>
          <w:szCs w:val="22"/>
        </w:rPr>
        <w:t xml:space="preserve"> has made significant progress with on-boarding existin</w:t>
      </w:r>
      <w:r w:rsidRPr="007E2D8A">
        <w:rPr>
          <w:rFonts w:eastAsia="Arial" w:cs="Arial"/>
          <w:color w:val="000000" w:themeColor="text1"/>
          <w:sz w:val="22"/>
          <w:szCs w:val="22"/>
        </w:rPr>
        <w:t xml:space="preserve">g </w:t>
      </w:r>
      <w:r w:rsidRPr="007E2D8A" w:rsidR="32ADF471">
        <w:rPr>
          <w:rFonts w:eastAsia="Arial" w:cs="Arial"/>
          <w:color w:val="000000" w:themeColor="text1"/>
          <w:sz w:val="22"/>
          <w:szCs w:val="22"/>
        </w:rPr>
        <w:t>C</w:t>
      </w:r>
      <w:r w:rsidRPr="00DA63CE">
        <w:rPr>
          <w:rFonts w:eastAsia="Arial" w:cs="Arial"/>
          <w:color w:val="000000" w:themeColor="text1"/>
          <w:sz w:val="22"/>
          <w:szCs w:val="22"/>
        </w:rPr>
        <w:t xml:space="preserve">orporate </w:t>
      </w:r>
      <w:r w:rsidRPr="007E2D8A" w:rsidR="56882DD2">
        <w:rPr>
          <w:rFonts w:eastAsia="Arial" w:cs="Arial"/>
          <w:color w:val="000000" w:themeColor="text1"/>
          <w:sz w:val="22"/>
          <w:szCs w:val="22"/>
        </w:rPr>
        <w:t>P</w:t>
      </w:r>
      <w:r w:rsidRPr="00DA63CE">
        <w:rPr>
          <w:rFonts w:eastAsia="Arial" w:cs="Arial"/>
          <w:color w:val="000000" w:themeColor="text1"/>
          <w:sz w:val="22"/>
          <w:szCs w:val="22"/>
        </w:rPr>
        <w:t>articipants (CPs) into priority deals, advancing to 15 binding confirms from CPs representing over 3 million tonnes and approx</w:t>
      </w:r>
      <w:r w:rsidRPr="007E2D8A">
        <w:rPr>
          <w:rFonts w:eastAsia="Arial" w:cs="Arial"/>
          <w:color w:val="000000" w:themeColor="text1"/>
          <w:sz w:val="22"/>
          <w:szCs w:val="22"/>
        </w:rPr>
        <w:t>imately</w:t>
      </w:r>
      <w:r w:rsidRPr="00DA63CE">
        <w:rPr>
          <w:rFonts w:eastAsia="Arial" w:cs="Arial"/>
          <w:color w:val="000000" w:themeColor="text1"/>
          <w:sz w:val="22"/>
          <w:szCs w:val="22"/>
        </w:rPr>
        <w:t xml:space="preserve"> USD </w:t>
      </w:r>
      <w:r w:rsidRPr="007E2D8A">
        <w:rPr>
          <w:rFonts w:eastAsia="Arial" w:cs="Arial"/>
          <w:color w:val="000000" w:themeColor="text1"/>
          <w:sz w:val="22"/>
          <w:szCs w:val="22"/>
        </w:rPr>
        <w:t>$</w:t>
      </w:r>
      <w:r w:rsidRPr="00DA63CE">
        <w:rPr>
          <w:rFonts w:eastAsia="Arial" w:cs="Arial"/>
          <w:color w:val="000000" w:themeColor="text1"/>
          <w:sz w:val="22"/>
          <w:szCs w:val="22"/>
        </w:rPr>
        <w:t xml:space="preserve">40 million.  A further 26 expressions of interest (EOI) to participate in signed or upcoming ERPAs equates to approx. 7 million tonnes and USD </w:t>
      </w:r>
      <w:r w:rsidRPr="007E2D8A" w:rsidR="33283D62">
        <w:rPr>
          <w:rFonts w:eastAsia="Arial" w:cs="Arial"/>
          <w:color w:val="000000" w:themeColor="text1"/>
          <w:sz w:val="22"/>
          <w:szCs w:val="22"/>
        </w:rPr>
        <w:t>$</w:t>
      </w:r>
      <w:r w:rsidRPr="007E2D8A">
        <w:rPr>
          <w:rFonts w:eastAsia="Arial" w:cs="Arial"/>
          <w:color w:val="000000" w:themeColor="text1"/>
          <w:sz w:val="22"/>
          <w:szCs w:val="22"/>
        </w:rPr>
        <w:t>85 million. Overall, over 30% of fee-generating L</w:t>
      </w:r>
      <w:r w:rsidRPr="007E2D8A" w:rsidR="0027E876">
        <w:rPr>
          <w:rFonts w:eastAsia="Arial" w:cs="Arial"/>
          <w:color w:val="000000" w:themeColor="text1"/>
          <w:sz w:val="22"/>
          <w:szCs w:val="22"/>
        </w:rPr>
        <w:t xml:space="preserve">etter </w:t>
      </w:r>
      <w:r w:rsidRPr="007E2D8A" w:rsidR="7F70AC43">
        <w:rPr>
          <w:rFonts w:eastAsia="Arial" w:cs="Arial"/>
          <w:color w:val="000000" w:themeColor="text1"/>
          <w:sz w:val="22"/>
          <w:szCs w:val="22"/>
        </w:rPr>
        <w:t>o</w:t>
      </w:r>
      <w:r w:rsidRPr="007E2D8A" w:rsidR="33FF52FA">
        <w:rPr>
          <w:rFonts w:eastAsia="Arial" w:cs="Arial"/>
          <w:color w:val="000000" w:themeColor="text1"/>
          <w:sz w:val="22"/>
          <w:szCs w:val="22"/>
        </w:rPr>
        <w:t xml:space="preserve">f </w:t>
      </w:r>
      <w:r w:rsidRPr="00DA63CE">
        <w:rPr>
          <w:rFonts w:eastAsia="Arial" w:cs="Arial"/>
          <w:color w:val="000000" w:themeColor="text1"/>
          <w:sz w:val="22"/>
          <w:szCs w:val="22"/>
        </w:rPr>
        <w:t>I</w:t>
      </w:r>
      <w:r w:rsidRPr="007E2D8A" w:rsidR="256D11BA">
        <w:rPr>
          <w:rFonts w:eastAsia="Arial" w:cs="Arial"/>
          <w:color w:val="000000" w:themeColor="text1"/>
          <w:sz w:val="22"/>
          <w:szCs w:val="22"/>
        </w:rPr>
        <w:t>ntent</w:t>
      </w:r>
      <w:r w:rsidRPr="007E2D8A">
        <w:rPr>
          <w:rFonts w:eastAsia="Arial" w:cs="Arial"/>
          <w:color w:val="000000" w:themeColor="text1"/>
          <w:sz w:val="22"/>
          <w:szCs w:val="22"/>
        </w:rPr>
        <w:t xml:space="preserve"> </w:t>
      </w:r>
      <w:r w:rsidRPr="007E2D8A" w:rsidR="256D11BA">
        <w:rPr>
          <w:rFonts w:eastAsia="Arial" w:cs="Arial"/>
          <w:color w:val="000000" w:themeColor="text1"/>
          <w:sz w:val="22"/>
          <w:szCs w:val="22"/>
        </w:rPr>
        <w:t>(LOI)</w:t>
      </w:r>
      <w:r w:rsidRPr="00DA63CE">
        <w:rPr>
          <w:rFonts w:eastAsia="Arial" w:cs="Arial"/>
          <w:color w:val="000000" w:themeColor="text1"/>
          <w:sz w:val="22"/>
          <w:szCs w:val="22"/>
        </w:rPr>
        <w:t xml:space="preserve"> demand is in confirms or EOIs for active deals. LEAF has also retained a large pool (45+ MT) of demand, more than any other private sector carbon commitment</w:t>
      </w:r>
      <w:r w:rsidRPr="007E2D8A">
        <w:rPr>
          <w:rFonts w:eastAsia="Arial" w:cs="Arial"/>
          <w:color w:val="000000" w:themeColor="text1"/>
          <w:sz w:val="22"/>
          <w:szCs w:val="22"/>
        </w:rPr>
        <w:t xml:space="preserve"> </w:t>
      </w:r>
      <w:r w:rsidRPr="007E2D8A" w:rsidR="0D8186D9">
        <w:rPr>
          <w:rFonts w:eastAsia="Arial" w:cs="Arial"/>
          <w:color w:val="000000" w:themeColor="text1"/>
          <w:sz w:val="22"/>
          <w:szCs w:val="22"/>
        </w:rPr>
        <w:t>the team is aware of</w:t>
      </w:r>
      <w:r w:rsidRPr="00DA63CE">
        <w:rPr>
          <w:rFonts w:eastAsia="Arial" w:cs="Arial"/>
          <w:color w:val="000000" w:themeColor="text1"/>
          <w:sz w:val="22"/>
          <w:szCs w:val="22"/>
        </w:rPr>
        <w:t xml:space="preserve">.   </w:t>
      </w:r>
    </w:p>
    <w:p w:rsidRPr="007E2D8A" w:rsidR="26012FCD" w:rsidP="00F8649F" w:rsidRDefault="26012FCD" w14:paraId="0155D11D" w14:textId="32CBC328">
      <w:pPr>
        <w:spacing w:after="200"/>
        <w:jc w:val="both"/>
        <w:rPr>
          <w:rFonts w:eastAsia="Arial" w:cs="Arial"/>
          <w:color w:val="000000" w:themeColor="text1"/>
          <w:sz w:val="22"/>
          <w:szCs w:val="22"/>
        </w:rPr>
      </w:pPr>
      <w:r w:rsidRPr="1E463A03">
        <w:rPr>
          <w:rFonts w:eastAsia="Arial" w:cs="Arial"/>
          <w:color w:val="000000" w:themeColor="text1"/>
          <w:sz w:val="22"/>
          <w:szCs w:val="22"/>
        </w:rPr>
        <w:t xml:space="preserve">This is in the context of continued market stagnation after a market drop off in 2023. Since LEAF formed in 2021, at the height of carbon market enthusiasm, various factors such as </w:t>
      </w:r>
      <w:r w:rsidRPr="1E463A03" w:rsidR="004C66B5">
        <w:rPr>
          <w:rFonts w:eastAsia="Arial" w:cs="Arial"/>
          <w:color w:val="000000" w:themeColor="text1"/>
          <w:sz w:val="22"/>
          <w:szCs w:val="22"/>
        </w:rPr>
        <w:t xml:space="preserve">lack of </w:t>
      </w:r>
      <w:r w:rsidRPr="1E463A03">
        <w:rPr>
          <w:rFonts w:eastAsia="Arial" w:cs="Arial"/>
          <w:color w:val="000000" w:themeColor="text1"/>
          <w:sz w:val="22"/>
          <w:szCs w:val="22"/>
        </w:rPr>
        <w:t>SBTi guidance, media articles, lawsuits directed at corporate carbon claims, ICV</w:t>
      </w:r>
      <w:r w:rsidRPr="1E463A03" w:rsidR="00720C35">
        <w:rPr>
          <w:rFonts w:eastAsia="Arial" w:cs="Arial"/>
          <w:color w:val="000000" w:themeColor="text1"/>
          <w:sz w:val="22"/>
          <w:szCs w:val="22"/>
        </w:rPr>
        <w:t>C</w:t>
      </w:r>
      <w:r w:rsidRPr="1E463A03">
        <w:rPr>
          <w:rFonts w:eastAsia="Arial" w:cs="Arial"/>
          <w:color w:val="000000" w:themeColor="text1"/>
          <w:sz w:val="22"/>
          <w:szCs w:val="22"/>
        </w:rPr>
        <w:t xml:space="preserve">M uncertainty, a dynamic regulatory environment in Europe and ESG pushback in the US have </w:t>
      </w:r>
      <w:r w:rsidRPr="1E463A03">
        <w:rPr>
          <w:rFonts w:eastAsia="Arial" w:cs="Arial"/>
          <w:color w:val="000000" w:themeColor="text1"/>
          <w:sz w:val="22"/>
          <w:szCs w:val="22"/>
        </w:rPr>
        <w:lastRenderedPageBreak/>
        <w:t>drained momentum from the V</w:t>
      </w:r>
      <w:r w:rsidRPr="1E463A03" w:rsidR="34AC62A6">
        <w:rPr>
          <w:rFonts w:eastAsia="Arial" w:cs="Arial"/>
          <w:color w:val="000000" w:themeColor="text1"/>
          <w:sz w:val="22"/>
          <w:szCs w:val="22"/>
        </w:rPr>
        <w:t xml:space="preserve">oluntary </w:t>
      </w:r>
      <w:r w:rsidRPr="00DA63CE">
        <w:rPr>
          <w:rFonts w:eastAsia="Arial" w:cs="Arial"/>
          <w:color w:val="000000" w:themeColor="text1"/>
          <w:sz w:val="22"/>
          <w:szCs w:val="22"/>
        </w:rPr>
        <w:t>C</w:t>
      </w:r>
      <w:r w:rsidRPr="1E463A03" w:rsidR="1B722A89">
        <w:rPr>
          <w:rFonts w:eastAsia="Arial" w:cs="Arial"/>
          <w:color w:val="000000" w:themeColor="text1"/>
          <w:sz w:val="22"/>
          <w:szCs w:val="22"/>
        </w:rPr>
        <w:t xml:space="preserve">arbon </w:t>
      </w:r>
      <w:r w:rsidRPr="00DA63CE">
        <w:rPr>
          <w:rFonts w:eastAsia="Arial" w:cs="Arial"/>
          <w:color w:val="000000" w:themeColor="text1"/>
          <w:sz w:val="22"/>
          <w:szCs w:val="22"/>
        </w:rPr>
        <w:t>M</w:t>
      </w:r>
      <w:r w:rsidRPr="1E463A03" w:rsidR="0DD42196">
        <w:rPr>
          <w:rFonts w:eastAsia="Arial" w:cs="Arial"/>
          <w:color w:val="000000" w:themeColor="text1"/>
          <w:sz w:val="22"/>
          <w:szCs w:val="22"/>
        </w:rPr>
        <w:t>arket</w:t>
      </w:r>
      <w:r w:rsidRPr="1E463A03">
        <w:rPr>
          <w:rFonts w:eastAsia="Arial" w:cs="Arial"/>
          <w:color w:val="000000" w:themeColor="text1"/>
          <w:sz w:val="22"/>
          <w:szCs w:val="22"/>
        </w:rPr>
        <w:t xml:space="preserve">. </w:t>
      </w:r>
      <w:r w:rsidRPr="1E463A03" w:rsidR="00664EF9">
        <w:rPr>
          <w:rFonts w:eastAsia="Arial" w:cs="Arial"/>
          <w:color w:val="000000" w:themeColor="text1"/>
          <w:sz w:val="22"/>
          <w:szCs w:val="22"/>
        </w:rPr>
        <w:t xml:space="preserve">This has reduced transaction price and volumes. </w:t>
      </w:r>
      <w:r w:rsidRPr="1E463A03">
        <w:rPr>
          <w:rFonts w:eastAsia="Arial" w:cs="Arial"/>
          <w:color w:val="000000" w:themeColor="text1"/>
          <w:sz w:val="22"/>
          <w:szCs w:val="22"/>
        </w:rPr>
        <w:t>Few companies are making advanced commitments to nature-based reductions</w:t>
      </w:r>
      <w:r w:rsidRPr="1E463A03" w:rsidR="0079567D">
        <w:rPr>
          <w:rFonts w:eastAsia="Arial" w:cs="Arial"/>
          <w:color w:val="000000" w:themeColor="text1"/>
          <w:sz w:val="22"/>
          <w:szCs w:val="22"/>
        </w:rPr>
        <w:t>. T</w:t>
      </w:r>
      <w:r w:rsidRPr="1E463A03">
        <w:rPr>
          <w:rFonts w:eastAsia="Arial" w:cs="Arial"/>
          <w:color w:val="000000" w:themeColor="text1"/>
          <w:sz w:val="22"/>
          <w:szCs w:val="22"/>
        </w:rPr>
        <w:t>hose that are, are either focused on carbon removals</w:t>
      </w:r>
      <w:r w:rsidRPr="1E463A03" w:rsidR="0079567D">
        <w:rPr>
          <w:rFonts w:eastAsia="Arial" w:cs="Arial"/>
          <w:color w:val="000000" w:themeColor="text1"/>
          <w:sz w:val="22"/>
          <w:szCs w:val="22"/>
        </w:rPr>
        <w:t xml:space="preserve"> (tree planting rather than avoided emissions)</w:t>
      </w:r>
      <w:r w:rsidRPr="1E463A03">
        <w:rPr>
          <w:rFonts w:eastAsia="Arial" w:cs="Arial"/>
          <w:color w:val="000000" w:themeColor="text1"/>
          <w:sz w:val="22"/>
          <w:szCs w:val="22"/>
        </w:rPr>
        <w:t xml:space="preserve">, or do not meet LEAF’s current </w:t>
      </w:r>
      <w:r w:rsidRPr="1E463A03" w:rsidR="066AB40D">
        <w:rPr>
          <w:rFonts w:eastAsia="Arial" w:cs="Arial"/>
          <w:color w:val="000000" w:themeColor="text1"/>
          <w:sz w:val="22"/>
          <w:szCs w:val="22"/>
        </w:rPr>
        <w:t xml:space="preserve">stringent </w:t>
      </w:r>
      <w:r w:rsidRPr="1E463A03">
        <w:rPr>
          <w:rFonts w:eastAsia="Arial" w:cs="Arial"/>
          <w:color w:val="000000" w:themeColor="text1"/>
          <w:sz w:val="22"/>
          <w:szCs w:val="22"/>
        </w:rPr>
        <w:t xml:space="preserve">buyers’ criteria.   </w:t>
      </w:r>
    </w:p>
    <w:p w:rsidRPr="00DA63CE" w:rsidR="26012FCD" w:rsidP="00F8649F" w:rsidRDefault="26012FCD" w14:paraId="160077EE" w14:textId="11728470">
      <w:pPr>
        <w:spacing w:after="200"/>
        <w:jc w:val="both"/>
        <w:rPr>
          <w:rFonts w:eastAsia="Arial" w:cs="Arial"/>
          <w:color w:val="000000" w:themeColor="text1"/>
          <w:sz w:val="22"/>
          <w:szCs w:val="22"/>
        </w:rPr>
      </w:pPr>
      <w:r w:rsidRPr="1E463A03">
        <w:rPr>
          <w:rFonts w:eastAsia="Arial" w:cs="Arial"/>
          <w:color w:val="000000" w:themeColor="text1"/>
          <w:sz w:val="22"/>
          <w:szCs w:val="22"/>
        </w:rPr>
        <w:t xml:space="preserve">The Emergent team has also been focusing resources on deal execution and CP retention, managing frustrations of the performance of early deals with issuance delays leading to a shortage of near-term credits and a desire to see proof of concept. </w:t>
      </w:r>
      <w:r w:rsidRPr="1E463A03" w:rsidR="0AFF962D">
        <w:rPr>
          <w:rFonts w:eastAsia="Arial" w:cs="Arial"/>
          <w:color w:val="000000" w:themeColor="text1"/>
          <w:sz w:val="22"/>
          <w:szCs w:val="22"/>
        </w:rPr>
        <w:t xml:space="preserve">This </w:t>
      </w:r>
      <w:r w:rsidRPr="1E463A03" w:rsidR="00256CAD">
        <w:rPr>
          <w:rFonts w:eastAsia="Arial" w:cs="Arial"/>
          <w:color w:val="000000" w:themeColor="text1"/>
          <w:sz w:val="22"/>
          <w:szCs w:val="22"/>
        </w:rPr>
        <w:t xml:space="preserve">has contributed to </w:t>
      </w:r>
      <w:r w:rsidRPr="1E463A03" w:rsidR="0AFF962D">
        <w:rPr>
          <w:rFonts w:eastAsia="Arial" w:cs="Arial"/>
          <w:color w:val="000000" w:themeColor="text1"/>
          <w:sz w:val="22"/>
          <w:szCs w:val="22"/>
        </w:rPr>
        <w:t xml:space="preserve">the figure for </w:t>
      </w:r>
      <w:r w:rsidRPr="1E463A03" w:rsidR="306E1BEC">
        <w:rPr>
          <w:rFonts w:eastAsia="Arial" w:cs="Arial"/>
          <w:color w:val="000000" w:themeColor="text1"/>
          <w:sz w:val="22"/>
          <w:szCs w:val="22"/>
        </w:rPr>
        <w:t xml:space="preserve">actual </w:t>
      </w:r>
      <w:r w:rsidRPr="1E463A03" w:rsidR="0AFF962D">
        <w:rPr>
          <w:rFonts w:eastAsia="Arial" w:cs="Arial"/>
          <w:color w:val="000000" w:themeColor="text1"/>
          <w:sz w:val="22"/>
          <w:szCs w:val="22"/>
        </w:rPr>
        <w:t xml:space="preserve">signed CP ERPAs </w:t>
      </w:r>
      <w:r w:rsidRPr="1E463A03" w:rsidR="00256CAD">
        <w:rPr>
          <w:rFonts w:eastAsia="Arial" w:cs="Arial"/>
          <w:color w:val="000000" w:themeColor="text1"/>
          <w:sz w:val="22"/>
          <w:szCs w:val="22"/>
        </w:rPr>
        <w:t xml:space="preserve">being </w:t>
      </w:r>
      <w:r w:rsidRPr="1E463A03" w:rsidR="0AFF962D">
        <w:rPr>
          <w:rFonts w:eastAsia="Arial" w:cs="Arial"/>
          <w:color w:val="000000" w:themeColor="text1"/>
          <w:sz w:val="22"/>
          <w:szCs w:val="22"/>
        </w:rPr>
        <w:t xml:space="preserve">below </w:t>
      </w:r>
      <w:r w:rsidRPr="1E463A03" w:rsidR="08F052D0">
        <w:rPr>
          <w:rFonts w:eastAsia="Arial" w:cs="Arial"/>
          <w:color w:val="000000" w:themeColor="text1"/>
          <w:sz w:val="22"/>
          <w:szCs w:val="22"/>
        </w:rPr>
        <w:t xml:space="preserve">what was </w:t>
      </w:r>
      <w:r w:rsidRPr="1E463A03" w:rsidR="0AFF962D">
        <w:rPr>
          <w:rFonts w:eastAsia="Arial" w:cs="Arial"/>
          <w:color w:val="000000" w:themeColor="text1"/>
          <w:sz w:val="22"/>
          <w:szCs w:val="22"/>
        </w:rPr>
        <w:t xml:space="preserve">expected at this time. </w:t>
      </w:r>
      <w:r w:rsidRPr="00DA63CE">
        <w:rPr>
          <w:rFonts w:eastAsia="Arial" w:cs="Arial"/>
          <w:color w:val="000000" w:themeColor="text1"/>
          <w:sz w:val="22"/>
          <w:szCs w:val="22"/>
        </w:rPr>
        <w:t xml:space="preserve">   </w:t>
      </w:r>
    </w:p>
    <w:p w:rsidRPr="007E2D8A" w:rsidR="0D81FE08" w:rsidP="00F8649F" w:rsidRDefault="26012FCD" w14:paraId="430FD2DC" w14:textId="5A0CD296">
      <w:pPr>
        <w:spacing w:after="200"/>
        <w:jc w:val="both"/>
        <w:rPr>
          <w:rFonts w:eastAsia="Arial" w:cs="Arial"/>
          <w:color w:val="000000" w:themeColor="text1"/>
          <w:sz w:val="22"/>
          <w:szCs w:val="22"/>
        </w:rPr>
      </w:pPr>
      <w:r w:rsidRPr="007E2D8A">
        <w:rPr>
          <w:rFonts w:eastAsia="Arial" w:cs="Arial"/>
          <w:color w:val="000000" w:themeColor="text1"/>
          <w:sz w:val="22"/>
          <w:szCs w:val="22"/>
        </w:rPr>
        <w:t xml:space="preserve">Nonetheless, LEAF has a healthy pipeline, with strong CP and prospect engagement across multiple LEAF Coalition </w:t>
      </w:r>
      <w:r w:rsidRPr="007E2D8A" w:rsidR="17835614">
        <w:rPr>
          <w:rFonts w:eastAsia="Arial" w:cs="Arial"/>
          <w:color w:val="000000" w:themeColor="text1"/>
          <w:sz w:val="22"/>
          <w:szCs w:val="22"/>
        </w:rPr>
        <w:t>events</w:t>
      </w:r>
      <w:r w:rsidRPr="007E2D8A">
        <w:rPr>
          <w:rFonts w:eastAsia="Arial" w:cs="Arial"/>
          <w:color w:val="000000" w:themeColor="text1"/>
          <w:sz w:val="22"/>
          <w:szCs w:val="22"/>
        </w:rPr>
        <w:t xml:space="preserve"> during 2024. LEAF global events were enabled by supportive and highly engaged CP and sovereign partners</w:t>
      </w:r>
      <w:r w:rsidRPr="007E2D8A" w:rsidR="6C8818AC">
        <w:rPr>
          <w:rFonts w:eastAsia="Arial" w:cs="Arial"/>
          <w:color w:val="000000" w:themeColor="text1"/>
          <w:sz w:val="22"/>
          <w:szCs w:val="22"/>
        </w:rPr>
        <w:t xml:space="preserve"> (including HMG)</w:t>
      </w:r>
      <w:r w:rsidRPr="00DA63CE">
        <w:rPr>
          <w:rFonts w:eastAsia="Arial" w:cs="Arial"/>
          <w:color w:val="000000" w:themeColor="text1"/>
          <w:sz w:val="22"/>
          <w:szCs w:val="22"/>
        </w:rPr>
        <w:t xml:space="preserve"> offering suppor</w:t>
      </w:r>
      <w:r w:rsidRPr="007E2D8A">
        <w:rPr>
          <w:rFonts w:eastAsia="Arial" w:cs="Arial"/>
          <w:color w:val="000000" w:themeColor="text1"/>
          <w:sz w:val="22"/>
          <w:szCs w:val="22"/>
        </w:rPr>
        <w:t>t</w:t>
      </w:r>
      <w:r w:rsidRPr="007E2D8A" w:rsidR="54D5D223">
        <w:rPr>
          <w:rFonts w:eastAsia="Arial" w:cs="Arial"/>
          <w:color w:val="000000" w:themeColor="text1"/>
          <w:sz w:val="22"/>
          <w:szCs w:val="22"/>
        </w:rPr>
        <w:t>,</w:t>
      </w:r>
      <w:r w:rsidRPr="007E2D8A">
        <w:rPr>
          <w:rFonts w:eastAsia="Arial" w:cs="Arial"/>
          <w:color w:val="000000" w:themeColor="text1"/>
          <w:sz w:val="22"/>
          <w:szCs w:val="22"/>
        </w:rPr>
        <w:t xml:space="preserve"> for </w:t>
      </w:r>
      <w:r w:rsidRPr="007E2D8A" w:rsidR="54D5D223">
        <w:rPr>
          <w:rFonts w:eastAsia="Arial" w:cs="Arial"/>
          <w:color w:val="000000" w:themeColor="text1"/>
          <w:sz w:val="22"/>
          <w:szCs w:val="22"/>
        </w:rPr>
        <w:t>example:</w:t>
      </w:r>
      <w:r w:rsidRPr="007E2D8A">
        <w:rPr>
          <w:rFonts w:eastAsia="Arial" w:cs="Arial"/>
          <w:color w:val="000000" w:themeColor="text1"/>
          <w:sz w:val="22"/>
          <w:szCs w:val="22"/>
        </w:rPr>
        <w:t xml:space="preserve"> Washington DC for Earth Day, </w:t>
      </w:r>
      <w:proofErr w:type="spellStart"/>
      <w:r w:rsidRPr="007E2D8A">
        <w:rPr>
          <w:rFonts w:eastAsia="Arial" w:cs="Arial"/>
          <w:color w:val="000000" w:themeColor="text1"/>
          <w:sz w:val="22"/>
          <w:szCs w:val="22"/>
        </w:rPr>
        <w:t>Leverkursen</w:t>
      </w:r>
      <w:proofErr w:type="spellEnd"/>
      <w:r w:rsidRPr="007E2D8A">
        <w:rPr>
          <w:rFonts w:eastAsia="Arial" w:cs="Arial"/>
          <w:color w:val="000000" w:themeColor="text1"/>
          <w:sz w:val="22"/>
          <w:szCs w:val="22"/>
        </w:rPr>
        <w:t xml:space="preserve"> for German corporate leaders, London and New York for</w:t>
      </w:r>
      <w:r w:rsidRPr="00DA63CE">
        <w:rPr>
          <w:rFonts w:eastAsia="Arial" w:cs="Arial"/>
          <w:color w:val="000000" w:themeColor="text1"/>
          <w:sz w:val="22"/>
          <w:szCs w:val="22"/>
        </w:rPr>
        <w:t xml:space="preserve"> </w:t>
      </w:r>
      <w:r w:rsidRPr="007E2D8A" w:rsidR="4ABE474D">
        <w:rPr>
          <w:rFonts w:eastAsia="Arial" w:cs="Arial"/>
          <w:color w:val="000000" w:themeColor="text1"/>
          <w:sz w:val="22"/>
          <w:szCs w:val="22"/>
        </w:rPr>
        <w:t xml:space="preserve">respective </w:t>
      </w:r>
      <w:r w:rsidRPr="00DA63CE">
        <w:rPr>
          <w:rFonts w:eastAsia="Arial" w:cs="Arial"/>
          <w:color w:val="000000" w:themeColor="text1"/>
          <w:sz w:val="22"/>
          <w:szCs w:val="22"/>
        </w:rPr>
        <w:t>Climate Week</w:t>
      </w:r>
      <w:r w:rsidRPr="007E2D8A" w:rsidR="24E8CC0C">
        <w:rPr>
          <w:rFonts w:eastAsia="Arial" w:cs="Arial"/>
          <w:color w:val="000000" w:themeColor="text1"/>
          <w:sz w:val="22"/>
          <w:szCs w:val="22"/>
        </w:rPr>
        <w:t>s</w:t>
      </w:r>
      <w:r w:rsidRPr="00DA63CE">
        <w:rPr>
          <w:rFonts w:eastAsia="Arial" w:cs="Arial"/>
          <w:color w:val="000000" w:themeColor="text1"/>
          <w:sz w:val="22"/>
          <w:szCs w:val="22"/>
        </w:rPr>
        <w:t>, Cali Colombia for COP16 and Baku for COP29. In 2024</w:t>
      </w:r>
      <w:r w:rsidRPr="007E2D8A">
        <w:rPr>
          <w:rFonts w:eastAsia="Arial" w:cs="Arial"/>
          <w:color w:val="000000" w:themeColor="text1"/>
          <w:sz w:val="22"/>
          <w:szCs w:val="22"/>
        </w:rPr>
        <w:t xml:space="preserve"> </w:t>
      </w:r>
      <w:r w:rsidRPr="007E2D8A" w:rsidR="2E52B04B">
        <w:rPr>
          <w:rFonts w:eastAsia="Arial" w:cs="Arial"/>
          <w:color w:val="000000" w:themeColor="text1"/>
          <w:sz w:val="22"/>
          <w:szCs w:val="22"/>
        </w:rPr>
        <w:t>LEAF</w:t>
      </w:r>
      <w:r w:rsidRPr="007E2D8A">
        <w:rPr>
          <w:rFonts w:eastAsia="Arial" w:cs="Arial"/>
          <w:color w:val="000000" w:themeColor="text1"/>
          <w:sz w:val="22"/>
          <w:szCs w:val="22"/>
        </w:rPr>
        <w:t xml:space="preserve"> signed 3 additional LOIs and a further 2 CPs publicly announced their participation in the Coalition.  Emergent actively engaged across various industry and private sector initiatives with the goal of raising awareness of jurisdictional crediting and high integrity voluntary carbon markets in mobilizing climate finance for global forest preservation and restoration work. Towards the end of 202</w:t>
      </w:r>
      <w:r w:rsidRPr="007E2D8A" w:rsidR="0CFDEF35">
        <w:rPr>
          <w:rFonts w:eastAsia="Arial" w:cs="Arial"/>
          <w:color w:val="000000" w:themeColor="text1"/>
          <w:sz w:val="22"/>
          <w:szCs w:val="22"/>
        </w:rPr>
        <w:t>4</w:t>
      </w:r>
      <w:r w:rsidRPr="00DA63CE">
        <w:rPr>
          <w:rFonts w:eastAsia="Arial" w:cs="Arial"/>
          <w:color w:val="000000" w:themeColor="text1"/>
          <w:sz w:val="22"/>
          <w:szCs w:val="22"/>
        </w:rPr>
        <w:t xml:space="preserve">, </w:t>
      </w:r>
      <w:r w:rsidRPr="007E2D8A" w:rsidR="06E15EEE">
        <w:rPr>
          <w:rFonts w:eastAsia="Arial" w:cs="Arial"/>
          <w:color w:val="000000" w:themeColor="text1"/>
          <w:sz w:val="22"/>
          <w:szCs w:val="22"/>
        </w:rPr>
        <w:t>LEAF</w:t>
      </w:r>
      <w:r w:rsidRPr="007E2D8A">
        <w:rPr>
          <w:rFonts w:eastAsia="Arial" w:cs="Arial"/>
          <w:color w:val="000000" w:themeColor="text1"/>
          <w:sz w:val="22"/>
          <w:szCs w:val="22"/>
        </w:rPr>
        <w:t xml:space="preserve"> had positive traction with potential CORSIA compliance buyers given potential supply of TREES credits with corresponding adjustment. Emergent also enabled a LEAF buyer to transact and retire FCPF credits, enabling results-based finance to flow to Costa Rica for their performance under the World Bank’s program.</w:t>
      </w:r>
    </w:p>
    <w:p w:rsidRPr="007E2D8A" w:rsidR="178620A9" w:rsidP="00F8649F" w:rsidRDefault="178620A9" w14:paraId="61FDF68D" w14:textId="6030ABD3">
      <w:pPr>
        <w:jc w:val="both"/>
        <w:rPr>
          <w:rFonts w:eastAsia="Arial" w:cs="Arial"/>
          <w:color w:val="000000" w:themeColor="text1"/>
          <w:sz w:val="22"/>
          <w:szCs w:val="22"/>
        </w:rPr>
      </w:pPr>
    </w:p>
    <w:p w:rsidRPr="007E2D8A" w:rsidR="6EA70B1D" w:rsidP="00F8649F" w:rsidRDefault="6EA70B1D" w14:paraId="7FFE6A81" w14:textId="33F95DF5">
      <w:pPr>
        <w:jc w:val="both"/>
        <w:rPr>
          <w:rFonts w:eastAsia="Arial" w:cs="Arial"/>
          <w:b/>
          <w:bCs/>
          <w:i/>
          <w:iCs/>
          <w:color w:val="000000" w:themeColor="text1"/>
          <w:sz w:val="22"/>
          <w:szCs w:val="22"/>
        </w:rPr>
      </w:pPr>
      <w:r w:rsidRPr="007E2D8A">
        <w:rPr>
          <w:rFonts w:eastAsia="Arial" w:cs="Arial"/>
          <w:b/>
          <w:bCs/>
          <w:i/>
          <w:iCs/>
          <w:color w:val="000000" w:themeColor="text1"/>
          <w:sz w:val="28"/>
          <w:szCs w:val="28"/>
        </w:rPr>
        <w:t xml:space="preserve">Changes to this output, and any planned changes </w:t>
      </w:r>
      <w:proofErr w:type="gramStart"/>
      <w:r w:rsidRPr="007E2D8A">
        <w:rPr>
          <w:rFonts w:eastAsia="Arial" w:cs="Arial"/>
          <w:b/>
          <w:bCs/>
          <w:i/>
          <w:iCs/>
          <w:color w:val="000000" w:themeColor="text1"/>
          <w:sz w:val="28"/>
          <w:szCs w:val="28"/>
        </w:rPr>
        <w:t>as a result of</w:t>
      </w:r>
      <w:proofErr w:type="gramEnd"/>
      <w:r w:rsidRPr="007E2D8A">
        <w:rPr>
          <w:rFonts w:eastAsia="Arial" w:cs="Arial"/>
          <w:b/>
          <w:bCs/>
          <w:i/>
          <w:iCs/>
          <w:color w:val="000000" w:themeColor="text1"/>
          <w:sz w:val="28"/>
          <w:szCs w:val="28"/>
        </w:rPr>
        <w:t xml:space="preserve"> this review</w:t>
      </w:r>
    </w:p>
    <w:p w:rsidRPr="007E2D8A" w:rsidR="178620A9" w:rsidP="00F8649F" w:rsidRDefault="178620A9" w14:paraId="39EBF794" w14:textId="127BEEF0">
      <w:pPr>
        <w:jc w:val="both"/>
        <w:rPr>
          <w:rFonts w:eastAsia="Arial" w:cs="Arial"/>
          <w:b/>
          <w:bCs/>
          <w:i/>
          <w:iCs/>
          <w:color w:val="000000" w:themeColor="text1"/>
          <w:sz w:val="28"/>
          <w:szCs w:val="28"/>
        </w:rPr>
      </w:pPr>
    </w:p>
    <w:p w:rsidRPr="007E2D8A" w:rsidR="593B2DBB" w:rsidP="00F8649F" w:rsidRDefault="016BAB35" w14:paraId="18362AEA" w14:textId="45A0363B">
      <w:pPr>
        <w:jc w:val="both"/>
        <w:rPr>
          <w:rFonts w:eastAsia="Arial" w:cs="Arial"/>
          <w:color w:val="000000" w:themeColor="text1"/>
          <w:sz w:val="22"/>
          <w:szCs w:val="22"/>
        </w:rPr>
      </w:pPr>
      <w:r w:rsidRPr="553EB375">
        <w:rPr>
          <w:rFonts w:eastAsia="Arial" w:cs="Arial"/>
          <w:color w:val="000000" w:themeColor="text1"/>
          <w:sz w:val="22"/>
          <w:szCs w:val="22"/>
        </w:rPr>
        <w:t>A</w:t>
      </w:r>
      <w:r w:rsidRPr="553EB375" w:rsidR="593B2DBB">
        <w:rPr>
          <w:rFonts w:eastAsia="Arial" w:cs="Arial"/>
          <w:color w:val="000000" w:themeColor="text1"/>
          <w:sz w:val="22"/>
          <w:szCs w:val="22"/>
        </w:rPr>
        <w:t xml:space="preserve">s a result of this review there are opportunities to improve success for these indicators, in </w:t>
      </w:r>
      <w:r w:rsidRPr="553EB375" w:rsidR="04A86A20">
        <w:rPr>
          <w:rFonts w:eastAsia="Arial" w:cs="Arial"/>
          <w:color w:val="000000" w:themeColor="text1"/>
          <w:sz w:val="22"/>
          <w:szCs w:val="22"/>
        </w:rPr>
        <w:t xml:space="preserve">increasing demand for LEAF credits. </w:t>
      </w:r>
      <w:r w:rsidRPr="553EB375" w:rsidR="1CA6ED56">
        <w:rPr>
          <w:rFonts w:eastAsia="Arial" w:cs="Arial"/>
          <w:color w:val="000000" w:themeColor="text1"/>
          <w:sz w:val="22"/>
          <w:szCs w:val="22"/>
        </w:rPr>
        <w:t>The Coalition is</w:t>
      </w:r>
      <w:r w:rsidRPr="553EB375" w:rsidR="04A86A20">
        <w:rPr>
          <w:rFonts w:eastAsia="Arial" w:cs="Arial"/>
          <w:color w:val="000000" w:themeColor="text1"/>
          <w:sz w:val="22"/>
          <w:szCs w:val="22"/>
        </w:rPr>
        <w:t xml:space="preserve"> </w:t>
      </w:r>
      <w:r w:rsidRPr="553EB375" w:rsidR="593B2DBB">
        <w:rPr>
          <w:rFonts w:eastAsia="Arial" w:cs="Arial"/>
          <w:color w:val="000000" w:themeColor="text1"/>
          <w:sz w:val="22"/>
          <w:szCs w:val="22"/>
        </w:rPr>
        <w:t>exploring non-LEAF transaction pathways for new market segments</w:t>
      </w:r>
      <w:r w:rsidRPr="553EB375" w:rsidR="58BF6D5D">
        <w:rPr>
          <w:rFonts w:eastAsia="Arial" w:cs="Arial"/>
          <w:color w:val="000000" w:themeColor="text1"/>
          <w:sz w:val="22"/>
          <w:szCs w:val="22"/>
        </w:rPr>
        <w:t>-</w:t>
      </w:r>
      <w:r w:rsidRPr="553EB375" w:rsidR="593B2DBB">
        <w:rPr>
          <w:rFonts w:eastAsia="Arial" w:cs="Arial"/>
          <w:color w:val="000000" w:themeColor="text1"/>
          <w:sz w:val="22"/>
          <w:szCs w:val="22"/>
        </w:rPr>
        <w:t xml:space="preserve"> </w:t>
      </w:r>
      <w:r w:rsidRPr="553EB375" w:rsidR="4CBE95F2">
        <w:rPr>
          <w:rFonts w:eastAsia="Arial" w:cs="Arial"/>
          <w:color w:val="000000" w:themeColor="text1"/>
          <w:sz w:val="22"/>
          <w:szCs w:val="22"/>
        </w:rPr>
        <w:t xml:space="preserve">for example, </w:t>
      </w:r>
      <w:r w:rsidRPr="553EB375" w:rsidR="14C257D7">
        <w:rPr>
          <w:rFonts w:eastAsia="Arial" w:cs="Arial"/>
          <w:color w:val="000000" w:themeColor="text1"/>
          <w:sz w:val="22"/>
          <w:szCs w:val="22"/>
        </w:rPr>
        <w:t xml:space="preserve">by </w:t>
      </w:r>
      <w:r w:rsidRPr="553EB375" w:rsidR="2EE21BA6">
        <w:rPr>
          <w:rFonts w:eastAsia="Arial" w:cs="Arial"/>
          <w:color w:val="000000" w:themeColor="text1"/>
          <w:sz w:val="22"/>
          <w:szCs w:val="22"/>
        </w:rPr>
        <w:t>modifying Pathway 4 to expand</w:t>
      </w:r>
      <w:r w:rsidRPr="553EB375" w:rsidR="14C257D7">
        <w:rPr>
          <w:rFonts w:eastAsia="Arial" w:cs="Arial"/>
          <w:color w:val="000000" w:themeColor="text1"/>
          <w:sz w:val="22"/>
          <w:szCs w:val="22"/>
        </w:rPr>
        <w:t xml:space="preserve"> the pool of corporate</w:t>
      </w:r>
      <w:r w:rsidRPr="553EB375" w:rsidR="593B2DBB">
        <w:rPr>
          <w:rFonts w:eastAsia="Arial" w:cs="Arial"/>
          <w:color w:val="000000" w:themeColor="text1"/>
          <w:sz w:val="22"/>
          <w:szCs w:val="22"/>
        </w:rPr>
        <w:t xml:space="preserve"> </w:t>
      </w:r>
      <w:r w:rsidRPr="553EB375" w:rsidR="14C257D7">
        <w:rPr>
          <w:rFonts w:eastAsia="Arial" w:cs="Arial"/>
          <w:color w:val="000000" w:themeColor="text1"/>
          <w:sz w:val="22"/>
          <w:szCs w:val="22"/>
        </w:rPr>
        <w:t>compliance buyers that may</w:t>
      </w:r>
      <w:r w:rsidRPr="553EB375" w:rsidR="49C7EA14">
        <w:rPr>
          <w:rFonts w:eastAsia="Arial" w:cs="Arial"/>
          <w:color w:val="000000" w:themeColor="text1"/>
          <w:sz w:val="22"/>
          <w:szCs w:val="22"/>
        </w:rPr>
        <w:t xml:space="preserve"> </w:t>
      </w:r>
      <w:r w:rsidRPr="553EB375" w:rsidR="5B9A7096">
        <w:rPr>
          <w:rFonts w:eastAsia="Arial" w:cs="Arial"/>
          <w:color w:val="000000" w:themeColor="text1"/>
          <w:sz w:val="22"/>
          <w:szCs w:val="22"/>
        </w:rPr>
        <w:t>participate</w:t>
      </w:r>
      <w:r w:rsidRPr="553EB375" w:rsidR="2EE21BA6">
        <w:rPr>
          <w:rFonts w:eastAsia="Arial" w:cs="Arial"/>
          <w:color w:val="000000" w:themeColor="text1"/>
          <w:sz w:val="22"/>
          <w:szCs w:val="22"/>
        </w:rPr>
        <w:t xml:space="preserve"> in LEAF </w:t>
      </w:r>
      <w:r w:rsidRPr="553EB375" w:rsidR="338BD97E">
        <w:rPr>
          <w:rFonts w:eastAsia="Arial" w:cs="Arial"/>
          <w:color w:val="000000" w:themeColor="text1"/>
          <w:sz w:val="22"/>
          <w:szCs w:val="22"/>
        </w:rPr>
        <w:t>in</w:t>
      </w:r>
      <w:r w:rsidRPr="553EB375" w:rsidR="14C257D7">
        <w:rPr>
          <w:rFonts w:eastAsia="Arial" w:cs="Arial"/>
          <w:color w:val="000000" w:themeColor="text1"/>
          <w:sz w:val="22"/>
          <w:szCs w:val="22"/>
        </w:rPr>
        <w:t xml:space="preserve"> the </w:t>
      </w:r>
      <w:r w:rsidRPr="553EB375" w:rsidR="338BD97E">
        <w:rPr>
          <w:rFonts w:eastAsia="Arial" w:cs="Arial"/>
          <w:color w:val="000000" w:themeColor="text1"/>
          <w:sz w:val="22"/>
          <w:szCs w:val="22"/>
        </w:rPr>
        <w:t xml:space="preserve">next </w:t>
      </w:r>
      <w:r w:rsidRPr="553EB375" w:rsidR="14C257D7">
        <w:rPr>
          <w:rFonts w:eastAsia="Arial" w:cs="Arial"/>
          <w:color w:val="000000" w:themeColor="text1"/>
          <w:sz w:val="22"/>
          <w:szCs w:val="22"/>
        </w:rPr>
        <w:t>Call for Proposals</w:t>
      </w:r>
      <w:r w:rsidRPr="553EB375" w:rsidR="49C7EA14">
        <w:rPr>
          <w:rFonts w:eastAsia="Arial" w:cs="Arial"/>
          <w:color w:val="000000" w:themeColor="text1"/>
          <w:sz w:val="22"/>
          <w:szCs w:val="22"/>
        </w:rPr>
        <w:t xml:space="preserve">. </w:t>
      </w:r>
      <w:r>
        <w:br/>
      </w:r>
      <w:r w:rsidRPr="553EB375" w:rsidR="04248573">
        <w:rPr>
          <w:rFonts w:eastAsia="Arial" w:cs="Arial"/>
          <w:color w:val="000000" w:themeColor="text1"/>
          <w:sz w:val="22"/>
          <w:szCs w:val="22"/>
        </w:rPr>
        <w:t xml:space="preserve">The Coalition is also discussing </w:t>
      </w:r>
      <w:r w:rsidRPr="553EB375" w:rsidR="593B2DBB">
        <w:rPr>
          <w:rFonts w:eastAsia="Arial" w:cs="Arial"/>
          <w:color w:val="000000" w:themeColor="text1"/>
          <w:sz w:val="22"/>
          <w:szCs w:val="22"/>
        </w:rPr>
        <w:t>developments regarding Voluntary Car</w:t>
      </w:r>
      <w:r w:rsidRPr="553EB375" w:rsidR="22B80226">
        <w:rPr>
          <w:rFonts w:eastAsia="Arial" w:cs="Arial"/>
          <w:color w:val="000000" w:themeColor="text1"/>
          <w:sz w:val="22"/>
          <w:szCs w:val="22"/>
        </w:rPr>
        <w:t>bon Market Guidelines</w:t>
      </w:r>
      <w:r w:rsidRPr="553EB375" w:rsidR="795D5A38">
        <w:rPr>
          <w:rFonts w:eastAsia="Arial" w:cs="Arial"/>
          <w:color w:val="000000" w:themeColor="text1"/>
          <w:sz w:val="22"/>
          <w:szCs w:val="22"/>
        </w:rPr>
        <w:t xml:space="preserve"> including </w:t>
      </w:r>
      <w:r w:rsidRPr="553EB375" w:rsidR="60ED2F42">
        <w:rPr>
          <w:rFonts w:eastAsia="Arial" w:cs="Arial"/>
          <w:color w:val="000000" w:themeColor="text1"/>
          <w:sz w:val="22"/>
          <w:szCs w:val="22"/>
        </w:rPr>
        <w:t xml:space="preserve">capturing new products (excess FCPF credits), and opportunities with potential CORSIA compliance buyers. </w:t>
      </w:r>
    </w:p>
    <w:p w:rsidR="00A71FF2" w:rsidP="00F8649F" w:rsidRDefault="00A71FF2" w14:paraId="4850577F" w14:textId="77777777">
      <w:pPr>
        <w:jc w:val="both"/>
        <w:rPr>
          <w:rFonts w:eastAsia="Arial" w:cs="Arial"/>
          <w:color w:val="000000" w:themeColor="text1"/>
          <w:sz w:val="22"/>
          <w:szCs w:val="22"/>
        </w:rPr>
      </w:pPr>
    </w:p>
    <w:p w:rsidRPr="007E2D8A" w:rsidR="2FC36D8D" w:rsidP="00F8649F" w:rsidRDefault="22235B42" w14:paraId="6B60BF9D" w14:textId="44CBDBD7">
      <w:pPr>
        <w:jc w:val="both"/>
        <w:rPr>
          <w:rFonts w:eastAsia="Arial" w:cs="Arial"/>
          <w:color w:val="000000" w:themeColor="text1"/>
          <w:sz w:val="22"/>
          <w:szCs w:val="22"/>
        </w:rPr>
      </w:pPr>
      <w:r w:rsidRPr="007E2D8A">
        <w:rPr>
          <w:rFonts w:eastAsia="Arial" w:cs="Arial"/>
          <w:color w:val="000000" w:themeColor="text1"/>
          <w:sz w:val="22"/>
          <w:szCs w:val="22"/>
        </w:rPr>
        <w:t xml:space="preserve">These opportunities are expected to help us reach the third milestone in the next reporting period. </w:t>
      </w:r>
    </w:p>
    <w:p w:rsidRPr="007E2D8A" w:rsidR="0CBF4354" w:rsidP="00F8649F" w:rsidRDefault="0CBF4354" w14:paraId="4BC4EE80" w14:textId="276E623E">
      <w:pPr>
        <w:jc w:val="both"/>
        <w:rPr>
          <w:rFonts w:eastAsia="Arial" w:cs="Arial"/>
          <w:color w:val="000000" w:themeColor="text1"/>
          <w:sz w:val="22"/>
          <w:szCs w:val="22"/>
        </w:rPr>
      </w:pPr>
    </w:p>
    <w:p w:rsidRPr="007E2D8A" w:rsidR="63CE8DCE" w:rsidP="00F8649F" w:rsidRDefault="63CE8DCE" w14:paraId="3E22B24A" w14:textId="6450FCD3">
      <w:pPr>
        <w:jc w:val="both"/>
        <w:rPr>
          <w:rFonts w:eastAsia="Arial" w:cs="Arial"/>
          <w:color w:val="000000" w:themeColor="text1"/>
          <w:sz w:val="22"/>
          <w:szCs w:val="22"/>
        </w:rPr>
      </w:pPr>
      <w:r w:rsidRPr="007E2D8A">
        <w:rPr>
          <w:rFonts w:eastAsia="Arial" w:cs="Arial"/>
          <w:color w:val="000000" w:themeColor="text1"/>
          <w:sz w:val="22"/>
          <w:szCs w:val="22"/>
        </w:rPr>
        <w:t>Emergent have suggested an additional indicator on sale of excess FCPF credits, to capture the catalytic effect of LEAF</w:t>
      </w:r>
      <w:r w:rsidRPr="007E2D8A" w:rsidR="4907F6E4">
        <w:rPr>
          <w:rFonts w:eastAsia="Arial" w:cs="Arial"/>
          <w:color w:val="000000" w:themeColor="text1"/>
          <w:sz w:val="22"/>
          <w:szCs w:val="22"/>
        </w:rPr>
        <w:t xml:space="preserve">. This will be discussed during the next </w:t>
      </w:r>
      <w:proofErr w:type="spellStart"/>
      <w:r w:rsidRPr="007E2D8A" w:rsidR="4907F6E4">
        <w:rPr>
          <w:rFonts w:eastAsia="Arial" w:cs="Arial"/>
          <w:color w:val="000000" w:themeColor="text1"/>
          <w:sz w:val="22"/>
          <w:szCs w:val="22"/>
        </w:rPr>
        <w:t>logframe</w:t>
      </w:r>
      <w:proofErr w:type="spellEnd"/>
      <w:r w:rsidRPr="007E2D8A" w:rsidR="4907F6E4">
        <w:rPr>
          <w:rFonts w:eastAsia="Arial" w:cs="Arial"/>
          <w:color w:val="000000" w:themeColor="text1"/>
          <w:sz w:val="22"/>
          <w:szCs w:val="22"/>
        </w:rPr>
        <w:t xml:space="preserve"> revision. </w:t>
      </w:r>
    </w:p>
    <w:p w:rsidRPr="007E2D8A" w:rsidR="178620A9" w:rsidP="178620A9" w:rsidRDefault="178620A9" w14:paraId="525B4B6F" w14:textId="462372C3">
      <w:pPr>
        <w:jc w:val="both"/>
        <w:rPr>
          <w:rFonts w:cs="Arial"/>
          <w:sz w:val="22"/>
          <w:szCs w:val="22"/>
        </w:rPr>
      </w:pPr>
    </w:p>
    <w:p w:rsidRPr="007E2D8A" w:rsidR="0046382E" w:rsidP="1E463A03" w:rsidRDefault="0046382E" w14:paraId="660AD4C8" w14:textId="7837928B">
      <w:pPr>
        <w:jc w:val="both"/>
        <w:rPr>
          <w:rFonts w:eastAsia="Arial" w:cs="Arial"/>
          <w:b/>
          <w:bCs/>
          <w:i/>
          <w:iCs/>
          <w:color w:val="000000" w:themeColor="text1"/>
          <w:sz w:val="28"/>
          <w:szCs w:val="28"/>
        </w:rPr>
      </w:pPr>
      <w:r w:rsidRPr="1E463A03">
        <w:rPr>
          <w:rFonts w:eastAsia="Arial" w:cs="Arial"/>
          <w:b/>
          <w:bCs/>
          <w:i/>
          <w:iCs/>
          <w:color w:val="000000" w:themeColor="text1"/>
          <w:sz w:val="28"/>
          <w:szCs w:val="28"/>
        </w:rPr>
        <w:t xml:space="preserve">TA Output 1: </w:t>
      </w:r>
    </w:p>
    <w:p w:rsidRPr="007E2D8A" w:rsidR="0046382E" w:rsidP="0046382E" w:rsidRDefault="0046382E" w14:paraId="4891F6DD" w14:textId="77777777">
      <w:pPr>
        <w:jc w:val="both"/>
        <w:rPr>
          <w:rFonts w:cs="Arial"/>
        </w:rPr>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6"/>
        <w:gridCol w:w="575"/>
        <w:gridCol w:w="1043"/>
        <w:gridCol w:w="3172"/>
        <w:gridCol w:w="2674"/>
      </w:tblGrid>
      <w:tr w:rsidRPr="007E2D8A" w:rsidR="0046382E" w:rsidTr="5EA9301D" w14:paraId="000DFBAE"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22B85FF1"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46382E" w:rsidRDefault="00236F6B" w14:paraId="16456A5C" w14:textId="54426945">
            <w:pPr>
              <w:textAlignment w:val="baseline"/>
              <w:rPr>
                <w:rFonts w:cs="Arial"/>
                <w:sz w:val="22"/>
                <w:szCs w:val="22"/>
                <w:lang w:eastAsia="en-GB"/>
              </w:rPr>
            </w:pPr>
            <w:r w:rsidRPr="007E2D8A">
              <w:rPr>
                <w:rFonts w:cs="Arial"/>
                <w:sz w:val="22"/>
                <w:szCs w:val="22"/>
                <w:lang w:eastAsia="en-GB"/>
              </w:rPr>
              <w:t xml:space="preserve">Mapping of forest jurisdiction technical gaps with regards </w:t>
            </w:r>
            <w:r w:rsidRPr="007E2D8A" w:rsidR="2F7BF56E">
              <w:rPr>
                <w:rFonts w:cs="Arial"/>
                <w:sz w:val="22"/>
                <w:szCs w:val="22"/>
                <w:lang w:eastAsia="en-GB"/>
              </w:rPr>
              <w:t xml:space="preserve">to </w:t>
            </w:r>
            <w:r w:rsidRPr="007E2D8A">
              <w:rPr>
                <w:rFonts w:cs="Arial"/>
                <w:sz w:val="22"/>
                <w:szCs w:val="22"/>
                <w:lang w:eastAsia="en-GB"/>
              </w:rPr>
              <w:t>securing ART</w:t>
            </w:r>
            <w:r w:rsidRPr="007E2D8A" w:rsidR="62689CC5">
              <w:rPr>
                <w:rFonts w:cs="Arial"/>
                <w:sz w:val="22"/>
                <w:szCs w:val="22"/>
                <w:lang w:eastAsia="en-GB"/>
              </w:rPr>
              <w:t>-</w:t>
            </w:r>
            <w:r w:rsidRPr="007E2D8A">
              <w:rPr>
                <w:rFonts w:cs="Arial"/>
                <w:sz w:val="22"/>
                <w:szCs w:val="22"/>
                <w:lang w:eastAsia="en-GB"/>
              </w:rPr>
              <w:t>TREES approval and signing a LEAF ERPA</w:t>
            </w:r>
          </w:p>
        </w:tc>
      </w:tr>
      <w:tr w:rsidRPr="007E2D8A" w:rsidR="0046382E" w:rsidTr="5EA9301D" w14:paraId="14B7E310"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337CF4CA"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334D45" w:rsidR="0046382E" w:rsidRDefault="00236F6B" w14:paraId="5BC7B429" w14:textId="2E934314">
            <w:pPr>
              <w:textAlignment w:val="baseline"/>
              <w:rPr>
                <w:rFonts w:cs="Arial"/>
                <w:lang w:eastAsia="en-GB"/>
              </w:rPr>
            </w:pPr>
            <w:r w:rsidRPr="00334D45">
              <w:rPr>
                <w:rFonts w:cs="Arial"/>
                <w:lang w:eastAsia="en-GB"/>
              </w:rPr>
              <w:t>1</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17577B03" w14:textId="77777777">
            <w:pPr>
              <w:textAlignment w:val="baseline"/>
              <w:rPr>
                <w:rFonts w:cs="Arial"/>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334D45" w:rsidR="0046382E" w:rsidRDefault="3448AAFF" w14:paraId="1216EE12" w14:textId="32D5EE47">
            <w:pPr>
              <w:textAlignment w:val="baseline"/>
              <w:rPr>
                <w:rFonts w:cs="Arial"/>
                <w:lang w:eastAsia="en-GB"/>
              </w:rPr>
            </w:pPr>
            <w:r w:rsidRPr="00334D45">
              <w:rPr>
                <w:rFonts w:cs="Arial"/>
                <w:lang w:eastAsia="en-GB"/>
              </w:rPr>
              <w:t>A</w:t>
            </w:r>
          </w:p>
        </w:tc>
      </w:tr>
      <w:tr w:rsidRPr="007E2D8A" w:rsidR="0046382E" w:rsidTr="5EA9301D" w14:paraId="23B08FCE"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6D8E8AF7"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DA63CE" w:rsidR="0046382E" w:rsidRDefault="0BA3A70F" w14:paraId="107621BD" w14:textId="49D12D78">
            <w:pPr>
              <w:textAlignment w:val="baseline"/>
              <w:rPr>
                <w:rFonts w:cs="Arial"/>
                <w:lang w:eastAsia="en-GB"/>
              </w:rPr>
            </w:pPr>
            <w:r w:rsidRPr="00DA63CE">
              <w:rPr>
                <w:rFonts w:cs="Arial"/>
                <w:lang w:eastAsia="en-GB"/>
              </w:rPr>
              <w:t>5</w:t>
            </w:r>
          </w:p>
        </w:tc>
        <w:tc>
          <w:tcPr>
            <w:tcW w:w="3525" w:type="dxa"/>
            <w:tcBorders>
              <w:top w:val="single" w:color="auto" w:sz="6" w:space="0"/>
              <w:left w:val="single" w:color="auto" w:sz="6" w:space="0"/>
              <w:bottom w:val="single" w:color="auto" w:sz="6" w:space="0"/>
              <w:right w:val="single" w:color="auto" w:sz="6" w:space="0"/>
            </w:tcBorders>
            <w:hideMark/>
          </w:tcPr>
          <w:p w:rsidRPr="007E2D8A" w:rsidR="0046382E" w:rsidRDefault="0046382E" w14:paraId="1EF91AD1"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334D45" w:rsidR="0046382E" w:rsidRDefault="00236F6B" w14:paraId="55867E85" w14:textId="3B23C79D">
            <w:pPr>
              <w:textAlignment w:val="baseline"/>
              <w:rPr>
                <w:rFonts w:ascii="Times New Roman" w:hAnsi="Times New Roman"/>
                <w:lang w:eastAsia="en-GB"/>
              </w:rPr>
            </w:pPr>
            <w:r w:rsidRPr="00334D45">
              <w:rPr>
                <w:lang w:eastAsia="en-GB"/>
              </w:rPr>
              <w:t>No</w:t>
            </w:r>
          </w:p>
        </w:tc>
      </w:tr>
      <w:tr w:rsidRPr="007E2D8A" w:rsidR="0046382E" w:rsidTr="5EA9301D" w14:paraId="102EAFFB"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4789A35C"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hideMark/>
          </w:tcPr>
          <w:p w:rsidRPr="00DA63CE" w:rsidR="0046382E" w:rsidRDefault="0046382E" w14:paraId="064CCBE1" w14:textId="77777777">
            <w:pPr>
              <w:textAlignment w:val="baseline"/>
              <w:rPr>
                <w:rFonts w:eastAsia="Arial" w:cs="Arial"/>
                <w:lang w:eastAsia="en-GB"/>
              </w:rPr>
            </w:pPr>
            <w:r w:rsidRPr="00DA63CE">
              <w:rPr>
                <w:rFonts w:eastAsia="Arial" w:cs="Arial"/>
                <w:lang w:eastAsia="en-GB"/>
              </w:rPr>
              <w:t>Unscored</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4B3626D8"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334D45" w:rsidR="0046382E" w:rsidRDefault="0046382E" w14:paraId="777CF778" w14:textId="77777777">
            <w:pPr>
              <w:textAlignment w:val="baseline"/>
              <w:rPr>
                <w:rFonts w:ascii="Times New Roman" w:hAnsi="Times New Roman"/>
                <w:lang w:eastAsia="en-GB"/>
              </w:rPr>
            </w:pPr>
            <w:r w:rsidRPr="00DA63CE">
              <w:rPr>
                <w:rFonts w:cs="Arial"/>
                <w:lang w:eastAsia="en-GB"/>
              </w:rPr>
              <w:t>No </w:t>
            </w:r>
          </w:p>
        </w:tc>
      </w:tr>
    </w:tbl>
    <w:p w:rsidRPr="007E2D8A" w:rsidR="0046382E" w:rsidP="0046382E" w:rsidRDefault="0046382E" w14:paraId="6A21ED8C"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576"/>
        <w:gridCol w:w="3775"/>
      </w:tblGrid>
      <w:tr w:rsidRPr="007E2D8A" w:rsidR="0046382E" w:rsidTr="495BC52E" w14:paraId="75273760"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32A30AFF"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576"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33E9AB22" w14:textId="77777777">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77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46382E" w:rsidRDefault="0046382E" w14:paraId="265710AB" w14:textId="77777777">
            <w:pPr>
              <w:textAlignment w:val="baseline"/>
              <w:rPr>
                <w:rFonts w:ascii="Times New Roman" w:hAnsi="Times New Roman"/>
                <w:lang w:eastAsia="en-GB"/>
              </w:rPr>
            </w:pPr>
            <w:r w:rsidRPr="007E2D8A">
              <w:rPr>
                <w:rFonts w:cs="Arial"/>
                <w:b/>
                <w:bCs/>
                <w:sz w:val="20"/>
                <w:szCs w:val="20"/>
                <w:lang w:eastAsia="en-GB"/>
              </w:rPr>
              <w:t xml:space="preserve">Progress </w:t>
            </w:r>
            <w:r w:rsidRPr="007E2D8A">
              <w:rPr>
                <w:rFonts w:cs="Arial"/>
                <w:sz w:val="20"/>
                <w:szCs w:val="20"/>
                <w:lang w:eastAsia="en-GB"/>
              </w:rPr>
              <w:t> </w:t>
            </w:r>
          </w:p>
        </w:tc>
      </w:tr>
      <w:tr w:rsidRPr="007E2D8A" w:rsidR="0046382E" w:rsidTr="495BC52E" w14:paraId="4EA8BAC0"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46382E" w:rsidRDefault="00E069D6" w14:paraId="7C84541C" w14:textId="323F0F09">
            <w:pPr>
              <w:textAlignment w:val="baseline"/>
              <w:rPr>
                <w:rFonts w:cs="Arial"/>
                <w:sz w:val="20"/>
                <w:szCs w:val="20"/>
              </w:rPr>
            </w:pPr>
            <w:r w:rsidRPr="00C86D00">
              <w:rPr>
                <w:rFonts w:cs="Arial"/>
                <w:sz w:val="20"/>
                <w:szCs w:val="20"/>
              </w:rPr>
              <w:lastRenderedPageBreak/>
              <w:t>1.1 Number of countries supported by International Climate Finance TA (TA KPI 1)</w:t>
            </w:r>
          </w:p>
        </w:tc>
        <w:tc>
          <w:tcPr>
            <w:tcW w:w="1576" w:type="dxa"/>
            <w:tcBorders>
              <w:top w:val="single" w:color="auto" w:sz="6" w:space="0"/>
              <w:left w:val="single" w:color="auto" w:sz="6" w:space="0"/>
              <w:bottom w:val="single" w:color="auto" w:sz="6" w:space="0"/>
              <w:right w:val="single" w:color="auto" w:sz="6" w:space="0"/>
            </w:tcBorders>
          </w:tcPr>
          <w:p w:rsidRPr="00C86D00" w:rsidR="0046382E" w:rsidRDefault="00E069D6" w14:paraId="7B9BA849" w14:textId="3C5E9D7C">
            <w:pPr>
              <w:textAlignment w:val="baseline"/>
              <w:rPr>
                <w:rFonts w:cs="Arial"/>
                <w:sz w:val="20"/>
                <w:szCs w:val="20"/>
                <w:lang w:eastAsia="en-GB"/>
              </w:rPr>
            </w:pPr>
            <w:r w:rsidRPr="00C86D00">
              <w:rPr>
                <w:rFonts w:cs="Arial"/>
                <w:sz w:val="20"/>
                <w:szCs w:val="20"/>
                <w:lang w:eastAsia="en-GB"/>
              </w:rPr>
              <w:t>10</w:t>
            </w:r>
          </w:p>
        </w:tc>
        <w:tc>
          <w:tcPr>
            <w:tcW w:w="3775" w:type="dxa"/>
            <w:tcBorders>
              <w:top w:val="single" w:color="auto" w:sz="6" w:space="0"/>
              <w:left w:val="single" w:color="auto" w:sz="6" w:space="0"/>
              <w:bottom w:val="single" w:color="auto" w:sz="6" w:space="0"/>
              <w:right w:val="single" w:color="auto" w:sz="6" w:space="0"/>
            </w:tcBorders>
          </w:tcPr>
          <w:p w:rsidRPr="00C86D00" w:rsidR="0046382E" w:rsidP="00D8763F" w:rsidRDefault="00F21F18" w14:paraId="1D93EAF0" w14:textId="4B9011B8">
            <w:pPr>
              <w:tabs>
                <w:tab w:val="left" w:pos="1526"/>
              </w:tabs>
              <w:spacing w:before="120" w:after="120"/>
              <w:textAlignment w:val="baseline"/>
              <w:rPr>
                <w:b/>
                <w:bCs/>
                <w:sz w:val="20"/>
                <w:szCs w:val="20"/>
                <w:lang w:eastAsia="en-GB"/>
              </w:rPr>
            </w:pPr>
            <w:r w:rsidRPr="495BC52E">
              <w:rPr>
                <w:b/>
                <w:bCs/>
                <w:sz w:val="20"/>
                <w:szCs w:val="20"/>
                <w:lang w:eastAsia="en-GB"/>
              </w:rPr>
              <w:t>1</w:t>
            </w:r>
            <w:r w:rsidRPr="495BC52E" w:rsidR="00C52072">
              <w:rPr>
                <w:b/>
                <w:bCs/>
                <w:sz w:val="20"/>
                <w:szCs w:val="20"/>
                <w:lang w:eastAsia="en-GB"/>
              </w:rPr>
              <w:t>6</w:t>
            </w:r>
            <w:r w:rsidRPr="495BC52E" w:rsidR="007053D0">
              <w:rPr>
                <w:b/>
                <w:bCs/>
                <w:sz w:val="20"/>
                <w:szCs w:val="20"/>
                <w:lang w:eastAsia="en-GB"/>
              </w:rPr>
              <w:t xml:space="preserve">- </w:t>
            </w:r>
            <w:r w:rsidRPr="495BC52E" w:rsidR="009058CF">
              <w:rPr>
                <w:b/>
                <w:bCs/>
                <w:sz w:val="20"/>
                <w:szCs w:val="20"/>
                <w:lang w:eastAsia="en-GB"/>
              </w:rPr>
              <w:t>S</w:t>
            </w:r>
            <w:r w:rsidRPr="495BC52E" w:rsidR="005C3658">
              <w:rPr>
                <w:b/>
                <w:bCs/>
                <w:sz w:val="20"/>
                <w:szCs w:val="20"/>
                <w:lang w:eastAsia="en-GB"/>
              </w:rPr>
              <w:t>ubstantially</w:t>
            </w:r>
            <w:r w:rsidRPr="495BC52E" w:rsidR="007053D0">
              <w:rPr>
                <w:b/>
                <w:bCs/>
                <w:sz w:val="20"/>
                <w:szCs w:val="20"/>
                <w:lang w:eastAsia="en-GB"/>
              </w:rPr>
              <w:t xml:space="preserve"> exceeded </w:t>
            </w:r>
            <w:r w:rsidRPr="495BC52E" w:rsidR="005C3658">
              <w:rPr>
                <w:b/>
                <w:bCs/>
                <w:sz w:val="20"/>
                <w:szCs w:val="20"/>
                <w:lang w:eastAsia="en-GB"/>
              </w:rPr>
              <w:t>expectations.</w:t>
            </w:r>
            <w:r w:rsidRPr="495BC52E" w:rsidR="008A5C17">
              <w:rPr>
                <w:b/>
                <w:bCs/>
                <w:sz w:val="20"/>
                <w:szCs w:val="20"/>
                <w:lang w:eastAsia="en-GB"/>
              </w:rPr>
              <w:t xml:space="preserve"> </w:t>
            </w:r>
            <w:r w:rsidRPr="495BC52E" w:rsidR="253E7F86">
              <w:rPr>
                <w:sz w:val="20"/>
                <w:szCs w:val="20"/>
                <w:lang w:eastAsia="en-GB"/>
              </w:rPr>
              <w:t xml:space="preserve">Countries supported </w:t>
            </w:r>
            <w:proofErr w:type="gramStart"/>
            <w:r w:rsidRPr="495BC52E" w:rsidR="253E7F86">
              <w:rPr>
                <w:sz w:val="20"/>
                <w:szCs w:val="20"/>
                <w:lang w:eastAsia="en-GB"/>
              </w:rPr>
              <w:t>were:</w:t>
            </w:r>
            <w:proofErr w:type="gramEnd"/>
            <w:r w:rsidRPr="495BC52E" w:rsidR="253E7F86">
              <w:rPr>
                <w:sz w:val="20"/>
                <w:szCs w:val="20"/>
                <w:lang w:eastAsia="en-GB"/>
              </w:rPr>
              <w:t xml:space="preserve"> </w:t>
            </w:r>
            <w:r w:rsidRPr="495BC52E" w:rsidR="5211854D">
              <w:rPr>
                <w:sz w:val="20"/>
                <w:szCs w:val="20"/>
                <w:lang w:eastAsia="en-GB"/>
              </w:rPr>
              <w:t xml:space="preserve">Bolivia, </w:t>
            </w:r>
            <w:r w:rsidRPr="495BC52E" w:rsidR="6FA0B913">
              <w:rPr>
                <w:sz w:val="20"/>
                <w:szCs w:val="20"/>
                <w:lang w:eastAsia="en-GB"/>
              </w:rPr>
              <w:t>Cambodia​, Ethiopia</w:t>
            </w:r>
            <w:r w:rsidRPr="495BC52E" w:rsidR="5211854D">
              <w:rPr>
                <w:sz w:val="20"/>
                <w:szCs w:val="20"/>
                <w:lang w:eastAsia="en-GB"/>
              </w:rPr>
              <w:t xml:space="preserve">, Kenya​, Laos​, Nepal​, PNG​, Republic of Congo​, Uganda​, Zambia​, Indonesia, DRC​, Costa Rica, </w:t>
            </w:r>
            <w:r w:rsidRPr="495BC52E" w:rsidR="6FA0B913">
              <w:rPr>
                <w:sz w:val="20"/>
                <w:szCs w:val="20"/>
                <w:lang w:eastAsia="en-GB"/>
              </w:rPr>
              <w:t xml:space="preserve">Vietnam, </w:t>
            </w:r>
            <w:r w:rsidRPr="495BC52E" w:rsidR="53496251">
              <w:rPr>
                <w:sz w:val="20"/>
                <w:szCs w:val="20"/>
                <w:lang w:eastAsia="en-GB"/>
              </w:rPr>
              <w:t>Ecuador</w:t>
            </w:r>
            <w:r w:rsidRPr="495BC52E" w:rsidR="0E188F88">
              <w:rPr>
                <w:sz w:val="20"/>
                <w:szCs w:val="20"/>
                <w:lang w:eastAsia="en-GB"/>
              </w:rPr>
              <w:t xml:space="preserve">, Brazil, </w:t>
            </w:r>
            <w:r w:rsidRPr="495BC52E" w:rsidR="16E32A23">
              <w:rPr>
                <w:sz w:val="20"/>
                <w:szCs w:val="20"/>
                <w:lang w:eastAsia="en-GB"/>
              </w:rPr>
              <w:t xml:space="preserve">Mexico, </w:t>
            </w:r>
          </w:p>
        </w:tc>
      </w:tr>
      <w:tr w:rsidRPr="007E2D8A" w:rsidR="0046382E" w:rsidTr="495BC52E" w14:paraId="6DDFD4DB"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46382E" w:rsidRDefault="00EF4A76" w14:paraId="3A112F1E" w14:textId="0677976E">
            <w:pPr>
              <w:textAlignment w:val="baseline"/>
              <w:rPr>
                <w:rFonts w:cs="Arial"/>
                <w:sz w:val="20"/>
                <w:szCs w:val="20"/>
              </w:rPr>
            </w:pPr>
            <w:r w:rsidRPr="00C86D00">
              <w:rPr>
                <w:rFonts w:cs="Arial"/>
                <w:sz w:val="20"/>
                <w:szCs w:val="20"/>
              </w:rPr>
              <w:t xml:space="preserve">1.2 Number of </w:t>
            </w:r>
            <w:r w:rsidRPr="00C86D00" w:rsidDel="00487B3B">
              <w:rPr>
                <w:rFonts w:cs="Arial"/>
                <w:sz w:val="20"/>
                <w:szCs w:val="20"/>
              </w:rPr>
              <w:t xml:space="preserve">countries </w:t>
            </w:r>
            <w:r w:rsidRPr="00C86D00" w:rsidR="00487B3B">
              <w:rPr>
                <w:rFonts w:cs="Arial"/>
                <w:sz w:val="20"/>
                <w:szCs w:val="20"/>
              </w:rPr>
              <w:t>demonstrating</w:t>
            </w:r>
            <w:r w:rsidRPr="00C86D00">
              <w:rPr>
                <w:rFonts w:cs="Arial"/>
                <w:sz w:val="20"/>
                <w:szCs w:val="20"/>
              </w:rPr>
              <w:t xml:space="preserve"> improvements in addressing and respecting safeguards in their submissions of summaries of information (</w:t>
            </w:r>
            <w:proofErr w:type="spellStart"/>
            <w:r w:rsidRPr="00C86D00">
              <w:rPr>
                <w:rFonts w:cs="Arial"/>
                <w:sz w:val="20"/>
                <w:szCs w:val="20"/>
              </w:rPr>
              <w:t>SoI</w:t>
            </w:r>
            <w:proofErr w:type="spellEnd"/>
            <w:r w:rsidRPr="00C86D00">
              <w:rPr>
                <w:rFonts w:cs="Arial"/>
                <w:sz w:val="20"/>
                <w:szCs w:val="20"/>
              </w:rPr>
              <w:t>) to the UNFCCC through UN-REDD TA</w:t>
            </w:r>
          </w:p>
        </w:tc>
        <w:tc>
          <w:tcPr>
            <w:tcW w:w="1576" w:type="dxa"/>
            <w:tcBorders>
              <w:top w:val="single" w:color="auto" w:sz="6" w:space="0"/>
              <w:left w:val="single" w:color="auto" w:sz="6" w:space="0"/>
              <w:bottom w:val="single" w:color="auto" w:sz="6" w:space="0"/>
              <w:right w:val="single" w:color="auto" w:sz="6" w:space="0"/>
            </w:tcBorders>
          </w:tcPr>
          <w:p w:rsidRPr="00C86D00" w:rsidR="0046382E" w:rsidRDefault="002243D5" w14:paraId="404963CC" w14:textId="331B6521">
            <w:pPr>
              <w:textAlignment w:val="baseline"/>
              <w:rPr>
                <w:rFonts w:cs="Arial"/>
                <w:sz w:val="20"/>
                <w:szCs w:val="20"/>
                <w:lang w:eastAsia="en-GB"/>
              </w:rPr>
            </w:pPr>
            <w:r w:rsidRPr="00C86D00">
              <w:rPr>
                <w:rFonts w:cs="Arial"/>
                <w:sz w:val="20"/>
                <w:szCs w:val="20"/>
                <w:lang w:eastAsia="en-GB"/>
              </w:rPr>
              <w:t>5</w:t>
            </w:r>
          </w:p>
        </w:tc>
        <w:tc>
          <w:tcPr>
            <w:tcW w:w="3775" w:type="dxa"/>
            <w:tcBorders>
              <w:top w:val="single" w:color="auto" w:sz="6" w:space="0"/>
              <w:left w:val="single" w:color="auto" w:sz="6" w:space="0"/>
              <w:bottom w:val="single" w:color="auto" w:sz="6" w:space="0"/>
              <w:right w:val="single" w:color="auto" w:sz="6" w:space="0"/>
            </w:tcBorders>
          </w:tcPr>
          <w:p w:rsidRPr="00C86D00" w:rsidR="0046382E" w:rsidP="00FF3FD4" w:rsidRDefault="002243D5" w14:paraId="5A86510A" w14:textId="07FB3979">
            <w:pPr>
              <w:textAlignment w:val="baseline"/>
              <w:rPr>
                <w:sz w:val="20"/>
                <w:szCs w:val="20"/>
                <w:lang w:eastAsia="en-GB"/>
              </w:rPr>
            </w:pPr>
            <w:r w:rsidRPr="495BC52E">
              <w:rPr>
                <w:sz w:val="20"/>
                <w:szCs w:val="20"/>
                <w:lang w:eastAsia="en-GB"/>
              </w:rPr>
              <w:t xml:space="preserve">6- </w:t>
            </w:r>
            <w:r w:rsidRPr="495BC52E">
              <w:rPr>
                <w:b/>
                <w:bCs/>
                <w:sz w:val="20"/>
                <w:szCs w:val="20"/>
                <w:lang w:eastAsia="en-GB"/>
              </w:rPr>
              <w:t>moderately exceed expectations</w:t>
            </w:r>
            <w:r w:rsidRPr="495BC52E" w:rsidR="007379FB">
              <w:rPr>
                <w:b/>
                <w:bCs/>
                <w:sz w:val="20"/>
                <w:szCs w:val="20"/>
                <w:lang w:eastAsia="en-GB"/>
              </w:rPr>
              <w:t xml:space="preserve">: </w:t>
            </w:r>
            <w:r w:rsidRPr="495BC52E" w:rsidR="0906935D">
              <w:rPr>
                <w:sz w:val="20"/>
                <w:szCs w:val="20"/>
                <w:lang w:eastAsia="en-GB"/>
              </w:rPr>
              <w:t xml:space="preserve">DRC, </w:t>
            </w:r>
            <w:r w:rsidRPr="495BC52E" w:rsidR="0BFF79B2">
              <w:rPr>
                <w:sz w:val="20"/>
                <w:szCs w:val="20"/>
                <w:lang w:eastAsia="en-GB"/>
              </w:rPr>
              <w:t>Lao</w:t>
            </w:r>
            <w:r w:rsidRPr="495BC52E" w:rsidR="0906935D">
              <w:rPr>
                <w:sz w:val="20"/>
                <w:szCs w:val="20"/>
                <w:lang w:eastAsia="en-GB"/>
              </w:rPr>
              <w:t xml:space="preserve"> PDR</w:t>
            </w:r>
            <w:r w:rsidRPr="495BC52E" w:rsidR="0BFF79B2">
              <w:rPr>
                <w:sz w:val="20"/>
                <w:szCs w:val="20"/>
                <w:lang w:eastAsia="en-GB"/>
              </w:rPr>
              <w:t xml:space="preserve">, Nepal, </w:t>
            </w:r>
            <w:r w:rsidRPr="495BC52E" w:rsidR="0906935D">
              <w:rPr>
                <w:sz w:val="20"/>
                <w:szCs w:val="20"/>
                <w:lang w:eastAsia="en-GB"/>
              </w:rPr>
              <w:t>PNG</w:t>
            </w:r>
            <w:r w:rsidRPr="495BC52E" w:rsidR="164F92A7">
              <w:rPr>
                <w:sz w:val="20"/>
                <w:szCs w:val="20"/>
                <w:lang w:eastAsia="en-GB"/>
              </w:rPr>
              <w:t>, Rep</w:t>
            </w:r>
            <w:r w:rsidRPr="495BC52E" w:rsidR="477D7AE3">
              <w:rPr>
                <w:sz w:val="20"/>
                <w:szCs w:val="20"/>
                <w:lang w:eastAsia="en-GB"/>
              </w:rPr>
              <w:t xml:space="preserve">ublic of Congo, Uganda </w:t>
            </w:r>
          </w:p>
        </w:tc>
      </w:tr>
      <w:tr w:rsidRPr="007E2D8A" w:rsidR="00084A5B" w:rsidTr="495BC52E" w14:paraId="6245AD35"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5C5131" w:rsidP="005C5131" w:rsidRDefault="005C5131" w14:paraId="4A98FA6B" w14:textId="7B03F801">
            <w:pPr>
              <w:rPr>
                <w:rFonts w:cs="Arial"/>
                <w:sz w:val="20"/>
                <w:szCs w:val="20"/>
              </w:rPr>
            </w:pPr>
            <w:r w:rsidRPr="00C86D00">
              <w:rPr>
                <w:rFonts w:cs="Arial"/>
                <w:sz w:val="20"/>
                <w:szCs w:val="20"/>
              </w:rPr>
              <w:t>1.3 Number of benefit sharing and investment plans supported through LEAF UK TAP</w:t>
            </w:r>
          </w:p>
        </w:tc>
        <w:tc>
          <w:tcPr>
            <w:tcW w:w="1576" w:type="dxa"/>
            <w:tcBorders>
              <w:top w:val="single" w:color="auto" w:sz="6" w:space="0"/>
              <w:left w:val="single" w:color="auto" w:sz="6" w:space="0"/>
              <w:bottom w:val="single" w:color="auto" w:sz="6" w:space="0"/>
              <w:right w:val="single" w:color="auto" w:sz="6" w:space="0"/>
            </w:tcBorders>
          </w:tcPr>
          <w:p w:rsidRPr="00C86D00" w:rsidR="00084A5B" w:rsidRDefault="002243D5" w14:paraId="69CBAF9D" w14:textId="083D4F64">
            <w:pPr>
              <w:textAlignment w:val="baseline"/>
              <w:rPr>
                <w:rFonts w:cs="Arial"/>
                <w:sz w:val="20"/>
                <w:szCs w:val="20"/>
                <w:lang w:eastAsia="en-GB"/>
              </w:rPr>
            </w:pPr>
            <w:r w:rsidRPr="00C86D00">
              <w:rPr>
                <w:rFonts w:cs="Arial"/>
                <w:sz w:val="20"/>
                <w:szCs w:val="20"/>
                <w:lang w:eastAsia="en-GB"/>
              </w:rPr>
              <w:t>1</w:t>
            </w:r>
          </w:p>
        </w:tc>
        <w:tc>
          <w:tcPr>
            <w:tcW w:w="3775" w:type="dxa"/>
            <w:tcBorders>
              <w:top w:val="single" w:color="auto" w:sz="6" w:space="0"/>
              <w:left w:val="single" w:color="auto" w:sz="6" w:space="0"/>
              <w:bottom w:val="single" w:color="auto" w:sz="6" w:space="0"/>
              <w:right w:val="single" w:color="auto" w:sz="6" w:space="0"/>
            </w:tcBorders>
          </w:tcPr>
          <w:p w:rsidRPr="00C86D00" w:rsidR="00084A5B" w:rsidRDefault="112ECA2C" w14:paraId="461D0495" w14:textId="123C923A">
            <w:pPr>
              <w:textAlignment w:val="baseline"/>
              <w:rPr>
                <w:sz w:val="20"/>
                <w:szCs w:val="20"/>
                <w:lang w:eastAsia="en-GB"/>
              </w:rPr>
            </w:pPr>
            <w:r w:rsidRPr="00C86D00">
              <w:rPr>
                <w:sz w:val="20"/>
                <w:szCs w:val="20"/>
                <w:lang w:eastAsia="en-GB"/>
              </w:rPr>
              <w:t>1</w:t>
            </w:r>
            <w:r w:rsidRPr="00C86D00" w:rsidR="00427AC3">
              <w:rPr>
                <w:sz w:val="20"/>
                <w:szCs w:val="20"/>
                <w:lang w:eastAsia="en-GB"/>
              </w:rPr>
              <w:t xml:space="preserve"> – </w:t>
            </w:r>
            <w:r w:rsidRPr="00C86D00" w:rsidR="7F05436F">
              <w:rPr>
                <w:b/>
                <w:bCs/>
                <w:sz w:val="20"/>
                <w:szCs w:val="20"/>
                <w:lang w:eastAsia="en-GB"/>
              </w:rPr>
              <w:t>Achieved expectations</w:t>
            </w:r>
            <w:r w:rsidRPr="00C86D00">
              <w:rPr>
                <w:sz w:val="20"/>
                <w:szCs w:val="20"/>
              </w:rPr>
              <w:br/>
            </w:r>
            <w:r w:rsidRPr="00C86D00" w:rsidR="172C3A82">
              <w:rPr>
                <w:sz w:val="20"/>
                <w:szCs w:val="20"/>
                <w:lang w:eastAsia="en-GB"/>
              </w:rPr>
              <w:t>Ecuador – project commenced</w:t>
            </w:r>
          </w:p>
        </w:tc>
      </w:tr>
      <w:tr w:rsidRPr="007E2D8A" w:rsidR="005C5131" w:rsidTr="495BC52E" w14:paraId="16447206"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5C5131" w:rsidP="005C5131" w:rsidRDefault="005C5131" w14:paraId="0EA8DEFC" w14:textId="443B5CA2">
            <w:pPr>
              <w:rPr>
                <w:rFonts w:cs="Arial"/>
                <w:sz w:val="20"/>
                <w:szCs w:val="20"/>
              </w:rPr>
            </w:pPr>
            <w:r w:rsidRPr="00C86D00">
              <w:rPr>
                <w:rFonts w:cs="Arial"/>
                <w:sz w:val="20"/>
                <w:szCs w:val="20"/>
              </w:rPr>
              <w:t xml:space="preserve">1.4 </w:t>
            </w:r>
            <w:r w:rsidRPr="00C86D00" w:rsidR="00861BF6">
              <w:rPr>
                <w:rFonts w:cs="Arial"/>
                <w:sz w:val="20"/>
                <w:szCs w:val="20"/>
              </w:rPr>
              <w:t>Number of benefit sharing and investment plans supported through UN-REDD</w:t>
            </w:r>
          </w:p>
        </w:tc>
        <w:tc>
          <w:tcPr>
            <w:tcW w:w="1576" w:type="dxa"/>
            <w:tcBorders>
              <w:top w:val="single" w:color="auto" w:sz="6" w:space="0"/>
              <w:left w:val="single" w:color="auto" w:sz="6" w:space="0"/>
              <w:bottom w:val="single" w:color="auto" w:sz="6" w:space="0"/>
              <w:right w:val="single" w:color="auto" w:sz="6" w:space="0"/>
            </w:tcBorders>
          </w:tcPr>
          <w:p w:rsidRPr="00C86D00" w:rsidR="005C5131" w:rsidRDefault="00861BF6" w14:paraId="7F7F22F0" w14:textId="03E2945D">
            <w:pPr>
              <w:textAlignment w:val="baseline"/>
              <w:rPr>
                <w:rFonts w:cs="Arial"/>
                <w:sz w:val="20"/>
                <w:szCs w:val="20"/>
                <w:lang w:eastAsia="en-GB"/>
              </w:rPr>
            </w:pPr>
            <w:r w:rsidRPr="00C86D00">
              <w:rPr>
                <w:rFonts w:cs="Arial"/>
                <w:sz w:val="20"/>
                <w:szCs w:val="20"/>
                <w:lang w:eastAsia="en-GB"/>
              </w:rPr>
              <w:t>10</w:t>
            </w:r>
          </w:p>
        </w:tc>
        <w:tc>
          <w:tcPr>
            <w:tcW w:w="3775" w:type="dxa"/>
            <w:tcBorders>
              <w:top w:val="single" w:color="auto" w:sz="6" w:space="0"/>
              <w:left w:val="single" w:color="auto" w:sz="6" w:space="0"/>
              <w:bottom w:val="single" w:color="auto" w:sz="6" w:space="0"/>
              <w:right w:val="single" w:color="auto" w:sz="6" w:space="0"/>
            </w:tcBorders>
          </w:tcPr>
          <w:p w:rsidRPr="00C86D00" w:rsidR="00AD0061" w:rsidP="00F615AB" w:rsidRDefault="00861BF6" w14:paraId="217366DD" w14:textId="0E25DC5E">
            <w:pPr>
              <w:textAlignment w:val="baseline"/>
              <w:rPr>
                <w:sz w:val="20"/>
                <w:szCs w:val="20"/>
                <w:lang w:eastAsia="en-GB"/>
              </w:rPr>
            </w:pPr>
            <w:r w:rsidRPr="495BC52E">
              <w:rPr>
                <w:sz w:val="20"/>
                <w:szCs w:val="20"/>
                <w:lang w:eastAsia="en-GB"/>
              </w:rPr>
              <w:t xml:space="preserve">9 </w:t>
            </w:r>
            <w:r w:rsidRPr="495BC52E" w:rsidR="005B5C35">
              <w:rPr>
                <w:sz w:val="20"/>
                <w:szCs w:val="20"/>
                <w:lang w:eastAsia="en-GB"/>
              </w:rPr>
              <w:t xml:space="preserve">– </w:t>
            </w:r>
            <w:r w:rsidRPr="495BC52E" w:rsidR="005B5C35">
              <w:rPr>
                <w:b/>
                <w:bCs/>
                <w:sz w:val="20"/>
                <w:szCs w:val="20"/>
                <w:lang w:eastAsia="en-GB"/>
              </w:rPr>
              <w:t>moderately did not meet expectations</w:t>
            </w:r>
            <w:r w:rsidRPr="495BC52E" w:rsidR="00AD0061">
              <w:rPr>
                <w:sz w:val="20"/>
                <w:szCs w:val="20"/>
                <w:lang w:eastAsia="en-GB"/>
              </w:rPr>
              <w:t xml:space="preserve"> </w:t>
            </w:r>
            <w:r w:rsidRPr="495BC52E" w:rsidR="3FB28DE8">
              <w:rPr>
                <w:sz w:val="20"/>
                <w:szCs w:val="20"/>
                <w:lang w:eastAsia="en-GB"/>
              </w:rPr>
              <w:t xml:space="preserve">Plans were supported in the following countries: </w:t>
            </w:r>
            <w:r w:rsidRPr="495BC52E" w:rsidR="658C5B8D">
              <w:rPr>
                <w:sz w:val="20"/>
                <w:szCs w:val="20"/>
                <w:lang w:eastAsia="en-GB"/>
              </w:rPr>
              <w:t>Bolivia</w:t>
            </w:r>
            <w:r w:rsidRPr="495BC52E" w:rsidR="7C9ECE56">
              <w:rPr>
                <w:sz w:val="20"/>
                <w:szCs w:val="20"/>
                <w:lang w:eastAsia="en-GB"/>
              </w:rPr>
              <w:t xml:space="preserve">, Cambodia, </w:t>
            </w:r>
            <w:r w:rsidRPr="495BC52E" w:rsidR="658C5B8D">
              <w:rPr>
                <w:sz w:val="20"/>
                <w:szCs w:val="20"/>
                <w:lang w:eastAsia="en-GB"/>
              </w:rPr>
              <w:t>DRC</w:t>
            </w:r>
            <w:r w:rsidRPr="495BC52E" w:rsidR="7C9ECE56">
              <w:rPr>
                <w:sz w:val="20"/>
                <w:szCs w:val="20"/>
                <w:lang w:eastAsia="en-GB"/>
              </w:rPr>
              <w:t>, Indonesia, Kenya, Lao PDR, P</w:t>
            </w:r>
            <w:r w:rsidRPr="495BC52E" w:rsidR="562432EC">
              <w:rPr>
                <w:sz w:val="20"/>
                <w:szCs w:val="20"/>
                <w:lang w:eastAsia="en-GB"/>
              </w:rPr>
              <w:t>NG, Republic of Congo, and Zambia</w:t>
            </w:r>
          </w:p>
          <w:p w:rsidRPr="00C86D00" w:rsidR="00AD0061" w:rsidP="009F764F" w:rsidRDefault="00AD0061" w14:paraId="4B6C56A2" w14:textId="6301E65A">
            <w:pPr>
              <w:textAlignment w:val="baseline"/>
              <w:rPr>
                <w:sz w:val="20"/>
                <w:szCs w:val="20"/>
                <w:lang w:eastAsia="en-GB"/>
              </w:rPr>
            </w:pPr>
          </w:p>
        </w:tc>
      </w:tr>
    </w:tbl>
    <w:p w:rsidRPr="007E2D8A" w:rsidR="00D2371C" w:rsidP="00044462" w:rsidRDefault="00D2371C" w14:paraId="1427057E" w14:textId="7E271F77">
      <w:pPr>
        <w:jc w:val="both"/>
        <w:rPr>
          <w:rFonts w:cs="Arial"/>
        </w:rPr>
      </w:pPr>
    </w:p>
    <w:p w:rsidRPr="007E2D8A" w:rsidR="00962F88" w:rsidP="00044462" w:rsidRDefault="00F9374C" w14:paraId="446A57F0" w14:textId="785C5DE6">
      <w:pPr>
        <w:jc w:val="both"/>
        <w:rPr>
          <w:rFonts w:cs="Arial"/>
          <w:sz w:val="22"/>
          <w:szCs w:val="22"/>
        </w:rPr>
      </w:pPr>
      <w:r w:rsidRPr="1E463A03">
        <w:rPr>
          <w:rFonts w:cs="Arial"/>
          <w:sz w:val="22"/>
          <w:szCs w:val="22"/>
        </w:rPr>
        <w:t>T</w:t>
      </w:r>
      <w:r w:rsidRPr="1E463A03" w:rsidR="00962F88">
        <w:rPr>
          <w:rFonts w:cs="Arial"/>
          <w:sz w:val="22"/>
          <w:szCs w:val="22"/>
        </w:rPr>
        <w:t xml:space="preserve">his reporting period was the </w:t>
      </w:r>
      <w:r w:rsidRPr="1E463A03" w:rsidR="001E0F77">
        <w:rPr>
          <w:rFonts w:cs="Arial"/>
          <w:sz w:val="22"/>
          <w:szCs w:val="22"/>
        </w:rPr>
        <w:t>first full</w:t>
      </w:r>
      <w:r w:rsidRPr="1E463A03" w:rsidR="00F1541E">
        <w:rPr>
          <w:rFonts w:cs="Arial"/>
          <w:sz w:val="22"/>
          <w:szCs w:val="22"/>
        </w:rPr>
        <w:t xml:space="preserve"> </w:t>
      </w:r>
      <w:r w:rsidRPr="1E463A03" w:rsidR="00962F88">
        <w:rPr>
          <w:rFonts w:cs="Arial"/>
          <w:sz w:val="22"/>
          <w:szCs w:val="22"/>
        </w:rPr>
        <w:t>year of</w:t>
      </w:r>
      <w:r w:rsidRPr="1E463A03" w:rsidR="00F1541E">
        <w:rPr>
          <w:rFonts w:cs="Arial"/>
          <w:sz w:val="22"/>
          <w:szCs w:val="22"/>
        </w:rPr>
        <w:t xml:space="preserve"> </w:t>
      </w:r>
      <w:r w:rsidRPr="1E463A03" w:rsidR="00A47003">
        <w:rPr>
          <w:rFonts w:cs="Arial"/>
          <w:sz w:val="22"/>
          <w:szCs w:val="22"/>
        </w:rPr>
        <w:t>TA activities</w:t>
      </w:r>
      <w:r w:rsidRPr="1E463A03" w:rsidR="00C42AE6">
        <w:rPr>
          <w:rFonts w:cs="Arial"/>
          <w:sz w:val="22"/>
          <w:szCs w:val="22"/>
        </w:rPr>
        <w:t xml:space="preserve"> and activities are still starting up</w:t>
      </w:r>
      <w:r w:rsidRPr="1E463A03" w:rsidR="00141781">
        <w:rPr>
          <w:rFonts w:cs="Arial"/>
          <w:sz w:val="22"/>
          <w:szCs w:val="22"/>
        </w:rPr>
        <w:t xml:space="preserve">. </w:t>
      </w:r>
      <w:r w:rsidRPr="1E463A03" w:rsidR="00A764A8">
        <w:rPr>
          <w:rFonts w:cs="Arial"/>
          <w:sz w:val="22"/>
          <w:szCs w:val="22"/>
        </w:rPr>
        <w:t xml:space="preserve">UN-REDD support </w:t>
      </w:r>
      <w:r w:rsidRPr="1E463A03" w:rsidR="00716071">
        <w:rPr>
          <w:rFonts w:cs="Arial"/>
          <w:sz w:val="22"/>
          <w:szCs w:val="22"/>
        </w:rPr>
        <w:t>mainly docked into existin</w:t>
      </w:r>
      <w:r w:rsidRPr="1E463A03" w:rsidR="00405463">
        <w:rPr>
          <w:rFonts w:cs="Arial"/>
          <w:sz w:val="22"/>
          <w:szCs w:val="22"/>
        </w:rPr>
        <w:t xml:space="preserve">g support systems within countries, usually linked </w:t>
      </w:r>
      <w:r w:rsidRPr="1E463A03" w:rsidR="00DF2A80">
        <w:rPr>
          <w:rFonts w:cs="Arial"/>
          <w:sz w:val="22"/>
          <w:szCs w:val="22"/>
        </w:rPr>
        <w:t>to other UN-REDD</w:t>
      </w:r>
      <w:r w:rsidRPr="1E463A03" w:rsidR="00B71A15">
        <w:rPr>
          <w:rFonts w:cs="Arial"/>
          <w:sz w:val="22"/>
          <w:szCs w:val="22"/>
        </w:rPr>
        <w:t xml:space="preserve"> activities </w:t>
      </w:r>
      <w:r w:rsidRPr="1E463A03" w:rsidR="00555B24">
        <w:rPr>
          <w:rFonts w:cs="Arial"/>
          <w:sz w:val="22"/>
          <w:szCs w:val="22"/>
        </w:rPr>
        <w:t xml:space="preserve">and </w:t>
      </w:r>
      <w:r w:rsidRPr="1E463A03" w:rsidR="00B71A15">
        <w:rPr>
          <w:rFonts w:cs="Arial"/>
          <w:sz w:val="22"/>
          <w:szCs w:val="22"/>
        </w:rPr>
        <w:t xml:space="preserve">supported </w:t>
      </w:r>
      <w:r w:rsidRPr="1E463A03" w:rsidR="000D20CE">
        <w:rPr>
          <w:rFonts w:cs="Arial"/>
          <w:sz w:val="22"/>
          <w:szCs w:val="22"/>
        </w:rPr>
        <w:t>by donors</w:t>
      </w:r>
      <w:r w:rsidRPr="1E463A03" w:rsidR="006906C6">
        <w:rPr>
          <w:rFonts w:cs="Arial"/>
          <w:sz w:val="22"/>
          <w:szCs w:val="22"/>
        </w:rPr>
        <w:t xml:space="preserve"> besides </w:t>
      </w:r>
      <w:r w:rsidRPr="1E463A03" w:rsidR="00555B24">
        <w:rPr>
          <w:rFonts w:cs="Arial"/>
          <w:sz w:val="22"/>
          <w:szCs w:val="22"/>
        </w:rPr>
        <w:t>the</w:t>
      </w:r>
      <w:r w:rsidRPr="1E463A03" w:rsidR="006906C6">
        <w:rPr>
          <w:rFonts w:cs="Arial"/>
          <w:sz w:val="22"/>
          <w:szCs w:val="22"/>
        </w:rPr>
        <w:t xml:space="preserve"> UK. This ensured that </w:t>
      </w:r>
      <w:r w:rsidRPr="1E463A03" w:rsidR="000E1327">
        <w:rPr>
          <w:rFonts w:cs="Arial"/>
          <w:sz w:val="22"/>
          <w:szCs w:val="22"/>
        </w:rPr>
        <w:t>the</w:t>
      </w:r>
      <w:r w:rsidRPr="1E463A03" w:rsidR="006906C6">
        <w:rPr>
          <w:rFonts w:cs="Arial"/>
          <w:sz w:val="22"/>
          <w:szCs w:val="22"/>
        </w:rPr>
        <w:t xml:space="preserve"> </w:t>
      </w:r>
      <w:r w:rsidRPr="1E463A03" w:rsidR="002B2D0E">
        <w:rPr>
          <w:rFonts w:cs="Arial"/>
          <w:sz w:val="22"/>
          <w:szCs w:val="22"/>
        </w:rPr>
        <w:t>UK w</w:t>
      </w:r>
      <w:r w:rsidRPr="1E463A03" w:rsidR="006906C6">
        <w:rPr>
          <w:rFonts w:cs="Arial"/>
          <w:sz w:val="22"/>
          <w:szCs w:val="22"/>
        </w:rPr>
        <w:t xml:space="preserve">orkplan </w:t>
      </w:r>
      <w:r w:rsidRPr="1E463A03" w:rsidR="000E1327">
        <w:rPr>
          <w:rFonts w:cs="Arial"/>
          <w:sz w:val="22"/>
          <w:szCs w:val="22"/>
        </w:rPr>
        <w:t xml:space="preserve">first set out in 2023, was aligned with the overall UN-REDD workplan, and work could start </w:t>
      </w:r>
      <w:r w:rsidRPr="1E463A03" w:rsidR="00104DC9">
        <w:rPr>
          <w:rFonts w:cs="Arial"/>
          <w:sz w:val="22"/>
          <w:szCs w:val="22"/>
        </w:rPr>
        <w:t>imminently</w:t>
      </w:r>
      <w:r w:rsidRPr="1E463A03" w:rsidR="000E1327">
        <w:rPr>
          <w:rFonts w:cs="Arial"/>
          <w:sz w:val="22"/>
          <w:szCs w:val="22"/>
        </w:rPr>
        <w:t xml:space="preserve">, as </w:t>
      </w:r>
      <w:r w:rsidRPr="1E463A03" w:rsidR="00656275">
        <w:rPr>
          <w:rFonts w:cs="Arial"/>
          <w:sz w:val="22"/>
          <w:szCs w:val="22"/>
        </w:rPr>
        <w:t>the implementing parameters (i.e. country focal points, consultants, established links with</w:t>
      </w:r>
      <w:r w:rsidRPr="1E463A03" w:rsidR="00104DC9">
        <w:rPr>
          <w:rFonts w:cs="Arial"/>
          <w:sz w:val="22"/>
          <w:szCs w:val="22"/>
        </w:rPr>
        <w:t xml:space="preserve"> forest governments) were already </w:t>
      </w:r>
      <w:r w:rsidRPr="1E463A03" w:rsidR="00CC49DA">
        <w:rPr>
          <w:rFonts w:cs="Arial"/>
          <w:sz w:val="22"/>
          <w:szCs w:val="22"/>
        </w:rPr>
        <w:t xml:space="preserve">deployed in country. </w:t>
      </w:r>
    </w:p>
    <w:p w:rsidRPr="007E2D8A" w:rsidR="00156DB3" w:rsidP="00044462" w:rsidRDefault="00156DB3" w14:paraId="398DB7C5" w14:textId="77777777">
      <w:pPr>
        <w:jc w:val="both"/>
        <w:rPr>
          <w:rFonts w:cs="Arial"/>
          <w:sz w:val="22"/>
          <w:szCs w:val="22"/>
        </w:rPr>
      </w:pPr>
    </w:p>
    <w:p w:rsidRPr="007E2D8A" w:rsidR="00392F7C" w:rsidP="00044462" w:rsidRDefault="001E62F3" w14:paraId="2FC90769" w14:textId="15180092">
      <w:pPr>
        <w:jc w:val="both"/>
        <w:rPr>
          <w:rFonts w:cs="Arial"/>
          <w:sz w:val="22"/>
          <w:szCs w:val="22"/>
        </w:rPr>
      </w:pPr>
      <w:r w:rsidRPr="0D5D844C">
        <w:rPr>
          <w:rFonts w:cs="Arial"/>
          <w:sz w:val="22"/>
          <w:szCs w:val="22"/>
        </w:rPr>
        <w:t xml:space="preserve">However, </w:t>
      </w:r>
      <w:r w:rsidRPr="0D5D844C" w:rsidR="008E4573">
        <w:rPr>
          <w:rFonts w:cs="Arial"/>
          <w:sz w:val="22"/>
          <w:szCs w:val="22"/>
        </w:rPr>
        <w:t xml:space="preserve">for UK TAP, </w:t>
      </w:r>
      <w:r w:rsidRPr="0D5D844C" w:rsidR="00156DB3">
        <w:rPr>
          <w:rFonts w:cs="Arial"/>
          <w:sz w:val="22"/>
          <w:szCs w:val="22"/>
        </w:rPr>
        <w:t xml:space="preserve">the design of projects was the major </w:t>
      </w:r>
      <w:r w:rsidRPr="0D5D844C" w:rsidR="00D6512B">
        <w:rPr>
          <w:rFonts w:cs="Arial"/>
          <w:sz w:val="22"/>
          <w:szCs w:val="22"/>
        </w:rPr>
        <w:t xml:space="preserve">activity output </w:t>
      </w:r>
      <w:r w:rsidRPr="0D5D844C" w:rsidR="00DB1540">
        <w:rPr>
          <w:rFonts w:cs="Arial"/>
          <w:sz w:val="22"/>
          <w:szCs w:val="22"/>
        </w:rPr>
        <w:t>in 2024</w:t>
      </w:r>
      <w:r w:rsidRPr="0D5D844C" w:rsidR="00A402F5">
        <w:rPr>
          <w:rFonts w:cs="Arial"/>
          <w:sz w:val="22"/>
          <w:szCs w:val="22"/>
        </w:rPr>
        <w:t xml:space="preserve">. This is because </w:t>
      </w:r>
      <w:r w:rsidRPr="0D5D844C" w:rsidR="00DB1540">
        <w:rPr>
          <w:rFonts w:cs="Arial"/>
          <w:sz w:val="22"/>
          <w:szCs w:val="22"/>
        </w:rPr>
        <w:t xml:space="preserve">considerable country engagement was required to </w:t>
      </w:r>
      <w:r w:rsidRPr="0D5D844C" w:rsidR="00967CDE">
        <w:rPr>
          <w:rFonts w:cs="Arial"/>
          <w:sz w:val="22"/>
          <w:szCs w:val="22"/>
        </w:rPr>
        <w:t>confir</w:t>
      </w:r>
      <w:r w:rsidRPr="0D5D844C" w:rsidR="0085760C">
        <w:rPr>
          <w:rFonts w:cs="Arial"/>
          <w:sz w:val="22"/>
          <w:szCs w:val="22"/>
        </w:rPr>
        <w:t>m</w:t>
      </w:r>
      <w:r w:rsidRPr="0D5D844C" w:rsidR="00DB1540">
        <w:rPr>
          <w:rFonts w:cs="Arial"/>
          <w:sz w:val="22"/>
          <w:szCs w:val="22"/>
        </w:rPr>
        <w:t xml:space="preserve"> country needs and </w:t>
      </w:r>
      <w:r w:rsidRPr="0D5D844C" w:rsidR="0085760C">
        <w:rPr>
          <w:rFonts w:cs="Arial"/>
          <w:sz w:val="22"/>
          <w:szCs w:val="22"/>
        </w:rPr>
        <w:t>establish in</w:t>
      </w:r>
      <w:r w:rsidRPr="0D5D844C" w:rsidR="00311C70">
        <w:rPr>
          <w:rFonts w:cs="Arial"/>
          <w:sz w:val="22"/>
          <w:szCs w:val="22"/>
        </w:rPr>
        <w:t>-</w:t>
      </w:r>
      <w:r w:rsidRPr="0D5D844C" w:rsidR="0085760C">
        <w:rPr>
          <w:rFonts w:cs="Arial"/>
          <w:sz w:val="22"/>
          <w:szCs w:val="22"/>
        </w:rPr>
        <w:t xml:space="preserve">country </w:t>
      </w:r>
      <w:r w:rsidRPr="0D5D844C" w:rsidR="00013A94">
        <w:rPr>
          <w:rFonts w:cs="Arial"/>
          <w:sz w:val="22"/>
          <w:szCs w:val="22"/>
        </w:rPr>
        <w:t xml:space="preserve">ways of working. </w:t>
      </w:r>
      <w:r w:rsidRPr="0D5D844C" w:rsidR="00082680">
        <w:rPr>
          <w:rFonts w:cs="Arial"/>
          <w:sz w:val="22"/>
          <w:szCs w:val="22"/>
        </w:rPr>
        <w:t>The implementation</w:t>
      </w:r>
      <w:r w:rsidRPr="0D5D844C" w:rsidR="00013A94">
        <w:rPr>
          <w:rFonts w:cs="Arial"/>
          <w:sz w:val="22"/>
          <w:szCs w:val="22"/>
        </w:rPr>
        <w:t xml:space="preserve"> for </w:t>
      </w:r>
      <w:r w:rsidRPr="0D5D844C" w:rsidR="00311C70">
        <w:rPr>
          <w:rFonts w:cs="Arial"/>
          <w:sz w:val="22"/>
          <w:szCs w:val="22"/>
        </w:rPr>
        <w:t>most</w:t>
      </w:r>
      <w:r w:rsidRPr="0D5D844C" w:rsidR="00013A94">
        <w:rPr>
          <w:rFonts w:cs="Arial"/>
          <w:sz w:val="22"/>
          <w:szCs w:val="22"/>
        </w:rPr>
        <w:t xml:space="preserve"> planned </w:t>
      </w:r>
      <w:r w:rsidRPr="0D5D844C" w:rsidR="009C2D57">
        <w:rPr>
          <w:rFonts w:cs="Arial"/>
          <w:sz w:val="22"/>
          <w:szCs w:val="22"/>
        </w:rPr>
        <w:t xml:space="preserve">UK TAP </w:t>
      </w:r>
      <w:r w:rsidRPr="0D5D844C" w:rsidR="00013A94">
        <w:rPr>
          <w:rFonts w:cs="Arial"/>
          <w:sz w:val="22"/>
          <w:szCs w:val="22"/>
        </w:rPr>
        <w:t xml:space="preserve">projects </w:t>
      </w:r>
      <w:r w:rsidRPr="0D5D844C" w:rsidR="00082680">
        <w:rPr>
          <w:rFonts w:cs="Arial"/>
          <w:sz w:val="22"/>
          <w:szCs w:val="22"/>
        </w:rPr>
        <w:t xml:space="preserve">did not start until October/November 2024. </w:t>
      </w:r>
      <w:r w:rsidRPr="0D5D844C" w:rsidR="00F53F94">
        <w:rPr>
          <w:rFonts w:cs="Arial"/>
          <w:sz w:val="22"/>
          <w:szCs w:val="22"/>
        </w:rPr>
        <w:t>Additionally, t</w:t>
      </w:r>
      <w:r w:rsidRPr="0D5D844C" w:rsidR="00082680">
        <w:rPr>
          <w:rFonts w:cs="Arial"/>
          <w:sz w:val="22"/>
          <w:szCs w:val="22"/>
        </w:rPr>
        <w:t xml:space="preserve">he bulk </w:t>
      </w:r>
      <w:r w:rsidRPr="0D5D844C" w:rsidR="00F53F94">
        <w:rPr>
          <w:rFonts w:cs="Arial"/>
          <w:sz w:val="22"/>
          <w:szCs w:val="22"/>
        </w:rPr>
        <w:t>of TA</w:t>
      </w:r>
      <w:r w:rsidRPr="0D5D844C" w:rsidR="00082680">
        <w:rPr>
          <w:rFonts w:cs="Arial"/>
          <w:sz w:val="22"/>
          <w:szCs w:val="22"/>
        </w:rPr>
        <w:t xml:space="preserve"> </w:t>
      </w:r>
      <w:r w:rsidRPr="0D5D844C" w:rsidR="00F53F94">
        <w:rPr>
          <w:rFonts w:cs="Arial"/>
          <w:sz w:val="22"/>
          <w:szCs w:val="22"/>
        </w:rPr>
        <w:t>activities</w:t>
      </w:r>
      <w:r w:rsidRPr="0D5D844C" w:rsidR="00082680">
        <w:rPr>
          <w:rFonts w:cs="Arial"/>
          <w:sz w:val="22"/>
          <w:szCs w:val="22"/>
        </w:rPr>
        <w:t xml:space="preserve"> before this </w:t>
      </w:r>
      <w:r w:rsidRPr="0D5D844C" w:rsidR="00B07109">
        <w:rPr>
          <w:rFonts w:cs="Arial"/>
          <w:sz w:val="22"/>
          <w:szCs w:val="22"/>
        </w:rPr>
        <w:t>were</w:t>
      </w:r>
      <w:r w:rsidRPr="0D5D844C" w:rsidR="00082680">
        <w:rPr>
          <w:rFonts w:cs="Arial"/>
          <w:sz w:val="22"/>
          <w:szCs w:val="22"/>
        </w:rPr>
        <w:t xml:space="preserve"> ad-hoc requests by jurisdictions</w:t>
      </w:r>
      <w:r w:rsidRPr="0D5D844C" w:rsidR="00E800D4">
        <w:rPr>
          <w:rFonts w:cs="Arial"/>
          <w:sz w:val="22"/>
          <w:szCs w:val="22"/>
        </w:rPr>
        <w:t xml:space="preserve"> (i.e.</w:t>
      </w:r>
      <w:r w:rsidRPr="0D5D844C" w:rsidR="00082680">
        <w:rPr>
          <w:rFonts w:cs="Arial"/>
          <w:sz w:val="22"/>
          <w:szCs w:val="22"/>
        </w:rPr>
        <w:t xml:space="preserve"> </w:t>
      </w:r>
      <w:r w:rsidRPr="0D5D844C" w:rsidR="00A07DC9">
        <w:rPr>
          <w:rFonts w:cs="Arial"/>
          <w:sz w:val="22"/>
          <w:szCs w:val="22"/>
        </w:rPr>
        <w:t xml:space="preserve">Acre, Brazil and Costa Rica, </w:t>
      </w:r>
      <w:r w:rsidRPr="0D5D844C" w:rsidR="008F115A">
        <w:rPr>
          <w:rFonts w:cs="Arial"/>
          <w:sz w:val="22"/>
          <w:szCs w:val="22"/>
        </w:rPr>
        <w:t xml:space="preserve">Mexico, </w:t>
      </w:r>
      <w:r w:rsidRPr="0D5D844C" w:rsidR="00821C46">
        <w:rPr>
          <w:rFonts w:cs="Arial"/>
          <w:sz w:val="22"/>
          <w:szCs w:val="22"/>
        </w:rPr>
        <w:t>Vietnam</w:t>
      </w:r>
      <w:r w:rsidRPr="0D5D844C" w:rsidR="00E800D4">
        <w:rPr>
          <w:rFonts w:cs="Arial"/>
          <w:sz w:val="22"/>
          <w:szCs w:val="22"/>
        </w:rPr>
        <w:t xml:space="preserve">), </w:t>
      </w:r>
      <w:r w:rsidRPr="0D5D844C" w:rsidR="00140435">
        <w:rPr>
          <w:rFonts w:cs="Arial"/>
          <w:sz w:val="22"/>
          <w:szCs w:val="22"/>
        </w:rPr>
        <w:t>mainly in response to</w:t>
      </w:r>
      <w:r w:rsidRPr="0D5D844C" w:rsidR="00E800D4">
        <w:rPr>
          <w:rFonts w:cs="Arial"/>
          <w:sz w:val="22"/>
          <w:szCs w:val="22"/>
        </w:rPr>
        <w:t xml:space="preserve"> expediated</w:t>
      </w:r>
      <w:r w:rsidRPr="0D5D844C" w:rsidR="00140435">
        <w:rPr>
          <w:rFonts w:cs="Arial"/>
          <w:sz w:val="22"/>
          <w:szCs w:val="22"/>
        </w:rPr>
        <w:t xml:space="preserve"> LEAF ERPA timelines</w:t>
      </w:r>
      <w:r w:rsidRPr="0D5D844C" w:rsidR="008F115A">
        <w:rPr>
          <w:rFonts w:cs="Arial"/>
          <w:sz w:val="22"/>
          <w:szCs w:val="22"/>
        </w:rPr>
        <w:t>. This has contributed to</w:t>
      </w:r>
      <w:r w:rsidRPr="0D5D844C" w:rsidR="00140435">
        <w:rPr>
          <w:rFonts w:cs="Arial"/>
          <w:sz w:val="22"/>
          <w:szCs w:val="22"/>
        </w:rPr>
        <w:t xml:space="preserve"> </w:t>
      </w:r>
      <w:r w:rsidRPr="0D5D844C" w:rsidR="00303DF6">
        <w:rPr>
          <w:rFonts w:cs="Arial"/>
          <w:sz w:val="22"/>
          <w:szCs w:val="22"/>
        </w:rPr>
        <w:t xml:space="preserve">score for </w:t>
      </w:r>
      <w:r w:rsidRPr="0D5D844C" w:rsidR="00140435">
        <w:rPr>
          <w:rFonts w:cs="Arial"/>
          <w:sz w:val="22"/>
          <w:szCs w:val="22"/>
        </w:rPr>
        <w:t>Output 1.1 indicator being significantly</w:t>
      </w:r>
      <w:r w:rsidRPr="0D5D844C" w:rsidR="00303DF6">
        <w:rPr>
          <w:rFonts w:cs="Arial"/>
          <w:sz w:val="22"/>
          <w:szCs w:val="22"/>
        </w:rPr>
        <w:t xml:space="preserve"> higher than expected, boosted by ad-hoc requests </w:t>
      </w:r>
      <w:r w:rsidRPr="0D5D844C" w:rsidR="000D20CE">
        <w:rPr>
          <w:rFonts w:cs="Arial"/>
          <w:sz w:val="22"/>
          <w:szCs w:val="22"/>
        </w:rPr>
        <w:t>and due to</w:t>
      </w:r>
      <w:r w:rsidRPr="0D5D844C" w:rsidR="00303DF6">
        <w:rPr>
          <w:rFonts w:cs="Arial"/>
          <w:sz w:val="22"/>
          <w:szCs w:val="22"/>
        </w:rPr>
        <w:t xml:space="preserve"> the delays with planned activities</w:t>
      </w:r>
      <w:r w:rsidRPr="0D5D844C" w:rsidR="000D20CE">
        <w:rPr>
          <w:rFonts w:cs="Arial"/>
          <w:sz w:val="22"/>
          <w:szCs w:val="22"/>
        </w:rPr>
        <w:t xml:space="preserve"> (which still eventually started within the reporting period)</w:t>
      </w:r>
      <w:r w:rsidRPr="0D5D844C" w:rsidR="00303DF6">
        <w:rPr>
          <w:rFonts w:cs="Arial"/>
          <w:sz w:val="22"/>
          <w:szCs w:val="22"/>
        </w:rPr>
        <w:t>.</w:t>
      </w:r>
      <w:r w:rsidRPr="0D5D844C" w:rsidR="000D20CE">
        <w:rPr>
          <w:rFonts w:cs="Arial"/>
          <w:sz w:val="22"/>
          <w:szCs w:val="22"/>
        </w:rPr>
        <w:t xml:space="preserve"> </w:t>
      </w:r>
      <w:r w:rsidRPr="0D5D844C" w:rsidR="004C60A0">
        <w:rPr>
          <w:rFonts w:cs="Arial"/>
          <w:sz w:val="22"/>
          <w:szCs w:val="22"/>
        </w:rPr>
        <w:t xml:space="preserve">This also contributed to </w:t>
      </w:r>
      <w:r w:rsidRPr="0D5D844C" w:rsidR="000D20CE">
        <w:rPr>
          <w:rFonts w:cs="Arial"/>
          <w:sz w:val="22"/>
          <w:szCs w:val="22"/>
        </w:rPr>
        <w:t>lower-than-expected</w:t>
      </w:r>
      <w:r w:rsidRPr="0D5D844C" w:rsidR="00680E30">
        <w:rPr>
          <w:rFonts w:cs="Arial"/>
          <w:sz w:val="22"/>
          <w:szCs w:val="22"/>
        </w:rPr>
        <w:t xml:space="preserve"> </w:t>
      </w:r>
      <w:r w:rsidRPr="0D5D844C" w:rsidR="00F72BF4">
        <w:rPr>
          <w:rFonts w:cs="Arial"/>
          <w:sz w:val="22"/>
          <w:szCs w:val="22"/>
        </w:rPr>
        <w:t xml:space="preserve">support for benefits sharing plans (output 1.3) as this was a planned activity. </w:t>
      </w:r>
    </w:p>
    <w:p w:rsidRPr="007E2D8A" w:rsidR="00962F88" w:rsidP="00044462" w:rsidRDefault="00962F88" w14:paraId="15344684" w14:textId="77777777">
      <w:pPr>
        <w:jc w:val="both"/>
        <w:rPr>
          <w:rFonts w:cs="Arial"/>
        </w:rPr>
      </w:pPr>
    </w:p>
    <w:p w:rsidRPr="007E2D8A" w:rsidR="00962F88" w:rsidP="00044462" w:rsidRDefault="00962F88" w14:paraId="34ABEC49" w14:textId="77777777">
      <w:pPr>
        <w:jc w:val="both"/>
        <w:rPr>
          <w:rFonts w:cs="Arial"/>
        </w:rPr>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10"/>
        <w:gridCol w:w="585"/>
        <w:gridCol w:w="939"/>
        <w:gridCol w:w="3212"/>
        <w:gridCol w:w="2714"/>
      </w:tblGrid>
      <w:tr w:rsidRPr="007E2D8A" w:rsidR="00223A4D" w:rsidTr="031082F9" w14:paraId="37DC1C86"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54116C29"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223A4D" w:rsidRDefault="0018592E" w14:paraId="3B6F4CA5" w14:textId="113EE051">
            <w:pPr>
              <w:textAlignment w:val="baseline"/>
              <w:rPr>
                <w:rFonts w:cs="Arial"/>
                <w:sz w:val="22"/>
                <w:szCs w:val="22"/>
                <w:lang w:eastAsia="en-GB"/>
              </w:rPr>
            </w:pPr>
            <w:r w:rsidRPr="007E2D8A">
              <w:rPr>
                <w:rFonts w:cs="Arial"/>
                <w:sz w:val="22"/>
                <w:szCs w:val="22"/>
                <w:lang w:eastAsia="en-GB"/>
              </w:rPr>
              <w:t>Provision of technical assistance (TA) to address technical and institutional gaps in forest jurisdictions that are close to signing their LEAF ERPAs​</w:t>
            </w:r>
          </w:p>
        </w:tc>
      </w:tr>
      <w:tr w:rsidRPr="007E2D8A" w:rsidR="00223A4D" w:rsidTr="031082F9" w14:paraId="5A91E634"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123F1E91"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6A090B" w:rsidR="00223A4D" w:rsidRDefault="00E66B72" w14:paraId="1A846B02" w14:textId="49ECECA1">
            <w:pPr>
              <w:textAlignment w:val="baseline"/>
              <w:rPr>
                <w:rFonts w:cs="Arial"/>
                <w:lang w:eastAsia="en-GB"/>
              </w:rPr>
            </w:pPr>
            <w:r w:rsidRPr="006A090B">
              <w:rPr>
                <w:rFonts w:cs="Arial"/>
                <w:lang w:eastAsia="en-GB"/>
              </w:rPr>
              <w:t>2</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6509E665" w14:textId="77777777">
            <w:pPr>
              <w:textAlignment w:val="baseline"/>
              <w:rPr>
                <w:rFonts w:cs="Arial"/>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6A090B" w:rsidR="00223A4D" w:rsidRDefault="00C351AE" w14:paraId="47D89326" w14:textId="672A8B8A">
            <w:pPr>
              <w:textAlignment w:val="baseline"/>
              <w:rPr>
                <w:rFonts w:cs="Arial"/>
                <w:lang w:eastAsia="en-GB"/>
              </w:rPr>
            </w:pPr>
            <w:r w:rsidRPr="006A090B">
              <w:rPr>
                <w:rFonts w:cs="Arial"/>
                <w:lang w:eastAsia="en-GB"/>
              </w:rPr>
              <w:t>A</w:t>
            </w:r>
          </w:p>
        </w:tc>
      </w:tr>
      <w:tr w:rsidRPr="007E2D8A" w:rsidR="00223A4D" w:rsidTr="031082F9" w14:paraId="43872108"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2A394B15"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DA63CE" w:rsidR="00223A4D" w:rsidRDefault="712247A0" w14:paraId="73023792" w14:textId="7A10D3BC">
            <w:pPr>
              <w:textAlignment w:val="baseline"/>
              <w:rPr>
                <w:rFonts w:cs="Arial"/>
                <w:lang w:eastAsia="en-GB"/>
              </w:rPr>
            </w:pPr>
            <w:r w:rsidRPr="00DA63CE">
              <w:rPr>
                <w:rFonts w:cs="Arial"/>
                <w:lang w:eastAsia="en-GB"/>
              </w:rPr>
              <w:t>5</w:t>
            </w:r>
          </w:p>
        </w:tc>
        <w:tc>
          <w:tcPr>
            <w:tcW w:w="3525" w:type="dxa"/>
            <w:tcBorders>
              <w:top w:val="single" w:color="auto" w:sz="6" w:space="0"/>
              <w:left w:val="single" w:color="auto" w:sz="6" w:space="0"/>
              <w:bottom w:val="single" w:color="auto" w:sz="6" w:space="0"/>
              <w:right w:val="single" w:color="auto" w:sz="6" w:space="0"/>
            </w:tcBorders>
            <w:hideMark/>
          </w:tcPr>
          <w:p w:rsidRPr="007E2D8A" w:rsidR="00223A4D" w:rsidRDefault="00223A4D" w14:paraId="371ADF2A"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6A090B" w:rsidR="00223A4D" w:rsidRDefault="00223A4D" w14:paraId="1CF0234E" w14:textId="77777777">
            <w:pPr>
              <w:textAlignment w:val="baseline"/>
              <w:rPr>
                <w:rFonts w:ascii="Times New Roman" w:hAnsi="Times New Roman"/>
                <w:lang w:eastAsia="en-GB"/>
              </w:rPr>
            </w:pPr>
            <w:r w:rsidRPr="006A090B">
              <w:rPr>
                <w:lang w:eastAsia="en-GB"/>
              </w:rPr>
              <w:t>No</w:t>
            </w:r>
          </w:p>
        </w:tc>
      </w:tr>
      <w:tr w:rsidRPr="007E2D8A" w:rsidR="00223A4D" w:rsidTr="031082F9" w14:paraId="1BAB18AD"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320B0480"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hideMark/>
          </w:tcPr>
          <w:p w:rsidRPr="00DA63CE" w:rsidR="00223A4D" w:rsidRDefault="00240BDC" w14:paraId="6BB87F1C" w14:textId="46E3BB29">
            <w:pPr>
              <w:textAlignment w:val="baseline"/>
              <w:rPr>
                <w:rFonts w:eastAsia="Arial" w:cs="Arial"/>
                <w:lang w:eastAsia="en-GB"/>
              </w:rPr>
            </w:pPr>
            <w:r w:rsidRPr="00DA63CE">
              <w:rPr>
                <w:rFonts w:eastAsia="Arial" w:cs="Arial"/>
                <w:lang w:eastAsia="en-GB"/>
              </w:rPr>
              <w:t>Low</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1FF1427F"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6A090B" w:rsidR="00223A4D" w:rsidRDefault="00223A4D" w14:paraId="0590B637" w14:textId="77777777">
            <w:pPr>
              <w:textAlignment w:val="baseline"/>
              <w:rPr>
                <w:rFonts w:ascii="Times New Roman" w:hAnsi="Times New Roman"/>
                <w:lang w:eastAsia="en-GB"/>
              </w:rPr>
            </w:pPr>
            <w:r w:rsidRPr="00DA63CE">
              <w:rPr>
                <w:rFonts w:cs="Arial"/>
                <w:lang w:eastAsia="en-GB"/>
              </w:rPr>
              <w:t>No </w:t>
            </w:r>
          </w:p>
        </w:tc>
      </w:tr>
    </w:tbl>
    <w:p w:rsidRPr="007E2D8A" w:rsidR="00223A4D" w:rsidP="00044462" w:rsidRDefault="00223A4D" w14:paraId="3941BA72" w14:textId="77777777">
      <w:pPr>
        <w:jc w:val="both"/>
        <w:rPr>
          <w:rFonts w:cs="Arial"/>
        </w:rPr>
      </w:pPr>
    </w:p>
    <w:p w:rsidRPr="007E2D8A" w:rsidR="00223A4D" w:rsidP="00044462" w:rsidRDefault="00223A4D" w14:paraId="2865E064"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576"/>
        <w:gridCol w:w="3775"/>
      </w:tblGrid>
      <w:tr w:rsidRPr="007E2D8A" w:rsidR="00223A4D" w:rsidTr="70203D23" w14:paraId="09B3411A"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1241D4A0"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576"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0286ABE9" w14:textId="77777777">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77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037DBC73" w14:textId="77777777">
            <w:pPr>
              <w:textAlignment w:val="baseline"/>
              <w:rPr>
                <w:rFonts w:ascii="Times New Roman" w:hAnsi="Times New Roman"/>
                <w:lang w:eastAsia="en-GB"/>
              </w:rPr>
            </w:pPr>
            <w:r w:rsidRPr="007E2D8A">
              <w:rPr>
                <w:rFonts w:cs="Arial"/>
                <w:b/>
                <w:bCs/>
                <w:sz w:val="20"/>
                <w:szCs w:val="20"/>
                <w:lang w:eastAsia="en-GB"/>
              </w:rPr>
              <w:t xml:space="preserve">Progress </w:t>
            </w:r>
            <w:r w:rsidRPr="007E2D8A">
              <w:rPr>
                <w:rFonts w:cs="Arial"/>
                <w:sz w:val="20"/>
                <w:szCs w:val="20"/>
                <w:lang w:eastAsia="en-GB"/>
              </w:rPr>
              <w:t> </w:t>
            </w:r>
          </w:p>
        </w:tc>
      </w:tr>
      <w:tr w:rsidRPr="00B0132B" w:rsidR="00223A4D" w:rsidTr="70203D23" w14:paraId="723B74C0" w14:textId="77777777">
        <w:trPr>
          <w:trHeight w:val="561"/>
        </w:trPr>
        <w:tc>
          <w:tcPr>
            <w:tcW w:w="3809" w:type="dxa"/>
            <w:tcBorders>
              <w:top w:val="single" w:color="auto" w:sz="6" w:space="0"/>
              <w:left w:val="single" w:color="auto" w:sz="6" w:space="0"/>
              <w:bottom w:val="single" w:color="auto" w:sz="6" w:space="0"/>
              <w:right w:val="single" w:color="auto" w:sz="6" w:space="0"/>
            </w:tcBorders>
          </w:tcPr>
          <w:p w:rsidRPr="00C86D00" w:rsidR="00223A4D" w:rsidRDefault="000E51AF" w14:paraId="3CD54B31" w14:textId="7FE73568">
            <w:pPr>
              <w:textAlignment w:val="baseline"/>
              <w:rPr>
                <w:rFonts w:cs="Arial"/>
                <w:sz w:val="20"/>
                <w:szCs w:val="20"/>
              </w:rPr>
            </w:pPr>
            <w:r w:rsidRPr="00C86D00">
              <w:rPr>
                <w:rFonts w:cs="Arial"/>
                <w:sz w:val="20"/>
                <w:szCs w:val="20"/>
              </w:rPr>
              <w:t xml:space="preserve">2.1 % of TA experts that are deployed that </w:t>
            </w:r>
            <w:r w:rsidRPr="00C86D00" w:rsidR="733F5DDE">
              <w:rPr>
                <w:rFonts w:cs="Arial"/>
                <w:sz w:val="20"/>
                <w:szCs w:val="20"/>
              </w:rPr>
              <w:t>are</w:t>
            </w:r>
            <w:r w:rsidRPr="00C86D00">
              <w:rPr>
                <w:rFonts w:cs="Arial"/>
                <w:sz w:val="20"/>
                <w:szCs w:val="20"/>
              </w:rPr>
              <w:t xml:space="preserve"> locally based experts </w:t>
            </w:r>
          </w:p>
        </w:tc>
        <w:tc>
          <w:tcPr>
            <w:tcW w:w="1576" w:type="dxa"/>
            <w:tcBorders>
              <w:top w:val="single" w:color="auto" w:sz="6" w:space="0"/>
              <w:left w:val="single" w:color="auto" w:sz="6" w:space="0"/>
              <w:bottom w:val="single" w:color="auto" w:sz="6" w:space="0"/>
              <w:right w:val="single" w:color="auto" w:sz="6" w:space="0"/>
            </w:tcBorders>
          </w:tcPr>
          <w:p w:rsidRPr="00C86D00" w:rsidR="00223A4D" w:rsidRDefault="000E51AF" w14:paraId="5DB26FB1" w14:textId="7A78B511">
            <w:pPr>
              <w:textAlignment w:val="baseline"/>
              <w:rPr>
                <w:rFonts w:cs="Arial"/>
                <w:sz w:val="20"/>
                <w:szCs w:val="20"/>
                <w:lang w:eastAsia="en-GB"/>
              </w:rPr>
            </w:pPr>
            <w:r w:rsidRPr="00C86D00">
              <w:rPr>
                <w:rFonts w:cs="Arial"/>
                <w:sz w:val="20"/>
                <w:szCs w:val="20"/>
                <w:lang w:eastAsia="en-GB"/>
              </w:rPr>
              <w:t>20%</w:t>
            </w:r>
          </w:p>
        </w:tc>
        <w:tc>
          <w:tcPr>
            <w:tcW w:w="3775" w:type="dxa"/>
            <w:tcBorders>
              <w:top w:val="single" w:color="auto" w:sz="6" w:space="0"/>
              <w:left w:val="single" w:color="auto" w:sz="6" w:space="0"/>
              <w:bottom w:val="single" w:color="auto" w:sz="6" w:space="0"/>
              <w:right w:val="single" w:color="auto" w:sz="6" w:space="0"/>
            </w:tcBorders>
          </w:tcPr>
          <w:p w:rsidRPr="00C86D00" w:rsidR="00223A4D" w:rsidRDefault="00893E6A" w14:paraId="50CF543C" w14:textId="2875CFD0">
            <w:pPr>
              <w:tabs>
                <w:tab w:val="left" w:pos="1526"/>
              </w:tabs>
              <w:spacing w:before="120" w:after="120"/>
              <w:textAlignment w:val="baseline"/>
              <w:rPr>
                <w:b/>
                <w:bCs/>
                <w:sz w:val="20"/>
                <w:szCs w:val="20"/>
                <w:lang w:eastAsia="en-GB"/>
              </w:rPr>
            </w:pPr>
            <w:r w:rsidRPr="00C86D00">
              <w:rPr>
                <w:b/>
                <w:bCs/>
                <w:sz w:val="20"/>
                <w:szCs w:val="20"/>
                <w:lang w:eastAsia="en-GB"/>
              </w:rPr>
              <w:t>10%-</w:t>
            </w:r>
            <w:r w:rsidRPr="00C86D00" w:rsidR="00724C62">
              <w:rPr>
                <w:b/>
                <w:bCs/>
                <w:sz w:val="20"/>
                <w:szCs w:val="20"/>
                <w:lang w:eastAsia="en-GB"/>
              </w:rPr>
              <w:t xml:space="preserve"> substantially did not meet expectations.</w:t>
            </w:r>
          </w:p>
          <w:p w:rsidRPr="00C86D00" w:rsidR="003F69F4" w:rsidP="003F69F4" w:rsidRDefault="00724C62" w14:paraId="714ED10B" w14:textId="77777777">
            <w:pPr>
              <w:tabs>
                <w:tab w:val="left" w:pos="1526"/>
              </w:tabs>
              <w:spacing w:before="120" w:after="120"/>
              <w:textAlignment w:val="baseline"/>
              <w:rPr>
                <w:sz w:val="20"/>
                <w:szCs w:val="20"/>
                <w:lang w:eastAsia="en-GB"/>
              </w:rPr>
            </w:pPr>
            <w:r w:rsidRPr="00C86D00">
              <w:rPr>
                <w:sz w:val="20"/>
                <w:szCs w:val="20"/>
                <w:lang w:eastAsia="en-GB"/>
              </w:rPr>
              <w:lastRenderedPageBreak/>
              <w:t xml:space="preserve">There have been </w:t>
            </w:r>
            <w:r w:rsidRPr="00C86D00" w:rsidR="30173560">
              <w:rPr>
                <w:sz w:val="20"/>
                <w:szCs w:val="20"/>
                <w:lang w:eastAsia="en-GB"/>
              </w:rPr>
              <w:t>7</w:t>
            </w:r>
            <w:r w:rsidRPr="00C86D00">
              <w:rPr>
                <w:sz w:val="20"/>
                <w:szCs w:val="20"/>
                <w:lang w:eastAsia="en-GB"/>
              </w:rPr>
              <w:t xml:space="preserve"> local</w:t>
            </w:r>
            <w:r w:rsidRPr="00C86D00" w:rsidR="00772B33">
              <w:rPr>
                <w:sz w:val="20"/>
                <w:szCs w:val="20"/>
                <w:lang w:eastAsia="en-GB"/>
              </w:rPr>
              <w:t>ly</w:t>
            </w:r>
            <w:r w:rsidRPr="00C86D00">
              <w:rPr>
                <w:sz w:val="20"/>
                <w:szCs w:val="20"/>
                <w:lang w:eastAsia="en-GB"/>
              </w:rPr>
              <w:t xml:space="preserve"> based experts recruited so far out of 69 in all projects (counted once per jurisdiction).</w:t>
            </w:r>
            <w:r w:rsidRPr="00C86D00" w:rsidR="7CA0426D">
              <w:rPr>
                <w:sz w:val="20"/>
                <w:szCs w:val="20"/>
                <w:lang w:eastAsia="en-GB"/>
              </w:rPr>
              <w:t xml:space="preserve"> </w:t>
            </w:r>
          </w:p>
          <w:p w:rsidRPr="007D2E9E" w:rsidR="00724C62" w:rsidRDefault="003F69F4" w14:paraId="2173CAE5" w14:textId="53B6688C">
            <w:pPr>
              <w:tabs>
                <w:tab w:val="left" w:pos="1526"/>
              </w:tabs>
              <w:spacing w:before="120" w:after="120"/>
              <w:textAlignment w:val="baseline"/>
              <w:rPr>
                <w:sz w:val="20"/>
                <w:szCs w:val="20"/>
                <w:lang w:val="es-MX" w:eastAsia="en-GB"/>
              </w:rPr>
            </w:pPr>
            <w:r>
              <w:br/>
            </w:r>
            <w:r w:rsidRPr="70203D23" w:rsidR="04457A82">
              <w:rPr>
                <w:sz w:val="20"/>
                <w:szCs w:val="20"/>
                <w:lang w:val="es-MX" w:eastAsia="en-GB"/>
              </w:rPr>
              <w:t>3 Acre legal  </w:t>
            </w:r>
            <w:r>
              <w:br/>
            </w:r>
            <w:r w:rsidRPr="70203D23" w:rsidR="04457A82">
              <w:rPr>
                <w:sz w:val="20"/>
                <w:szCs w:val="20"/>
                <w:lang w:val="es-MX" w:eastAsia="en-GB"/>
              </w:rPr>
              <w:t>1 MT SG </w:t>
            </w:r>
            <w:r>
              <w:br/>
            </w:r>
            <w:r w:rsidRPr="70203D23" w:rsidR="04457A82">
              <w:rPr>
                <w:sz w:val="20"/>
                <w:szCs w:val="20"/>
                <w:lang w:val="es-MX" w:eastAsia="en-GB"/>
              </w:rPr>
              <w:t>1 Nepal SG </w:t>
            </w:r>
            <w:r>
              <w:br/>
            </w:r>
            <w:r w:rsidRPr="70203D23" w:rsidR="04457A82">
              <w:rPr>
                <w:sz w:val="20"/>
                <w:szCs w:val="20"/>
                <w:lang w:val="es-MX" w:eastAsia="en-GB"/>
              </w:rPr>
              <w:t>1 Ecuador </w:t>
            </w:r>
            <w:r>
              <w:br/>
            </w:r>
            <w:r w:rsidRPr="70203D23" w:rsidR="04457A82">
              <w:rPr>
                <w:sz w:val="20"/>
                <w:szCs w:val="20"/>
                <w:lang w:val="es-MX" w:eastAsia="en-GB"/>
              </w:rPr>
              <w:t>1 Mexico SG </w:t>
            </w:r>
          </w:p>
        </w:tc>
      </w:tr>
      <w:tr w:rsidRPr="007E2D8A" w:rsidR="00223A4D" w:rsidTr="70203D23" w14:paraId="36AFCA54"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223A4D" w:rsidRDefault="00745F93" w14:paraId="6DFAE77A" w14:textId="3855312B">
            <w:pPr>
              <w:textAlignment w:val="baseline"/>
              <w:rPr>
                <w:rFonts w:cs="Arial"/>
                <w:sz w:val="20"/>
                <w:szCs w:val="20"/>
              </w:rPr>
            </w:pPr>
            <w:r w:rsidRPr="00C86D00">
              <w:rPr>
                <w:rFonts w:cs="Arial"/>
                <w:sz w:val="20"/>
                <w:szCs w:val="20"/>
              </w:rPr>
              <w:lastRenderedPageBreak/>
              <w:t>2.2 Number of TA support delivered under the categories of: (a) carbon accounting; (b) safeguarding; (c) policy; (d) finance; (e) legal/contractual through LEAF UK TAP</w:t>
            </w:r>
          </w:p>
        </w:tc>
        <w:tc>
          <w:tcPr>
            <w:tcW w:w="1576" w:type="dxa"/>
            <w:tcBorders>
              <w:top w:val="single" w:color="auto" w:sz="6" w:space="0"/>
              <w:left w:val="single" w:color="auto" w:sz="6" w:space="0"/>
              <w:bottom w:val="single" w:color="auto" w:sz="6" w:space="0"/>
              <w:right w:val="single" w:color="auto" w:sz="6" w:space="0"/>
            </w:tcBorders>
          </w:tcPr>
          <w:p w:rsidRPr="00C86D00" w:rsidR="00223A4D" w:rsidRDefault="00745F93" w14:paraId="4D8F2BBB" w14:textId="374C13BE">
            <w:pPr>
              <w:textAlignment w:val="baseline"/>
              <w:rPr>
                <w:rFonts w:cs="Arial"/>
                <w:sz w:val="20"/>
                <w:szCs w:val="20"/>
                <w:lang w:eastAsia="en-GB"/>
              </w:rPr>
            </w:pPr>
            <w:r w:rsidRPr="00C86D00">
              <w:rPr>
                <w:rFonts w:cs="Arial"/>
                <w:sz w:val="20"/>
                <w:szCs w:val="20"/>
                <w:lang w:eastAsia="en-GB"/>
              </w:rPr>
              <w:t>8</w:t>
            </w:r>
          </w:p>
        </w:tc>
        <w:tc>
          <w:tcPr>
            <w:tcW w:w="3775" w:type="dxa"/>
            <w:tcBorders>
              <w:top w:val="single" w:color="auto" w:sz="6" w:space="0"/>
              <w:left w:val="single" w:color="auto" w:sz="6" w:space="0"/>
              <w:bottom w:val="single" w:color="auto" w:sz="6" w:space="0"/>
              <w:right w:val="single" w:color="auto" w:sz="6" w:space="0"/>
            </w:tcBorders>
          </w:tcPr>
          <w:p w:rsidRPr="00C86D00" w:rsidR="00CB21FF" w:rsidP="003A7332" w:rsidRDefault="4D7CEA02" w14:paraId="6D2F1F56" w14:textId="19411148">
            <w:pPr>
              <w:textAlignment w:val="baseline"/>
              <w:rPr>
                <w:b/>
                <w:sz w:val="20"/>
                <w:szCs w:val="20"/>
                <w:lang w:eastAsia="en-GB"/>
              </w:rPr>
            </w:pPr>
            <w:r w:rsidRPr="00C86D00">
              <w:rPr>
                <w:b/>
                <w:bCs/>
                <w:sz w:val="20"/>
                <w:szCs w:val="20"/>
                <w:lang w:eastAsia="en-GB"/>
              </w:rPr>
              <w:t>13</w:t>
            </w:r>
            <w:r w:rsidRPr="00C86D00" w:rsidR="6B134DDD">
              <w:rPr>
                <w:b/>
                <w:bCs/>
                <w:sz w:val="20"/>
                <w:szCs w:val="20"/>
                <w:lang w:eastAsia="en-GB"/>
              </w:rPr>
              <w:t xml:space="preserve"> –</w:t>
            </w:r>
            <w:r w:rsidRPr="00C86D00" w:rsidR="15DFA6BA">
              <w:rPr>
                <w:b/>
                <w:bCs/>
                <w:sz w:val="20"/>
                <w:szCs w:val="20"/>
                <w:lang w:eastAsia="en-GB"/>
              </w:rPr>
              <w:t xml:space="preserve"> </w:t>
            </w:r>
            <w:r w:rsidRPr="00C86D00">
              <w:rPr>
                <w:b/>
                <w:bCs/>
                <w:sz w:val="20"/>
                <w:szCs w:val="20"/>
                <w:lang w:eastAsia="en-GB"/>
              </w:rPr>
              <w:t xml:space="preserve">substantially exceeded </w:t>
            </w:r>
            <w:r w:rsidRPr="00C86D00" w:rsidR="083375AF">
              <w:rPr>
                <w:b/>
                <w:bCs/>
                <w:sz w:val="20"/>
                <w:szCs w:val="20"/>
                <w:lang w:eastAsia="en-GB"/>
              </w:rPr>
              <w:t xml:space="preserve">expectations </w:t>
            </w:r>
          </w:p>
          <w:p w:rsidRPr="00B0132B" w:rsidR="002F40B4" w:rsidP="0049026B" w:rsidRDefault="002F40B4" w14:paraId="2BB7862A" w14:textId="30648037">
            <w:pPr>
              <w:numPr>
                <w:ilvl w:val="0"/>
                <w:numId w:val="23"/>
              </w:numPr>
              <w:textAlignment w:val="baseline"/>
              <w:rPr>
                <w:sz w:val="20"/>
                <w:szCs w:val="20"/>
                <w:lang w:val="pt-BR" w:eastAsia="en-GB"/>
              </w:rPr>
            </w:pPr>
            <w:r w:rsidRPr="70203D23">
              <w:rPr>
                <w:sz w:val="20"/>
                <w:szCs w:val="20"/>
                <w:lang w:val="pt-BR" w:eastAsia="en-GB"/>
              </w:rPr>
              <w:t>Nepal, Acre, Para, Mato Grosso, Costa Rica, and Ecuador </w:t>
            </w:r>
          </w:p>
          <w:p w:rsidRPr="00B0132B" w:rsidR="002F40B4" w:rsidP="0049026B" w:rsidRDefault="002F40B4" w14:paraId="3AA2B6A0" w14:textId="77777777">
            <w:pPr>
              <w:numPr>
                <w:ilvl w:val="0"/>
                <w:numId w:val="24"/>
              </w:numPr>
              <w:textAlignment w:val="baseline"/>
              <w:rPr>
                <w:sz w:val="20"/>
                <w:szCs w:val="20"/>
                <w:lang w:val="pt-BR" w:eastAsia="en-GB"/>
              </w:rPr>
            </w:pPr>
            <w:r w:rsidRPr="00B0132B">
              <w:rPr>
                <w:sz w:val="20"/>
                <w:szCs w:val="20"/>
                <w:lang w:val="pt-BR" w:eastAsia="en-GB"/>
              </w:rPr>
              <w:t>Nepal, Para, Mato Grosso, Costa Rica, and Ecuador </w:t>
            </w:r>
          </w:p>
          <w:p w:rsidRPr="00C86D00" w:rsidR="002F40B4" w:rsidP="0049026B" w:rsidRDefault="002F40B4" w14:paraId="0F44E8E7" w14:textId="77777777">
            <w:pPr>
              <w:numPr>
                <w:ilvl w:val="0"/>
                <w:numId w:val="25"/>
              </w:numPr>
              <w:textAlignment w:val="baseline"/>
              <w:rPr>
                <w:sz w:val="20"/>
                <w:szCs w:val="20"/>
                <w:lang w:eastAsia="en-GB"/>
              </w:rPr>
            </w:pPr>
            <w:r w:rsidRPr="00C86D00">
              <w:rPr>
                <w:sz w:val="20"/>
                <w:szCs w:val="20"/>
                <w:lang w:eastAsia="en-GB"/>
              </w:rPr>
              <w:t>Mexico  </w:t>
            </w:r>
          </w:p>
          <w:p w:rsidRPr="00C86D00" w:rsidR="002F40B4" w:rsidP="0049026B" w:rsidRDefault="002F40B4" w14:paraId="61A7920D" w14:textId="12294A66">
            <w:pPr>
              <w:numPr>
                <w:ilvl w:val="0"/>
                <w:numId w:val="26"/>
              </w:numPr>
              <w:textAlignment w:val="baseline"/>
              <w:rPr>
                <w:sz w:val="20"/>
                <w:szCs w:val="20"/>
                <w:lang w:eastAsia="en-GB"/>
              </w:rPr>
            </w:pPr>
            <w:r w:rsidRPr="70203D23">
              <w:rPr>
                <w:sz w:val="20"/>
                <w:szCs w:val="20"/>
                <w:lang w:eastAsia="en-GB"/>
              </w:rPr>
              <w:t>Acre  </w:t>
            </w:r>
          </w:p>
          <w:p w:rsidRPr="00C86D00" w:rsidR="00223A4D" w:rsidP="003A7332" w:rsidRDefault="00223A4D" w14:paraId="088D7AE1" w14:textId="6EA78573">
            <w:pPr>
              <w:textAlignment w:val="baseline"/>
              <w:rPr>
                <w:sz w:val="20"/>
                <w:szCs w:val="20"/>
                <w:lang w:eastAsia="en-GB"/>
              </w:rPr>
            </w:pPr>
          </w:p>
        </w:tc>
      </w:tr>
    </w:tbl>
    <w:p w:rsidRPr="007E2D8A" w:rsidR="00F0035B" w:rsidP="009F0D63" w:rsidRDefault="00F0035B" w14:paraId="2A1D7E89" w14:textId="77777777">
      <w:pPr>
        <w:jc w:val="both"/>
        <w:rPr>
          <w:rFonts w:cs="Arial"/>
        </w:rPr>
      </w:pPr>
    </w:p>
    <w:p w:rsidRPr="007E2D8A" w:rsidR="00094090" w:rsidP="009F0D63" w:rsidRDefault="00165508" w14:paraId="198A149D" w14:textId="0549FE89">
      <w:pPr>
        <w:jc w:val="both"/>
        <w:rPr>
          <w:rFonts w:cs="Arial"/>
          <w:sz w:val="22"/>
          <w:szCs w:val="22"/>
        </w:rPr>
      </w:pPr>
      <w:r w:rsidRPr="5A604025">
        <w:rPr>
          <w:rFonts w:cs="Arial"/>
          <w:sz w:val="22"/>
          <w:szCs w:val="22"/>
        </w:rPr>
        <w:t>One of the major challenges identified in this reporting period on TA, is the lack of sufficient local experts being utilised</w:t>
      </w:r>
      <w:r w:rsidRPr="5A604025" w:rsidR="00C64AD6">
        <w:rPr>
          <w:rFonts w:cs="Arial"/>
          <w:sz w:val="22"/>
          <w:szCs w:val="22"/>
        </w:rPr>
        <w:t xml:space="preserve"> with majo</w:t>
      </w:r>
      <w:r w:rsidRPr="5A604025" w:rsidR="00C51920">
        <w:rPr>
          <w:rFonts w:cs="Arial"/>
          <w:sz w:val="22"/>
          <w:szCs w:val="22"/>
        </w:rPr>
        <w:t>r</w:t>
      </w:r>
      <w:r w:rsidRPr="5A604025" w:rsidR="00C64AD6">
        <w:rPr>
          <w:rFonts w:cs="Arial"/>
          <w:sz w:val="22"/>
          <w:szCs w:val="22"/>
        </w:rPr>
        <w:t xml:space="preserve"> delays in developing the terms of reference (</w:t>
      </w:r>
      <w:proofErr w:type="spellStart"/>
      <w:r w:rsidRPr="5A604025" w:rsidR="00C64AD6">
        <w:rPr>
          <w:rFonts w:cs="Arial"/>
          <w:sz w:val="22"/>
          <w:szCs w:val="22"/>
        </w:rPr>
        <w:t>ToR</w:t>
      </w:r>
      <w:proofErr w:type="spellEnd"/>
      <w:r w:rsidRPr="5A604025" w:rsidR="00C64AD6">
        <w:rPr>
          <w:rFonts w:cs="Arial"/>
          <w:sz w:val="22"/>
          <w:szCs w:val="22"/>
        </w:rPr>
        <w:t>) for local consultants</w:t>
      </w:r>
      <w:r w:rsidRPr="5A604025">
        <w:rPr>
          <w:rFonts w:cs="Arial"/>
          <w:sz w:val="22"/>
          <w:szCs w:val="22"/>
        </w:rPr>
        <w:t xml:space="preserve">. </w:t>
      </w:r>
      <w:r w:rsidRPr="5A604025" w:rsidR="006776CA">
        <w:rPr>
          <w:rFonts w:cs="Arial"/>
          <w:sz w:val="22"/>
          <w:szCs w:val="22"/>
        </w:rPr>
        <w:t xml:space="preserve">As shown in output 2.1, despite a considerable number of experts being </w:t>
      </w:r>
      <w:r w:rsidRPr="5A604025" w:rsidR="00C242F5">
        <w:rPr>
          <w:rFonts w:cs="Arial"/>
          <w:sz w:val="22"/>
          <w:szCs w:val="22"/>
        </w:rPr>
        <w:t>de</w:t>
      </w:r>
      <w:r w:rsidRPr="5A604025" w:rsidR="006776CA">
        <w:rPr>
          <w:rFonts w:cs="Arial"/>
          <w:sz w:val="22"/>
          <w:szCs w:val="22"/>
        </w:rPr>
        <w:t>ployed</w:t>
      </w:r>
      <w:r w:rsidRPr="5A604025" w:rsidR="00A3686D">
        <w:rPr>
          <w:rFonts w:cs="Arial"/>
          <w:sz w:val="22"/>
          <w:szCs w:val="22"/>
        </w:rPr>
        <w:t>,</w:t>
      </w:r>
      <w:r w:rsidRPr="5A604025" w:rsidR="006776CA">
        <w:rPr>
          <w:rFonts w:cs="Arial"/>
          <w:sz w:val="22"/>
          <w:szCs w:val="22"/>
        </w:rPr>
        <w:t xml:space="preserve"> only </w:t>
      </w:r>
      <w:r w:rsidRPr="5A604025" w:rsidR="00DA279A">
        <w:rPr>
          <w:rFonts w:cs="Arial"/>
          <w:sz w:val="22"/>
          <w:szCs w:val="22"/>
        </w:rPr>
        <w:t xml:space="preserve">six local experts have been recruited so far. This is skewed heavily towards </w:t>
      </w:r>
      <w:r w:rsidRPr="5A604025" w:rsidR="00094090">
        <w:rPr>
          <w:rFonts w:cs="Arial"/>
          <w:sz w:val="22"/>
          <w:szCs w:val="22"/>
        </w:rPr>
        <w:t>Brazil</w:t>
      </w:r>
      <w:r w:rsidRPr="5A604025" w:rsidR="00DA279A">
        <w:rPr>
          <w:rFonts w:cs="Arial"/>
          <w:sz w:val="22"/>
          <w:szCs w:val="22"/>
        </w:rPr>
        <w:t xml:space="preserve"> with three local </w:t>
      </w:r>
      <w:r w:rsidRPr="5A604025" w:rsidR="00AC737C">
        <w:rPr>
          <w:rFonts w:cs="Arial"/>
          <w:sz w:val="22"/>
          <w:szCs w:val="22"/>
        </w:rPr>
        <w:t>experts</w:t>
      </w:r>
      <w:r w:rsidRPr="5A604025" w:rsidR="00094090">
        <w:rPr>
          <w:rFonts w:cs="Arial"/>
          <w:sz w:val="22"/>
          <w:szCs w:val="22"/>
        </w:rPr>
        <w:t xml:space="preserve"> in Acre, and one in Mat</w:t>
      </w:r>
      <w:r w:rsidRPr="5A604025" w:rsidR="00F301B0">
        <w:rPr>
          <w:rFonts w:cs="Arial"/>
          <w:sz w:val="22"/>
          <w:szCs w:val="22"/>
        </w:rPr>
        <w:t>o</w:t>
      </w:r>
      <w:r w:rsidRPr="5A604025" w:rsidR="00094090">
        <w:rPr>
          <w:rFonts w:cs="Arial"/>
          <w:sz w:val="22"/>
          <w:szCs w:val="22"/>
        </w:rPr>
        <w:t xml:space="preserve"> Grosso</w:t>
      </w:r>
      <w:r w:rsidRPr="5A604025" w:rsidR="00C64AD6">
        <w:rPr>
          <w:rFonts w:cs="Arial"/>
          <w:sz w:val="22"/>
          <w:szCs w:val="22"/>
        </w:rPr>
        <w:t xml:space="preserve"> </w:t>
      </w:r>
      <w:r w:rsidRPr="5A604025" w:rsidR="00094090">
        <w:rPr>
          <w:rFonts w:cs="Arial"/>
          <w:sz w:val="22"/>
          <w:szCs w:val="22"/>
        </w:rPr>
        <w:t>because the</w:t>
      </w:r>
      <w:r w:rsidRPr="5A604025" w:rsidR="00AC737C">
        <w:rPr>
          <w:rFonts w:cs="Arial"/>
          <w:sz w:val="22"/>
          <w:szCs w:val="22"/>
        </w:rPr>
        <w:t xml:space="preserve"> type of support </w:t>
      </w:r>
      <w:r w:rsidRPr="5A604025" w:rsidR="00094090">
        <w:rPr>
          <w:rFonts w:cs="Arial"/>
          <w:sz w:val="22"/>
          <w:szCs w:val="22"/>
        </w:rPr>
        <w:t>needed</w:t>
      </w:r>
      <w:r w:rsidRPr="5A604025" w:rsidR="00296756">
        <w:rPr>
          <w:rFonts w:cs="Arial"/>
          <w:sz w:val="22"/>
          <w:szCs w:val="22"/>
        </w:rPr>
        <w:t xml:space="preserve">, </w:t>
      </w:r>
      <w:r w:rsidRPr="5A604025" w:rsidR="00AC737C">
        <w:rPr>
          <w:rFonts w:cs="Arial"/>
          <w:sz w:val="22"/>
          <w:szCs w:val="22"/>
        </w:rPr>
        <w:t xml:space="preserve">specifically required local expertise </w:t>
      </w:r>
      <w:r w:rsidRPr="5A604025" w:rsidR="00352807">
        <w:rPr>
          <w:rFonts w:cs="Arial"/>
          <w:sz w:val="22"/>
          <w:szCs w:val="22"/>
        </w:rPr>
        <w:t>on the</w:t>
      </w:r>
      <w:r w:rsidRPr="5A604025" w:rsidR="00DA3705">
        <w:rPr>
          <w:rFonts w:cs="Arial"/>
          <w:sz w:val="22"/>
          <w:szCs w:val="22"/>
        </w:rPr>
        <w:t xml:space="preserve"> interactions between </w:t>
      </w:r>
      <w:r w:rsidRPr="5A604025" w:rsidR="00094090">
        <w:rPr>
          <w:rFonts w:cs="Arial"/>
          <w:sz w:val="22"/>
          <w:szCs w:val="22"/>
        </w:rPr>
        <w:t>Brazil</w:t>
      </w:r>
      <w:r w:rsidRPr="5A604025" w:rsidR="00890EC4">
        <w:rPr>
          <w:rFonts w:cs="Arial"/>
          <w:sz w:val="22"/>
          <w:szCs w:val="22"/>
        </w:rPr>
        <w:t>ian</w:t>
      </w:r>
      <w:r w:rsidRPr="5A604025" w:rsidR="00630331">
        <w:rPr>
          <w:rFonts w:cs="Arial"/>
          <w:sz w:val="22"/>
          <w:szCs w:val="22"/>
        </w:rPr>
        <w:t xml:space="preserve"> law</w:t>
      </w:r>
      <w:r w:rsidRPr="5A604025" w:rsidR="00DA3705">
        <w:rPr>
          <w:rFonts w:cs="Arial"/>
          <w:sz w:val="22"/>
          <w:szCs w:val="22"/>
        </w:rPr>
        <w:t>, J</w:t>
      </w:r>
      <w:r w:rsidRPr="5A604025" w:rsidR="00630331">
        <w:rPr>
          <w:rFonts w:cs="Arial"/>
          <w:sz w:val="22"/>
          <w:szCs w:val="22"/>
        </w:rPr>
        <w:t>REDD+</w:t>
      </w:r>
      <w:r w:rsidRPr="5A604025" w:rsidR="00DA3705">
        <w:rPr>
          <w:rFonts w:cs="Arial"/>
          <w:sz w:val="22"/>
          <w:szCs w:val="22"/>
        </w:rPr>
        <w:t xml:space="preserve"> and carbon credits</w:t>
      </w:r>
      <w:r w:rsidRPr="5A604025" w:rsidR="00C64AD6">
        <w:rPr>
          <w:rFonts w:cs="Arial"/>
          <w:sz w:val="22"/>
          <w:szCs w:val="22"/>
        </w:rPr>
        <w:t xml:space="preserve"> so </w:t>
      </w:r>
      <w:proofErr w:type="spellStart"/>
      <w:r w:rsidRPr="5A604025" w:rsidR="00C64AD6">
        <w:rPr>
          <w:rFonts w:cs="Arial"/>
          <w:sz w:val="22"/>
          <w:szCs w:val="22"/>
        </w:rPr>
        <w:t>ToRs</w:t>
      </w:r>
      <w:proofErr w:type="spellEnd"/>
      <w:r w:rsidRPr="5A604025" w:rsidR="00C64AD6">
        <w:rPr>
          <w:rFonts w:cs="Arial"/>
          <w:sz w:val="22"/>
          <w:szCs w:val="22"/>
        </w:rPr>
        <w:t xml:space="preserve"> had to be prioritised</w:t>
      </w:r>
      <w:r w:rsidRPr="5A604025" w:rsidR="00630331">
        <w:rPr>
          <w:rFonts w:cs="Arial"/>
          <w:sz w:val="22"/>
          <w:szCs w:val="22"/>
        </w:rPr>
        <w:t xml:space="preserve">. Other </w:t>
      </w:r>
      <w:r w:rsidRPr="5A604025" w:rsidR="00094090">
        <w:rPr>
          <w:rFonts w:cs="Arial"/>
          <w:sz w:val="22"/>
          <w:szCs w:val="22"/>
        </w:rPr>
        <w:t xml:space="preserve">countries </w:t>
      </w:r>
      <w:r w:rsidRPr="5A604025" w:rsidR="00294819">
        <w:rPr>
          <w:rFonts w:cs="Arial"/>
          <w:sz w:val="22"/>
          <w:szCs w:val="22"/>
        </w:rPr>
        <w:t>deploying local experts were M</w:t>
      </w:r>
      <w:r w:rsidRPr="5A604025" w:rsidR="00094090">
        <w:rPr>
          <w:rFonts w:cs="Arial"/>
          <w:sz w:val="22"/>
          <w:szCs w:val="22"/>
        </w:rPr>
        <w:t xml:space="preserve">exico and </w:t>
      </w:r>
      <w:r w:rsidRPr="5A604025" w:rsidR="008E47DB">
        <w:rPr>
          <w:rFonts w:cs="Arial"/>
          <w:sz w:val="22"/>
          <w:szCs w:val="22"/>
        </w:rPr>
        <w:t>Ecuador</w:t>
      </w:r>
      <w:r w:rsidRPr="5A604025" w:rsidR="00094090">
        <w:rPr>
          <w:rFonts w:cs="Arial"/>
          <w:sz w:val="22"/>
          <w:szCs w:val="22"/>
        </w:rPr>
        <w:t>.</w:t>
      </w:r>
      <w:r w:rsidRPr="5A604025" w:rsidR="00692644">
        <w:rPr>
          <w:rFonts w:cs="Arial"/>
          <w:sz w:val="22"/>
          <w:szCs w:val="22"/>
        </w:rPr>
        <w:t xml:space="preserve"> </w:t>
      </w:r>
      <w:r w:rsidRPr="5A604025" w:rsidR="00291A80">
        <w:rPr>
          <w:rFonts w:cs="Arial"/>
          <w:sz w:val="22"/>
          <w:szCs w:val="22"/>
        </w:rPr>
        <w:t xml:space="preserve">The achieved </w:t>
      </w:r>
      <w:proofErr w:type="gramStart"/>
      <w:r w:rsidRPr="5A604025" w:rsidR="00291A80">
        <w:rPr>
          <w:rFonts w:cs="Arial"/>
          <w:sz w:val="22"/>
          <w:szCs w:val="22"/>
        </w:rPr>
        <w:t>results</w:t>
      </w:r>
      <w:proofErr w:type="gramEnd"/>
      <w:r w:rsidRPr="5A604025" w:rsidR="00291A80">
        <w:rPr>
          <w:rFonts w:cs="Arial"/>
          <w:sz w:val="22"/>
          <w:szCs w:val="22"/>
        </w:rPr>
        <w:t xml:space="preserve"> for this indicator highlights</w:t>
      </w:r>
      <w:r w:rsidRPr="5A604025" w:rsidR="00195445">
        <w:rPr>
          <w:rFonts w:cs="Arial"/>
          <w:sz w:val="22"/>
          <w:szCs w:val="22"/>
        </w:rPr>
        <w:t xml:space="preserve"> </w:t>
      </w:r>
      <w:r w:rsidRPr="5A604025" w:rsidR="000B2D16">
        <w:rPr>
          <w:rFonts w:cs="Arial"/>
          <w:sz w:val="22"/>
          <w:szCs w:val="22"/>
        </w:rPr>
        <w:t>there is a clear gap that needs to be addressed in the next reporting period</w:t>
      </w:r>
      <w:r w:rsidRPr="5A604025" w:rsidR="005463C6">
        <w:rPr>
          <w:rFonts w:cs="Arial"/>
          <w:sz w:val="22"/>
          <w:szCs w:val="22"/>
        </w:rPr>
        <w:t xml:space="preserve">, as one of the </w:t>
      </w:r>
      <w:r w:rsidRPr="5A604025" w:rsidR="00661C7C">
        <w:rPr>
          <w:rFonts w:cs="Arial"/>
          <w:sz w:val="22"/>
          <w:szCs w:val="22"/>
        </w:rPr>
        <w:t xml:space="preserve">key indicators </w:t>
      </w:r>
      <w:r w:rsidRPr="5A604025" w:rsidR="00291A80">
        <w:rPr>
          <w:rFonts w:cs="Arial"/>
          <w:sz w:val="22"/>
          <w:szCs w:val="22"/>
        </w:rPr>
        <w:t>for</w:t>
      </w:r>
      <w:r w:rsidRPr="5A604025" w:rsidR="00661C7C">
        <w:rPr>
          <w:rFonts w:cs="Arial"/>
          <w:sz w:val="22"/>
          <w:szCs w:val="22"/>
        </w:rPr>
        <w:t xml:space="preserve"> contributing to an enabling environment is by increasing local capacity and capability. </w:t>
      </w:r>
    </w:p>
    <w:p w:rsidRPr="007E2D8A" w:rsidR="00604234" w:rsidP="009F0D63" w:rsidRDefault="00604234" w14:paraId="1C5BCC9D" w14:textId="77777777">
      <w:pPr>
        <w:jc w:val="both"/>
        <w:rPr>
          <w:rFonts w:cs="Arial"/>
          <w:sz w:val="22"/>
          <w:szCs w:val="22"/>
        </w:rPr>
      </w:pPr>
    </w:p>
    <w:p w:rsidRPr="007E2D8A" w:rsidR="00C86D00" w:rsidP="009F0D63" w:rsidRDefault="00604234" w14:paraId="356CEF1B" w14:textId="1FA5CB50">
      <w:pPr>
        <w:jc w:val="both"/>
        <w:rPr>
          <w:rFonts w:cs="Arial"/>
        </w:rPr>
      </w:pPr>
      <w:r w:rsidRPr="007E2D8A">
        <w:rPr>
          <w:rFonts w:cs="Arial"/>
          <w:sz w:val="22"/>
          <w:szCs w:val="22"/>
        </w:rPr>
        <w:t xml:space="preserve">For output 2.2, despite a slow start to TA activity </w:t>
      </w:r>
      <w:r w:rsidRPr="007E2D8A" w:rsidR="00596FD3">
        <w:rPr>
          <w:rFonts w:cs="Arial"/>
          <w:sz w:val="22"/>
          <w:szCs w:val="22"/>
        </w:rPr>
        <w:t>implementation</w:t>
      </w:r>
      <w:r w:rsidRPr="007E2D8A">
        <w:rPr>
          <w:rFonts w:cs="Arial"/>
          <w:sz w:val="22"/>
          <w:szCs w:val="22"/>
        </w:rPr>
        <w:t>, th</w:t>
      </w:r>
      <w:r w:rsidRPr="007E2D8A" w:rsidR="009E585A">
        <w:rPr>
          <w:rFonts w:cs="Arial"/>
          <w:sz w:val="22"/>
          <w:szCs w:val="22"/>
        </w:rPr>
        <w:t>e brea</w:t>
      </w:r>
      <w:r w:rsidRPr="007E2D8A" w:rsidR="7FDF720B">
        <w:rPr>
          <w:rFonts w:cs="Arial"/>
          <w:sz w:val="22"/>
          <w:szCs w:val="22"/>
        </w:rPr>
        <w:t>d</w:t>
      </w:r>
      <w:r w:rsidRPr="007E2D8A" w:rsidR="009E585A">
        <w:rPr>
          <w:rFonts w:cs="Arial"/>
          <w:sz w:val="22"/>
          <w:szCs w:val="22"/>
        </w:rPr>
        <w:t xml:space="preserve">th of support </w:t>
      </w:r>
      <w:r w:rsidRPr="007E2D8A" w:rsidR="00291A80">
        <w:rPr>
          <w:rFonts w:cs="Arial"/>
          <w:sz w:val="22"/>
          <w:szCs w:val="22"/>
        </w:rPr>
        <w:t>that has</w:t>
      </w:r>
      <w:r w:rsidRPr="007E2D8A" w:rsidR="009E585A">
        <w:rPr>
          <w:rFonts w:cs="Arial"/>
          <w:sz w:val="22"/>
          <w:szCs w:val="22"/>
        </w:rPr>
        <w:t xml:space="preserve"> already started</w:t>
      </w:r>
      <w:r w:rsidRPr="007E2D8A" w:rsidR="001E0F77">
        <w:rPr>
          <w:rFonts w:cs="Arial"/>
          <w:sz w:val="22"/>
          <w:szCs w:val="22"/>
        </w:rPr>
        <w:t xml:space="preserve">, </w:t>
      </w:r>
      <w:r w:rsidRPr="007E2D8A" w:rsidR="00C52EBE">
        <w:rPr>
          <w:rFonts w:cs="Arial"/>
          <w:sz w:val="22"/>
          <w:szCs w:val="22"/>
        </w:rPr>
        <w:t xml:space="preserve">is a clear indication of </w:t>
      </w:r>
      <w:r w:rsidRPr="007E2D8A" w:rsidR="0025736B">
        <w:rPr>
          <w:rFonts w:cs="Arial"/>
          <w:sz w:val="22"/>
          <w:szCs w:val="22"/>
        </w:rPr>
        <w:t xml:space="preserve">progress being made in this area. </w:t>
      </w:r>
    </w:p>
    <w:p w:rsidRPr="007E2D8A" w:rsidR="00443F90" w:rsidP="00044462" w:rsidRDefault="00443F90" w14:paraId="52C39398" w14:textId="77777777">
      <w:pPr>
        <w:jc w:val="both"/>
        <w:rPr>
          <w:rFonts w:cs="Arial"/>
        </w:rPr>
      </w:pP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10"/>
        <w:gridCol w:w="585"/>
        <w:gridCol w:w="939"/>
        <w:gridCol w:w="3212"/>
        <w:gridCol w:w="2714"/>
      </w:tblGrid>
      <w:tr w:rsidRPr="007E2D8A" w:rsidR="00C24271" w:rsidTr="5A604025" w14:paraId="39DEDEBE" w14:textId="77777777">
        <w:trPr>
          <w:trHeight w:val="480"/>
        </w:trPr>
        <w:tc>
          <w:tcPr>
            <w:tcW w:w="1830"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C24271" w:rsidRDefault="00C24271" w14:paraId="04571666" w14:textId="77777777">
            <w:pPr>
              <w:textAlignment w:val="baseline"/>
              <w:rPr>
                <w:rFonts w:ascii="Times New Roman" w:hAnsi="Times New Roman"/>
                <w:lang w:eastAsia="en-GB"/>
              </w:rPr>
            </w:pPr>
            <w:r w:rsidRPr="007E2D8A">
              <w:rPr>
                <w:rFonts w:cs="Arial"/>
                <w:b/>
                <w:bCs/>
                <w:sz w:val="20"/>
                <w:szCs w:val="20"/>
                <w:lang w:eastAsia="en-GB"/>
              </w:rPr>
              <w:t>Output Title </w:t>
            </w:r>
            <w:r w:rsidRPr="007E2D8A">
              <w:rPr>
                <w:rFonts w:cs="Arial"/>
                <w:sz w:val="20"/>
                <w:szCs w:val="20"/>
                <w:lang w:eastAsia="en-GB"/>
              </w:rPr>
              <w:t> </w:t>
            </w:r>
          </w:p>
        </w:tc>
        <w:tc>
          <w:tcPr>
            <w:tcW w:w="8220"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7E2D8A" w:rsidR="00C24271" w:rsidRDefault="00263C24" w14:paraId="1C02FE34" w14:textId="4EECB31F">
            <w:pPr>
              <w:textAlignment w:val="baseline"/>
              <w:rPr>
                <w:rFonts w:cs="Arial"/>
                <w:sz w:val="22"/>
                <w:szCs w:val="22"/>
                <w:lang w:eastAsia="en-GB"/>
              </w:rPr>
            </w:pPr>
            <w:r w:rsidRPr="007E2D8A">
              <w:rPr>
                <w:rFonts w:cs="Arial"/>
                <w:sz w:val="22"/>
                <w:szCs w:val="22"/>
                <w:lang w:eastAsia="en-GB"/>
              </w:rPr>
              <w:t>Addressing technical and institutional gaps in forest countries who are close to signing their LEAF ERPAs</w:t>
            </w:r>
          </w:p>
        </w:tc>
      </w:tr>
      <w:tr w:rsidRPr="007E2D8A" w:rsidR="00C24271" w:rsidTr="5A604025" w14:paraId="6B4CC718"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C24271" w:rsidRDefault="00C24271" w14:paraId="3613EE4C" w14:textId="77777777">
            <w:pPr>
              <w:textAlignment w:val="baseline"/>
              <w:rPr>
                <w:rFonts w:ascii="Times New Roman" w:hAnsi="Times New Roman"/>
                <w:lang w:eastAsia="en-GB"/>
              </w:rPr>
            </w:pPr>
            <w:r w:rsidRPr="007E2D8A">
              <w:rPr>
                <w:rFonts w:cs="Arial"/>
                <w:sz w:val="20"/>
                <w:szCs w:val="20"/>
                <w:lang w:eastAsia="en-GB"/>
              </w:rPr>
              <w:t>Output number:  </w:t>
            </w:r>
          </w:p>
        </w:tc>
        <w:tc>
          <w:tcPr>
            <w:tcW w:w="1005" w:type="dxa"/>
            <w:tcBorders>
              <w:top w:val="single" w:color="auto" w:sz="6" w:space="0"/>
              <w:left w:val="single" w:color="auto" w:sz="6" w:space="0"/>
              <w:bottom w:val="single" w:color="auto" w:sz="6" w:space="0"/>
              <w:right w:val="single" w:color="auto" w:sz="6" w:space="0"/>
            </w:tcBorders>
            <w:hideMark/>
          </w:tcPr>
          <w:p w:rsidRPr="00C86D00" w:rsidR="00C24271" w:rsidRDefault="3705B179" w14:paraId="35A9BA31" w14:textId="1D864F01">
            <w:pPr>
              <w:textAlignment w:val="baseline"/>
              <w:rPr>
                <w:rFonts w:cs="Arial"/>
                <w:lang w:eastAsia="en-GB"/>
              </w:rPr>
            </w:pPr>
            <w:r w:rsidRPr="00C86D00">
              <w:rPr>
                <w:rFonts w:cs="Arial"/>
                <w:lang w:eastAsia="en-GB"/>
              </w:rPr>
              <w:t>3</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C24271" w:rsidRDefault="00C24271" w14:paraId="4B58C8CF" w14:textId="77777777">
            <w:pPr>
              <w:textAlignment w:val="baseline"/>
              <w:rPr>
                <w:rFonts w:cs="Arial"/>
                <w:lang w:eastAsia="en-GB"/>
              </w:rPr>
            </w:pPr>
            <w:r w:rsidRPr="007E2D8A">
              <w:rPr>
                <w:rFonts w:cs="Arial"/>
                <w:sz w:val="20"/>
                <w:szCs w:val="20"/>
                <w:lang w:eastAsia="en-GB"/>
              </w:rPr>
              <w:t>Output Score:  </w:t>
            </w:r>
          </w:p>
        </w:tc>
        <w:tc>
          <w:tcPr>
            <w:tcW w:w="3015" w:type="dxa"/>
            <w:tcBorders>
              <w:top w:val="single" w:color="auto" w:sz="6" w:space="0"/>
              <w:left w:val="single" w:color="auto" w:sz="6" w:space="0"/>
              <w:bottom w:val="single" w:color="auto" w:sz="6" w:space="0"/>
              <w:right w:val="single" w:color="auto" w:sz="6" w:space="0"/>
            </w:tcBorders>
            <w:hideMark/>
          </w:tcPr>
          <w:p w:rsidRPr="007E2D8A" w:rsidR="00C24271" w:rsidRDefault="715ECF60" w14:paraId="281C9354" w14:textId="6A9DF558">
            <w:pPr>
              <w:textAlignment w:val="baseline"/>
              <w:rPr>
                <w:rFonts w:cs="Arial"/>
                <w:lang w:eastAsia="en-GB"/>
              </w:rPr>
            </w:pPr>
            <w:r w:rsidRPr="007E2D8A">
              <w:rPr>
                <w:rFonts w:cs="Arial"/>
                <w:lang w:eastAsia="en-GB"/>
              </w:rPr>
              <w:t>A</w:t>
            </w:r>
          </w:p>
        </w:tc>
      </w:tr>
      <w:tr w:rsidRPr="007E2D8A" w:rsidR="00C24271" w:rsidTr="5A604025" w14:paraId="2F642BA6"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C24271" w:rsidRDefault="2A6140DA" w14:paraId="7B7ECBCA" w14:textId="77777777">
            <w:pPr>
              <w:textAlignment w:val="baseline"/>
              <w:rPr>
                <w:rFonts w:ascii="Times New Roman" w:hAnsi="Times New Roman"/>
                <w:lang w:eastAsia="en-GB"/>
              </w:rPr>
            </w:pPr>
            <w:r w:rsidRPr="007E2D8A">
              <w:rPr>
                <w:rFonts w:cs="Arial"/>
                <w:sz w:val="20"/>
                <w:szCs w:val="20"/>
                <w:lang w:eastAsia="en-GB"/>
              </w:rPr>
              <w:t>Impact weighting (%):   </w:t>
            </w:r>
          </w:p>
        </w:tc>
        <w:tc>
          <w:tcPr>
            <w:tcW w:w="1005" w:type="dxa"/>
            <w:tcBorders>
              <w:top w:val="single" w:color="auto" w:sz="6" w:space="0"/>
              <w:left w:val="single" w:color="auto" w:sz="6" w:space="0"/>
              <w:bottom w:val="single" w:color="auto" w:sz="6" w:space="0"/>
              <w:right w:val="single" w:color="auto" w:sz="6" w:space="0"/>
            </w:tcBorders>
            <w:hideMark/>
          </w:tcPr>
          <w:p w:rsidRPr="00C86D00" w:rsidR="00C24271" w:rsidRDefault="0D117F5E" w14:paraId="4A5D1020" w14:textId="1A5F2D64">
            <w:pPr>
              <w:textAlignment w:val="baseline"/>
              <w:rPr>
                <w:rFonts w:cs="Arial"/>
                <w:lang w:eastAsia="en-GB"/>
              </w:rPr>
            </w:pPr>
            <w:r w:rsidRPr="5A604025">
              <w:rPr>
                <w:rFonts w:cs="Arial"/>
                <w:lang w:eastAsia="en-GB"/>
              </w:rPr>
              <w:t>5</w:t>
            </w:r>
          </w:p>
        </w:tc>
        <w:tc>
          <w:tcPr>
            <w:tcW w:w="3525" w:type="dxa"/>
            <w:tcBorders>
              <w:top w:val="single" w:color="auto" w:sz="6" w:space="0"/>
              <w:left w:val="single" w:color="auto" w:sz="6" w:space="0"/>
              <w:bottom w:val="single" w:color="auto" w:sz="6" w:space="0"/>
              <w:right w:val="single" w:color="auto" w:sz="6" w:space="0"/>
            </w:tcBorders>
            <w:hideMark/>
          </w:tcPr>
          <w:p w:rsidRPr="007E2D8A" w:rsidR="00C24271" w:rsidRDefault="00C24271" w14:paraId="6F406C52" w14:textId="77777777">
            <w:pPr>
              <w:textAlignment w:val="baseline"/>
              <w:rPr>
                <w:rFonts w:ascii="Times New Roman" w:hAnsi="Times New Roman"/>
                <w:lang w:eastAsia="en-GB"/>
              </w:rPr>
            </w:pPr>
            <w:r w:rsidRPr="007E2D8A">
              <w:rPr>
                <w:rFonts w:cs="Arial"/>
                <w:sz w:val="20"/>
                <w:szCs w:val="20"/>
                <w:lang w:eastAsia="en-GB"/>
              </w:rPr>
              <w:t xml:space="preserve">Weighting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C24271" w:rsidRDefault="00C24271" w14:paraId="158877AF" w14:textId="77777777">
            <w:pPr>
              <w:textAlignment w:val="baseline"/>
              <w:rPr>
                <w:rFonts w:ascii="Times New Roman" w:hAnsi="Times New Roman"/>
                <w:lang w:eastAsia="en-GB"/>
              </w:rPr>
            </w:pPr>
            <w:r w:rsidRPr="007E2D8A">
              <w:rPr>
                <w:lang w:eastAsia="en-GB"/>
              </w:rPr>
              <w:t>No</w:t>
            </w:r>
          </w:p>
        </w:tc>
      </w:tr>
      <w:tr w:rsidRPr="007E2D8A" w:rsidR="00C24271" w:rsidTr="5A604025" w14:paraId="6381208C" w14:textId="77777777">
        <w:trPr>
          <w:trHeight w:val="345"/>
        </w:trPr>
        <w:tc>
          <w:tcPr>
            <w:tcW w:w="2490" w:type="dxa"/>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C24271" w:rsidRDefault="00C24271" w14:paraId="30EB4630" w14:textId="77777777">
            <w:pPr>
              <w:textAlignment w:val="baseline"/>
              <w:rPr>
                <w:rFonts w:ascii="Times New Roman" w:hAnsi="Times New Roman"/>
                <w:lang w:eastAsia="en-GB"/>
              </w:rPr>
            </w:pPr>
            <w:r w:rsidRPr="007E2D8A">
              <w:rPr>
                <w:rFonts w:cs="Arial"/>
                <w:sz w:val="20"/>
                <w:szCs w:val="20"/>
                <w:lang w:eastAsia="en-GB"/>
              </w:rPr>
              <w:t>Risk rating </w:t>
            </w:r>
          </w:p>
        </w:tc>
        <w:tc>
          <w:tcPr>
            <w:tcW w:w="1005" w:type="dxa"/>
            <w:tcBorders>
              <w:top w:val="single" w:color="auto" w:sz="6" w:space="0"/>
              <w:left w:val="single" w:color="auto" w:sz="6" w:space="0"/>
              <w:bottom w:val="single" w:color="auto" w:sz="6" w:space="0"/>
              <w:right w:val="single" w:color="auto" w:sz="6" w:space="0"/>
            </w:tcBorders>
            <w:hideMark/>
          </w:tcPr>
          <w:p w:rsidRPr="00C86D00" w:rsidR="00C24271" w:rsidRDefault="00240BDC" w14:paraId="4CF072D5" w14:textId="523FE096">
            <w:pPr>
              <w:textAlignment w:val="baseline"/>
              <w:rPr>
                <w:rFonts w:eastAsia="Arial" w:cs="Arial"/>
                <w:lang w:eastAsia="en-GB"/>
              </w:rPr>
            </w:pPr>
            <w:r w:rsidRPr="00C86D00">
              <w:rPr>
                <w:rFonts w:eastAsia="Arial" w:cs="Arial"/>
                <w:lang w:eastAsia="en-GB"/>
              </w:rPr>
              <w:t xml:space="preserve">Low </w:t>
            </w:r>
          </w:p>
        </w:tc>
        <w:tc>
          <w:tcPr>
            <w:tcW w:w="352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C24271" w:rsidRDefault="00C24271" w14:paraId="3F723596" w14:textId="77777777">
            <w:pPr>
              <w:textAlignment w:val="baseline"/>
              <w:rPr>
                <w:rFonts w:ascii="Times New Roman" w:hAnsi="Times New Roman"/>
                <w:lang w:eastAsia="en-GB"/>
              </w:rPr>
            </w:pPr>
            <w:r w:rsidRPr="007E2D8A">
              <w:rPr>
                <w:rFonts w:cs="Arial"/>
                <w:sz w:val="20"/>
                <w:szCs w:val="20"/>
                <w:lang w:eastAsia="en-GB"/>
              </w:rPr>
              <w:t xml:space="preserve">Risk revised since last </w:t>
            </w:r>
            <w:proofErr w:type="gramStart"/>
            <w:r w:rsidRPr="007E2D8A">
              <w:rPr>
                <w:rFonts w:cs="Arial"/>
                <w:sz w:val="20"/>
                <w:szCs w:val="20"/>
                <w:lang w:eastAsia="en-GB"/>
              </w:rPr>
              <w:t>AR?</w:t>
            </w:r>
            <w:proofErr w:type="gramEnd"/>
            <w:r w:rsidRPr="007E2D8A">
              <w:rPr>
                <w:rFonts w:cs="Arial"/>
                <w:sz w:val="20"/>
                <w:szCs w:val="20"/>
                <w:lang w:eastAsia="en-GB"/>
              </w:rPr>
              <w:t> </w:t>
            </w:r>
          </w:p>
        </w:tc>
        <w:tc>
          <w:tcPr>
            <w:tcW w:w="3015" w:type="dxa"/>
            <w:tcBorders>
              <w:top w:val="single" w:color="auto" w:sz="6" w:space="0"/>
              <w:left w:val="single" w:color="auto" w:sz="6" w:space="0"/>
              <w:bottom w:val="single" w:color="auto" w:sz="6" w:space="0"/>
              <w:right w:val="single" w:color="auto" w:sz="6" w:space="0"/>
            </w:tcBorders>
            <w:hideMark/>
          </w:tcPr>
          <w:p w:rsidRPr="007E2D8A" w:rsidR="00C24271" w:rsidRDefault="00C24271" w14:paraId="1B7E9E07" w14:textId="77777777">
            <w:pPr>
              <w:textAlignment w:val="baseline"/>
              <w:rPr>
                <w:rFonts w:ascii="Times New Roman" w:hAnsi="Times New Roman"/>
                <w:lang w:eastAsia="en-GB"/>
              </w:rPr>
            </w:pPr>
            <w:r w:rsidRPr="00C86D00">
              <w:rPr>
                <w:rFonts w:cs="Arial"/>
                <w:lang w:eastAsia="en-GB"/>
              </w:rPr>
              <w:t>No </w:t>
            </w:r>
          </w:p>
        </w:tc>
      </w:tr>
    </w:tbl>
    <w:p w:rsidRPr="007E2D8A" w:rsidR="00223A4D" w:rsidP="00044462" w:rsidRDefault="00223A4D" w14:paraId="383F6593" w14:textId="77777777">
      <w:pPr>
        <w:jc w:val="both"/>
        <w:rPr>
          <w:rFonts w:cs="Arial"/>
        </w:rPr>
      </w:pP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09"/>
        <w:gridCol w:w="1576"/>
        <w:gridCol w:w="3775"/>
      </w:tblGrid>
      <w:tr w:rsidRPr="007E2D8A" w:rsidR="00223A4D" w:rsidTr="1DF12019" w14:paraId="656BE7D3" w14:textId="77777777">
        <w:trPr>
          <w:trHeight w:val="150"/>
        </w:trPr>
        <w:tc>
          <w:tcPr>
            <w:tcW w:w="3809"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05407BB5" w14:textId="77777777">
            <w:pPr>
              <w:textAlignment w:val="baseline"/>
              <w:rPr>
                <w:rFonts w:ascii="Times New Roman" w:hAnsi="Times New Roman"/>
                <w:lang w:eastAsia="en-GB"/>
              </w:rPr>
            </w:pPr>
            <w:r w:rsidRPr="007E2D8A">
              <w:rPr>
                <w:rFonts w:cs="Arial"/>
                <w:b/>
                <w:bCs/>
                <w:sz w:val="20"/>
                <w:szCs w:val="20"/>
                <w:lang w:eastAsia="en-GB"/>
              </w:rPr>
              <w:t>Indicator(s)</w:t>
            </w:r>
            <w:r w:rsidRPr="007E2D8A">
              <w:rPr>
                <w:rFonts w:cs="Arial"/>
                <w:sz w:val="20"/>
                <w:szCs w:val="20"/>
                <w:lang w:eastAsia="en-GB"/>
              </w:rPr>
              <w:t> </w:t>
            </w:r>
          </w:p>
        </w:tc>
        <w:tc>
          <w:tcPr>
            <w:tcW w:w="1576"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15D6853B" w14:textId="77777777">
            <w:pPr>
              <w:textAlignment w:val="baseline"/>
              <w:rPr>
                <w:rFonts w:ascii="Times New Roman" w:hAnsi="Times New Roman"/>
                <w:lang w:eastAsia="en-GB"/>
              </w:rPr>
            </w:pPr>
            <w:r w:rsidRPr="007E2D8A">
              <w:rPr>
                <w:rFonts w:cs="Arial"/>
                <w:b/>
                <w:bCs/>
                <w:sz w:val="20"/>
                <w:szCs w:val="20"/>
                <w:lang w:eastAsia="en-GB"/>
              </w:rPr>
              <w:t>Milestone(s) for this review</w:t>
            </w:r>
            <w:r w:rsidRPr="007E2D8A">
              <w:rPr>
                <w:rFonts w:cs="Arial"/>
                <w:sz w:val="20"/>
                <w:szCs w:val="20"/>
                <w:lang w:eastAsia="en-GB"/>
              </w:rPr>
              <w:t> </w:t>
            </w:r>
          </w:p>
        </w:tc>
        <w:tc>
          <w:tcPr>
            <w:tcW w:w="3775" w:type="dxa"/>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7E2D8A" w:rsidR="00223A4D" w:rsidRDefault="00223A4D" w14:paraId="61C1DDEE" w14:textId="77777777">
            <w:pPr>
              <w:textAlignment w:val="baseline"/>
              <w:rPr>
                <w:rFonts w:ascii="Times New Roman" w:hAnsi="Times New Roman"/>
                <w:lang w:eastAsia="en-GB"/>
              </w:rPr>
            </w:pPr>
            <w:r w:rsidRPr="007E2D8A">
              <w:rPr>
                <w:rFonts w:cs="Arial"/>
                <w:b/>
                <w:bCs/>
                <w:sz w:val="20"/>
                <w:szCs w:val="20"/>
                <w:lang w:eastAsia="en-GB"/>
              </w:rPr>
              <w:t xml:space="preserve">Progress </w:t>
            </w:r>
            <w:r w:rsidRPr="007E2D8A">
              <w:rPr>
                <w:rFonts w:cs="Arial"/>
                <w:sz w:val="20"/>
                <w:szCs w:val="20"/>
                <w:lang w:eastAsia="en-GB"/>
              </w:rPr>
              <w:t> </w:t>
            </w:r>
          </w:p>
        </w:tc>
      </w:tr>
      <w:tr w:rsidRPr="007E2D8A" w:rsidR="00223A4D" w:rsidTr="1DF12019" w14:paraId="7F7D960D"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223A4D" w:rsidRDefault="00CF4233" w14:paraId="77A966DC" w14:textId="17456EEC">
            <w:pPr>
              <w:textAlignment w:val="baseline"/>
              <w:rPr>
                <w:rFonts w:cs="Arial"/>
                <w:sz w:val="20"/>
                <w:szCs w:val="20"/>
              </w:rPr>
            </w:pPr>
            <w:r w:rsidRPr="00C86D00">
              <w:rPr>
                <w:rFonts w:cs="Arial"/>
                <w:sz w:val="20"/>
                <w:szCs w:val="20"/>
              </w:rPr>
              <w:t>3.1 Number of trainings/events/workshops/e-learnings provided through TA to better understand LEAF/REDD+ and ART</w:t>
            </w:r>
            <w:r w:rsidRPr="00C86D00" w:rsidR="1651E72E">
              <w:rPr>
                <w:rFonts w:cs="Arial"/>
                <w:sz w:val="20"/>
                <w:szCs w:val="20"/>
              </w:rPr>
              <w:t>-</w:t>
            </w:r>
            <w:r w:rsidRPr="00C86D00">
              <w:rPr>
                <w:rFonts w:cs="Arial"/>
                <w:sz w:val="20"/>
                <w:szCs w:val="20"/>
              </w:rPr>
              <w:t>TREES processes</w:t>
            </w:r>
            <w:r w:rsidRPr="00C86D00" w:rsidR="00357F12">
              <w:rPr>
                <w:rFonts w:cs="Arial"/>
                <w:sz w:val="20"/>
                <w:szCs w:val="20"/>
              </w:rPr>
              <w:t xml:space="preserve"> (UK TAP)</w:t>
            </w:r>
          </w:p>
        </w:tc>
        <w:tc>
          <w:tcPr>
            <w:tcW w:w="1576" w:type="dxa"/>
            <w:tcBorders>
              <w:top w:val="single" w:color="auto" w:sz="6" w:space="0"/>
              <w:left w:val="single" w:color="auto" w:sz="6" w:space="0"/>
              <w:bottom w:val="single" w:color="auto" w:sz="6" w:space="0"/>
              <w:right w:val="single" w:color="auto" w:sz="6" w:space="0"/>
            </w:tcBorders>
          </w:tcPr>
          <w:p w:rsidRPr="00C86D00" w:rsidR="00223A4D" w:rsidRDefault="00CF4233" w14:paraId="40B5BE1C" w14:textId="77777777">
            <w:pPr>
              <w:textAlignment w:val="baseline"/>
              <w:rPr>
                <w:rFonts w:cs="Arial"/>
                <w:sz w:val="20"/>
                <w:szCs w:val="20"/>
                <w:lang w:eastAsia="en-GB"/>
              </w:rPr>
            </w:pPr>
            <w:r w:rsidRPr="00C86D00">
              <w:rPr>
                <w:rFonts w:cs="Arial"/>
                <w:sz w:val="20"/>
                <w:szCs w:val="20"/>
                <w:lang w:eastAsia="en-GB"/>
              </w:rPr>
              <w:t>4</w:t>
            </w:r>
          </w:p>
          <w:p w:rsidRPr="00C86D00" w:rsidR="00CF4233" w:rsidRDefault="00CF4233" w14:paraId="38DC04A0" w14:textId="5C23C882">
            <w:pPr>
              <w:textAlignment w:val="baseline"/>
              <w:rPr>
                <w:rFonts w:cs="Arial"/>
                <w:sz w:val="20"/>
                <w:szCs w:val="20"/>
                <w:lang w:eastAsia="en-GB"/>
              </w:rPr>
            </w:pPr>
          </w:p>
        </w:tc>
        <w:tc>
          <w:tcPr>
            <w:tcW w:w="3775" w:type="dxa"/>
            <w:tcBorders>
              <w:top w:val="single" w:color="auto" w:sz="6" w:space="0"/>
              <w:left w:val="single" w:color="auto" w:sz="6" w:space="0"/>
              <w:bottom w:val="single" w:color="auto" w:sz="6" w:space="0"/>
              <w:right w:val="single" w:color="auto" w:sz="6" w:space="0"/>
            </w:tcBorders>
          </w:tcPr>
          <w:p w:rsidRPr="00DA63CE" w:rsidR="00223A4D" w:rsidRDefault="1B705A88" w14:paraId="6BAA4DF5" w14:textId="6E3F3816">
            <w:pPr>
              <w:tabs>
                <w:tab w:val="left" w:pos="1526"/>
              </w:tabs>
              <w:spacing w:before="120" w:after="120"/>
              <w:textAlignment w:val="baseline"/>
              <w:rPr>
                <w:sz w:val="20"/>
                <w:szCs w:val="20"/>
                <w:lang w:eastAsia="en-GB"/>
              </w:rPr>
            </w:pPr>
            <w:r w:rsidRPr="00C86D00">
              <w:rPr>
                <w:sz w:val="20"/>
                <w:szCs w:val="20"/>
                <w:lang w:eastAsia="en-GB"/>
              </w:rPr>
              <w:t xml:space="preserve">0 – </w:t>
            </w:r>
            <w:r w:rsidRPr="00C86D00" w:rsidR="650B9A08">
              <w:rPr>
                <w:sz w:val="20"/>
                <w:szCs w:val="20"/>
                <w:lang w:eastAsia="en-GB"/>
              </w:rPr>
              <w:t>Substantially d</w:t>
            </w:r>
            <w:r w:rsidRPr="00C86D00" w:rsidR="12AC4886">
              <w:rPr>
                <w:sz w:val="20"/>
                <w:szCs w:val="20"/>
                <w:lang w:eastAsia="en-GB"/>
              </w:rPr>
              <w:t xml:space="preserve">id not meet expectations </w:t>
            </w:r>
          </w:p>
        </w:tc>
      </w:tr>
      <w:tr w:rsidRPr="007E2D8A" w:rsidR="00223A4D" w:rsidTr="1DF12019" w14:paraId="4C8FEB7C" w14:textId="77777777">
        <w:trPr>
          <w:trHeight w:val="1110"/>
        </w:trPr>
        <w:tc>
          <w:tcPr>
            <w:tcW w:w="3809" w:type="dxa"/>
            <w:tcBorders>
              <w:top w:val="single" w:color="auto" w:sz="6" w:space="0"/>
              <w:left w:val="single" w:color="auto" w:sz="6" w:space="0"/>
              <w:bottom w:val="single" w:color="auto" w:sz="6" w:space="0"/>
              <w:right w:val="single" w:color="auto" w:sz="6" w:space="0"/>
            </w:tcBorders>
          </w:tcPr>
          <w:p w:rsidRPr="00C86D00" w:rsidR="00223A4D" w:rsidRDefault="00CF4233" w14:paraId="0FF28037" w14:textId="311DE78F">
            <w:pPr>
              <w:textAlignment w:val="baseline"/>
              <w:rPr>
                <w:rFonts w:cs="Arial"/>
                <w:sz w:val="20"/>
                <w:szCs w:val="20"/>
              </w:rPr>
            </w:pPr>
            <w:r w:rsidRPr="00C86D00">
              <w:rPr>
                <w:rFonts w:cs="Arial"/>
                <w:sz w:val="20"/>
                <w:szCs w:val="20"/>
              </w:rPr>
              <w:t>3.2 Number of knowledge products, events etc on how to scale up REDD+ implementation is captured, managed, and disseminated to accelerate climate action.</w:t>
            </w:r>
            <w:r w:rsidRPr="00C86D00" w:rsidR="00357F12">
              <w:rPr>
                <w:rFonts w:cs="Arial"/>
                <w:sz w:val="20"/>
                <w:szCs w:val="20"/>
              </w:rPr>
              <w:t xml:space="preserve"> (UN-REDD)</w:t>
            </w:r>
          </w:p>
        </w:tc>
        <w:tc>
          <w:tcPr>
            <w:tcW w:w="1576" w:type="dxa"/>
            <w:tcBorders>
              <w:top w:val="single" w:color="auto" w:sz="6" w:space="0"/>
              <w:left w:val="single" w:color="auto" w:sz="6" w:space="0"/>
              <w:bottom w:val="single" w:color="auto" w:sz="6" w:space="0"/>
              <w:right w:val="single" w:color="auto" w:sz="6" w:space="0"/>
            </w:tcBorders>
          </w:tcPr>
          <w:p w:rsidRPr="00C86D00" w:rsidR="00E1587E" w:rsidP="00A14145" w:rsidRDefault="00E1587E" w14:paraId="652D6B76" w14:textId="6C77AC68">
            <w:pPr>
              <w:rPr>
                <w:rFonts w:cs="Arial"/>
                <w:sz w:val="20"/>
                <w:szCs w:val="20"/>
                <w:lang w:eastAsia="en-GB"/>
              </w:rPr>
            </w:pPr>
            <w:r w:rsidRPr="00C86D00">
              <w:rPr>
                <w:rFonts w:cs="Arial"/>
                <w:sz w:val="20"/>
                <w:szCs w:val="20"/>
                <w:lang w:eastAsia="en-GB"/>
              </w:rPr>
              <w:t xml:space="preserve">15 knowledge products, 17 events, 1 continued </w:t>
            </w:r>
            <w:proofErr w:type="gramStart"/>
            <w:r w:rsidRPr="00C86D00">
              <w:rPr>
                <w:rFonts w:cs="Arial"/>
                <w:sz w:val="20"/>
                <w:szCs w:val="20"/>
                <w:lang w:eastAsia="en-GB"/>
              </w:rPr>
              <w:t>communities</w:t>
            </w:r>
            <w:proofErr w:type="gramEnd"/>
            <w:r w:rsidRPr="00C86D00">
              <w:rPr>
                <w:rFonts w:cs="Arial"/>
                <w:sz w:val="20"/>
                <w:szCs w:val="20"/>
                <w:lang w:eastAsia="en-GB"/>
              </w:rPr>
              <w:t xml:space="preserve"> of practice</w:t>
            </w:r>
          </w:p>
        </w:tc>
        <w:tc>
          <w:tcPr>
            <w:tcW w:w="3775" w:type="dxa"/>
            <w:tcBorders>
              <w:top w:val="single" w:color="auto" w:sz="6" w:space="0"/>
              <w:left w:val="single" w:color="auto" w:sz="6" w:space="0"/>
              <w:bottom w:val="single" w:color="auto" w:sz="6" w:space="0"/>
              <w:right w:val="single" w:color="auto" w:sz="6" w:space="0"/>
            </w:tcBorders>
          </w:tcPr>
          <w:p w:rsidRPr="00C86D00" w:rsidR="00E87DB1" w:rsidP="00A14145" w:rsidRDefault="00A14145" w14:paraId="1A807186" w14:textId="711C8529">
            <w:pPr>
              <w:tabs>
                <w:tab w:val="left" w:pos="1208"/>
              </w:tabs>
              <w:rPr>
                <w:sz w:val="20"/>
                <w:szCs w:val="20"/>
                <w:lang w:eastAsia="en-GB"/>
              </w:rPr>
            </w:pPr>
            <w:r w:rsidRPr="00C86D00">
              <w:rPr>
                <w:sz w:val="20"/>
                <w:szCs w:val="20"/>
                <w:lang w:eastAsia="en-GB"/>
              </w:rPr>
              <w:t xml:space="preserve"> </w:t>
            </w:r>
            <w:r w:rsidRPr="00C86D00" w:rsidR="001CA55F">
              <w:rPr>
                <w:sz w:val="20"/>
                <w:szCs w:val="20"/>
                <w:lang w:eastAsia="en-GB"/>
              </w:rPr>
              <w:t>Substantially Exceeds</w:t>
            </w:r>
            <w:r w:rsidRPr="00C86D00">
              <w:rPr>
                <w:sz w:val="20"/>
                <w:szCs w:val="20"/>
                <w:lang w:eastAsia="en-GB"/>
              </w:rPr>
              <w:t xml:space="preserve"> expectations - 18 Knowledge</w:t>
            </w:r>
            <w:r w:rsidRPr="00C86D00" w:rsidR="00E87DB1">
              <w:rPr>
                <w:sz w:val="20"/>
                <w:szCs w:val="20"/>
                <w:lang w:eastAsia="en-GB"/>
              </w:rPr>
              <w:t xml:space="preserve"> Products, 20 events, 3 continued communities of practices</w:t>
            </w:r>
          </w:p>
        </w:tc>
      </w:tr>
    </w:tbl>
    <w:p w:rsidRPr="007E2D8A" w:rsidR="00223A4D" w:rsidP="00044462" w:rsidRDefault="00223A4D" w14:paraId="74A1FBA9" w14:textId="77777777">
      <w:pPr>
        <w:jc w:val="both"/>
        <w:rPr>
          <w:rFonts w:cs="Arial"/>
        </w:rPr>
      </w:pPr>
    </w:p>
    <w:p w:rsidRPr="007E2D8A" w:rsidR="0025736B" w:rsidP="00044462" w:rsidRDefault="00686E60" w14:paraId="5D5B4E75" w14:textId="3821EE05">
      <w:pPr>
        <w:jc w:val="both"/>
        <w:rPr>
          <w:rFonts w:cs="Arial"/>
          <w:sz w:val="22"/>
          <w:szCs w:val="22"/>
        </w:rPr>
      </w:pPr>
      <w:r w:rsidRPr="5A604025">
        <w:rPr>
          <w:rFonts w:cs="Arial"/>
          <w:sz w:val="22"/>
          <w:szCs w:val="22"/>
        </w:rPr>
        <w:t xml:space="preserve">Indicator 3.1: </w:t>
      </w:r>
      <w:r w:rsidRPr="5A604025" w:rsidR="0025736B">
        <w:rPr>
          <w:rFonts w:cs="Arial"/>
          <w:sz w:val="22"/>
          <w:szCs w:val="22"/>
        </w:rPr>
        <w:t xml:space="preserve">Despite </w:t>
      </w:r>
      <w:r w:rsidRPr="5A604025" w:rsidR="000522D3">
        <w:rPr>
          <w:rFonts w:cs="Arial"/>
          <w:sz w:val="22"/>
          <w:szCs w:val="22"/>
        </w:rPr>
        <w:t>activities not yet commencing on trainings and works</w:t>
      </w:r>
      <w:r w:rsidRPr="5A604025" w:rsidR="00365431">
        <w:rPr>
          <w:rFonts w:cs="Arial"/>
          <w:sz w:val="22"/>
          <w:szCs w:val="22"/>
        </w:rPr>
        <w:t>hops</w:t>
      </w:r>
      <w:r w:rsidRPr="5A604025" w:rsidR="000522D3">
        <w:rPr>
          <w:rFonts w:cs="Arial"/>
          <w:sz w:val="22"/>
          <w:szCs w:val="22"/>
        </w:rPr>
        <w:t xml:space="preserve"> </w:t>
      </w:r>
      <w:r w:rsidRPr="5A604025" w:rsidR="00357F12">
        <w:rPr>
          <w:rFonts w:cs="Arial"/>
          <w:sz w:val="22"/>
          <w:szCs w:val="22"/>
        </w:rPr>
        <w:t xml:space="preserve">for </w:t>
      </w:r>
      <w:r w:rsidRPr="5A604025" w:rsidR="00F15918">
        <w:rPr>
          <w:rFonts w:cs="Arial"/>
          <w:sz w:val="22"/>
          <w:szCs w:val="22"/>
        </w:rPr>
        <w:t xml:space="preserve">UK TAP, plans have already been put in place for </w:t>
      </w:r>
      <w:proofErr w:type="gramStart"/>
      <w:r w:rsidRPr="5A604025" w:rsidR="00F15918">
        <w:rPr>
          <w:rFonts w:cs="Arial"/>
          <w:sz w:val="22"/>
          <w:szCs w:val="22"/>
        </w:rPr>
        <w:t>a number of</w:t>
      </w:r>
      <w:proofErr w:type="gramEnd"/>
      <w:r w:rsidRPr="5A604025" w:rsidR="00F15918">
        <w:rPr>
          <w:rFonts w:cs="Arial"/>
          <w:sz w:val="22"/>
          <w:szCs w:val="22"/>
        </w:rPr>
        <w:t xml:space="preserve"> workshops to start in 2025. This includes </w:t>
      </w:r>
      <w:r w:rsidRPr="5A604025" w:rsidR="00F15918">
        <w:rPr>
          <w:rFonts w:cs="Arial"/>
          <w:sz w:val="22"/>
          <w:szCs w:val="22"/>
        </w:rPr>
        <w:lastRenderedPageBreak/>
        <w:t xml:space="preserve">workshops in Mexico for the second half of the TA </w:t>
      </w:r>
      <w:r w:rsidRPr="5A604025" w:rsidR="007A2F32">
        <w:rPr>
          <w:rFonts w:cs="Arial"/>
          <w:sz w:val="22"/>
          <w:szCs w:val="22"/>
        </w:rPr>
        <w:t>project</w:t>
      </w:r>
      <w:r w:rsidRPr="5A604025" w:rsidR="00F15918">
        <w:rPr>
          <w:rFonts w:cs="Arial"/>
          <w:sz w:val="22"/>
          <w:szCs w:val="22"/>
        </w:rPr>
        <w:t xml:space="preserve"> on awareness raising </w:t>
      </w:r>
      <w:r w:rsidRPr="5A604025" w:rsidR="00BE1CE5">
        <w:rPr>
          <w:rFonts w:cs="Arial"/>
          <w:sz w:val="22"/>
          <w:szCs w:val="22"/>
        </w:rPr>
        <w:t>on</w:t>
      </w:r>
      <w:r w:rsidRPr="5A604025" w:rsidR="00F15918">
        <w:rPr>
          <w:rFonts w:cs="Arial"/>
          <w:sz w:val="22"/>
          <w:szCs w:val="22"/>
        </w:rPr>
        <w:t xml:space="preserve"> REDD+ and carbon credits for the </w:t>
      </w:r>
      <w:r w:rsidRPr="5A604025" w:rsidR="0061412D">
        <w:rPr>
          <w:rFonts w:cs="Arial"/>
          <w:sz w:val="22"/>
          <w:szCs w:val="22"/>
        </w:rPr>
        <w:t xml:space="preserve">national </w:t>
      </w:r>
      <w:r w:rsidRPr="5A604025" w:rsidR="00F15918">
        <w:rPr>
          <w:rFonts w:cs="Arial"/>
          <w:sz w:val="22"/>
          <w:szCs w:val="22"/>
        </w:rPr>
        <w:t xml:space="preserve">Mexican government. In 2024, the first part of this activity was extensive desk research </w:t>
      </w:r>
      <w:r w:rsidRPr="5A604025" w:rsidR="00A34A4C">
        <w:rPr>
          <w:rFonts w:cs="Arial"/>
          <w:sz w:val="22"/>
          <w:szCs w:val="22"/>
        </w:rPr>
        <w:t xml:space="preserve">and drafting of a policy report for the government to help inform the upcoming workshops in 2025. Additionally in the Vietnam project, </w:t>
      </w:r>
      <w:r w:rsidRPr="5A604025" w:rsidR="00DA4224">
        <w:rPr>
          <w:rFonts w:cs="Arial"/>
          <w:sz w:val="22"/>
          <w:szCs w:val="22"/>
        </w:rPr>
        <w:t xml:space="preserve">some of the key </w:t>
      </w:r>
      <w:r w:rsidRPr="5A604025" w:rsidR="009A2AFD">
        <w:rPr>
          <w:rFonts w:cs="Arial"/>
          <w:sz w:val="22"/>
          <w:szCs w:val="22"/>
        </w:rPr>
        <w:t xml:space="preserve">activities </w:t>
      </w:r>
      <w:r w:rsidRPr="5A604025" w:rsidR="00DA4224">
        <w:rPr>
          <w:rFonts w:cs="Arial"/>
          <w:sz w:val="22"/>
          <w:szCs w:val="22"/>
        </w:rPr>
        <w:t xml:space="preserve">includes </w:t>
      </w:r>
      <w:r w:rsidRPr="5A604025" w:rsidR="00904C3B">
        <w:rPr>
          <w:rFonts w:cs="Arial"/>
          <w:sz w:val="22"/>
          <w:szCs w:val="22"/>
        </w:rPr>
        <w:t>ERPA</w:t>
      </w:r>
      <w:r w:rsidRPr="5A604025" w:rsidR="00DA4224">
        <w:rPr>
          <w:rFonts w:cs="Arial"/>
          <w:sz w:val="22"/>
          <w:szCs w:val="22"/>
        </w:rPr>
        <w:t xml:space="preserve"> training</w:t>
      </w:r>
      <w:r w:rsidRPr="5A604025" w:rsidR="009A2AFD">
        <w:rPr>
          <w:rFonts w:cs="Arial"/>
          <w:sz w:val="22"/>
          <w:szCs w:val="22"/>
        </w:rPr>
        <w:t xml:space="preserve">, which </w:t>
      </w:r>
      <w:r w:rsidRPr="5A604025" w:rsidR="00494F0D">
        <w:rPr>
          <w:rFonts w:cs="Arial"/>
          <w:sz w:val="22"/>
          <w:szCs w:val="22"/>
        </w:rPr>
        <w:t>is</w:t>
      </w:r>
      <w:r w:rsidRPr="5A604025" w:rsidR="009A2AFD">
        <w:rPr>
          <w:rFonts w:cs="Arial"/>
          <w:sz w:val="22"/>
          <w:szCs w:val="22"/>
        </w:rPr>
        <w:t xml:space="preserve"> also due to be underway in 2025. </w:t>
      </w:r>
    </w:p>
    <w:p w:rsidRPr="007E2D8A" w:rsidR="009A2AFD" w:rsidP="00044462" w:rsidRDefault="009A2AFD" w14:paraId="5ABC9EB7" w14:textId="77777777">
      <w:pPr>
        <w:jc w:val="both"/>
        <w:rPr>
          <w:rFonts w:cs="Arial"/>
          <w:sz w:val="22"/>
          <w:szCs w:val="22"/>
        </w:rPr>
      </w:pPr>
    </w:p>
    <w:p w:rsidRPr="007E2D8A" w:rsidR="009A2AFD" w:rsidP="00150B01" w:rsidRDefault="0039251C" w14:paraId="00B22D8F" w14:textId="11239A8C">
      <w:pPr>
        <w:jc w:val="both"/>
        <w:rPr>
          <w:rFonts w:cs="Arial"/>
          <w:sz w:val="22"/>
          <w:szCs w:val="22"/>
        </w:rPr>
      </w:pPr>
      <w:r w:rsidRPr="007E2D8A">
        <w:rPr>
          <w:rFonts w:cs="Arial"/>
          <w:sz w:val="22"/>
          <w:szCs w:val="22"/>
        </w:rPr>
        <w:t xml:space="preserve">Indicator 3.2: </w:t>
      </w:r>
      <w:r w:rsidRPr="007E2D8A" w:rsidR="002C37AB">
        <w:rPr>
          <w:rFonts w:cs="Arial"/>
          <w:sz w:val="22"/>
          <w:szCs w:val="22"/>
        </w:rPr>
        <w:t>For UN-REDD</w:t>
      </w:r>
      <w:r w:rsidRPr="007E2D8A" w:rsidR="000845D5">
        <w:rPr>
          <w:rFonts w:cs="Arial"/>
          <w:sz w:val="22"/>
          <w:szCs w:val="22"/>
        </w:rPr>
        <w:t>, work includes training being delivered on ART-T</w:t>
      </w:r>
      <w:r w:rsidRPr="007E2D8A">
        <w:rPr>
          <w:rFonts w:cs="Arial"/>
          <w:sz w:val="22"/>
          <w:szCs w:val="22"/>
        </w:rPr>
        <w:t>R</w:t>
      </w:r>
      <w:r w:rsidRPr="007E2D8A" w:rsidR="00511208">
        <w:rPr>
          <w:rFonts w:cs="Arial"/>
          <w:sz w:val="22"/>
          <w:szCs w:val="22"/>
        </w:rPr>
        <w:t>EE</w:t>
      </w:r>
      <w:r w:rsidRPr="007E2D8A">
        <w:rPr>
          <w:rFonts w:cs="Arial"/>
          <w:sz w:val="22"/>
          <w:szCs w:val="22"/>
        </w:rPr>
        <w:t>S</w:t>
      </w:r>
      <w:r w:rsidRPr="007E2D8A" w:rsidR="000845D5">
        <w:rPr>
          <w:rFonts w:cs="Arial"/>
          <w:sz w:val="22"/>
          <w:szCs w:val="22"/>
        </w:rPr>
        <w:t xml:space="preserve"> amongst relevant countries. Additionally </w:t>
      </w:r>
      <w:r w:rsidRPr="007E2D8A" w:rsidR="00D760EB">
        <w:rPr>
          <w:rFonts w:cs="Arial"/>
          <w:sz w:val="22"/>
          <w:szCs w:val="22"/>
        </w:rPr>
        <w:t xml:space="preserve">regional and multi-country work to </w:t>
      </w:r>
      <w:r w:rsidRPr="007E2D8A" w:rsidR="00DD31B6">
        <w:rPr>
          <w:rFonts w:cs="Arial"/>
          <w:sz w:val="22"/>
          <w:szCs w:val="22"/>
        </w:rPr>
        <w:t>jointly train</w:t>
      </w:r>
      <w:r w:rsidRPr="007E2D8A" w:rsidR="00D760EB">
        <w:rPr>
          <w:rFonts w:cs="Arial"/>
          <w:sz w:val="22"/>
          <w:szCs w:val="22"/>
        </w:rPr>
        <w:t xml:space="preserve"> </w:t>
      </w:r>
      <w:r w:rsidRPr="007E2D8A" w:rsidR="00B0612E">
        <w:rPr>
          <w:rFonts w:cs="Arial"/>
          <w:sz w:val="22"/>
          <w:szCs w:val="22"/>
        </w:rPr>
        <w:t xml:space="preserve">forest governments together. </w:t>
      </w:r>
      <w:r w:rsidRPr="007E2D8A" w:rsidR="00B000BB">
        <w:rPr>
          <w:rFonts w:cs="Arial"/>
          <w:sz w:val="22"/>
          <w:szCs w:val="22"/>
        </w:rPr>
        <w:t>E.g.</w:t>
      </w:r>
      <w:r w:rsidRPr="007E2D8A" w:rsidR="00B0612E">
        <w:rPr>
          <w:rFonts w:cs="Arial"/>
          <w:sz w:val="22"/>
          <w:szCs w:val="22"/>
        </w:rPr>
        <w:t xml:space="preserve"> </w:t>
      </w:r>
      <w:r w:rsidRPr="007E2D8A" w:rsidR="002C37AB">
        <w:rPr>
          <w:rFonts w:cs="Arial"/>
          <w:sz w:val="22"/>
          <w:szCs w:val="22"/>
        </w:rPr>
        <w:t xml:space="preserve">Training </w:t>
      </w:r>
      <w:r w:rsidRPr="007E2D8A" w:rsidR="00397461">
        <w:rPr>
          <w:rFonts w:cs="Arial"/>
          <w:sz w:val="22"/>
          <w:szCs w:val="22"/>
        </w:rPr>
        <w:t>for</w:t>
      </w:r>
      <w:r w:rsidRPr="007E2D8A" w:rsidR="002C37AB">
        <w:rPr>
          <w:rFonts w:cs="Arial"/>
          <w:sz w:val="22"/>
          <w:szCs w:val="22"/>
        </w:rPr>
        <w:t xml:space="preserve"> Ethiopia, Kenya and </w:t>
      </w:r>
      <w:r w:rsidRPr="007E2D8A" w:rsidR="00DD31B6">
        <w:rPr>
          <w:rFonts w:cs="Arial"/>
          <w:sz w:val="22"/>
          <w:szCs w:val="22"/>
        </w:rPr>
        <w:t>Uganda jointly</w:t>
      </w:r>
      <w:r w:rsidRPr="007E2D8A" w:rsidR="00FC39AB">
        <w:rPr>
          <w:rFonts w:cs="Arial"/>
          <w:sz w:val="22"/>
          <w:szCs w:val="22"/>
        </w:rPr>
        <w:t xml:space="preserve"> took place in October</w:t>
      </w:r>
      <w:r w:rsidRPr="007E2D8A" w:rsidR="00150B01">
        <w:rPr>
          <w:rFonts w:cs="Arial"/>
          <w:sz w:val="22"/>
          <w:szCs w:val="22"/>
        </w:rPr>
        <w:t xml:space="preserve"> </w:t>
      </w:r>
      <w:r w:rsidRPr="007E2D8A" w:rsidR="00DD31B6">
        <w:rPr>
          <w:rFonts w:cs="Arial"/>
          <w:sz w:val="22"/>
          <w:szCs w:val="22"/>
        </w:rPr>
        <w:t>2024 and</w:t>
      </w:r>
      <w:r w:rsidRPr="007E2D8A" w:rsidR="00150B01">
        <w:rPr>
          <w:rFonts w:cs="Arial"/>
          <w:sz w:val="22"/>
          <w:szCs w:val="22"/>
        </w:rPr>
        <w:t xml:space="preserve"> focused on those w</w:t>
      </w:r>
      <w:r w:rsidRPr="007E2D8A" w:rsidR="00B000BB">
        <w:rPr>
          <w:rFonts w:cs="Arial"/>
          <w:sz w:val="22"/>
          <w:szCs w:val="22"/>
        </w:rPr>
        <w:t>ho will be involved in field data collection, with training centred</w:t>
      </w:r>
      <w:r w:rsidRPr="007E2D8A" w:rsidR="001A7C90">
        <w:rPr>
          <w:rFonts w:cs="Arial"/>
          <w:sz w:val="22"/>
          <w:szCs w:val="22"/>
        </w:rPr>
        <w:t xml:space="preserve"> on data collection tools</w:t>
      </w:r>
      <w:r w:rsidRPr="007E2D8A" w:rsidR="00B000BB">
        <w:rPr>
          <w:rFonts w:cs="Arial"/>
          <w:sz w:val="22"/>
          <w:szCs w:val="22"/>
        </w:rPr>
        <w:t xml:space="preserve"> and calculating</w:t>
      </w:r>
      <w:r w:rsidRPr="007E2D8A" w:rsidR="00150B01">
        <w:rPr>
          <w:rFonts w:cs="Arial"/>
          <w:sz w:val="22"/>
          <w:szCs w:val="22"/>
        </w:rPr>
        <w:t xml:space="preserve"> emissions</w:t>
      </w:r>
      <w:r w:rsidRPr="007E2D8A" w:rsidR="00B000BB">
        <w:rPr>
          <w:rFonts w:cs="Arial"/>
          <w:sz w:val="22"/>
          <w:szCs w:val="22"/>
        </w:rPr>
        <w:t>.</w:t>
      </w:r>
      <w:r w:rsidRPr="007E2D8A" w:rsidR="00150B01">
        <w:rPr>
          <w:rFonts w:cs="Arial"/>
          <w:sz w:val="22"/>
          <w:szCs w:val="22"/>
        </w:rPr>
        <w:t xml:space="preserve"> </w:t>
      </w:r>
    </w:p>
    <w:p w:rsidRPr="007E2D8A" w:rsidR="0025736B" w:rsidP="00044462" w:rsidRDefault="0025736B" w14:paraId="495A0832" w14:textId="635E6411">
      <w:pPr>
        <w:jc w:val="both"/>
        <w:rPr>
          <w:rFonts w:cs="Arial"/>
        </w:rPr>
      </w:pPr>
    </w:p>
    <w:p w:rsidRPr="007E2D8A" w:rsidR="28D73093" w:rsidP="76EBBC38" w:rsidRDefault="28D73093" w14:paraId="64EAA96A" w14:textId="39B6C853">
      <w:pPr>
        <w:jc w:val="both"/>
        <w:rPr>
          <w:rFonts w:eastAsia="Arial" w:cs="Arial"/>
        </w:rPr>
      </w:pPr>
      <w:r w:rsidRPr="007E2D8A">
        <w:rPr>
          <w:rStyle w:val="Heading1Char"/>
          <w:rFonts w:ascii="Arial" w:hAnsi="Arial" w:eastAsia="Arial" w:cs="Arial"/>
          <w:b/>
          <w:bCs/>
          <w:color w:val="000000" w:themeColor="text1"/>
          <w:sz w:val="31"/>
          <w:szCs w:val="31"/>
        </w:rPr>
        <w:t>Section D: Programme performance not captured by outputs</w:t>
      </w:r>
    </w:p>
    <w:p w:rsidRPr="007E2D8A" w:rsidR="00044462" w:rsidP="00044462" w:rsidRDefault="00044462" w14:paraId="1BE113F7" w14:textId="23D57B72">
      <w:pPr>
        <w:jc w:val="both"/>
        <w:rPr>
          <w:rFonts w:eastAsia="Arial" w:cs="Arial"/>
          <w:b/>
          <w:color w:val="000000" w:themeColor="text1"/>
        </w:rPr>
      </w:pPr>
    </w:p>
    <w:p w:rsidRPr="007E2D8A" w:rsidR="00376E8D" w:rsidP="34223A3B" w:rsidRDefault="41110AAC" w14:paraId="08A42F9E" w14:textId="57AA5102">
      <w:pPr>
        <w:jc w:val="both"/>
        <w:rPr>
          <w:rFonts w:eastAsia="Arial"/>
          <w:sz w:val="22"/>
          <w:szCs w:val="22"/>
        </w:rPr>
      </w:pPr>
      <w:r w:rsidRPr="007E2D8A">
        <w:rPr>
          <w:rFonts w:eastAsia="Arial" w:cs="Arial"/>
          <w:b/>
          <w:bCs/>
          <w:color w:val="000000" w:themeColor="text1"/>
          <w:sz w:val="22"/>
          <w:szCs w:val="22"/>
          <w:u w:val="single"/>
        </w:rPr>
        <w:t>Outcome 4 narrative:</w:t>
      </w:r>
    </w:p>
    <w:p w:rsidRPr="00DA63CE" w:rsidR="00376E8D" w:rsidP="76EBBC38" w:rsidRDefault="4EA70EFF" w14:paraId="1762DFE7" w14:textId="6A76413D">
      <w:pPr>
        <w:jc w:val="both"/>
        <w:rPr>
          <w:rFonts w:eastAsia="Arial" w:cs="Arial"/>
          <w:color w:val="000000" w:themeColor="text1"/>
          <w:sz w:val="22"/>
          <w:szCs w:val="22"/>
        </w:rPr>
      </w:pPr>
      <w:r w:rsidRPr="007E2D8A">
        <w:rPr>
          <w:rFonts w:eastAsia="Arial" w:cs="Arial"/>
          <w:color w:val="000000" w:themeColor="text1"/>
          <w:sz w:val="22"/>
          <w:szCs w:val="22"/>
        </w:rPr>
        <w:t xml:space="preserve">As explained on Page 19, during the most recent </w:t>
      </w:r>
      <w:proofErr w:type="spellStart"/>
      <w:r w:rsidRPr="007E2D8A">
        <w:rPr>
          <w:rFonts w:eastAsia="Arial" w:cs="Arial"/>
          <w:color w:val="000000" w:themeColor="text1"/>
          <w:sz w:val="22"/>
          <w:szCs w:val="22"/>
        </w:rPr>
        <w:t>Logframe</w:t>
      </w:r>
      <w:proofErr w:type="spellEnd"/>
      <w:r w:rsidRPr="007E2D8A">
        <w:rPr>
          <w:rFonts w:eastAsia="Arial" w:cs="Arial"/>
          <w:color w:val="000000" w:themeColor="text1"/>
          <w:sz w:val="22"/>
          <w:szCs w:val="22"/>
        </w:rPr>
        <w:t xml:space="preserve"> revision, Outcome 4, which reported on Corporate </w:t>
      </w:r>
      <w:r w:rsidRPr="007E2D8A" w:rsidR="12A80105">
        <w:rPr>
          <w:rFonts w:eastAsia="Arial" w:cs="Arial"/>
          <w:color w:val="000000" w:themeColor="text1"/>
          <w:sz w:val="22"/>
          <w:szCs w:val="22"/>
        </w:rPr>
        <w:t>P</w:t>
      </w:r>
      <w:r w:rsidRPr="007E2D8A">
        <w:rPr>
          <w:rFonts w:eastAsia="Arial" w:cs="Arial"/>
          <w:color w:val="000000" w:themeColor="text1"/>
          <w:sz w:val="22"/>
          <w:szCs w:val="22"/>
        </w:rPr>
        <w:t>artners decarbonisation ambition, was removed from qualitative reporting. Emergent agreed to report on thi</w:t>
      </w:r>
      <w:r w:rsidRPr="007E2D8A" w:rsidR="502B8BA6">
        <w:rPr>
          <w:rFonts w:eastAsia="Arial" w:cs="Arial"/>
          <w:color w:val="000000" w:themeColor="text1"/>
          <w:sz w:val="22"/>
          <w:szCs w:val="22"/>
        </w:rPr>
        <w:t xml:space="preserve">s in a qualitative </w:t>
      </w:r>
      <w:proofErr w:type="gramStart"/>
      <w:r w:rsidRPr="007E2D8A" w:rsidR="502B8BA6">
        <w:rPr>
          <w:rFonts w:eastAsia="Arial" w:cs="Arial"/>
          <w:color w:val="000000" w:themeColor="text1"/>
          <w:sz w:val="22"/>
          <w:szCs w:val="22"/>
        </w:rPr>
        <w:t>format, and</w:t>
      </w:r>
      <w:proofErr w:type="gramEnd"/>
      <w:r w:rsidRPr="007E2D8A" w:rsidR="502B8BA6">
        <w:rPr>
          <w:rFonts w:eastAsia="Arial" w:cs="Arial"/>
          <w:color w:val="000000" w:themeColor="text1"/>
          <w:sz w:val="22"/>
          <w:szCs w:val="22"/>
        </w:rPr>
        <w:t xml:space="preserve"> submitted the below narrative to the UK Team.</w:t>
      </w:r>
      <w:r w:rsidRPr="007E2D8A" w:rsidR="38A4191F">
        <w:rPr>
          <w:rFonts w:eastAsia="Arial" w:cs="Arial"/>
          <w:color w:val="000000" w:themeColor="text1"/>
          <w:sz w:val="22"/>
          <w:szCs w:val="22"/>
        </w:rPr>
        <w:t xml:space="preserve"> Some of this content has been captured in earlier parts of this Annual Review, as appropriate.</w:t>
      </w:r>
    </w:p>
    <w:p w:rsidRPr="007E2D8A" w:rsidR="00376E8D" w:rsidP="76EBBC38" w:rsidRDefault="00376E8D" w14:paraId="03C113D6" w14:textId="3D05CFFF">
      <w:pPr>
        <w:jc w:val="both"/>
        <w:rPr>
          <w:rFonts w:eastAsia="Arial" w:cs="Arial"/>
          <w:i/>
          <w:iCs/>
          <w:color w:val="000000" w:themeColor="text1"/>
          <w:sz w:val="22"/>
          <w:szCs w:val="22"/>
        </w:rPr>
      </w:pPr>
    </w:p>
    <w:p w:rsidRPr="007E2D8A" w:rsidR="00376E8D" w:rsidP="34223A3B" w:rsidRDefault="2D0A6071" w14:paraId="6CDF3E6B" w14:textId="7FC193B2">
      <w:pPr>
        <w:jc w:val="both"/>
        <w:rPr>
          <w:rFonts w:eastAsia="Arial" w:cs="Arial"/>
          <w:i/>
          <w:color w:val="000000" w:themeColor="text1"/>
          <w:sz w:val="22"/>
          <w:szCs w:val="22"/>
        </w:rPr>
      </w:pPr>
      <w:r w:rsidRPr="007E2D8A">
        <w:rPr>
          <w:rFonts w:eastAsia="Arial" w:cs="Arial"/>
          <w:i/>
          <w:color w:val="000000" w:themeColor="text1"/>
          <w:sz w:val="22"/>
          <w:szCs w:val="22"/>
        </w:rPr>
        <w:t>Companies participating in LEAF are required to have a science-based target (accredited by SBTi or equivalent), net zero goal, and annual disclosures at point of credit transaction. These companies intend to use ART</w:t>
      </w:r>
      <w:r w:rsidRPr="007E2D8A" w:rsidR="1EDEABE5">
        <w:rPr>
          <w:rFonts w:eastAsia="Arial" w:cs="Arial"/>
          <w:i/>
          <w:color w:val="000000" w:themeColor="text1"/>
          <w:sz w:val="22"/>
          <w:szCs w:val="22"/>
        </w:rPr>
        <w:t>-</w:t>
      </w:r>
      <w:r w:rsidRPr="007E2D8A">
        <w:rPr>
          <w:rFonts w:eastAsia="Arial" w:cs="Arial"/>
          <w:i/>
          <w:color w:val="000000" w:themeColor="text1"/>
          <w:sz w:val="22"/>
          <w:szCs w:val="22"/>
        </w:rPr>
        <w:t>TREES credits to meet near-term mitigation goals, going beyond their abatement targets. It is crucial to emphasize that this situation occurs in an environment characterized by limited guidance from organizations such as SBTi or similar entities, where companies are not incentivized for exceeding minimum requirements.</w:t>
      </w:r>
    </w:p>
    <w:p w:rsidRPr="007E2D8A" w:rsidR="76EBBC38" w:rsidP="15EAD662" w:rsidRDefault="2D0A6071" w14:paraId="6C14E519" w14:textId="315B6069">
      <w:pPr>
        <w:jc w:val="both"/>
        <w:rPr>
          <w:rFonts w:eastAsia="Arial" w:cs="Arial"/>
          <w:i/>
          <w:iCs/>
          <w:color w:val="000000" w:themeColor="text1"/>
          <w:sz w:val="22"/>
          <w:szCs w:val="22"/>
        </w:rPr>
      </w:pPr>
      <w:r w:rsidRPr="15EAD662">
        <w:rPr>
          <w:rFonts w:eastAsia="Arial" w:cs="Arial"/>
          <w:i/>
          <w:iCs/>
          <w:color w:val="000000" w:themeColor="text1"/>
          <w:sz w:val="22"/>
          <w:szCs w:val="22"/>
        </w:rPr>
        <w:t xml:space="preserve">The Emergent team has participated in </w:t>
      </w:r>
      <w:proofErr w:type="gramStart"/>
      <w:r w:rsidRPr="15EAD662">
        <w:rPr>
          <w:rFonts w:eastAsia="Arial" w:cs="Arial"/>
          <w:i/>
          <w:iCs/>
          <w:color w:val="000000" w:themeColor="text1"/>
          <w:sz w:val="22"/>
          <w:szCs w:val="22"/>
        </w:rPr>
        <w:t>a number of</w:t>
      </w:r>
      <w:proofErr w:type="gramEnd"/>
      <w:r w:rsidRPr="15EAD662">
        <w:rPr>
          <w:rFonts w:eastAsia="Arial" w:cs="Arial"/>
          <w:i/>
          <w:iCs/>
          <w:color w:val="000000" w:themeColor="text1"/>
          <w:sz w:val="22"/>
          <w:szCs w:val="22"/>
        </w:rPr>
        <w:t xml:space="preserve"> industry and private sector initiatives with the aim of raising awareness of jurisdictional crediting and high-integrity voluntary carbon markets in mobilising climate finance for global forest preservation and restoration work. The team has also been focusing its resources on deal execution and CP retention, managing the frustrations of the performance of early deals with issuance delays leading to a shortage of near-term credits and a desire to see proof of concept. </w:t>
      </w:r>
    </w:p>
    <w:p w:rsidRPr="007E2D8A" w:rsidR="00376E8D" w:rsidP="1DF12019" w:rsidRDefault="2D0A6071" w14:paraId="54F657EC" w14:textId="749B1622">
      <w:pPr>
        <w:jc w:val="both"/>
        <w:rPr>
          <w:rFonts w:eastAsia="Arial" w:cs="Arial"/>
          <w:i/>
          <w:iCs/>
          <w:color w:val="000000" w:themeColor="text1"/>
          <w:sz w:val="22"/>
          <w:szCs w:val="22"/>
        </w:rPr>
      </w:pPr>
      <w:r w:rsidRPr="1DF12019">
        <w:rPr>
          <w:rFonts w:eastAsia="Arial" w:cs="Arial"/>
          <w:i/>
          <w:iCs/>
          <w:color w:val="000000" w:themeColor="text1"/>
          <w:sz w:val="22"/>
          <w:szCs w:val="22"/>
        </w:rPr>
        <w:t xml:space="preserve">It is important to note that JREDD represents a nascent market for CPs, posing a significant challenge for LEAF in terms of educating CPs on the JREDD approach, which differs from </w:t>
      </w:r>
      <w:r w:rsidRPr="1DF12019" w:rsidR="00080499">
        <w:rPr>
          <w:rFonts w:eastAsia="Arial" w:cs="Arial"/>
          <w:i/>
          <w:iCs/>
          <w:color w:val="000000" w:themeColor="text1"/>
          <w:sz w:val="22"/>
          <w:szCs w:val="22"/>
        </w:rPr>
        <w:t xml:space="preserve">the </w:t>
      </w:r>
      <w:r w:rsidRPr="1DF12019" w:rsidR="00C9282D">
        <w:rPr>
          <w:rFonts w:eastAsia="Arial" w:cs="Arial"/>
          <w:i/>
          <w:iCs/>
          <w:color w:val="000000" w:themeColor="text1"/>
          <w:sz w:val="22"/>
          <w:szCs w:val="22"/>
        </w:rPr>
        <w:t xml:space="preserve">more familiar </w:t>
      </w:r>
      <w:r w:rsidRPr="1DF12019" w:rsidR="00080499">
        <w:rPr>
          <w:rFonts w:eastAsia="Arial" w:cs="Arial"/>
          <w:i/>
          <w:iCs/>
          <w:color w:val="000000" w:themeColor="text1"/>
          <w:sz w:val="22"/>
          <w:szCs w:val="22"/>
        </w:rPr>
        <w:t xml:space="preserve">approach of </w:t>
      </w:r>
      <w:r w:rsidRPr="1DF12019">
        <w:rPr>
          <w:rFonts w:eastAsia="Arial" w:cs="Arial"/>
          <w:i/>
          <w:iCs/>
          <w:color w:val="000000" w:themeColor="text1"/>
          <w:sz w:val="22"/>
          <w:szCs w:val="22"/>
        </w:rPr>
        <w:t>private projects, especially in terms of predictability. Despite potential challenges related to credit issuance, several LEAF CPs have demonstrated a strong commitment to LEAF, as reflected in their adjustments to internal strategies in response to issuance delays, allowing them to maintain their participation in transactions where possible.</w:t>
      </w:r>
    </w:p>
    <w:p w:rsidRPr="007E2D8A" w:rsidR="00376E8D" w:rsidP="76EBBC38" w:rsidRDefault="2D0A6071" w14:paraId="6DC30DD9" w14:textId="1B1F811E">
      <w:pPr>
        <w:jc w:val="both"/>
        <w:rPr>
          <w:rFonts w:eastAsia="Arial" w:cs="Arial"/>
          <w:i/>
          <w:iCs/>
          <w:color w:val="000000" w:themeColor="text1"/>
          <w:sz w:val="22"/>
          <w:szCs w:val="22"/>
        </w:rPr>
      </w:pPr>
      <w:r w:rsidRPr="007E2D8A">
        <w:rPr>
          <w:rFonts w:eastAsia="Arial" w:cs="Arial"/>
          <w:i/>
          <w:iCs/>
          <w:color w:val="000000" w:themeColor="text1"/>
          <w:sz w:val="22"/>
          <w:szCs w:val="22"/>
        </w:rPr>
        <w:t>Country progress through the ART</w:t>
      </w:r>
      <w:r w:rsidRPr="007E2D8A" w:rsidR="331C6B23">
        <w:rPr>
          <w:rFonts w:eastAsia="Arial" w:cs="Arial"/>
          <w:i/>
          <w:iCs/>
          <w:color w:val="000000" w:themeColor="text1"/>
          <w:sz w:val="22"/>
          <w:szCs w:val="22"/>
        </w:rPr>
        <w:t>-</w:t>
      </w:r>
      <w:r w:rsidRPr="007E2D8A">
        <w:rPr>
          <w:rFonts w:eastAsia="Arial" w:cs="Arial"/>
          <w:i/>
          <w:iCs/>
          <w:color w:val="000000" w:themeColor="text1"/>
          <w:sz w:val="22"/>
          <w:szCs w:val="22"/>
        </w:rPr>
        <w:t>TREES credit issuance pipeline is the single greatest constraint on the development of the global high-integrity JREDD+ market. And until companies experience successfully receiving and utilizing JREDD+ credits, many will continue to consider JREDD+ credit investments high risk (host-country, reputational etc).</w:t>
      </w:r>
    </w:p>
    <w:p w:rsidRPr="007E2D8A" w:rsidR="00376E8D" w:rsidP="76EBBC38" w:rsidRDefault="2D0A6071" w14:paraId="5ABD4F1C" w14:textId="781F7473">
      <w:pPr>
        <w:jc w:val="both"/>
        <w:rPr>
          <w:rFonts w:eastAsia="Arial" w:cs="Arial"/>
          <w:i/>
          <w:iCs/>
          <w:color w:val="000000" w:themeColor="text1"/>
          <w:sz w:val="22"/>
          <w:szCs w:val="22"/>
        </w:rPr>
      </w:pPr>
      <w:r w:rsidRPr="007E2D8A">
        <w:rPr>
          <w:rFonts w:eastAsia="Arial" w:cs="Arial"/>
          <w:i/>
          <w:iCs/>
          <w:color w:val="000000" w:themeColor="text1"/>
          <w:sz w:val="22"/>
          <w:szCs w:val="22"/>
        </w:rPr>
        <w:t xml:space="preserve"> </w:t>
      </w:r>
    </w:p>
    <w:p w:rsidRPr="007E2D8A" w:rsidR="00376E8D" w:rsidP="1DF12019" w:rsidRDefault="2D0A6071" w14:paraId="326878E5" w14:textId="3F5320D9">
      <w:pPr>
        <w:widowControl w:val="0"/>
        <w:spacing w:after="120"/>
        <w:jc w:val="both"/>
        <w:rPr>
          <w:rFonts w:eastAsia="Arial" w:cs="Arial"/>
          <w:i/>
          <w:iCs/>
          <w:color w:val="000000" w:themeColor="text1"/>
          <w:sz w:val="22"/>
          <w:szCs w:val="22"/>
        </w:rPr>
      </w:pPr>
      <w:r w:rsidRPr="1DF12019">
        <w:rPr>
          <w:rFonts w:eastAsia="Arial" w:cs="Arial"/>
          <w:i/>
          <w:iCs/>
          <w:color w:val="000000" w:themeColor="text1"/>
          <w:sz w:val="22"/>
          <w:szCs w:val="22"/>
        </w:rPr>
        <w:t>The influence of LEAF agreements extends beyond direct transactions, shaping broader market dynamics and encouraging non-LEAF ART</w:t>
      </w:r>
      <w:r w:rsidRPr="1DF12019" w:rsidR="18ED49B6">
        <w:rPr>
          <w:rFonts w:eastAsia="Arial" w:cs="Arial"/>
          <w:i/>
          <w:iCs/>
          <w:color w:val="000000" w:themeColor="text1"/>
          <w:sz w:val="22"/>
          <w:szCs w:val="22"/>
        </w:rPr>
        <w:t>-</w:t>
      </w:r>
      <w:r w:rsidRPr="1DF12019">
        <w:rPr>
          <w:rFonts w:eastAsia="Arial" w:cs="Arial"/>
          <w:i/>
          <w:iCs/>
          <w:color w:val="000000" w:themeColor="text1"/>
          <w:sz w:val="22"/>
          <w:szCs w:val="22"/>
        </w:rPr>
        <w:t>TREES credit buyers to offer more favourable terms. Jurisdictions involved in LEAF deals are perceived as having lower risk due to the established credibility of LEAF, leading non-LEAF ART</w:t>
      </w:r>
      <w:r w:rsidRPr="1DF12019" w:rsidR="39FBBCA6">
        <w:rPr>
          <w:rFonts w:eastAsia="Arial" w:cs="Arial"/>
          <w:i/>
          <w:iCs/>
          <w:color w:val="000000" w:themeColor="text1"/>
          <w:sz w:val="22"/>
          <w:szCs w:val="22"/>
        </w:rPr>
        <w:t>-</w:t>
      </w:r>
      <w:r w:rsidRPr="1DF12019">
        <w:rPr>
          <w:rFonts w:eastAsia="Arial" w:cs="Arial"/>
          <w:i/>
          <w:iCs/>
          <w:color w:val="000000" w:themeColor="text1"/>
          <w:sz w:val="22"/>
          <w:szCs w:val="22"/>
        </w:rPr>
        <w:t xml:space="preserve">TREES credit buyers to adopt similar pricing structures, even when general market prices are lower. This could be the case for non-LEAF deals such as Tullow-Ghana, Hess-Guyana and TNC-Disney, which were successfully completed and achieved comparatively high sale prices despite the overall global carbon market decline, suggesting that LEAF played a role in mitigating the perceived and actual risks associated with JREDD+ transactions and dealing with jurisdictions as commercial partners.   </w:t>
      </w:r>
    </w:p>
    <w:p w:rsidRPr="007E2D8A" w:rsidR="00376E8D" w:rsidP="1DF12019" w:rsidRDefault="008B2B7A" w14:paraId="323F3275" w14:textId="5562B245">
      <w:pPr>
        <w:widowControl w:val="0"/>
        <w:spacing w:after="120"/>
        <w:jc w:val="both"/>
        <w:rPr>
          <w:rFonts w:eastAsia="Arial" w:cs="Arial"/>
          <w:i/>
          <w:iCs/>
          <w:color w:val="000000" w:themeColor="text1"/>
          <w:sz w:val="22"/>
          <w:szCs w:val="22"/>
        </w:rPr>
      </w:pPr>
      <w:r w:rsidRPr="1DF12019">
        <w:rPr>
          <w:rFonts w:eastAsia="Arial" w:cs="Arial"/>
          <w:i/>
          <w:iCs/>
          <w:color w:val="000000" w:themeColor="text1"/>
          <w:sz w:val="22"/>
          <w:szCs w:val="22"/>
        </w:rPr>
        <w:lastRenderedPageBreak/>
        <w:t>T</w:t>
      </w:r>
      <w:r w:rsidRPr="1DF12019" w:rsidR="2D0A6071">
        <w:rPr>
          <w:rFonts w:eastAsia="Arial" w:cs="Arial"/>
          <w:i/>
          <w:iCs/>
          <w:color w:val="000000" w:themeColor="text1"/>
          <w:sz w:val="22"/>
          <w:szCs w:val="22"/>
        </w:rPr>
        <w:t xml:space="preserve">he recent entry of new players in the form of coalitions focused on integrity – such as Symbiosis, Frontier and Energy Transition Accelerator (ETA) – signals growing demand for high-integrity credits with models that have strong similarities to LEAF and could point to LEAF's contribution to raising the scale and standards of initiatives in carbon markets.  </w:t>
      </w:r>
    </w:p>
    <w:p w:rsidRPr="007E2D8A" w:rsidR="030096AB" w:rsidP="030096AB" w:rsidRDefault="030096AB" w14:paraId="74F3CFFA" w14:textId="14841A07">
      <w:pPr>
        <w:jc w:val="both"/>
        <w:rPr>
          <w:rFonts w:eastAsia="Arial" w:cs="Arial"/>
          <w:b/>
          <w:color w:val="000000" w:themeColor="text1"/>
          <w:highlight w:val="yellow"/>
          <w:u w:val="single"/>
        </w:rPr>
      </w:pPr>
    </w:p>
    <w:p w:rsidRPr="007E2D8A" w:rsidR="00044462" w:rsidP="76EBBC38" w:rsidRDefault="00376E8D" w14:paraId="1D19BA72" w14:textId="0833E294">
      <w:pPr>
        <w:spacing w:after="200"/>
        <w:jc w:val="both"/>
        <w:rPr>
          <w:rFonts w:eastAsia="Arial" w:cs="Arial"/>
          <w:color w:val="000000" w:themeColor="text1"/>
          <w:sz w:val="22"/>
          <w:szCs w:val="22"/>
        </w:rPr>
      </w:pPr>
      <w:r w:rsidRPr="007E2D8A">
        <w:rPr>
          <w:rFonts w:cs="Arial"/>
          <w:b/>
          <w:bCs/>
          <w:u w:val="single"/>
        </w:rPr>
        <w:t xml:space="preserve">IPLCs: </w:t>
      </w:r>
      <w:r w:rsidRPr="007E2D8A" w:rsidR="27108508">
        <w:br/>
      </w:r>
      <w:r w:rsidRPr="007E2D8A" w:rsidR="27108508">
        <w:rPr>
          <w:rFonts w:eastAsia="Arial" w:cs="Arial"/>
          <w:color w:val="000000" w:themeColor="text1"/>
          <w:sz w:val="22"/>
          <w:szCs w:val="22"/>
          <w:u w:val="single"/>
        </w:rPr>
        <w:t xml:space="preserve">Update on implementation of the IPLC strategy </w:t>
      </w:r>
    </w:p>
    <w:p w:rsidRPr="007E2D8A" w:rsidR="00044462" w:rsidP="76EBBC38" w:rsidRDefault="27108508" w14:paraId="3059D93A" w14:textId="76027F88">
      <w:pPr>
        <w:spacing w:after="200"/>
        <w:jc w:val="both"/>
        <w:rPr>
          <w:rFonts w:eastAsia="Arial" w:cs="Arial"/>
          <w:color w:val="000000" w:themeColor="text1"/>
          <w:sz w:val="22"/>
          <w:szCs w:val="22"/>
        </w:rPr>
      </w:pPr>
      <w:r w:rsidRPr="007E2D8A">
        <w:rPr>
          <w:rFonts w:eastAsia="Arial" w:cs="Arial"/>
          <w:color w:val="000000" w:themeColor="text1"/>
          <w:sz w:val="22"/>
          <w:szCs w:val="22"/>
        </w:rPr>
        <w:t>Aligned with LEAF's IPLC strategy, during the reporting period, Emergent continued to: 1) share information with IPLCs and collect their feedback; 2) closely monitor the participation of IPLCs and other stakeholders in jurisdiction-led processes, including Benefit Sharing Mechanisms (BSMs); 3) mobili</w:t>
      </w:r>
      <w:r w:rsidRPr="007E2D8A" w:rsidR="4851D9E0">
        <w:rPr>
          <w:rFonts w:eastAsia="Arial" w:cs="Arial"/>
          <w:color w:val="000000" w:themeColor="text1"/>
          <w:sz w:val="22"/>
          <w:szCs w:val="22"/>
        </w:rPr>
        <w:t>s</w:t>
      </w:r>
      <w:r w:rsidRPr="007E2D8A">
        <w:rPr>
          <w:rFonts w:eastAsia="Arial" w:cs="Arial"/>
          <w:color w:val="000000" w:themeColor="text1"/>
          <w:sz w:val="22"/>
          <w:szCs w:val="22"/>
        </w:rPr>
        <w:t xml:space="preserve">e support—financial, technical, and informational—from strategic partners to help jurisdictions advance </w:t>
      </w:r>
      <w:r w:rsidRPr="007E2D8A" w:rsidR="004D5458">
        <w:rPr>
          <w:rFonts w:eastAsia="Arial" w:cs="Arial"/>
          <w:color w:val="000000" w:themeColor="text1"/>
          <w:sz w:val="22"/>
          <w:szCs w:val="22"/>
        </w:rPr>
        <w:t>safeguards</w:t>
      </w:r>
      <w:r w:rsidRPr="007E2D8A">
        <w:rPr>
          <w:rFonts w:eastAsia="Arial" w:cs="Arial"/>
          <w:color w:val="000000" w:themeColor="text1"/>
          <w:sz w:val="22"/>
          <w:szCs w:val="22"/>
        </w:rPr>
        <w:t xml:space="preserve"> in the TREES and LEAF processes; 4) conduct the LEAF Stakeholder Engagement Group; and 5) engage with the IPLC Advisory Panel. Additionally, Emergent was present at key events where we engaged with governments, IPLCs, and civil society organizations.  </w:t>
      </w:r>
    </w:p>
    <w:p w:rsidRPr="007E2D8A" w:rsidR="00044462" w:rsidP="76EBBC38" w:rsidRDefault="27108508" w14:paraId="15559838" w14:textId="5F095CBB">
      <w:pPr>
        <w:spacing w:after="200"/>
        <w:jc w:val="both"/>
        <w:rPr>
          <w:rFonts w:eastAsia="Arial" w:cs="Arial"/>
          <w:color w:val="000000" w:themeColor="text1"/>
          <w:sz w:val="22"/>
          <w:szCs w:val="22"/>
        </w:rPr>
      </w:pPr>
      <w:r w:rsidRPr="007E2D8A">
        <w:rPr>
          <w:rFonts w:eastAsia="Arial" w:cs="Arial"/>
          <w:color w:val="000000" w:themeColor="text1"/>
          <w:sz w:val="22"/>
          <w:szCs w:val="22"/>
        </w:rPr>
        <w:t xml:space="preserve">Emergent has organized and participated in workshops, panel discussions, and information sessions to share knowledge about LEAF and its IPLC-related processes. Bilateral meetings with IPLC leaders and organizations from LEAF jurisdictions have focused on clarifying process steps, stakeholder engagement responsibilities, jurisdictional progress, gathering IPLC feedback, and identifying barriers such as knowledge or funding gaps that limit their involvement. Key events attended include: </w:t>
      </w:r>
    </w:p>
    <w:p w:rsidRPr="007E2D8A" w:rsidR="00044462" w:rsidP="76EBBC38" w:rsidRDefault="6C85841A" w14:paraId="2ECC5EC2" w14:textId="6A07BD0B">
      <w:pPr>
        <w:spacing w:after="200"/>
        <w:jc w:val="both"/>
        <w:rPr>
          <w:rFonts w:eastAsia="Arial" w:cs="Arial"/>
          <w:color w:val="000000" w:themeColor="text1"/>
          <w:sz w:val="22"/>
          <w:szCs w:val="22"/>
        </w:rPr>
      </w:pPr>
      <w:r w:rsidRPr="007E2D8A">
        <w:rPr>
          <w:rFonts w:eastAsia="Arial" w:cs="Arial"/>
          <w:color w:val="000000" w:themeColor="text1"/>
          <w:sz w:val="22"/>
          <w:szCs w:val="22"/>
          <w:u w:val="single"/>
        </w:rPr>
        <w:t xml:space="preserve">October and November </w:t>
      </w:r>
      <w:r w:rsidRPr="007E2D8A" w:rsidR="27108508">
        <w:rPr>
          <w:rFonts w:eastAsia="Arial" w:cs="Arial"/>
          <w:color w:val="000000" w:themeColor="text1"/>
          <w:sz w:val="22"/>
          <w:szCs w:val="22"/>
          <w:u w:val="single"/>
        </w:rPr>
        <w:t>2023:</w:t>
      </w:r>
      <w:r w:rsidRPr="007E2D8A" w:rsidR="27108508">
        <w:rPr>
          <w:rFonts w:eastAsia="Arial" w:cs="Arial"/>
          <w:color w:val="000000" w:themeColor="text1"/>
          <w:sz w:val="22"/>
          <w:szCs w:val="22"/>
        </w:rPr>
        <w:t xml:space="preserve"> Latin </w:t>
      </w:r>
      <w:r w:rsidRPr="007E2D8A" w:rsidR="5E4AF447">
        <w:rPr>
          <w:rFonts w:eastAsia="Arial" w:cs="Arial"/>
          <w:color w:val="000000" w:themeColor="text1"/>
          <w:sz w:val="22"/>
          <w:szCs w:val="22"/>
        </w:rPr>
        <w:t>America</w:t>
      </w:r>
      <w:r w:rsidRPr="007E2D8A" w:rsidR="27108508">
        <w:rPr>
          <w:rFonts w:eastAsia="Arial" w:cs="Arial"/>
          <w:color w:val="000000" w:themeColor="text1"/>
          <w:sz w:val="22"/>
          <w:szCs w:val="22"/>
        </w:rPr>
        <w:t xml:space="preserve"> Climate Week in Panama, and COP 28 in Dubai. </w:t>
      </w:r>
    </w:p>
    <w:p w:rsidRPr="007E2D8A" w:rsidR="00044462" w:rsidP="76EBBC38" w:rsidRDefault="27108508" w14:paraId="0F10CEE1" w14:textId="4213F747">
      <w:pPr>
        <w:spacing w:after="200"/>
        <w:jc w:val="both"/>
        <w:rPr>
          <w:rFonts w:eastAsia="Arial" w:cs="Arial"/>
          <w:color w:val="000000" w:themeColor="text1"/>
          <w:sz w:val="22"/>
          <w:szCs w:val="22"/>
        </w:rPr>
      </w:pPr>
      <w:r w:rsidRPr="1DF12019">
        <w:rPr>
          <w:rFonts w:eastAsia="Arial" w:cs="Arial"/>
          <w:color w:val="000000" w:themeColor="text1"/>
          <w:sz w:val="22"/>
          <w:szCs w:val="22"/>
          <w:u w:val="single"/>
        </w:rPr>
        <w:t>2024:</w:t>
      </w:r>
      <w:r w:rsidRPr="1DF12019">
        <w:rPr>
          <w:rFonts w:eastAsia="Arial" w:cs="Arial"/>
          <w:color w:val="000000" w:themeColor="text1"/>
          <w:sz w:val="22"/>
          <w:szCs w:val="22"/>
        </w:rPr>
        <w:t xml:space="preserve"> G</w:t>
      </w:r>
      <w:r w:rsidRPr="1DF12019" w:rsidR="05B4AD62">
        <w:rPr>
          <w:rFonts w:eastAsia="Arial" w:cs="Arial"/>
          <w:color w:val="000000" w:themeColor="text1"/>
          <w:sz w:val="22"/>
          <w:szCs w:val="22"/>
        </w:rPr>
        <w:t xml:space="preserve">reen </w:t>
      </w:r>
      <w:r w:rsidRPr="1DF12019">
        <w:rPr>
          <w:rFonts w:eastAsia="Arial" w:cs="Arial"/>
          <w:color w:val="000000" w:themeColor="text1"/>
          <w:sz w:val="22"/>
          <w:szCs w:val="22"/>
        </w:rPr>
        <w:t>C</w:t>
      </w:r>
      <w:r w:rsidRPr="1DF12019" w:rsidR="1D96502B">
        <w:rPr>
          <w:rFonts w:eastAsia="Arial" w:cs="Arial"/>
          <w:color w:val="000000" w:themeColor="text1"/>
          <w:sz w:val="22"/>
          <w:szCs w:val="22"/>
        </w:rPr>
        <w:t xml:space="preserve">limate </w:t>
      </w:r>
      <w:r w:rsidRPr="1DF12019">
        <w:rPr>
          <w:rFonts w:eastAsia="Arial" w:cs="Arial"/>
          <w:color w:val="000000" w:themeColor="text1"/>
          <w:sz w:val="22"/>
          <w:szCs w:val="22"/>
        </w:rPr>
        <w:t>F</w:t>
      </w:r>
      <w:r w:rsidRPr="1DF12019" w:rsidR="2EB94593">
        <w:rPr>
          <w:rFonts w:eastAsia="Arial" w:cs="Arial"/>
          <w:color w:val="000000" w:themeColor="text1"/>
          <w:sz w:val="22"/>
          <w:szCs w:val="22"/>
        </w:rPr>
        <w:t>und (GCF)</w:t>
      </w:r>
      <w:r w:rsidRPr="1DF12019">
        <w:rPr>
          <w:rFonts w:eastAsia="Arial" w:cs="Arial"/>
          <w:color w:val="000000" w:themeColor="text1"/>
          <w:sz w:val="22"/>
          <w:szCs w:val="22"/>
        </w:rPr>
        <w:t xml:space="preserve"> Task Force Technical Meeting in Santa Cruz, Bolivia; New York Climate Week; and COP 29 in Baku. </w:t>
      </w:r>
    </w:p>
    <w:p w:rsidRPr="007E2D8A" w:rsidR="00044462" w:rsidP="76EBBC38" w:rsidRDefault="27108508" w14:paraId="5187C7C6" w14:textId="058196DD">
      <w:pPr>
        <w:spacing w:after="200"/>
        <w:jc w:val="both"/>
        <w:rPr>
          <w:rFonts w:eastAsia="Arial" w:cs="Arial"/>
          <w:color w:val="000000" w:themeColor="text1"/>
          <w:sz w:val="22"/>
          <w:szCs w:val="22"/>
        </w:rPr>
      </w:pPr>
      <w:r w:rsidRPr="007E2D8A">
        <w:rPr>
          <w:rFonts w:eastAsia="Arial" w:cs="Arial"/>
          <w:color w:val="000000" w:themeColor="text1"/>
          <w:sz w:val="22"/>
          <w:szCs w:val="22"/>
        </w:rPr>
        <w:t>Emergent closely monitors and documents stakeholder engagement activities led by jurisdictions, gaining a deeper understanding of IPLC rights and the progress made by jurisdictions in the LEAF process, including their efforts to adhere to ART</w:t>
      </w:r>
      <w:r w:rsidRPr="007E2D8A" w:rsidR="77CB3F90">
        <w:rPr>
          <w:rFonts w:eastAsia="Arial" w:cs="Arial"/>
          <w:color w:val="000000" w:themeColor="text1"/>
          <w:sz w:val="22"/>
          <w:szCs w:val="22"/>
        </w:rPr>
        <w:t>-</w:t>
      </w:r>
      <w:r w:rsidRPr="007E2D8A">
        <w:rPr>
          <w:rFonts w:eastAsia="Arial" w:cs="Arial"/>
          <w:color w:val="000000" w:themeColor="text1"/>
          <w:sz w:val="22"/>
          <w:szCs w:val="22"/>
        </w:rPr>
        <w:t xml:space="preserve">TREES requirements (which are ultimately subject to VV under ART). Monitoring efforts have focused on ERPA countries, including consultations on BSPs, in Pará, Costa Rica, and Ghana, as well as in countries still negotiating ERPAs, such as Nepal and Ecuador. </w:t>
      </w:r>
    </w:p>
    <w:p w:rsidRPr="007E2D8A" w:rsidR="00044462" w:rsidP="76EBBC38" w:rsidRDefault="27108508" w14:paraId="2DF3B404" w14:textId="4322B7D1">
      <w:pPr>
        <w:spacing w:after="200"/>
        <w:jc w:val="both"/>
        <w:rPr>
          <w:rFonts w:eastAsia="Arial" w:cs="Arial"/>
          <w:color w:val="000000" w:themeColor="text1"/>
          <w:sz w:val="22"/>
          <w:szCs w:val="22"/>
        </w:rPr>
      </w:pPr>
      <w:r w:rsidRPr="15EAD662">
        <w:rPr>
          <w:rFonts w:eastAsia="Arial" w:cs="Arial"/>
          <w:color w:val="000000" w:themeColor="text1"/>
          <w:sz w:val="22"/>
          <w:szCs w:val="22"/>
        </w:rPr>
        <w:t xml:space="preserve">Collaboration with strategic partners—including EDF, </w:t>
      </w:r>
      <w:proofErr w:type="spellStart"/>
      <w:r w:rsidRPr="15EAD662">
        <w:rPr>
          <w:rFonts w:eastAsia="Arial" w:cs="Arial"/>
          <w:color w:val="000000" w:themeColor="text1"/>
          <w:sz w:val="22"/>
          <w:szCs w:val="22"/>
        </w:rPr>
        <w:t>Kawari</w:t>
      </w:r>
      <w:proofErr w:type="spellEnd"/>
      <w:r w:rsidRPr="15EAD662">
        <w:rPr>
          <w:rFonts w:eastAsia="Arial" w:cs="Arial"/>
          <w:color w:val="000000" w:themeColor="text1"/>
          <w:sz w:val="22"/>
          <w:szCs w:val="22"/>
        </w:rPr>
        <w:t xml:space="preserve"> Fund, RECOFTC, TNC, and others—has been enhanced to mobilize financial and technical support for jurisdictions. This collaboration aims to build IPLC capacity for participation in consultations and facilitate greater information sharing with IPLCs about the LEAF process. </w:t>
      </w:r>
    </w:p>
    <w:p w:rsidRPr="007E2D8A" w:rsidR="29E61277" w:rsidP="76EBBC38" w:rsidRDefault="27108508" w14:paraId="018D350A" w14:textId="1B9798F0">
      <w:pPr>
        <w:spacing w:after="200"/>
        <w:jc w:val="both"/>
        <w:rPr>
          <w:rFonts w:cs="Arial"/>
          <w:b/>
          <w:bCs/>
          <w:u w:val="single"/>
        </w:rPr>
      </w:pPr>
      <w:r w:rsidRPr="007E2D8A">
        <w:rPr>
          <w:rFonts w:eastAsia="Arial" w:cs="Arial"/>
          <w:color w:val="000000" w:themeColor="text1"/>
          <w:sz w:val="22"/>
          <w:szCs w:val="22"/>
        </w:rPr>
        <w:t xml:space="preserve">Emergent continues to lead the Stakeholder Engagement Group, comprising nearly 50 participants from civil society and LEAF participants (donor governments and corporations). The group coordinates efforts with other organizations to raise awareness and build knowledge of LEAF among IPLC groups in jurisdictions. Biweekly meetings are held to share updates on jurisdictional progress in stakeholder engagement, address challenges, and highlight lessons learned, with a particular focus on consultations, benefit sharing, and IPLC needs. Likewise, Emergent continues to work closely with the LEAF IPLC Advisory Panel, receiving their guidance to navigate emerging issues related to IPLC engagement in the jurisdictions and ensuring that IPLC rights are upheld while jurisdictions adhere to social safeguards. </w:t>
      </w:r>
    </w:p>
    <w:p w:rsidRPr="007E2D8A" w:rsidR="00376E8D" w:rsidP="76EBBC38" w:rsidRDefault="00A443E5" w14:paraId="1C427977" w14:textId="292ED00B">
      <w:pPr>
        <w:spacing w:after="200"/>
        <w:jc w:val="both"/>
        <w:rPr>
          <w:rFonts w:cs="Arial"/>
          <w:b/>
          <w:bCs/>
          <w:u w:val="single"/>
        </w:rPr>
      </w:pPr>
      <w:r w:rsidRPr="007E2D8A">
        <w:rPr>
          <w:rFonts w:cs="Arial"/>
          <w:b/>
          <w:u w:val="single"/>
        </w:rPr>
        <w:t>Gender considerations</w:t>
      </w:r>
    </w:p>
    <w:p w:rsidRPr="00C86D00" w:rsidR="15F2520D" w:rsidP="76EBBC38" w:rsidRDefault="0067474C" w14:paraId="3ADD40F8" w14:textId="32E89C4F">
      <w:pPr>
        <w:spacing w:after="200"/>
        <w:jc w:val="both"/>
        <w:rPr>
          <w:rFonts w:eastAsia="Arial" w:cs="Arial"/>
          <w:color w:val="000000" w:themeColor="text1"/>
          <w:sz w:val="22"/>
          <w:szCs w:val="22"/>
        </w:rPr>
      </w:pPr>
      <w:r w:rsidRPr="007E2D8A">
        <w:rPr>
          <w:rFonts w:eastAsia="Arial" w:cs="Arial"/>
          <w:color w:val="000000" w:themeColor="text1"/>
          <w:sz w:val="22"/>
          <w:szCs w:val="22"/>
        </w:rPr>
        <w:t>As well a</w:t>
      </w:r>
      <w:r w:rsidRPr="007E2D8A" w:rsidR="7CC4A1B3">
        <w:rPr>
          <w:rFonts w:eastAsia="Arial" w:cs="Arial"/>
          <w:color w:val="000000" w:themeColor="text1"/>
          <w:sz w:val="22"/>
          <w:szCs w:val="22"/>
        </w:rPr>
        <w:t>s</w:t>
      </w:r>
      <w:r w:rsidRPr="007E2D8A">
        <w:rPr>
          <w:rFonts w:eastAsia="Arial" w:cs="Arial"/>
          <w:color w:val="000000" w:themeColor="text1"/>
          <w:sz w:val="22"/>
          <w:szCs w:val="22"/>
        </w:rPr>
        <w:t xml:space="preserve"> </w:t>
      </w:r>
      <w:r w:rsidRPr="007E2D8A" w:rsidR="7CC4A1B3">
        <w:rPr>
          <w:rFonts w:eastAsia="Arial" w:cs="Arial"/>
          <w:color w:val="000000" w:themeColor="text1"/>
          <w:sz w:val="22"/>
          <w:szCs w:val="22"/>
        </w:rPr>
        <w:t>sovereign</w:t>
      </w:r>
      <w:r w:rsidRPr="007E2D8A">
        <w:rPr>
          <w:rFonts w:eastAsia="Arial" w:cs="Arial"/>
          <w:color w:val="000000" w:themeColor="text1"/>
          <w:sz w:val="22"/>
          <w:szCs w:val="22"/>
        </w:rPr>
        <w:t xml:space="preserve"> donor GESI requirements, </w:t>
      </w:r>
      <w:r w:rsidRPr="007E2D8A" w:rsidR="54D999BE">
        <w:rPr>
          <w:rFonts w:eastAsia="Arial" w:cs="Arial"/>
          <w:color w:val="000000" w:themeColor="text1"/>
          <w:sz w:val="22"/>
          <w:szCs w:val="22"/>
        </w:rPr>
        <w:t xml:space="preserve">LEAF </w:t>
      </w:r>
      <w:r w:rsidRPr="007E2D8A" w:rsidR="321B9071">
        <w:rPr>
          <w:rFonts w:eastAsia="Arial" w:cs="Arial"/>
          <w:color w:val="000000" w:themeColor="text1"/>
          <w:sz w:val="22"/>
          <w:szCs w:val="22"/>
        </w:rPr>
        <w:t xml:space="preserve">corporate </w:t>
      </w:r>
      <w:r w:rsidRPr="007E2D8A" w:rsidR="54D999BE">
        <w:rPr>
          <w:rFonts w:eastAsia="Arial" w:cs="Arial"/>
          <w:color w:val="000000" w:themeColor="text1"/>
          <w:sz w:val="22"/>
          <w:szCs w:val="22"/>
        </w:rPr>
        <w:t xml:space="preserve">participants </w:t>
      </w:r>
      <w:r w:rsidRPr="007E2D8A" w:rsidR="69208729">
        <w:rPr>
          <w:rFonts w:eastAsia="Arial" w:cs="Arial"/>
          <w:color w:val="000000" w:themeColor="text1"/>
          <w:sz w:val="22"/>
          <w:szCs w:val="22"/>
        </w:rPr>
        <w:t>are</w:t>
      </w:r>
      <w:r w:rsidRPr="007E2D8A">
        <w:rPr>
          <w:rFonts w:eastAsia="Arial" w:cs="Arial"/>
          <w:color w:val="000000" w:themeColor="text1"/>
          <w:sz w:val="22"/>
          <w:szCs w:val="22"/>
        </w:rPr>
        <w:t xml:space="preserve"> also</w:t>
      </w:r>
      <w:r w:rsidRPr="007E2D8A" w:rsidR="54D999BE">
        <w:rPr>
          <w:rFonts w:eastAsia="Arial" w:cs="Arial"/>
          <w:color w:val="000000" w:themeColor="text1"/>
          <w:sz w:val="22"/>
          <w:szCs w:val="22"/>
        </w:rPr>
        <w:t xml:space="preserve"> expected to request jurisdictions to share plans addressing Gender Equality and Social Inclusion (GESI) </w:t>
      </w:r>
      <w:r w:rsidRPr="007E2D8A" w:rsidR="54D999BE">
        <w:rPr>
          <w:rFonts w:eastAsia="Arial" w:cs="Arial"/>
          <w:color w:val="000000" w:themeColor="text1"/>
          <w:sz w:val="22"/>
          <w:szCs w:val="22"/>
        </w:rPr>
        <w:lastRenderedPageBreak/>
        <w:t>and/or commission assessments to clarify how best to identify and address GESI issues, including through technical assistance. In response, consultations led in LEAF jurisdictions have focused on the inclusion of women. Illustratively, in Nepal, there is a commitment to achieve 50% women's participation, along with the inclusion of Indigenous Peoples (IPs) and Local Communities (LCs) from various economic backgrounds in discussions that are underway on the design and implementation of their jurisdictional program.</w:t>
      </w:r>
    </w:p>
    <w:p w:rsidRPr="007E2D8A" w:rsidR="00B85410" w:rsidP="76EBBC38" w:rsidRDefault="76C50656" w14:paraId="01FEB9FF" w14:textId="57DC2812">
      <w:pPr>
        <w:spacing w:after="200"/>
        <w:jc w:val="both"/>
        <w:rPr>
          <w:rFonts w:eastAsia="Arial" w:cs="Arial"/>
          <w:b/>
          <w:bCs/>
          <w:color w:val="000000" w:themeColor="text1"/>
          <w:sz w:val="22"/>
          <w:szCs w:val="22"/>
        </w:rPr>
      </w:pPr>
      <w:r w:rsidRPr="007E2D8A">
        <w:rPr>
          <w:rFonts w:eastAsia="Arial" w:cs="Arial"/>
          <w:b/>
          <w:bCs/>
          <w:color w:val="000000" w:themeColor="text1"/>
          <w:sz w:val="22"/>
          <w:szCs w:val="22"/>
          <w:u w:val="single"/>
        </w:rPr>
        <w:t>Adaptation of the FMR architecture – selection of the FI</w:t>
      </w:r>
    </w:p>
    <w:p w:rsidRPr="007E2D8A" w:rsidR="00B85410" w:rsidP="76EBBC38" w:rsidRDefault="76C50656" w14:paraId="0A56EBB7" w14:textId="06813A3F">
      <w:pPr>
        <w:spacing w:after="200"/>
        <w:jc w:val="both"/>
        <w:rPr>
          <w:rFonts w:eastAsia="Arial" w:cs="Arial"/>
          <w:color w:val="000000" w:themeColor="text1"/>
          <w:sz w:val="22"/>
          <w:szCs w:val="22"/>
        </w:rPr>
      </w:pPr>
      <w:r w:rsidRPr="007E2D8A">
        <w:rPr>
          <w:rFonts w:eastAsia="Arial" w:cs="Arial"/>
          <w:color w:val="000000" w:themeColor="text1"/>
          <w:sz w:val="22"/>
          <w:szCs w:val="22"/>
        </w:rPr>
        <w:t xml:space="preserve">Since the early stage of LEAF implementation, forest countries – Host Jurisdictions (HJs) – have expressed concern that the FMR architecture restricts them in applying existing national or jurisdictional systems for managing climate finance. There is a perception that LEAF, unique among similar initiatives, imposes an additional and unnecessary layer of accountability and cost. </w:t>
      </w:r>
    </w:p>
    <w:p w:rsidRPr="007E2D8A" w:rsidR="00B85410" w:rsidP="76EBBC38" w:rsidRDefault="76C50656" w14:paraId="31966322" w14:textId="27F562C8">
      <w:pPr>
        <w:spacing w:after="200"/>
        <w:jc w:val="both"/>
        <w:rPr>
          <w:rFonts w:eastAsia="Arial" w:cs="Arial"/>
          <w:color w:val="000000" w:themeColor="text1"/>
          <w:sz w:val="22"/>
          <w:szCs w:val="22"/>
        </w:rPr>
      </w:pPr>
      <w:r w:rsidRPr="007E2D8A">
        <w:rPr>
          <w:rFonts w:eastAsia="Arial" w:cs="Arial"/>
          <w:color w:val="000000" w:themeColor="text1"/>
          <w:sz w:val="22"/>
          <w:szCs w:val="22"/>
        </w:rPr>
        <w:t xml:space="preserve">In close coordination with Sovereign Participants (SPs), Emergent proposed flexibility in FI selection to align, where justified, with country systems. In June 2023 CAG endorsed an adjustment to the default policy of GCF-accreditation. Subject to clear eligibility criteria, the </w:t>
      </w:r>
      <w:r w:rsidRPr="007E2D8A">
        <w:rPr>
          <w:rFonts w:eastAsia="Arial" w:cs="Arial"/>
          <w:i/>
          <w:iCs/>
          <w:color w:val="000000" w:themeColor="text1"/>
          <w:sz w:val="22"/>
          <w:szCs w:val="22"/>
        </w:rPr>
        <w:t>“Policy on assessment of institutions not accredited by the Green Climate Fund (GCF)”</w:t>
      </w:r>
      <w:r w:rsidRPr="007E2D8A">
        <w:rPr>
          <w:rFonts w:eastAsia="Arial" w:cs="Arial"/>
          <w:color w:val="000000" w:themeColor="text1"/>
          <w:sz w:val="22"/>
          <w:szCs w:val="22"/>
        </w:rPr>
        <w:t xml:space="preserve"> prescribes an independent Institutional Capacity Assessment (ICA) to confirm whether an entity preferred by a jurisdiction that is not GCF-accredited has the required capacity to fulfil the FI role under LEAF. As described in question 8 above, the policy refresh was successfully piloted in Vietnam (VNFF). </w:t>
      </w:r>
    </w:p>
    <w:p w:rsidRPr="007E2D8A" w:rsidR="00B85410" w:rsidP="76EBBC38" w:rsidRDefault="76C50656" w14:paraId="0C8A4718" w14:textId="72091B59">
      <w:pPr>
        <w:spacing w:after="200"/>
        <w:jc w:val="both"/>
        <w:rPr>
          <w:rFonts w:eastAsia="Arial" w:cs="Arial"/>
          <w:color w:val="000000" w:themeColor="text1"/>
          <w:sz w:val="22"/>
          <w:szCs w:val="22"/>
        </w:rPr>
      </w:pPr>
      <w:r w:rsidRPr="007E2D8A">
        <w:rPr>
          <w:rFonts w:eastAsia="Arial" w:cs="Arial"/>
          <w:color w:val="000000" w:themeColor="text1"/>
          <w:sz w:val="22"/>
          <w:szCs w:val="22"/>
        </w:rPr>
        <w:t>Emergent continued consultations with the SPs from June through October 2024 to (</w:t>
      </w:r>
      <w:proofErr w:type="spellStart"/>
      <w:r w:rsidRPr="007E2D8A">
        <w:rPr>
          <w:rFonts w:eastAsia="Arial" w:cs="Arial"/>
          <w:color w:val="000000" w:themeColor="text1"/>
          <w:sz w:val="22"/>
          <w:szCs w:val="22"/>
        </w:rPr>
        <w:t>i</w:t>
      </w:r>
      <w:proofErr w:type="spellEnd"/>
      <w:r w:rsidRPr="007E2D8A">
        <w:rPr>
          <w:rFonts w:eastAsia="Arial" w:cs="Arial"/>
          <w:color w:val="000000" w:themeColor="text1"/>
          <w:sz w:val="22"/>
          <w:szCs w:val="22"/>
        </w:rPr>
        <w:t>) draw lessons from the Vietnam pilot and, (ii) based on experience with the Ghana deal, mitigate risk that objection to the FI fee becomes a binding constraint. Consultation yielded proposed further adaptation of FMR policy, as follows:</w:t>
      </w:r>
    </w:p>
    <w:p w:rsidRPr="007E2D8A" w:rsidR="00B85410" w:rsidP="0049026B" w:rsidRDefault="76C50656" w14:paraId="4C2EF82C" w14:textId="4E7FD65E">
      <w:pPr>
        <w:pStyle w:val="ListParagraph"/>
        <w:numPr>
          <w:ilvl w:val="0"/>
          <w:numId w:val="7"/>
        </w:numPr>
        <w:spacing w:after="120" w:line="257" w:lineRule="auto"/>
        <w:ind w:left="360" w:hanging="357"/>
        <w:jc w:val="both"/>
        <w:rPr>
          <w:rFonts w:eastAsia="Arial" w:cs="Arial"/>
          <w:color w:val="000000" w:themeColor="text1"/>
          <w:sz w:val="22"/>
          <w:szCs w:val="22"/>
        </w:rPr>
      </w:pPr>
      <w:r w:rsidRPr="007E2D8A">
        <w:rPr>
          <w:rFonts w:eastAsia="Arial" w:cs="Arial"/>
          <w:b/>
          <w:bCs/>
          <w:color w:val="000000" w:themeColor="text1"/>
          <w:sz w:val="22"/>
          <w:szCs w:val="22"/>
        </w:rPr>
        <w:t>FI selection</w:t>
      </w:r>
      <w:r w:rsidRPr="007E2D8A">
        <w:rPr>
          <w:rFonts w:eastAsia="Arial" w:cs="Arial"/>
          <w:color w:val="000000" w:themeColor="text1"/>
          <w:sz w:val="22"/>
          <w:szCs w:val="22"/>
        </w:rPr>
        <w:t xml:space="preserve"> – While GCF-accreditation remains default policy, allow greater reliance on due diligence conducted on preferred national entities for similar initiatives (</w:t>
      </w:r>
      <w:r w:rsidRPr="007E2D8A" w:rsidR="0092465E">
        <w:rPr>
          <w:rFonts w:eastAsia="Arial" w:cs="Arial"/>
          <w:color w:val="000000" w:themeColor="text1"/>
          <w:sz w:val="22"/>
          <w:szCs w:val="22"/>
        </w:rPr>
        <w:t>e.g.</w:t>
      </w:r>
      <w:r w:rsidRPr="007E2D8A">
        <w:rPr>
          <w:rFonts w:eastAsia="Arial" w:cs="Arial"/>
          <w:color w:val="000000" w:themeColor="text1"/>
          <w:sz w:val="22"/>
          <w:szCs w:val="22"/>
        </w:rPr>
        <w:t xml:space="preserve"> FCPF and REM), aligning more closely with and supporting country systems (on an exceptional basis and subject to an internal due diligence process approved by CAG</w:t>
      </w:r>
      <w:proofErr w:type="gramStart"/>
      <w:r w:rsidRPr="007E2D8A">
        <w:rPr>
          <w:rFonts w:eastAsia="Arial" w:cs="Arial"/>
          <w:color w:val="000000" w:themeColor="text1"/>
          <w:sz w:val="22"/>
          <w:szCs w:val="22"/>
        </w:rPr>
        <w:t>);</w:t>
      </w:r>
      <w:proofErr w:type="gramEnd"/>
    </w:p>
    <w:p w:rsidRPr="007E2D8A" w:rsidR="00B85410" w:rsidP="0049026B" w:rsidRDefault="76C50656" w14:paraId="23EB38B3" w14:textId="430E6E2F">
      <w:pPr>
        <w:pStyle w:val="ListParagraph"/>
        <w:numPr>
          <w:ilvl w:val="0"/>
          <w:numId w:val="7"/>
        </w:numPr>
        <w:spacing w:after="120" w:line="257" w:lineRule="auto"/>
        <w:ind w:left="360" w:hanging="357"/>
        <w:jc w:val="both"/>
        <w:rPr>
          <w:rFonts w:eastAsia="Arial" w:cs="Arial"/>
          <w:color w:val="000000" w:themeColor="text1"/>
          <w:sz w:val="22"/>
          <w:szCs w:val="22"/>
        </w:rPr>
      </w:pPr>
      <w:r w:rsidRPr="007E2D8A">
        <w:rPr>
          <w:rFonts w:eastAsia="Arial" w:cs="Arial"/>
          <w:b/>
          <w:bCs/>
          <w:color w:val="000000" w:themeColor="text1"/>
          <w:sz w:val="22"/>
          <w:szCs w:val="22"/>
        </w:rPr>
        <w:t>Costs associated with the FI</w:t>
      </w:r>
      <w:r w:rsidRPr="007E2D8A">
        <w:rPr>
          <w:rFonts w:eastAsia="Arial" w:cs="Arial"/>
          <w:color w:val="000000" w:themeColor="text1"/>
          <w:sz w:val="22"/>
          <w:szCs w:val="22"/>
        </w:rPr>
        <w:t xml:space="preserve"> – Subsidize the FI fee when a GCF-AE is selected (not applicable in the event an ICA confirms that a preferred national entity meets LEAF criteria to serve as FI).</w:t>
      </w:r>
    </w:p>
    <w:p w:rsidRPr="007E2D8A" w:rsidR="00B85410" w:rsidP="76EBBC38" w:rsidRDefault="76C50656" w14:paraId="2E1FFB60" w14:textId="6187564E">
      <w:pPr>
        <w:spacing w:after="200"/>
        <w:jc w:val="both"/>
        <w:rPr>
          <w:rFonts w:eastAsia="Arial" w:cs="Arial"/>
          <w:color w:val="000000" w:themeColor="text1"/>
          <w:sz w:val="22"/>
          <w:szCs w:val="22"/>
          <w:vertAlign w:val="superscript"/>
        </w:rPr>
      </w:pPr>
      <w:r w:rsidRPr="007E2D8A">
        <w:rPr>
          <w:rFonts w:eastAsia="Arial" w:cs="Arial"/>
          <w:color w:val="000000" w:themeColor="text1"/>
          <w:sz w:val="22"/>
          <w:szCs w:val="22"/>
        </w:rPr>
        <w:t xml:space="preserve">At the LEAF Quarterly Strategy meeting in December 2024 SPs approved in principle further adaptation of </w:t>
      </w:r>
      <w:proofErr w:type="spellStart"/>
      <w:r w:rsidRPr="007E2D8A">
        <w:rPr>
          <w:rFonts w:eastAsia="Arial" w:cs="Arial"/>
          <w:color w:val="000000" w:themeColor="text1"/>
          <w:sz w:val="22"/>
          <w:szCs w:val="22"/>
        </w:rPr>
        <w:t>Emergent's</w:t>
      </w:r>
      <w:proofErr w:type="spellEnd"/>
      <w:r w:rsidRPr="007E2D8A">
        <w:rPr>
          <w:rFonts w:eastAsia="Arial" w:cs="Arial"/>
          <w:color w:val="000000" w:themeColor="text1"/>
          <w:sz w:val="22"/>
          <w:szCs w:val="22"/>
        </w:rPr>
        <w:t xml:space="preserve"> FMR policy. Decision on FI selection was reached:</w:t>
      </w:r>
    </w:p>
    <w:p w:rsidRPr="007E2D8A" w:rsidR="00B85410" w:rsidP="0049026B" w:rsidRDefault="76C50656" w14:paraId="66A04679" w14:textId="498C0330">
      <w:pPr>
        <w:pStyle w:val="ListParagraph"/>
        <w:numPr>
          <w:ilvl w:val="0"/>
          <w:numId w:val="6"/>
        </w:numPr>
        <w:spacing w:after="120" w:line="257" w:lineRule="auto"/>
        <w:jc w:val="both"/>
        <w:rPr>
          <w:rFonts w:eastAsia="Arial" w:cs="Arial"/>
          <w:color w:val="000000" w:themeColor="text1"/>
          <w:sz w:val="22"/>
          <w:szCs w:val="22"/>
        </w:rPr>
      </w:pPr>
      <w:r w:rsidRPr="007E2D8A">
        <w:rPr>
          <w:rFonts w:eastAsia="Arial" w:cs="Arial"/>
          <w:color w:val="000000" w:themeColor="text1"/>
          <w:sz w:val="22"/>
          <w:szCs w:val="22"/>
        </w:rPr>
        <w:t xml:space="preserve">National entity FIs to be used where these have already been used to robustly manage </w:t>
      </w:r>
      <w:proofErr w:type="gramStart"/>
      <w:r w:rsidRPr="007E2D8A">
        <w:rPr>
          <w:rFonts w:eastAsia="Arial" w:cs="Arial"/>
          <w:color w:val="000000" w:themeColor="text1"/>
          <w:sz w:val="22"/>
          <w:szCs w:val="22"/>
        </w:rPr>
        <w:t>RBPs;</w:t>
      </w:r>
      <w:proofErr w:type="gramEnd"/>
    </w:p>
    <w:p w:rsidRPr="007E2D8A" w:rsidR="00B85410" w:rsidP="0049026B" w:rsidRDefault="76C50656" w14:paraId="5843EB5A" w14:textId="180F0049">
      <w:pPr>
        <w:pStyle w:val="ListParagraph"/>
        <w:numPr>
          <w:ilvl w:val="0"/>
          <w:numId w:val="6"/>
        </w:numPr>
        <w:spacing w:after="120" w:line="257" w:lineRule="auto"/>
        <w:jc w:val="both"/>
        <w:rPr>
          <w:rFonts w:eastAsia="Arial" w:cs="Arial"/>
          <w:color w:val="000000" w:themeColor="text1"/>
          <w:sz w:val="22"/>
          <w:szCs w:val="22"/>
        </w:rPr>
      </w:pPr>
      <w:r w:rsidRPr="007E2D8A">
        <w:rPr>
          <w:rFonts w:eastAsia="Arial" w:cs="Arial"/>
          <w:color w:val="000000" w:themeColor="text1"/>
          <w:sz w:val="22"/>
          <w:szCs w:val="22"/>
        </w:rPr>
        <w:t>When no national entity is possible, use G</w:t>
      </w:r>
      <w:r w:rsidRPr="007E2D8A" w:rsidR="2D2642AB">
        <w:rPr>
          <w:rFonts w:eastAsia="Arial" w:cs="Arial"/>
          <w:color w:val="000000" w:themeColor="text1"/>
          <w:sz w:val="22"/>
          <w:szCs w:val="22"/>
        </w:rPr>
        <w:t xml:space="preserve">reen Climate </w:t>
      </w:r>
      <w:r w:rsidRPr="007E2D8A">
        <w:rPr>
          <w:rFonts w:eastAsia="Arial" w:cs="Arial"/>
          <w:color w:val="000000" w:themeColor="text1"/>
          <w:sz w:val="22"/>
          <w:szCs w:val="22"/>
        </w:rPr>
        <w:t>F</w:t>
      </w:r>
      <w:r w:rsidRPr="007E2D8A" w:rsidR="0ADEB3D9">
        <w:rPr>
          <w:rFonts w:eastAsia="Arial" w:cs="Arial"/>
          <w:color w:val="000000" w:themeColor="text1"/>
          <w:sz w:val="22"/>
          <w:szCs w:val="22"/>
        </w:rPr>
        <w:t>und (GCF)</w:t>
      </w:r>
      <w:r w:rsidRPr="007E2D8A">
        <w:rPr>
          <w:rFonts w:eastAsia="Arial" w:cs="Arial"/>
          <w:color w:val="000000" w:themeColor="text1"/>
          <w:sz w:val="22"/>
          <w:szCs w:val="22"/>
        </w:rPr>
        <w:t xml:space="preserve"> accredited alternative.</w:t>
      </w:r>
    </w:p>
    <w:p w:rsidRPr="007E2D8A" w:rsidR="00B85410" w:rsidP="76EBBC38" w:rsidRDefault="76C50656" w14:paraId="75F0CCB1" w14:textId="33FA8BA4">
      <w:pPr>
        <w:spacing w:after="120" w:line="257" w:lineRule="auto"/>
        <w:jc w:val="both"/>
        <w:rPr>
          <w:rFonts w:eastAsia="Arial" w:cs="Arial"/>
          <w:color w:val="000000" w:themeColor="text1"/>
          <w:sz w:val="22"/>
          <w:szCs w:val="22"/>
        </w:rPr>
      </w:pPr>
      <w:r w:rsidRPr="007E2D8A">
        <w:rPr>
          <w:rFonts w:eastAsia="Arial" w:cs="Arial"/>
          <w:color w:val="000000" w:themeColor="text1"/>
          <w:sz w:val="22"/>
          <w:szCs w:val="22"/>
        </w:rPr>
        <w:t>It was also decided to adopt clearly defined parameters for subsidising costs associated with the FI, specifically:</w:t>
      </w:r>
    </w:p>
    <w:p w:rsidRPr="007E2D8A" w:rsidR="00B85410" w:rsidP="0049026B" w:rsidRDefault="76C50656" w14:paraId="1EC2DDCC" w14:textId="0E48D6EF">
      <w:pPr>
        <w:pStyle w:val="ListParagraph"/>
        <w:numPr>
          <w:ilvl w:val="0"/>
          <w:numId w:val="5"/>
        </w:numPr>
        <w:spacing w:after="40" w:line="257" w:lineRule="auto"/>
        <w:ind w:left="626" w:hanging="357"/>
        <w:jc w:val="both"/>
        <w:rPr>
          <w:rFonts w:eastAsia="Arial" w:cs="Arial"/>
          <w:color w:val="000000" w:themeColor="text1"/>
          <w:sz w:val="22"/>
          <w:szCs w:val="22"/>
        </w:rPr>
      </w:pPr>
      <w:r w:rsidRPr="007E2D8A">
        <w:rPr>
          <w:rFonts w:eastAsia="Arial" w:cs="Arial"/>
          <w:color w:val="000000" w:themeColor="text1"/>
          <w:sz w:val="22"/>
          <w:szCs w:val="22"/>
        </w:rPr>
        <w:t>PGF will finance on grant basis a limited portion of FI fees exclusively for GCF-accredited entities (</w:t>
      </w:r>
      <w:r w:rsidRPr="007E2D8A" w:rsidR="009E045B">
        <w:rPr>
          <w:rFonts w:eastAsia="Arial" w:cs="Arial"/>
          <w:color w:val="000000" w:themeColor="text1"/>
          <w:sz w:val="22"/>
          <w:szCs w:val="22"/>
        </w:rPr>
        <w:t>i.e.</w:t>
      </w:r>
      <w:r w:rsidRPr="007E2D8A">
        <w:rPr>
          <w:rFonts w:eastAsia="Arial" w:cs="Arial"/>
          <w:color w:val="000000" w:themeColor="text1"/>
          <w:sz w:val="22"/>
          <w:szCs w:val="22"/>
        </w:rPr>
        <w:t xml:space="preserve"> national entities not eligible to receive FI fee subsidy)</w:t>
      </w:r>
    </w:p>
    <w:p w:rsidRPr="007E2D8A" w:rsidR="00B85410" w:rsidP="0049026B" w:rsidRDefault="76C50656" w14:paraId="2116DF6D" w14:textId="5A227BA4">
      <w:pPr>
        <w:pStyle w:val="ListParagraph"/>
        <w:numPr>
          <w:ilvl w:val="0"/>
          <w:numId w:val="5"/>
        </w:numPr>
        <w:spacing w:after="40" w:line="257" w:lineRule="auto"/>
        <w:ind w:left="626" w:hanging="357"/>
        <w:jc w:val="both"/>
        <w:rPr>
          <w:rFonts w:eastAsia="Arial" w:cs="Arial"/>
          <w:color w:val="000000" w:themeColor="text1"/>
          <w:sz w:val="22"/>
          <w:szCs w:val="22"/>
        </w:rPr>
      </w:pPr>
      <w:r w:rsidRPr="007E2D8A">
        <w:rPr>
          <w:rFonts w:eastAsia="Arial" w:cs="Arial"/>
          <w:b/>
          <w:bCs/>
          <w:color w:val="000000" w:themeColor="text1"/>
          <w:sz w:val="22"/>
          <w:szCs w:val="22"/>
        </w:rPr>
        <w:t xml:space="preserve">FI fee limits: </w:t>
      </w:r>
      <w:r w:rsidRPr="007E2D8A">
        <w:rPr>
          <w:rFonts w:eastAsia="Arial" w:cs="Arial"/>
          <w:color w:val="000000" w:themeColor="text1"/>
          <w:sz w:val="22"/>
          <w:szCs w:val="22"/>
        </w:rPr>
        <w:t>(</w:t>
      </w:r>
      <w:proofErr w:type="spellStart"/>
      <w:r w:rsidRPr="007E2D8A">
        <w:rPr>
          <w:rFonts w:eastAsia="Arial" w:cs="Arial"/>
          <w:color w:val="000000" w:themeColor="text1"/>
          <w:sz w:val="22"/>
          <w:szCs w:val="22"/>
        </w:rPr>
        <w:t>i</w:t>
      </w:r>
      <w:proofErr w:type="spellEnd"/>
      <w:r w:rsidRPr="007E2D8A">
        <w:rPr>
          <w:rFonts w:eastAsia="Arial" w:cs="Arial"/>
          <w:color w:val="000000" w:themeColor="text1"/>
          <w:sz w:val="22"/>
          <w:szCs w:val="22"/>
        </w:rPr>
        <w:t>) up to 5%</w:t>
      </w:r>
      <w:r w:rsidRPr="007E2D8A">
        <w:rPr>
          <w:rFonts w:eastAsia="Arial" w:cs="Arial"/>
          <w:b/>
          <w:bCs/>
          <w:color w:val="000000" w:themeColor="text1"/>
          <w:sz w:val="22"/>
          <w:szCs w:val="22"/>
        </w:rPr>
        <w:t xml:space="preserve"> </w:t>
      </w:r>
      <w:r w:rsidRPr="007E2D8A">
        <w:rPr>
          <w:rFonts w:eastAsia="Arial" w:cs="Arial"/>
          <w:color w:val="000000" w:themeColor="text1"/>
          <w:sz w:val="22"/>
          <w:szCs w:val="22"/>
        </w:rPr>
        <w:t xml:space="preserve">of value of credit proceeds, (ii) max $4m per HJ, and (iii) limited to 1st ERPA/FA </w:t>
      </w:r>
    </w:p>
    <w:p w:rsidRPr="007E2D8A" w:rsidR="00B85410" w:rsidP="0049026B" w:rsidRDefault="76C50656" w14:paraId="46E2856D" w14:textId="7AD085CC">
      <w:pPr>
        <w:pStyle w:val="ListParagraph"/>
        <w:numPr>
          <w:ilvl w:val="0"/>
          <w:numId w:val="5"/>
        </w:numPr>
        <w:spacing w:after="40" w:line="257" w:lineRule="auto"/>
        <w:ind w:left="626" w:hanging="357"/>
        <w:jc w:val="both"/>
        <w:rPr>
          <w:rFonts w:eastAsia="Arial" w:cs="Arial"/>
          <w:color w:val="000000" w:themeColor="text1"/>
          <w:sz w:val="22"/>
          <w:szCs w:val="22"/>
        </w:rPr>
      </w:pPr>
      <w:r w:rsidRPr="007E2D8A">
        <w:rPr>
          <w:rFonts w:eastAsia="Arial" w:cs="Arial"/>
          <w:b/>
          <w:bCs/>
          <w:color w:val="000000" w:themeColor="text1"/>
          <w:sz w:val="22"/>
          <w:szCs w:val="22"/>
        </w:rPr>
        <w:t xml:space="preserve">Credit value limit: </w:t>
      </w:r>
      <w:r w:rsidRPr="007E2D8A">
        <w:rPr>
          <w:rFonts w:eastAsia="Arial" w:cs="Arial"/>
          <w:color w:val="000000" w:themeColor="text1"/>
          <w:sz w:val="22"/>
          <w:szCs w:val="22"/>
        </w:rPr>
        <w:t>FI fee support limited to credits transacting at up to $12/Mt</w:t>
      </w:r>
    </w:p>
    <w:p w:rsidRPr="007E2D8A" w:rsidR="00B85410" w:rsidP="0049026B" w:rsidRDefault="76C50656" w14:paraId="4E4ED5EB" w14:textId="711F5EDA">
      <w:pPr>
        <w:pStyle w:val="ListParagraph"/>
        <w:numPr>
          <w:ilvl w:val="0"/>
          <w:numId w:val="5"/>
        </w:numPr>
        <w:spacing w:after="40" w:line="257" w:lineRule="auto"/>
        <w:ind w:left="626" w:hanging="357"/>
        <w:jc w:val="both"/>
        <w:rPr>
          <w:rFonts w:eastAsia="Arial" w:cs="Arial"/>
          <w:color w:val="000000" w:themeColor="text1"/>
          <w:sz w:val="22"/>
          <w:szCs w:val="22"/>
        </w:rPr>
      </w:pPr>
      <w:r w:rsidRPr="007E2D8A">
        <w:rPr>
          <w:rFonts w:eastAsia="Arial" w:cs="Arial"/>
          <w:b/>
          <w:bCs/>
          <w:color w:val="000000" w:themeColor="text1"/>
          <w:sz w:val="22"/>
          <w:szCs w:val="22"/>
        </w:rPr>
        <w:t xml:space="preserve">PGF cap: </w:t>
      </w:r>
      <w:r w:rsidRPr="007E2D8A">
        <w:rPr>
          <w:rFonts w:eastAsia="Arial" w:cs="Arial"/>
          <w:color w:val="000000" w:themeColor="text1"/>
          <w:sz w:val="22"/>
          <w:szCs w:val="22"/>
        </w:rPr>
        <w:t xml:space="preserve">Total value PGF funds allocated for FI fees capped </w:t>
      </w:r>
      <w:r w:rsidRPr="007E2D8A">
        <w:rPr>
          <w:rFonts w:eastAsia="Arial" w:cs="Arial"/>
          <w:i/>
          <w:iCs/>
          <w:color w:val="000000" w:themeColor="text1"/>
          <w:sz w:val="22"/>
          <w:szCs w:val="22"/>
        </w:rPr>
        <w:t>provisionally</w:t>
      </w:r>
      <w:r w:rsidRPr="007E2D8A">
        <w:rPr>
          <w:rFonts w:eastAsia="Arial" w:cs="Arial"/>
          <w:color w:val="000000" w:themeColor="text1"/>
          <w:sz w:val="22"/>
          <w:szCs w:val="22"/>
        </w:rPr>
        <w:t xml:space="preserve"> at $20m </w:t>
      </w:r>
    </w:p>
    <w:p w:rsidRPr="007E2D8A" w:rsidR="00B85410" w:rsidP="0049026B" w:rsidRDefault="76C50656" w14:paraId="387BE85D" w14:textId="21BD1807">
      <w:pPr>
        <w:pStyle w:val="ListParagraph"/>
        <w:numPr>
          <w:ilvl w:val="0"/>
          <w:numId w:val="5"/>
        </w:numPr>
        <w:spacing w:after="120" w:line="257" w:lineRule="auto"/>
        <w:jc w:val="both"/>
        <w:rPr>
          <w:rFonts w:eastAsia="Arial" w:cs="Arial"/>
          <w:color w:val="000000" w:themeColor="text1"/>
          <w:sz w:val="22"/>
          <w:szCs w:val="22"/>
        </w:rPr>
      </w:pPr>
      <w:r w:rsidRPr="007E2D8A">
        <w:rPr>
          <w:rFonts w:eastAsia="Arial" w:cs="Arial"/>
          <w:b/>
          <w:bCs/>
          <w:color w:val="000000" w:themeColor="text1"/>
          <w:sz w:val="22"/>
          <w:szCs w:val="22"/>
        </w:rPr>
        <w:t xml:space="preserve">Cut off: </w:t>
      </w:r>
      <w:r w:rsidRPr="007E2D8A">
        <w:rPr>
          <w:rFonts w:eastAsia="Arial" w:cs="Arial"/>
          <w:color w:val="000000" w:themeColor="text1"/>
          <w:sz w:val="22"/>
          <w:szCs w:val="22"/>
        </w:rPr>
        <w:t>FAs signed up to end of 2026</w:t>
      </w:r>
      <w:r w:rsidRPr="007E2D8A">
        <w:rPr>
          <w:rFonts w:eastAsia="Arial" w:cs="Arial"/>
          <w:b/>
          <w:bCs/>
          <w:color w:val="000000" w:themeColor="text1"/>
          <w:sz w:val="22"/>
          <w:szCs w:val="22"/>
        </w:rPr>
        <w:t xml:space="preserve"> </w:t>
      </w:r>
      <w:r w:rsidRPr="007E2D8A">
        <w:rPr>
          <w:rFonts w:eastAsia="Arial" w:cs="Arial"/>
          <w:color w:val="000000" w:themeColor="text1"/>
          <w:sz w:val="22"/>
          <w:szCs w:val="22"/>
        </w:rPr>
        <w:t>will qualify for this FI fee subsidy (even if proceeds-oversight extends beyond).</w:t>
      </w:r>
    </w:p>
    <w:p w:rsidRPr="007E2D8A" w:rsidR="00B85410" w:rsidP="76EBBC38" w:rsidRDefault="76C50656" w14:paraId="02FF494C" w14:textId="202FB479">
      <w:pPr>
        <w:spacing w:after="120" w:line="257" w:lineRule="auto"/>
        <w:jc w:val="both"/>
        <w:rPr>
          <w:rFonts w:eastAsia="Arial" w:cs="Arial"/>
          <w:color w:val="000000" w:themeColor="text1"/>
          <w:sz w:val="22"/>
          <w:szCs w:val="22"/>
        </w:rPr>
      </w:pPr>
      <w:r w:rsidRPr="15EAD662">
        <w:rPr>
          <w:rFonts w:eastAsia="Arial" w:cs="Arial"/>
          <w:color w:val="000000" w:themeColor="text1"/>
          <w:sz w:val="22"/>
          <w:szCs w:val="22"/>
        </w:rPr>
        <w:lastRenderedPageBreak/>
        <w:t>The policy refresh was reflected in the latest Call for Proposal (CFP) issued in Nov 2024:</w:t>
      </w:r>
    </w:p>
    <w:p w:rsidRPr="007E2D8A" w:rsidR="00B85410" w:rsidP="76EBBC38" w:rsidRDefault="76C50656" w14:paraId="2A1FC519" w14:textId="17463A9E">
      <w:pPr>
        <w:spacing w:after="120" w:line="257" w:lineRule="auto"/>
        <w:jc w:val="both"/>
        <w:rPr>
          <w:rFonts w:eastAsia="Arial" w:cs="Arial"/>
          <w:color w:val="000000" w:themeColor="text1"/>
          <w:sz w:val="22"/>
          <w:szCs w:val="22"/>
        </w:rPr>
      </w:pPr>
      <w:r w:rsidRPr="007E2D8A">
        <w:rPr>
          <w:rFonts w:eastAsia="Arial" w:cs="Arial"/>
          <w:color w:val="000000" w:themeColor="text1"/>
          <w:sz w:val="22"/>
          <w:szCs w:val="22"/>
        </w:rPr>
        <w:t>“</w:t>
      </w:r>
      <w:r w:rsidRPr="007E2D8A">
        <w:rPr>
          <w:rFonts w:eastAsia="Arial" w:cs="Arial"/>
          <w:i/>
          <w:iCs/>
          <w:color w:val="000000" w:themeColor="text1"/>
          <w:sz w:val="22"/>
          <w:szCs w:val="22"/>
        </w:rPr>
        <w:t xml:space="preserve">A Financial Intermediary (FI) will be selected by the Seller to disburse proceeds and ensure that robust monitoring and reporting procedures on the use of proceeds are in place.  Entities accredited by the </w:t>
      </w:r>
      <w:hyperlink r:id="rId16">
        <w:r w:rsidRPr="007E2D8A">
          <w:rPr>
            <w:rStyle w:val="Hyperlink"/>
            <w:rFonts w:eastAsia="Arial" w:cs="Arial"/>
            <w:i/>
            <w:iCs/>
            <w:sz w:val="22"/>
            <w:szCs w:val="22"/>
          </w:rPr>
          <w:t>Green Climate Fund (GCF)</w:t>
        </w:r>
      </w:hyperlink>
      <w:r w:rsidRPr="007E2D8A">
        <w:rPr>
          <w:rFonts w:eastAsia="Arial" w:cs="Arial"/>
          <w:i/>
          <w:iCs/>
          <w:color w:val="000000" w:themeColor="text1"/>
          <w:sz w:val="22"/>
          <w:szCs w:val="22"/>
        </w:rPr>
        <w:t xml:space="preserve"> are considered to have this requisite capacity. However, the LEAF Coalition allows consideration of entities that are not GCF-accredited on a case-by-case basis, when the nominated entity functions within a country-system, and has the mandate to manage REDD+ programs or funds oversight from sale of </w:t>
      </w:r>
      <w:proofErr w:type="gramStart"/>
      <w:r w:rsidRPr="007E2D8A">
        <w:rPr>
          <w:rFonts w:eastAsia="Arial" w:cs="Arial"/>
          <w:i/>
          <w:iCs/>
          <w:color w:val="000000" w:themeColor="text1"/>
          <w:sz w:val="22"/>
          <w:szCs w:val="22"/>
        </w:rPr>
        <w:t>ERRs, and</w:t>
      </w:r>
      <w:proofErr w:type="gramEnd"/>
      <w:r w:rsidRPr="007E2D8A">
        <w:rPr>
          <w:rFonts w:eastAsia="Arial" w:cs="Arial"/>
          <w:i/>
          <w:iCs/>
          <w:color w:val="000000" w:themeColor="text1"/>
          <w:sz w:val="22"/>
          <w:szCs w:val="22"/>
        </w:rPr>
        <w:t xml:space="preserve"> has proven capacity to manage sovereign Official Development Assistance (ODA) funds.” </w:t>
      </w:r>
      <w:r w:rsidRPr="007E2D8A">
        <w:rPr>
          <w:rFonts w:eastAsia="Arial" w:cs="Arial"/>
          <w:color w:val="000000" w:themeColor="text1"/>
          <w:sz w:val="22"/>
          <w:szCs w:val="22"/>
        </w:rPr>
        <w:t>(ref section on Use of Proceeds).</w:t>
      </w:r>
    </w:p>
    <w:p w:rsidRPr="007E2D8A" w:rsidR="00B85410" w:rsidP="76EBBC38" w:rsidRDefault="76C50656" w14:paraId="67A693F5" w14:textId="70C86B7F">
      <w:pPr>
        <w:spacing w:after="120" w:line="257" w:lineRule="auto"/>
        <w:jc w:val="both"/>
        <w:rPr>
          <w:rFonts w:eastAsia="Arial" w:cs="Arial"/>
          <w:color w:val="000000" w:themeColor="text1"/>
          <w:sz w:val="22"/>
          <w:szCs w:val="22"/>
        </w:rPr>
      </w:pPr>
      <w:r w:rsidRPr="15EAD662">
        <w:rPr>
          <w:rFonts w:eastAsia="Arial" w:cs="Arial"/>
          <w:color w:val="000000" w:themeColor="text1"/>
          <w:sz w:val="22"/>
          <w:szCs w:val="22"/>
        </w:rPr>
        <w:t>Leading up to end-Q1 2025, Emergent intends to formalise the policy refresh in close coordination with the SPs and CPs, aiming for formal endorsement by C</w:t>
      </w:r>
      <w:r w:rsidRPr="15EAD662" w:rsidR="7214C104">
        <w:rPr>
          <w:rFonts w:eastAsia="Arial" w:cs="Arial"/>
          <w:color w:val="000000" w:themeColor="text1"/>
          <w:sz w:val="22"/>
          <w:szCs w:val="22"/>
        </w:rPr>
        <w:t xml:space="preserve">ore </w:t>
      </w:r>
      <w:r w:rsidRPr="15EAD662">
        <w:rPr>
          <w:rFonts w:eastAsia="Arial" w:cs="Arial"/>
          <w:color w:val="000000" w:themeColor="text1"/>
          <w:sz w:val="22"/>
          <w:szCs w:val="22"/>
        </w:rPr>
        <w:t>A</w:t>
      </w:r>
      <w:r w:rsidRPr="15EAD662" w:rsidR="1B20C996">
        <w:rPr>
          <w:rFonts w:eastAsia="Arial" w:cs="Arial"/>
          <w:color w:val="000000" w:themeColor="text1"/>
          <w:sz w:val="22"/>
          <w:szCs w:val="22"/>
        </w:rPr>
        <w:t xml:space="preserve">dvisory </w:t>
      </w:r>
      <w:r w:rsidRPr="15EAD662">
        <w:rPr>
          <w:rFonts w:eastAsia="Arial" w:cs="Arial"/>
          <w:color w:val="000000" w:themeColor="text1"/>
          <w:sz w:val="22"/>
          <w:szCs w:val="22"/>
        </w:rPr>
        <w:t>G</w:t>
      </w:r>
      <w:r w:rsidRPr="15EAD662" w:rsidR="5A36A327">
        <w:rPr>
          <w:rFonts w:eastAsia="Arial" w:cs="Arial"/>
          <w:color w:val="000000" w:themeColor="text1"/>
          <w:sz w:val="22"/>
          <w:szCs w:val="22"/>
        </w:rPr>
        <w:t>roup</w:t>
      </w:r>
      <w:r w:rsidRPr="15EAD662">
        <w:rPr>
          <w:rFonts w:eastAsia="Arial" w:cs="Arial"/>
          <w:color w:val="000000" w:themeColor="text1"/>
          <w:sz w:val="22"/>
          <w:szCs w:val="22"/>
        </w:rPr>
        <w:t>. This process depends in part on fulfilment of defined action points agreed between Emergent and SPs at the Quarterly Strategy workshop held in early December 2024 (ref footnote no 3).</w:t>
      </w:r>
    </w:p>
    <w:p w:rsidRPr="007E2D8A" w:rsidR="643750E4" w:rsidP="643750E4" w:rsidRDefault="643750E4" w14:paraId="22C53020" w14:textId="133B4110">
      <w:pPr>
        <w:jc w:val="both"/>
        <w:rPr>
          <w:rFonts w:cs="Arial"/>
        </w:rPr>
      </w:pPr>
    </w:p>
    <w:p w:rsidRPr="007E2D8A" w:rsidR="00044462" w:rsidP="00044462" w:rsidRDefault="22D030FC" w14:paraId="6A107148" w14:textId="41CAB34B">
      <w:pPr>
        <w:pBdr>
          <w:top w:val="single" w:color="auto" w:sz="4" w:space="1"/>
          <w:left w:val="single" w:color="auto" w:sz="4" w:space="4"/>
          <w:bottom w:val="single" w:color="auto" w:sz="4" w:space="1"/>
          <w:right w:val="single" w:color="auto" w:sz="4" w:space="4"/>
        </w:pBdr>
        <w:shd w:val="clear" w:color="auto" w:fill="D9E2F3" w:themeFill="accent1" w:themeFillTint="33"/>
        <w:jc w:val="both"/>
        <w:rPr>
          <w:rFonts w:cs="Arial"/>
          <w:b/>
          <w:sz w:val="32"/>
          <w:szCs w:val="32"/>
        </w:rPr>
      </w:pPr>
      <w:r w:rsidRPr="007E2D8A">
        <w:rPr>
          <w:rFonts w:cs="Arial"/>
          <w:b/>
          <w:bCs/>
          <w:sz w:val="32"/>
          <w:szCs w:val="32"/>
        </w:rPr>
        <w:t xml:space="preserve">Section </w:t>
      </w:r>
      <w:r w:rsidRPr="007E2D8A" w:rsidR="5DABC19C">
        <w:rPr>
          <w:rFonts w:cs="Arial"/>
          <w:b/>
          <w:bCs/>
          <w:sz w:val="32"/>
          <w:szCs w:val="32"/>
        </w:rPr>
        <w:t>E: R</w:t>
      </w:r>
      <w:r w:rsidRPr="007E2D8A" w:rsidR="202EA294">
        <w:rPr>
          <w:rFonts w:cs="Arial"/>
          <w:b/>
          <w:bCs/>
          <w:sz w:val="32"/>
          <w:szCs w:val="32"/>
        </w:rPr>
        <w:t>isk</w:t>
      </w:r>
    </w:p>
    <w:p w:rsidRPr="007E2D8A" w:rsidR="00044462" w:rsidP="00044462" w:rsidRDefault="00044462" w14:paraId="13D6D2F1" w14:textId="77777777">
      <w:pPr>
        <w:jc w:val="both"/>
        <w:rPr>
          <w:rFonts w:cs="Arial"/>
          <w:b/>
        </w:rPr>
      </w:pPr>
    </w:p>
    <w:p w:rsidRPr="007E2D8A" w:rsidR="00044462" w:rsidP="3E002092" w:rsidRDefault="1EA0BA7C" w14:paraId="1FC6F48C" w14:textId="503872FD">
      <w:pPr>
        <w:contextualSpacing/>
        <w:jc w:val="both"/>
      </w:pPr>
      <w:r w:rsidRPr="007E2D8A">
        <w:rPr>
          <w:rStyle w:val="Heading2Char"/>
          <w:rFonts w:eastAsia="Arial" w:cs="Arial"/>
          <w:bCs/>
          <w:iCs/>
          <w:color w:val="000000" w:themeColor="text1"/>
        </w:rPr>
        <w:t>Overall risk rating</w:t>
      </w:r>
      <w:r w:rsidRPr="007E2D8A">
        <w:rPr>
          <w:rFonts w:eastAsia="Arial" w:cs="Arial"/>
          <w:b/>
          <w:bCs/>
          <w:color w:val="000000" w:themeColor="text1"/>
          <w:sz w:val="22"/>
          <w:szCs w:val="22"/>
        </w:rPr>
        <w:t xml:space="preserve">: </w:t>
      </w:r>
      <w:r w:rsidRPr="007E2D8A" w:rsidR="44BE1955">
        <w:rPr>
          <w:rFonts w:eastAsia="Arial" w:cs="Arial"/>
          <w:b/>
          <w:bCs/>
          <w:color w:val="FF0000"/>
          <w:sz w:val="22"/>
          <w:szCs w:val="22"/>
        </w:rPr>
        <w:t>High</w:t>
      </w:r>
      <w:r w:rsidRPr="007E2D8A">
        <w:rPr>
          <w:rFonts w:eastAsia="Arial" w:cs="Arial"/>
          <w:b/>
          <w:bCs/>
          <w:color w:val="FF0000"/>
          <w:sz w:val="22"/>
          <w:szCs w:val="22"/>
        </w:rPr>
        <w:t xml:space="preserve"> </w:t>
      </w:r>
      <w:r w:rsidRPr="007E2D8A">
        <w:rPr>
          <w:rFonts w:eastAsia="Arial" w:cs="Arial"/>
          <w:b/>
          <w:bCs/>
          <w:color w:val="000000" w:themeColor="text1"/>
          <w:sz w:val="22"/>
          <w:szCs w:val="22"/>
        </w:rPr>
        <w:t xml:space="preserve"> </w:t>
      </w:r>
      <w:r w:rsidRPr="007E2D8A">
        <w:rPr>
          <w:rFonts w:eastAsia="Arial" w:cs="Arial"/>
        </w:rPr>
        <w:t xml:space="preserve"> </w:t>
      </w:r>
    </w:p>
    <w:p w:rsidRPr="007E2D8A" w:rsidR="00044462" w:rsidP="00044462" w:rsidRDefault="00044462" w14:paraId="15EC2890" w14:textId="42618705">
      <w:pPr>
        <w:contextualSpacing/>
        <w:jc w:val="both"/>
        <w:rPr>
          <w:rFonts w:cs="Arial"/>
          <w:b/>
        </w:rPr>
      </w:pPr>
    </w:p>
    <w:p w:rsidRPr="007E2D8A" w:rsidR="00602A29" w:rsidP="00044462" w:rsidRDefault="00044462" w14:paraId="601A63A7" w14:textId="2A7A3040">
      <w:pPr>
        <w:contextualSpacing/>
        <w:jc w:val="both"/>
        <w:rPr>
          <w:rFonts w:eastAsia="Arial" w:cs="Arial"/>
          <w:color w:val="000000" w:themeColor="text1"/>
          <w:sz w:val="22"/>
          <w:szCs w:val="22"/>
        </w:rPr>
      </w:pPr>
      <w:r w:rsidRPr="007E2D8A">
        <w:rPr>
          <w:rStyle w:val="Heading2Char"/>
          <w:rFonts w:eastAsia="Arial" w:cs="Arial"/>
          <w:color w:val="000000" w:themeColor="text1"/>
        </w:rPr>
        <w:t>Overview of risk management</w:t>
      </w:r>
      <w:r w:rsidRPr="007E2D8A" w:rsidR="26A5CF36">
        <w:rPr>
          <w:rStyle w:val="Heading2Char"/>
          <w:rFonts w:eastAsia="Arial" w:cs="Arial"/>
          <w:color w:val="000000" w:themeColor="text1"/>
        </w:rPr>
        <w:t>:</w:t>
      </w:r>
    </w:p>
    <w:p w:rsidRPr="007E2D8A" w:rsidR="0E643175" w:rsidP="33BF0FFC" w:rsidRDefault="58BFD33A" w14:paraId="16E3EC6B" w14:textId="24A1CDA6">
      <w:pPr>
        <w:contextualSpacing/>
        <w:jc w:val="both"/>
        <w:rPr>
          <w:rFonts w:eastAsia="Arial" w:cs="Arial"/>
          <w:color w:val="000000" w:themeColor="text1"/>
          <w:sz w:val="22"/>
          <w:szCs w:val="22"/>
        </w:rPr>
      </w:pPr>
      <w:r w:rsidRPr="007E2D8A">
        <w:rPr>
          <w:rFonts w:eastAsia="Arial" w:cs="Arial"/>
          <w:color w:val="000000" w:themeColor="text1"/>
          <w:sz w:val="22"/>
          <w:szCs w:val="22"/>
        </w:rPr>
        <w:t xml:space="preserve">The various risks associated with credit delivery delays will </w:t>
      </w:r>
      <w:r w:rsidRPr="007E2D8A" w:rsidR="284B6DAA">
        <w:rPr>
          <w:rFonts w:eastAsia="Arial" w:cs="Arial"/>
          <w:color w:val="000000" w:themeColor="text1"/>
          <w:sz w:val="22"/>
          <w:szCs w:val="22"/>
        </w:rPr>
        <w:t>be addressed</w:t>
      </w:r>
      <w:r w:rsidRPr="007E2D8A">
        <w:rPr>
          <w:rFonts w:eastAsia="Arial" w:cs="Arial"/>
          <w:color w:val="000000" w:themeColor="text1"/>
          <w:sz w:val="22"/>
          <w:szCs w:val="22"/>
        </w:rPr>
        <w:t xml:space="preserve"> through coordination of Technical Assistance and prioritization of high-readiness jurisdictions. Efforts to mitigate the impact of having a limited pool of certified VVBs </w:t>
      </w:r>
      <w:r w:rsidRPr="007E2D8A" w:rsidR="49BF7442">
        <w:rPr>
          <w:rFonts w:eastAsia="Arial" w:cs="Arial"/>
          <w:color w:val="000000" w:themeColor="text1"/>
          <w:sz w:val="22"/>
          <w:szCs w:val="22"/>
        </w:rPr>
        <w:t>will</w:t>
      </w:r>
      <w:r w:rsidRPr="007E2D8A">
        <w:rPr>
          <w:rFonts w:eastAsia="Arial" w:cs="Arial"/>
          <w:color w:val="000000" w:themeColor="text1"/>
          <w:sz w:val="22"/>
          <w:szCs w:val="22"/>
        </w:rPr>
        <w:t xml:space="preserve"> include increasing the VVB pool and establishing realistic delivery timelines. To combat negative policy developments, close monitoring of policy risks </w:t>
      </w:r>
      <w:r w:rsidRPr="007E2D8A" w:rsidR="26AA3DFF">
        <w:rPr>
          <w:rFonts w:eastAsia="Arial" w:cs="Arial"/>
          <w:color w:val="000000" w:themeColor="text1"/>
          <w:sz w:val="22"/>
          <w:szCs w:val="22"/>
        </w:rPr>
        <w:t>will be</w:t>
      </w:r>
      <w:r w:rsidRPr="007E2D8A">
        <w:rPr>
          <w:rFonts w:eastAsia="Arial" w:cs="Arial"/>
          <w:color w:val="000000" w:themeColor="text1"/>
          <w:sz w:val="22"/>
          <w:szCs w:val="22"/>
        </w:rPr>
        <w:t xml:space="preserve"> conducted alongside promoting the usage of credits. </w:t>
      </w:r>
    </w:p>
    <w:p w:rsidR="005145D8" w:rsidP="33BF0FFC" w:rsidRDefault="005145D8" w14:paraId="02BAC4CB" w14:textId="77777777">
      <w:pPr>
        <w:contextualSpacing/>
        <w:jc w:val="both"/>
        <w:rPr>
          <w:rFonts w:eastAsia="Arial" w:cs="Arial"/>
          <w:color w:val="000000" w:themeColor="text1"/>
          <w:sz w:val="22"/>
          <w:szCs w:val="22"/>
        </w:rPr>
      </w:pPr>
    </w:p>
    <w:p w:rsidRPr="007E2D8A" w:rsidR="0E643175" w:rsidP="33BF0FFC" w:rsidRDefault="58BFD33A" w14:paraId="53D5009C" w14:textId="0216EEE8">
      <w:pPr>
        <w:contextualSpacing/>
        <w:jc w:val="both"/>
        <w:rPr>
          <w:rFonts w:eastAsia="Arial" w:cs="Arial"/>
          <w:color w:val="000000" w:themeColor="text1"/>
          <w:sz w:val="22"/>
          <w:szCs w:val="22"/>
        </w:rPr>
      </w:pPr>
      <w:r w:rsidRPr="4E87E3D1">
        <w:rPr>
          <w:rFonts w:eastAsia="Arial" w:cs="Arial"/>
          <w:color w:val="000000" w:themeColor="text1"/>
          <w:sz w:val="22"/>
          <w:szCs w:val="22"/>
        </w:rPr>
        <w:t xml:space="preserve">Changes in </w:t>
      </w:r>
      <w:r w:rsidRPr="4E87E3D1" w:rsidR="002132C1">
        <w:rPr>
          <w:rFonts w:eastAsia="Arial" w:cs="Arial"/>
          <w:color w:val="000000" w:themeColor="text1"/>
          <w:sz w:val="22"/>
          <w:szCs w:val="22"/>
        </w:rPr>
        <w:t xml:space="preserve">domestic </w:t>
      </w:r>
      <w:r w:rsidRPr="4E87E3D1">
        <w:rPr>
          <w:rFonts w:eastAsia="Arial" w:cs="Arial"/>
          <w:color w:val="000000" w:themeColor="text1"/>
          <w:sz w:val="22"/>
          <w:szCs w:val="22"/>
        </w:rPr>
        <w:t xml:space="preserve">ODA Policy have prompted strategies to manage </w:t>
      </w:r>
      <w:r w:rsidRPr="4E87E3D1" w:rsidR="002132C1">
        <w:rPr>
          <w:rFonts w:eastAsia="Arial" w:cs="Arial"/>
          <w:color w:val="000000" w:themeColor="text1"/>
          <w:sz w:val="22"/>
          <w:szCs w:val="22"/>
        </w:rPr>
        <w:t xml:space="preserve">UK </w:t>
      </w:r>
      <w:r w:rsidRPr="4E87E3D1">
        <w:rPr>
          <w:rFonts w:eastAsia="Arial" w:cs="Arial"/>
          <w:color w:val="000000" w:themeColor="text1"/>
          <w:sz w:val="22"/>
          <w:szCs w:val="22"/>
        </w:rPr>
        <w:t xml:space="preserve">ODA cuts, </w:t>
      </w:r>
      <w:r w:rsidRPr="4E87E3D1" w:rsidR="6D2CFE22">
        <w:rPr>
          <w:rFonts w:eastAsia="Arial" w:cs="Arial"/>
          <w:color w:val="000000" w:themeColor="text1"/>
          <w:sz w:val="22"/>
          <w:szCs w:val="22"/>
        </w:rPr>
        <w:t>by</w:t>
      </w:r>
      <w:r w:rsidRPr="4E87E3D1">
        <w:rPr>
          <w:rFonts w:eastAsia="Arial" w:cs="Arial"/>
          <w:color w:val="000000" w:themeColor="text1"/>
          <w:sz w:val="22"/>
          <w:szCs w:val="22"/>
        </w:rPr>
        <w:t xml:space="preserve"> adjust</w:t>
      </w:r>
      <w:r w:rsidRPr="4E87E3D1" w:rsidR="7F4ADA77">
        <w:rPr>
          <w:rFonts w:eastAsia="Arial" w:cs="Arial"/>
          <w:color w:val="000000" w:themeColor="text1"/>
          <w:sz w:val="22"/>
          <w:szCs w:val="22"/>
        </w:rPr>
        <w:t>ing</w:t>
      </w:r>
      <w:r w:rsidRPr="4E87E3D1">
        <w:rPr>
          <w:rFonts w:eastAsia="Arial" w:cs="Arial"/>
          <w:color w:val="000000" w:themeColor="text1"/>
          <w:sz w:val="22"/>
          <w:szCs w:val="22"/>
        </w:rPr>
        <w:t xml:space="preserve"> spending approaches. The value proposition of LEAF </w:t>
      </w:r>
      <w:r w:rsidRPr="4E87E3D1" w:rsidR="5B9D2A09">
        <w:rPr>
          <w:rFonts w:eastAsia="Arial" w:cs="Arial"/>
          <w:color w:val="000000" w:themeColor="text1"/>
          <w:sz w:val="22"/>
          <w:szCs w:val="22"/>
        </w:rPr>
        <w:t>will be</w:t>
      </w:r>
      <w:r w:rsidRPr="4E87E3D1">
        <w:rPr>
          <w:rFonts w:eastAsia="Arial" w:cs="Arial"/>
          <w:color w:val="000000" w:themeColor="text1"/>
          <w:sz w:val="22"/>
          <w:szCs w:val="22"/>
        </w:rPr>
        <w:t xml:space="preserve"> actively promoted through various channels to counteract </w:t>
      </w:r>
      <w:r w:rsidRPr="4E87E3D1" w:rsidR="5C102061">
        <w:rPr>
          <w:rFonts w:eastAsia="Arial" w:cs="Arial"/>
          <w:color w:val="000000" w:themeColor="text1"/>
          <w:sz w:val="22"/>
          <w:szCs w:val="22"/>
        </w:rPr>
        <w:t xml:space="preserve">low integrity </w:t>
      </w:r>
      <w:r w:rsidRPr="4E87E3D1">
        <w:rPr>
          <w:rFonts w:eastAsia="Arial" w:cs="Arial"/>
          <w:color w:val="000000" w:themeColor="text1"/>
          <w:sz w:val="22"/>
          <w:szCs w:val="22"/>
        </w:rPr>
        <w:t xml:space="preserve">market competitors. Ensuring </w:t>
      </w:r>
      <w:r w:rsidRPr="4E87E3D1" w:rsidR="4A2872A4">
        <w:rPr>
          <w:rFonts w:eastAsia="Arial" w:cs="Arial"/>
          <w:color w:val="000000" w:themeColor="text1"/>
          <w:sz w:val="22"/>
          <w:szCs w:val="22"/>
        </w:rPr>
        <w:t xml:space="preserve">IPLC </w:t>
      </w:r>
      <w:r w:rsidRPr="4E87E3D1">
        <w:rPr>
          <w:rFonts w:eastAsia="Arial" w:cs="Arial"/>
          <w:color w:val="000000" w:themeColor="text1"/>
          <w:sz w:val="22"/>
          <w:szCs w:val="22"/>
        </w:rPr>
        <w:t xml:space="preserve">stakeholder consultations are effectively implemented </w:t>
      </w:r>
      <w:r w:rsidRPr="4E87E3D1" w:rsidR="112327BF">
        <w:rPr>
          <w:rFonts w:eastAsia="Arial" w:cs="Arial"/>
          <w:color w:val="000000" w:themeColor="text1"/>
          <w:sz w:val="22"/>
          <w:szCs w:val="22"/>
        </w:rPr>
        <w:t xml:space="preserve">will </w:t>
      </w:r>
      <w:r w:rsidRPr="4E87E3D1">
        <w:rPr>
          <w:rFonts w:eastAsia="Arial" w:cs="Arial"/>
          <w:color w:val="000000" w:themeColor="text1"/>
          <w:sz w:val="22"/>
          <w:szCs w:val="22"/>
        </w:rPr>
        <w:t>involve</w:t>
      </w:r>
      <w:r w:rsidRPr="4E87E3D1" w:rsidR="26C41748">
        <w:rPr>
          <w:rFonts w:eastAsia="Arial" w:cs="Arial"/>
          <w:color w:val="000000" w:themeColor="text1"/>
          <w:sz w:val="22"/>
          <w:szCs w:val="22"/>
        </w:rPr>
        <w:t xml:space="preserve"> close monitoring and</w:t>
      </w:r>
      <w:r w:rsidRPr="4E87E3D1">
        <w:rPr>
          <w:rFonts w:eastAsia="Arial" w:cs="Arial"/>
          <w:color w:val="000000" w:themeColor="text1"/>
          <w:sz w:val="22"/>
          <w:szCs w:val="22"/>
        </w:rPr>
        <w:t xml:space="preserve"> providing sufficient TA</w:t>
      </w:r>
      <w:r w:rsidRPr="4E87E3D1" w:rsidR="40400D47">
        <w:rPr>
          <w:rFonts w:eastAsia="Arial" w:cs="Arial"/>
          <w:color w:val="000000" w:themeColor="text1"/>
          <w:sz w:val="22"/>
          <w:szCs w:val="22"/>
        </w:rPr>
        <w:t xml:space="preserve">, as well as </w:t>
      </w:r>
      <w:r w:rsidRPr="4E87E3D1">
        <w:rPr>
          <w:rFonts w:eastAsia="Arial" w:cs="Arial"/>
          <w:color w:val="000000" w:themeColor="text1"/>
          <w:sz w:val="22"/>
          <w:szCs w:val="22"/>
        </w:rPr>
        <w:t xml:space="preserve">advanced payments to jurisdictions. </w:t>
      </w:r>
    </w:p>
    <w:p w:rsidR="005145D8" w:rsidP="4DE8733B" w:rsidRDefault="005145D8" w14:paraId="1A8799E5" w14:textId="77777777">
      <w:pPr>
        <w:contextualSpacing/>
        <w:jc w:val="both"/>
        <w:rPr>
          <w:rFonts w:eastAsia="Arial" w:cs="Arial"/>
          <w:color w:val="000000" w:themeColor="text1"/>
          <w:sz w:val="22"/>
          <w:szCs w:val="22"/>
        </w:rPr>
      </w:pPr>
    </w:p>
    <w:p w:rsidRPr="00F8649F" w:rsidR="4DE8733B" w:rsidP="00F8649F" w:rsidRDefault="58BFD33A" w14:paraId="443C6273" w14:textId="5BF7501E">
      <w:pPr>
        <w:contextualSpacing/>
        <w:jc w:val="both"/>
        <w:rPr>
          <w:rFonts w:eastAsia="Arial" w:cs="Arial"/>
          <w:color w:val="000000" w:themeColor="text1"/>
          <w:sz w:val="22"/>
          <w:szCs w:val="22"/>
        </w:rPr>
      </w:pPr>
      <w:r w:rsidRPr="007E2D8A">
        <w:rPr>
          <w:rFonts w:eastAsia="Arial" w:cs="Arial"/>
          <w:color w:val="000000" w:themeColor="text1"/>
          <w:sz w:val="22"/>
          <w:szCs w:val="22"/>
        </w:rPr>
        <w:t xml:space="preserve">National policy and legislation impacts </w:t>
      </w:r>
      <w:r w:rsidRPr="007E2D8A" w:rsidR="6795CEE8">
        <w:rPr>
          <w:rFonts w:eastAsia="Arial" w:cs="Arial"/>
          <w:color w:val="000000" w:themeColor="text1"/>
          <w:sz w:val="22"/>
          <w:szCs w:val="22"/>
        </w:rPr>
        <w:t>will be</w:t>
      </w:r>
      <w:r w:rsidRPr="007E2D8A">
        <w:rPr>
          <w:rFonts w:eastAsia="Arial" w:cs="Arial"/>
          <w:color w:val="000000" w:themeColor="text1"/>
          <w:sz w:val="22"/>
          <w:szCs w:val="22"/>
        </w:rPr>
        <w:t xml:space="preserve"> managed through legal compliance and efforts to influence national governments. Finally, </w:t>
      </w:r>
      <w:proofErr w:type="spellStart"/>
      <w:r w:rsidRPr="007E2D8A">
        <w:rPr>
          <w:rFonts w:eastAsia="Arial" w:cs="Arial"/>
          <w:color w:val="000000" w:themeColor="text1"/>
          <w:sz w:val="22"/>
          <w:szCs w:val="22"/>
        </w:rPr>
        <w:t>Emergent's</w:t>
      </w:r>
      <w:proofErr w:type="spellEnd"/>
      <w:r w:rsidRPr="007E2D8A">
        <w:rPr>
          <w:rFonts w:eastAsia="Arial" w:cs="Arial"/>
          <w:color w:val="000000" w:themeColor="text1"/>
          <w:sz w:val="22"/>
          <w:szCs w:val="22"/>
        </w:rPr>
        <w:t xml:space="preserve"> financial sustainability </w:t>
      </w:r>
      <w:r w:rsidRPr="007E2D8A" w:rsidR="598ABA48">
        <w:rPr>
          <w:rFonts w:eastAsia="Arial" w:cs="Arial"/>
          <w:color w:val="000000" w:themeColor="text1"/>
          <w:sz w:val="22"/>
          <w:szCs w:val="22"/>
        </w:rPr>
        <w:t>will be</w:t>
      </w:r>
      <w:r w:rsidRPr="007E2D8A">
        <w:rPr>
          <w:rFonts w:eastAsia="Arial" w:cs="Arial"/>
          <w:color w:val="000000" w:themeColor="text1"/>
          <w:sz w:val="22"/>
          <w:szCs w:val="22"/>
        </w:rPr>
        <w:t xml:space="preserve"> </w:t>
      </w:r>
      <w:r w:rsidRPr="007E2D8A" w:rsidR="7B43E9A4">
        <w:rPr>
          <w:rFonts w:eastAsia="Arial" w:cs="Arial"/>
          <w:color w:val="000000" w:themeColor="text1"/>
          <w:sz w:val="22"/>
          <w:szCs w:val="22"/>
        </w:rPr>
        <w:t>assessed</w:t>
      </w:r>
      <w:r w:rsidRPr="007E2D8A">
        <w:rPr>
          <w:rFonts w:eastAsia="Arial" w:cs="Arial"/>
          <w:color w:val="000000" w:themeColor="text1"/>
          <w:sz w:val="22"/>
          <w:szCs w:val="22"/>
        </w:rPr>
        <w:t xml:space="preserve"> through interim operational funding and regular monitoring of finances.</w:t>
      </w:r>
    </w:p>
    <w:p w:rsidRPr="00F8649F" w:rsidR="7E28FA6B" w:rsidP="00F8649F" w:rsidRDefault="2C190CCC" w14:paraId="0052D2DE" w14:textId="4302FE76">
      <w:pPr>
        <w:pStyle w:val="Heading2"/>
        <w:jc w:val="both"/>
        <w:rPr>
          <w:rFonts w:eastAsia="Arial" w:cs="Arial"/>
          <w:sz w:val="24"/>
          <w:szCs w:val="24"/>
        </w:rPr>
      </w:pPr>
      <w:r w:rsidRPr="4E87E3D1">
        <w:rPr>
          <w:rFonts w:eastAsia="Arial" w:cs="Arial"/>
          <w:color w:val="000000" w:themeColor="text1"/>
        </w:rPr>
        <w:t>Current risks</w:t>
      </w:r>
    </w:p>
    <w:p w:rsidRPr="007E2D8A" w:rsidR="00044462" w:rsidP="00044462" w:rsidRDefault="00044462" w14:paraId="6B261B5C" w14:textId="77777777">
      <w:pPr>
        <w:contextualSpacing/>
        <w:jc w:val="both"/>
        <w:rPr>
          <w:rFonts w:cs="Arial"/>
          <w:i/>
        </w:rPr>
      </w:pPr>
    </w:p>
    <w:tbl>
      <w:tblPr>
        <w:tblStyle w:val="TableGrid"/>
        <w:tblW w:w="10516" w:type="dxa"/>
        <w:jc w:val="center"/>
        <w:tblLayout w:type="fixed"/>
        <w:tblLook w:val="04A0" w:firstRow="1" w:lastRow="0" w:firstColumn="1" w:lastColumn="0" w:noHBand="0" w:noVBand="1"/>
      </w:tblPr>
      <w:tblGrid>
        <w:gridCol w:w="2972"/>
        <w:gridCol w:w="1701"/>
        <w:gridCol w:w="5843"/>
      </w:tblGrid>
      <w:tr w:rsidRPr="007E2D8A" w:rsidR="00044462" w:rsidTr="56CDD92A" w14:paraId="16426977" w14:textId="77777777">
        <w:trPr>
          <w:jc w:val="center"/>
        </w:trPr>
        <w:tc>
          <w:tcPr>
            <w:tcW w:w="2972" w:type="dxa"/>
            <w:shd w:val="clear" w:color="auto" w:fill="D9E2F3" w:themeFill="accent1" w:themeFillTint="33"/>
          </w:tcPr>
          <w:p w:rsidRPr="007E2D8A" w:rsidR="00044462" w:rsidP="00A13570" w:rsidRDefault="00044462" w14:paraId="2FF4843F" w14:textId="77777777">
            <w:pPr>
              <w:contextualSpacing/>
              <w:rPr>
                <w:rFonts w:cs="Arial"/>
                <w:b/>
              </w:rPr>
            </w:pPr>
            <w:r w:rsidRPr="007E2D8A">
              <w:rPr>
                <w:rFonts w:cs="Arial"/>
                <w:b/>
              </w:rPr>
              <w:t xml:space="preserve">Risk description </w:t>
            </w:r>
          </w:p>
        </w:tc>
        <w:tc>
          <w:tcPr>
            <w:tcW w:w="1701" w:type="dxa"/>
            <w:shd w:val="clear" w:color="auto" w:fill="D9E2F3" w:themeFill="accent1" w:themeFillTint="33"/>
          </w:tcPr>
          <w:p w:rsidRPr="007E2D8A" w:rsidR="00044462" w:rsidP="00A13570" w:rsidRDefault="00044462" w14:paraId="5282270C" w14:textId="77777777">
            <w:pPr>
              <w:contextualSpacing/>
              <w:rPr>
                <w:rFonts w:cs="Arial"/>
                <w:b/>
              </w:rPr>
            </w:pPr>
            <w:r w:rsidRPr="007E2D8A">
              <w:rPr>
                <w:rFonts w:cs="Arial"/>
                <w:b/>
              </w:rPr>
              <w:t>Residual risk rating</w:t>
            </w:r>
          </w:p>
        </w:tc>
        <w:tc>
          <w:tcPr>
            <w:tcW w:w="5843" w:type="dxa"/>
            <w:shd w:val="clear" w:color="auto" w:fill="D9E2F3" w:themeFill="accent1" w:themeFillTint="33"/>
          </w:tcPr>
          <w:p w:rsidRPr="007E2D8A" w:rsidR="00044462" w:rsidP="00A13570" w:rsidRDefault="00044462" w14:paraId="6620E01B" w14:textId="77777777">
            <w:pPr>
              <w:contextualSpacing/>
              <w:rPr>
                <w:rFonts w:cs="Arial"/>
                <w:b/>
              </w:rPr>
            </w:pPr>
            <w:r w:rsidRPr="007E2D8A">
              <w:rPr>
                <w:rFonts w:cs="Arial"/>
                <w:b/>
              </w:rPr>
              <w:t>Mitigation strategy</w:t>
            </w:r>
          </w:p>
        </w:tc>
      </w:tr>
      <w:tr w:rsidRPr="007E2D8A" w:rsidR="04641D79" w:rsidTr="56CDD92A" w14:paraId="268401CE" w14:textId="77777777">
        <w:trPr>
          <w:trHeight w:val="300"/>
          <w:jc w:val="center"/>
        </w:trPr>
        <w:tc>
          <w:tcPr>
            <w:tcW w:w="2972" w:type="dxa"/>
          </w:tcPr>
          <w:p w:rsidRPr="007E2D8A" w:rsidR="0B1524C4" w:rsidP="04641D79" w:rsidRDefault="333C9AE4" w14:paraId="00726EE9" w14:textId="6F87AE85">
            <w:pPr>
              <w:rPr>
                <w:rFonts w:cs="Arial"/>
                <w:color w:val="000000" w:themeColor="text1"/>
                <w:sz w:val="22"/>
                <w:szCs w:val="22"/>
              </w:rPr>
            </w:pPr>
            <w:r w:rsidRPr="007E2D8A">
              <w:rPr>
                <w:rFonts w:cs="Arial"/>
                <w:color w:val="000000" w:themeColor="text1"/>
                <w:sz w:val="22"/>
                <w:szCs w:val="22"/>
              </w:rPr>
              <w:t xml:space="preserve">Credit delivery delays caused by </w:t>
            </w:r>
            <w:r w:rsidRPr="007E2D8A" w:rsidR="0D3EE392">
              <w:rPr>
                <w:rFonts w:cs="Arial"/>
                <w:color w:val="000000" w:themeColor="text1"/>
                <w:sz w:val="22"/>
                <w:szCs w:val="22"/>
              </w:rPr>
              <w:t>low</w:t>
            </w:r>
            <w:r w:rsidRPr="007E2D8A">
              <w:rPr>
                <w:rFonts w:cs="Arial"/>
                <w:color w:val="000000" w:themeColor="text1"/>
                <w:sz w:val="22"/>
                <w:szCs w:val="22"/>
              </w:rPr>
              <w:t xml:space="preserve"> HJ capacity (</w:t>
            </w:r>
            <w:r w:rsidRPr="007E2D8A" w:rsidR="44617874">
              <w:rPr>
                <w:rFonts w:cs="Arial"/>
                <w:color w:val="000000" w:themeColor="text1"/>
                <w:sz w:val="22"/>
                <w:szCs w:val="22"/>
              </w:rPr>
              <w:t xml:space="preserve">to </w:t>
            </w:r>
            <w:r w:rsidRPr="007E2D8A" w:rsidR="52486557">
              <w:rPr>
                <w:rFonts w:cs="Arial"/>
                <w:color w:val="000000" w:themeColor="text1"/>
                <w:sz w:val="22"/>
                <w:szCs w:val="22"/>
              </w:rPr>
              <w:t>implement</w:t>
            </w:r>
            <w:r w:rsidRPr="007E2D8A" w:rsidR="44617874">
              <w:rPr>
                <w:rFonts w:cs="Arial"/>
                <w:color w:val="000000" w:themeColor="text1"/>
                <w:sz w:val="22"/>
                <w:szCs w:val="22"/>
              </w:rPr>
              <w:t xml:space="preserve"> </w:t>
            </w:r>
            <w:r w:rsidRPr="007E2D8A">
              <w:rPr>
                <w:rFonts w:cs="Arial"/>
                <w:color w:val="000000" w:themeColor="text1"/>
                <w:sz w:val="22"/>
                <w:szCs w:val="22"/>
              </w:rPr>
              <w:t>ART</w:t>
            </w:r>
            <w:r w:rsidRPr="007E2D8A" w:rsidR="0A598B8E">
              <w:rPr>
                <w:rFonts w:cs="Arial"/>
                <w:color w:val="000000" w:themeColor="text1"/>
                <w:sz w:val="22"/>
                <w:szCs w:val="22"/>
              </w:rPr>
              <w:t>-</w:t>
            </w:r>
            <w:r w:rsidRPr="007E2D8A" w:rsidR="4BFBE4E1">
              <w:rPr>
                <w:rFonts w:cs="Arial"/>
                <w:color w:val="000000" w:themeColor="text1"/>
                <w:sz w:val="22"/>
                <w:szCs w:val="22"/>
              </w:rPr>
              <w:t>TREE</w:t>
            </w:r>
            <w:r w:rsidRPr="007E2D8A" w:rsidR="1197EF25">
              <w:rPr>
                <w:rFonts w:cs="Arial"/>
                <w:color w:val="000000" w:themeColor="text1"/>
                <w:sz w:val="22"/>
                <w:szCs w:val="22"/>
              </w:rPr>
              <w:t>S</w:t>
            </w:r>
            <w:r w:rsidRPr="007E2D8A">
              <w:rPr>
                <w:rFonts w:cs="Arial"/>
                <w:color w:val="000000" w:themeColor="text1"/>
                <w:sz w:val="22"/>
                <w:szCs w:val="22"/>
              </w:rPr>
              <w:t>) and/or compel CPs to e</w:t>
            </w:r>
            <w:r w:rsidRPr="007E2D8A" w:rsidR="2CA3F01E">
              <w:rPr>
                <w:rFonts w:cs="Arial"/>
                <w:color w:val="000000" w:themeColor="text1"/>
                <w:sz w:val="22"/>
                <w:szCs w:val="22"/>
              </w:rPr>
              <w:t>x</w:t>
            </w:r>
            <w:r w:rsidRPr="007E2D8A">
              <w:rPr>
                <w:rFonts w:cs="Arial"/>
                <w:color w:val="000000" w:themeColor="text1"/>
                <w:sz w:val="22"/>
                <w:szCs w:val="22"/>
              </w:rPr>
              <w:t>it and depress deal volume</w:t>
            </w:r>
            <w:r w:rsidRPr="007E2D8A" w:rsidR="603F1F75">
              <w:rPr>
                <w:rFonts w:cs="Arial"/>
                <w:color w:val="000000" w:themeColor="text1"/>
                <w:sz w:val="22"/>
                <w:szCs w:val="22"/>
              </w:rPr>
              <w:t>s</w:t>
            </w:r>
          </w:p>
        </w:tc>
        <w:tc>
          <w:tcPr>
            <w:tcW w:w="1701" w:type="dxa"/>
          </w:tcPr>
          <w:p w:rsidRPr="007E2D8A" w:rsidR="0B1524C4" w:rsidP="04641D79" w:rsidRDefault="5045CF36" w14:paraId="55BC8A57" w14:textId="3F018D97">
            <w:pPr>
              <w:rPr>
                <w:rFonts w:cs="Arial"/>
                <w:sz w:val="22"/>
                <w:szCs w:val="22"/>
              </w:rPr>
            </w:pPr>
            <w:r w:rsidRPr="007E2D8A">
              <w:rPr>
                <w:rFonts w:cs="Arial"/>
                <w:sz w:val="22"/>
                <w:szCs w:val="22"/>
              </w:rPr>
              <w:t>High</w:t>
            </w:r>
            <w:r w:rsidRPr="007E2D8A" w:rsidR="2D7A3872">
              <w:rPr>
                <w:rFonts w:cs="Arial"/>
                <w:sz w:val="22"/>
                <w:szCs w:val="22"/>
              </w:rPr>
              <w:t xml:space="preserve">- </w:t>
            </w:r>
            <w:r w:rsidRPr="007E2D8A" w:rsidR="47E6B84D">
              <w:rPr>
                <w:rFonts w:cs="Arial"/>
                <w:sz w:val="22"/>
                <w:szCs w:val="22"/>
              </w:rPr>
              <w:t>Likely</w:t>
            </w:r>
            <w:r w:rsidRPr="007E2D8A" w:rsidR="2D7A3872">
              <w:rPr>
                <w:rFonts w:cs="Arial"/>
                <w:sz w:val="22"/>
                <w:szCs w:val="22"/>
              </w:rPr>
              <w:t>- Major impact</w:t>
            </w:r>
          </w:p>
        </w:tc>
        <w:tc>
          <w:tcPr>
            <w:tcW w:w="5843" w:type="dxa"/>
          </w:tcPr>
          <w:p w:rsidRPr="007E2D8A" w:rsidR="04641D79" w:rsidP="0049026B" w:rsidRDefault="0F390B74" w14:paraId="607AE3A9" w14:textId="1F4C33DC">
            <w:pPr>
              <w:pStyle w:val="ListParagraph"/>
              <w:numPr>
                <w:ilvl w:val="0"/>
                <w:numId w:val="22"/>
              </w:numPr>
              <w:spacing w:line="276" w:lineRule="atLeast"/>
              <w:rPr>
                <w:rFonts w:eastAsia="Arial" w:cs="Arial"/>
                <w:color w:val="000000" w:themeColor="text1"/>
                <w:sz w:val="22"/>
                <w:szCs w:val="22"/>
              </w:rPr>
            </w:pPr>
            <w:r w:rsidRPr="007E2D8A">
              <w:rPr>
                <w:rFonts w:eastAsia="Arial" w:cs="Arial"/>
                <w:color w:val="000000" w:themeColor="text1"/>
                <w:sz w:val="22"/>
                <w:szCs w:val="22"/>
              </w:rPr>
              <w:t>Prioritisation of HJs with high readiness and more advanced ART</w:t>
            </w:r>
            <w:r w:rsidRPr="007E2D8A" w:rsidR="5022AE2E">
              <w:rPr>
                <w:rFonts w:eastAsia="Arial" w:cs="Arial"/>
                <w:color w:val="000000" w:themeColor="text1"/>
                <w:sz w:val="22"/>
                <w:szCs w:val="22"/>
              </w:rPr>
              <w:t>-</w:t>
            </w:r>
            <w:r w:rsidRPr="007E2D8A">
              <w:rPr>
                <w:rFonts w:eastAsia="Arial" w:cs="Arial"/>
                <w:color w:val="000000" w:themeColor="text1"/>
                <w:sz w:val="22"/>
                <w:szCs w:val="22"/>
              </w:rPr>
              <w:t>TREES process progress</w:t>
            </w:r>
          </w:p>
          <w:p w:rsidRPr="007E2D8A" w:rsidR="04641D79" w:rsidP="0049026B" w:rsidRDefault="2D7A3872" w14:paraId="0410676F" w14:textId="2D824BB4">
            <w:pPr>
              <w:pStyle w:val="ListParagraph"/>
              <w:numPr>
                <w:ilvl w:val="0"/>
                <w:numId w:val="22"/>
              </w:numPr>
              <w:spacing w:line="276" w:lineRule="atLeast"/>
              <w:rPr>
                <w:rFonts w:eastAsia="Arial" w:cs="Arial"/>
                <w:color w:val="000000" w:themeColor="text1"/>
                <w:sz w:val="22"/>
                <w:szCs w:val="22"/>
              </w:rPr>
            </w:pPr>
            <w:r w:rsidRPr="007E2D8A">
              <w:rPr>
                <w:rFonts w:eastAsia="Arial" w:cs="Arial"/>
                <w:color w:val="000000" w:themeColor="text1"/>
                <w:sz w:val="22"/>
                <w:szCs w:val="22"/>
              </w:rPr>
              <w:t>Front load and strengthen coordination of critical Technical Assistance</w:t>
            </w:r>
            <w:r w:rsidRPr="007E2D8A" w:rsidR="683F6608">
              <w:rPr>
                <w:rFonts w:eastAsia="Arial" w:cs="Arial"/>
                <w:color w:val="000000" w:themeColor="text1"/>
                <w:sz w:val="22"/>
                <w:szCs w:val="22"/>
              </w:rPr>
              <w:t xml:space="preserve"> through UK </w:t>
            </w:r>
            <w:r w:rsidRPr="007E2D8A" w:rsidR="286B081A">
              <w:rPr>
                <w:rFonts w:eastAsia="Arial" w:cs="Arial"/>
                <w:color w:val="000000" w:themeColor="text1"/>
                <w:sz w:val="22"/>
                <w:szCs w:val="22"/>
              </w:rPr>
              <w:t>TA</w:t>
            </w:r>
            <w:r w:rsidRPr="007E2D8A" w:rsidR="6CC337B7">
              <w:rPr>
                <w:rFonts w:eastAsia="Arial" w:cs="Arial"/>
                <w:color w:val="000000" w:themeColor="text1"/>
                <w:sz w:val="22"/>
                <w:szCs w:val="22"/>
              </w:rPr>
              <w:t>P</w:t>
            </w:r>
            <w:r w:rsidRPr="007E2D8A" w:rsidR="683F6608">
              <w:rPr>
                <w:rFonts w:eastAsia="Arial" w:cs="Arial"/>
                <w:color w:val="000000" w:themeColor="text1"/>
                <w:sz w:val="22"/>
                <w:szCs w:val="22"/>
              </w:rPr>
              <w:t xml:space="preserve"> support</w:t>
            </w:r>
          </w:p>
          <w:p w:rsidRPr="007E2D8A" w:rsidR="04641D79" w:rsidP="0049026B" w:rsidRDefault="683F6608" w14:paraId="373DCFF3" w14:textId="27BE89CF">
            <w:pPr>
              <w:pStyle w:val="ListParagraph"/>
              <w:numPr>
                <w:ilvl w:val="0"/>
                <w:numId w:val="22"/>
              </w:numPr>
              <w:spacing w:line="276" w:lineRule="atLeast"/>
              <w:rPr>
                <w:rFonts w:eastAsia="Arial" w:cs="Arial"/>
                <w:color w:val="000000" w:themeColor="text1"/>
                <w:sz w:val="22"/>
                <w:szCs w:val="22"/>
              </w:rPr>
            </w:pPr>
            <w:r w:rsidRPr="007E2D8A">
              <w:rPr>
                <w:rFonts w:eastAsia="Arial" w:cs="Arial"/>
                <w:color w:val="000000" w:themeColor="text1"/>
                <w:sz w:val="22"/>
                <w:szCs w:val="22"/>
              </w:rPr>
              <w:t>Work with Emergent to produce more realistic</w:t>
            </w:r>
            <w:r w:rsidRPr="007E2D8A" w:rsidR="2D7A3872">
              <w:rPr>
                <w:rFonts w:eastAsia="Arial" w:cs="Arial"/>
                <w:color w:val="000000" w:themeColor="text1"/>
                <w:sz w:val="22"/>
                <w:szCs w:val="22"/>
              </w:rPr>
              <w:t xml:space="preserve"> projected delivery timelines </w:t>
            </w:r>
            <w:r w:rsidRPr="007E2D8A" w:rsidR="002A7FF6">
              <w:rPr>
                <w:rFonts w:eastAsia="Arial" w:cs="Arial"/>
                <w:color w:val="000000" w:themeColor="text1"/>
                <w:sz w:val="22"/>
                <w:szCs w:val="22"/>
              </w:rPr>
              <w:t xml:space="preserve">for </w:t>
            </w:r>
            <w:r w:rsidRPr="007E2D8A" w:rsidR="56B575F6">
              <w:rPr>
                <w:rFonts w:eastAsia="Arial" w:cs="Arial"/>
                <w:color w:val="000000" w:themeColor="text1"/>
                <w:sz w:val="22"/>
                <w:szCs w:val="22"/>
              </w:rPr>
              <w:t>CPs</w:t>
            </w:r>
          </w:p>
        </w:tc>
      </w:tr>
      <w:tr w:rsidRPr="007E2D8A" w:rsidR="6195698A" w:rsidTr="56CDD92A" w14:paraId="579398A0" w14:textId="77777777">
        <w:trPr>
          <w:trHeight w:val="300"/>
          <w:jc w:val="center"/>
        </w:trPr>
        <w:tc>
          <w:tcPr>
            <w:tcW w:w="2972" w:type="dxa"/>
          </w:tcPr>
          <w:p w:rsidRPr="007E2D8A" w:rsidR="2FA7A5AB" w:rsidP="6195698A" w:rsidRDefault="2D7A3872" w14:paraId="7ADD6597" w14:textId="3AE9572F">
            <w:pPr>
              <w:rPr>
                <w:rFonts w:cs="Arial"/>
                <w:color w:val="000000" w:themeColor="text1"/>
                <w:sz w:val="22"/>
                <w:szCs w:val="22"/>
              </w:rPr>
            </w:pPr>
            <w:r w:rsidRPr="007E2D8A">
              <w:rPr>
                <w:rFonts w:cs="Arial"/>
                <w:color w:val="000000" w:themeColor="text1"/>
                <w:sz w:val="22"/>
                <w:szCs w:val="22"/>
              </w:rPr>
              <w:t xml:space="preserve">Small pool of certified VVBs constrains availability of Validation &amp; Verification, </w:t>
            </w:r>
            <w:r w:rsidRPr="007E2D8A">
              <w:rPr>
                <w:rFonts w:cs="Arial"/>
                <w:color w:val="000000" w:themeColor="text1"/>
                <w:sz w:val="22"/>
                <w:szCs w:val="22"/>
              </w:rPr>
              <w:lastRenderedPageBreak/>
              <w:t>causing delays that inhibits deals</w:t>
            </w:r>
          </w:p>
        </w:tc>
        <w:tc>
          <w:tcPr>
            <w:tcW w:w="1701" w:type="dxa"/>
          </w:tcPr>
          <w:p w:rsidRPr="007E2D8A" w:rsidR="0B012DF8" w:rsidP="6195698A" w:rsidRDefault="2D7A3872" w14:paraId="79FCC286" w14:textId="153133D4">
            <w:pPr>
              <w:rPr>
                <w:rFonts w:cs="Arial"/>
                <w:sz w:val="22"/>
                <w:szCs w:val="22"/>
              </w:rPr>
            </w:pPr>
            <w:r w:rsidRPr="007E2D8A">
              <w:rPr>
                <w:rFonts w:cs="Arial"/>
                <w:sz w:val="22"/>
                <w:szCs w:val="22"/>
              </w:rPr>
              <w:lastRenderedPageBreak/>
              <w:t>High- Likely- Major impact</w:t>
            </w:r>
          </w:p>
        </w:tc>
        <w:tc>
          <w:tcPr>
            <w:tcW w:w="5843" w:type="dxa"/>
          </w:tcPr>
          <w:p w:rsidRPr="007E2D8A" w:rsidR="0B012DF8" w:rsidP="256976B6" w:rsidRDefault="2D7A3872" w14:paraId="1F3F7845" w14:textId="436FB3DF">
            <w:pPr>
              <w:pStyle w:val="ListParagraph"/>
              <w:spacing w:line="276" w:lineRule="atLeast"/>
              <w:ind w:left="0"/>
              <w:rPr>
                <w:sz w:val="22"/>
                <w:szCs w:val="22"/>
              </w:rPr>
            </w:pPr>
            <w:r w:rsidRPr="007E2D8A">
              <w:rPr>
                <w:sz w:val="22"/>
                <w:szCs w:val="22"/>
              </w:rPr>
              <w:t>- Close coordination with Emergent, ART and other sovereigns (NOR &amp; US) to</w:t>
            </w:r>
            <w:r w:rsidRPr="007E2D8A" w:rsidR="0013568A">
              <w:rPr>
                <w:sz w:val="22"/>
                <w:szCs w:val="22"/>
              </w:rPr>
              <w:t xml:space="preserve"> try to find ways to</w:t>
            </w:r>
            <w:r w:rsidRPr="007E2D8A">
              <w:rPr>
                <w:sz w:val="22"/>
                <w:szCs w:val="22"/>
              </w:rPr>
              <w:t xml:space="preserve"> increase VVB pool </w:t>
            </w:r>
          </w:p>
          <w:p w:rsidRPr="007E2D8A" w:rsidR="0B012DF8" w:rsidP="59D886C0" w:rsidRDefault="2D7A3872" w14:paraId="404F4131" w14:textId="72698523">
            <w:pPr>
              <w:pStyle w:val="ListParagraph"/>
              <w:spacing w:line="276" w:lineRule="atLeast"/>
              <w:ind w:left="0"/>
              <w:rPr>
                <w:sz w:val="22"/>
                <w:szCs w:val="22"/>
              </w:rPr>
            </w:pPr>
            <w:r w:rsidRPr="007E2D8A">
              <w:rPr>
                <w:sz w:val="22"/>
                <w:szCs w:val="22"/>
              </w:rPr>
              <w:lastRenderedPageBreak/>
              <w:t xml:space="preserve">- </w:t>
            </w:r>
            <w:r w:rsidRPr="007E2D8A" w:rsidR="6A26D9BF">
              <w:rPr>
                <w:sz w:val="22"/>
                <w:szCs w:val="22"/>
              </w:rPr>
              <w:t xml:space="preserve">Work with Emergent </w:t>
            </w:r>
            <w:r w:rsidRPr="007E2D8A" w:rsidR="0013568A">
              <w:rPr>
                <w:sz w:val="22"/>
                <w:szCs w:val="22"/>
              </w:rPr>
              <w:t xml:space="preserve">to </w:t>
            </w:r>
            <w:r w:rsidRPr="007E2D8A" w:rsidR="6A26D9BF">
              <w:rPr>
                <w:sz w:val="22"/>
                <w:szCs w:val="22"/>
              </w:rPr>
              <w:t>encourage</w:t>
            </w:r>
            <w:r w:rsidRPr="007E2D8A">
              <w:rPr>
                <w:sz w:val="22"/>
                <w:szCs w:val="22"/>
              </w:rPr>
              <w:t xml:space="preserve"> </w:t>
            </w:r>
            <w:r w:rsidRPr="007E2D8A" w:rsidR="65ABB0F4">
              <w:rPr>
                <w:sz w:val="22"/>
                <w:szCs w:val="22"/>
              </w:rPr>
              <w:t>realistic</w:t>
            </w:r>
            <w:r w:rsidRPr="007E2D8A">
              <w:rPr>
                <w:sz w:val="22"/>
                <w:szCs w:val="22"/>
              </w:rPr>
              <w:t xml:space="preserve"> projected delivery timelines by factoring in constrained VVB availability</w:t>
            </w:r>
          </w:p>
        </w:tc>
      </w:tr>
      <w:tr w:rsidRPr="007E2D8A" w:rsidR="35087161" w:rsidTr="56CDD92A" w14:paraId="1D98D8D0" w14:textId="77777777">
        <w:trPr>
          <w:trHeight w:val="300"/>
          <w:jc w:val="center"/>
        </w:trPr>
        <w:tc>
          <w:tcPr>
            <w:tcW w:w="2972" w:type="dxa"/>
          </w:tcPr>
          <w:p w:rsidRPr="007E2D8A" w:rsidR="0B012DF8" w:rsidP="35087161" w:rsidRDefault="2D7A3872" w14:paraId="14DC9529" w14:textId="6AA84710">
            <w:pPr>
              <w:rPr>
                <w:rFonts w:cs="Arial"/>
                <w:color w:val="000000" w:themeColor="text1"/>
                <w:sz w:val="22"/>
                <w:szCs w:val="22"/>
              </w:rPr>
            </w:pPr>
            <w:r w:rsidRPr="007E2D8A">
              <w:rPr>
                <w:rFonts w:cs="Arial"/>
                <w:color w:val="000000" w:themeColor="text1"/>
                <w:sz w:val="22"/>
                <w:szCs w:val="22"/>
              </w:rPr>
              <w:lastRenderedPageBreak/>
              <w:t xml:space="preserve">Negative </w:t>
            </w:r>
            <w:r w:rsidRPr="007E2D8A" w:rsidR="00CD7447">
              <w:rPr>
                <w:rFonts w:cs="Arial"/>
                <w:color w:val="000000" w:themeColor="text1"/>
                <w:sz w:val="22"/>
                <w:szCs w:val="22"/>
              </w:rPr>
              <w:t xml:space="preserve">policy </w:t>
            </w:r>
            <w:r w:rsidRPr="007E2D8A">
              <w:rPr>
                <w:rFonts w:cs="Arial"/>
                <w:color w:val="000000" w:themeColor="text1"/>
                <w:sz w:val="22"/>
                <w:szCs w:val="22"/>
              </w:rPr>
              <w:t>developments regarding VCM and nature-based solutions reduces credits, impedes demand growth and results in low contracted demand</w:t>
            </w:r>
          </w:p>
        </w:tc>
        <w:tc>
          <w:tcPr>
            <w:tcW w:w="1701" w:type="dxa"/>
          </w:tcPr>
          <w:p w:rsidRPr="007E2D8A" w:rsidR="35087161" w:rsidP="35087161" w:rsidRDefault="2D7A3872" w14:paraId="1F77C0F7" w14:textId="30E1FEA5">
            <w:pPr>
              <w:rPr>
                <w:rFonts w:cs="Arial"/>
                <w:sz w:val="22"/>
                <w:szCs w:val="22"/>
              </w:rPr>
            </w:pPr>
            <w:r w:rsidRPr="007E2D8A">
              <w:rPr>
                <w:rFonts w:cs="Arial"/>
                <w:sz w:val="22"/>
                <w:szCs w:val="22"/>
              </w:rPr>
              <w:t>High- Possible- Severe impact</w:t>
            </w:r>
          </w:p>
        </w:tc>
        <w:tc>
          <w:tcPr>
            <w:tcW w:w="5843" w:type="dxa"/>
          </w:tcPr>
          <w:p w:rsidRPr="007E2D8A" w:rsidR="35087161" w:rsidP="116AB108" w:rsidRDefault="2D7A3872" w14:paraId="16FF7273" w14:textId="130DED8E">
            <w:pPr>
              <w:spacing w:line="276" w:lineRule="atLeast"/>
              <w:rPr>
                <w:color w:val="000000" w:themeColor="text1"/>
                <w:sz w:val="22"/>
                <w:szCs w:val="22"/>
              </w:rPr>
            </w:pPr>
            <w:r w:rsidRPr="007E2D8A">
              <w:rPr>
                <w:color w:val="000000" w:themeColor="text1"/>
                <w:sz w:val="22"/>
                <w:szCs w:val="22"/>
              </w:rPr>
              <w:t>-</w:t>
            </w:r>
            <w:r w:rsidRPr="007E2D8A" w:rsidR="00C20DFF">
              <w:rPr>
                <w:color w:val="000000" w:themeColor="text1"/>
                <w:sz w:val="22"/>
                <w:szCs w:val="22"/>
              </w:rPr>
              <w:t xml:space="preserve">Work forest carbon markets policy team to </w:t>
            </w:r>
            <w:r w:rsidRPr="007E2D8A" w:rsidR="38B8DCA8">
              <w:rPr>
                <w:color w:val="000000" w:themeColor="text1"/>
                <w:sz w:val="22"/>
                <w:szCs w:val="22"/>
              </w:rPr>
              <w:t>c</w:t>
            </w:r>
            <w:r w:rsidRPr="007E2D8A" w:rsidR="1E648F9F">
              <w:rPr>
                <w:color w:val="000000" w:themeColor="text1"/>
                <w:sz w:val="22"/>
                <w:szCs w:val="22"/>
              </w:rPr>
              <w:t>losely</w:t>
            </w:r>
            <w:r w:rsidRPr="007E2D8A">
              <w:rPr>
                <w:color w:val="000000" w:themeColor="text1"/>
                <w:sz w:val="22"/>
                <w:szCs w:val="22"/>
              </w:rPr>
              <w:t xml:space="preserve"> monitor evolving policy risks</w:t>
            </w:r>
          </w:p>
          <w:p w:rsidRPr="007E2D8A" w:rsidR="35087161" w:rsidP="1F162503" w:rsidRDefault="2D7A3872" w14:paraId="73344270" w14:textId="3D087289">
            <w:pPr>
              <w:spacing w:line="276" w:lineRule="atLeast"/>
              <w:rPr>
                <w:color w:val="000000" w:themeColor="text1"/>
                <w:sz w:val="22"/>
                <w:szCs w:val="22"/>
              </w:rPr>
            </w:pPr>
            <w:r w:rsidRPr="007E2D8A">
              <w:rPr>
                <w:color w:val="000000" w:themeColor="text1"/>
                <w:sz w:val="22"/>
                <w:szCs w:val="22"/>
              </w:rPr>
              <w:t>-Work</w:t>
            </w:r>
            <w:r w:rsidRPr="007E2D8A" w:rsidR="10FA2C02">
              <w:rPr>
                <w:color w:val="000000" w:themeColor="text1"/>
                <w:sz w:val="22"/>
                <w:szCs w:val="22"/>
              </w:rPr>
              <w:t xml:space="preserve"> with Emergent to s</w:t>
            </w:r>
            <w:r w:rsidRPr="007E2D8A">
              <w:rPr>
                <w:color w:val="000000" w:themeColor="text1"/>
                <w:sz w:val="22"/>
                <w:szCs w:val="22"/>
              </w:rPr>
              <w:t>trengthen/promote the case for use of credits as part of wider corporate climate policy</w:t>
            </w:r>
          </w:p>
        </w:tc>
      </w:tr>
      <w:tr w:rsidRPr="007E2D8A" w:rsidR="2C398F63" w:rsidTr="56CDD92A" w14:paraId="7D0331C7" w14:textId="77777777">
        <w:trPr>
          <w:trHeight w:val="300"/>
          <w:jc w:val="center"/>
        </w:trPr>
        <w:tc>
          <w:tcPr>
            <w:tcW w:w="2972" w:type="dxa"/>
          </w:tcPr>
          <w:p w:rsidRPr="007E2D8A" w:rsidR="79F4C6B2" w:rsidP="2C398F63" w:rsidRDefault="54E4BADF" w14:paraId="769D6677" w14:textId="540685D3">
            <w:pPr>
              <w:rPr>
                <w:rFonts w:cs="Arial"/>
                <w:color w:val="000000" w:themeColor="text1"/>
                <w:sz w:val="22"/>
                <w:szCs w:val="22"/>
              </w:rPr>
            </w:pPr>
            <w:r w:rsidRPr="007E2D8A">
              <w:rPr>
                <w:rFonts w:cs="Arial"/>
                <w:color w:val="000000" w:themeColor="text1"/>
                <w:sz w:val="22"/>
                <w:szCs w:val="22"/>
              </w:rPr>
              <w:t>LEAF value proposition is undermined by less scrupulous market competitors</w:t>
            </w:r>
          </w:p>
        </w:tc>
        <w:tc>
          <w:tcPr>
            <w:tcW w:w="1701" w:type="dxa"/>
          </w:tcPr>
          <w:p w:rsidRPr="007E2D8A" w:rsidR="79F4C6B2" w:rsidP="2C398F63" w:rsidRDefault="54E4BADF" w14:paraId="7A25A2AE" w14:textId="223B3756">
            <w:pPr>
              <w:rPr>
                <w:rFonts w:cs="Arial"/>
                <w:sz w:val="22"/>
                <w:szCs w:val="22"/>
              </w:rPr>
            </w:pPr>
            <w:r w:rsidRPr="007E2D8A">
              <w:rPr>
                <w:rFonts w:cs="Arial"/>
                <w:sz w:val="22"/>
                <w:szCs w:val="22"/>
              </w:rPr>
              <w:t>Medium- Unlikely- Moderate impact</w:t>
            </w:r>
          </w:p>
        </w:tc>
        <w:tc>
          <w:tcPr>
            <w:tcW w:w="5843" w:type="dxa"/>
          </w:tcPr>
          <w:p w:rsidRPr="007E2D8A" w:rsidR="2C398F63" w:rsidP="112F1F99" w:rsidRDefault="54E4BADF" w14:paraId="6AF2927C" w14:textId="70804F79">
            <w:pPr>
              <w:pStyle w:val="ListParagraph"/>
              <w:spacing w:before="200" w:after="200" w:line="276" w:lineRule="atLeast"/>
              <w:ind w:left="0"/>
              <w:rPr>
                <w:rFonts w:eastAsia="Arial" w:cs="Arial"/>
                <w:color w:val="000000" w:themeColor="text1"/>
                <w:sz w:val="22"/>
                <w:szCs w:val="22"/>
              </w:rPr>
            </w:pPr>
            <w:r w:rsidRPr="007E2D8A">
              <w:rPr>
                <w:rFonts w:eastAsia="Arial" w:cs="Arial"/>
                <w:color w:val="000000" w:themeColor="text1"/>
                <w:sz w:val="22"/>
                <w:szCs w:val="22"/>
              </w:rPr>
              <w:t>-Active promotion of LEAF value proposition across HMG (through Post in key countries), at international events, alongside Emergent, to HJs (current and prospective)</w:t>
            </w:r>
          </w:p>
          <w:p w:rsidRPr="007E2D8A" w:rsidR="2C398F63" w:rsidP="64E3E0D6" w:rsidRDefault="54E4BADF" w14:paraId="76F961B2" w14:textId="605CBF74">
            <w:pPr>
              <w:pStyle w:val="ListParagraph"/>
              <w:spacing w:before="200" w:after="200" w:line="276" w:lineRule="atLeast"/>
              <w:ind w:left="0"/>
              <w:rPr>
                <w:rFonts w:eastAsia="Arial" w:cs="Arial"/>
                <w:color w:val="000000" w:themeColor="text1"/>
                <w:sz w:val="22"/>
                <w:szCs w:val="22"/>
              </w:rPr>
            </w:pPr>
            <w:r w:rsidRPr="007E2D8A">
              <w:rPr>
                <w:rFonts w:eastAsia="Arial" w:cs="Arial"/>
                <w:color w:val="000000" w:themeColor="text1"/>
                <w:sz w:val="22"/>
                <w:szCs w:val="22"/>
              </w:rPr>
              <w:t>-</w:t>
            </w:r>
            <w:r w:rsidRPr="007E2D8A" w:rsidR="5561140B">
              <w:rPr>
                <w:rFonts w:eastAsia="Arial" w:cs="Arial"/>
                <w:color w:val="000000" w:themeColor="text1"/>
                <w:sz w:val="22"/>
                <w:szCs w:val="22"/>
              </w:rPr>
              <w:t>Working closely with DESNZ VCM team &amp; Emergent, m</w:t>
            </w:r>
            <w:r w:rsidRPr="007E2D8A">
              <w:rPr>
                <w:rFonts w:eastAsia="Arial" w:cs="Arial"/>
                <w:color w:val="000000" w:themeColor="text1"/>
                <w:sz w:val="22"/>
                <w:szCs w:val="22"/>
              </w:rPr>
              <w:t>onitor developments in market, avoid complacency and adjust/adapt approach when justifie</w:t>
            </w:r>
            <w:r w:rsidRPr="007E2D8A" w:rsidR="3D33ABF4">
              <w:rPr>
                <w:rFonts w:eastAsia="Arial" w:cs="Arial"/>
                <w:color w:val="000000" w:themeColor="text1"/>
                <w:sz w:val="22"/>
                <w:szCs w:val="22"/>
              </w:rPr>
              <w:t>d</w:t>
            </w:r>
          </w:p>
        </w:tc>
      </w:tr>
      <w:tr w:rsidRPr="007E2D8A" w:rsidR="00044462" w:rsidTr="56CDD92A" w14:paraId="4B4E9BC3" w14:textId="77777777">
        <w:trPr>
          <w:trHeight w:val="855"/>
          <w:jc w:val="center"/>
        </w:trPr>
        <w:tc>
          <w:tcPr>
            <w:tcW w:w="2972" w:type="dxa"/>
          </w:tcPr>
          <w:p w:rsidRPr="007E2D8A" w:rsidR="00044462" w:rsidP="00A13570" w:rsidRDefault="3D33ABF4" w14:paraId="599C81F2" w14:textId="1F915E95">
            <w:pPr>
              <w:rPr>
                <w:rFonts w:eastAsia="Arial" w:cs="Arial"/>
                <w:color w:val="000000" w:themeColor="text1"/>
                <w:sz w:val="22"/>
                <w:szCs w:val="22"/>
              </w:rPr>
            </w:pPr>
            <w:r w:rsidRPr="007E2D8A">
              <w:rPr>
                <w:rFonts w:eastAsia="Arial" w:cs="Arial"/>
                <w:color w:val="000000" w:themeColor="text1"/>
                <w:sz w:val="22"/>
                <w:szCs w:val="22"/>
              </w:rPr>
              <w:t xml:space="preserve">Poor implementation of </w:t>
            </w:r>
            <w:r w:rsidRPr="007E2D8A" w:rsidR="004D2F9F">
              <w:rPr>
                <w:rFonts w:eastAsia="Arial" w:cs="Arial"/>
                <w:color w:val="000000" w:themeColor="text1"/>
                <w:sz w:val="22"/>
                <w:szCs w:val="22"/>
              </w:rPr>
              <w:t xml:space="preserve">stakeholder consultations and lack of sufficient </w:t>
            </w:r>
            <w:r w:rsidRPr="007E2D8A">
              <w:rPr>
                <w:rFonts w:eastAsia="Arial" w:cs="Arial"/>
                <w:color w:val="000000" w:themeColor="text1"/>
                <w:sz w:val="22"/>
                <w:szCs w:val="22"/>
              </w:rPr>
              <w:t>IPLC engagement strategies jeopardise LEAF deals</w:t>
            </w:r>
          </w:p>
        </w:tc>
        <w:tc>
          <w:tcPr>
            <w:tcW w:w="1701" w:type="dxa"/>
          </w:tcPr>
          <w:p w:rsidRPr="007E2D8A" w:rsidR="00044462" w:rsidP="00A13570" w:rsidRDefault="3D33ABF4" w14:paraId="5643688E" w14:textId="3E9EF1A3">
            <w:pPr>
              <w:rPr>
                <w:rFonts w:cs="Arial"/>
                <w:sz w:val="22"/>
                <w:szCs w:val="22"/>
              </w:rPr>
            </w:pPr>
            <w:r w:rsidRPr="007E2D8A">
              <w:rPr>
                <w:rFonts w:cs="Arial"/>
                <w:sz w:val="22"/>
                <w:szCs w:val="22"/>
              </w:rPr>
              <w:t>High-Possible-Major impact</w:t>
            </w:r>
          </w:p>
        </w:tc>
        <w:tc>
          <w:tcPr>
            <w:tcW w:w="5843" w:type="dxa"/>
          </w:tcPr>
          <w:p w:rsidRPr="007E2D8A" w:rsidR="00044462" w:rsidP="007271C6" w:rsidRDefault="3D33ABF4" w14:paraId="6FBB908D" w14:textId="77777777">
            <w:pPr>
              <w:autoSpaceDE w:val="0"/>
              <w:autoSpaceDN w:val="0"/>
              <w:adjustRightInd w:val="0"/>
              <w:rPr>
                <w:rFonts w:eastAsia="Arial" w:cs="Arial"/>
                <w:sz w:val="22"/>
                <w:szCs w:val="22"/>
              </w:rPr>
            </w:pPr>
            <w:r w:rsidRPr="007E2D8A">
              <w:rPr>
                <w:rFonts w:eastAsia="Arial" w:cs="Arial"/>
                <w:sz w:val="22"/>
                <w:szCs w:val="22"/>
              </w:rPr>
              <w:t xml:space="preserve">-Requires close monitoring via </w:t>
            </w:r>
            <w:r w:rsidRPr="007E2D8A" w:rsidR="48B3D4FD">
              <w:rPr>
                <w:rFonts w:eastAsia="Arial" w:cs="Arial"/>
                <w:sz w:val="22"/>
                <w:szCs w:val="22"/>
              </w:rPr>
              <w:t>regular</w:t>
            </w:r>
            <w:r w:rsidRPr="007E2D8A">
              <w:rPr>
                <w:rFonts w:eastAsia="Arial" w:cs="Arial"/>
                <w:sz w:val="22"/>
                <w:szCs w:val="22"/>
              </w:rPr>
              <w:t xml:space="preserve"> touchpoints with Emergent and through Post, both upstream of deals (</w:t>
            </w:r>
            <w:proofErr w:type="spellStart"/>
            <w:r w:rsidRPr="007E2D8A">
              <w:rPr>
                <w:rFonts w:eastAsia="Arial" w:cs="Arial"/>
                <w:sz w:val="22"/>
                <w:szCs w:val="22"/>
              </w:rPr>
              <w:t>ie</w:t>
            </w:r>
            <w:proofErr w:type="spellEnd"/>
            <w:r w:rsidRPr="007E2D8A">
              <w:rPr>
                <w:rFonts w:eastAsia="Arial" w:cs="Arial"/>
                <w:sz w:val="22"/>
                <w:szCs w:val="22"/>
              </w:rPr>
              <w:t xml:space="preserve"> credit issuance) and downstream (after funds disbursed and Investment Frameworks implemented)</w:t>
            </w:r>
          </w:p>
          <w:p w:rsidRPr="007E2D8A" w:rsidR="00044462" w:rsidP="007271C6" w:rsidRDefault="0023676B" w14:paraId="3963F8DA" w14:textId="0AF274DA">
            <w:pPr>
              <w:autoSpaceDE w:val="0"/>
              <w:autoSpaceDN w:val="0"/>
              <w:adjustRightInd w:val="0"/>
              <w:rPr>
                <w:rFonts w:eastAsia="Arial" w:cs="Arial"/>
                <w:sz w:val="22"/>
                <w:szCs w:val="22"/>
              </w:rPr>
            </w:pPr>
            <w:r w:rsidRPr="007E2D8A">
              <w:rPr>
                <w:rFonts w:eastAsia="Arial" w:cs="Arial"/>
                <w:sz w:val="22"/>
                <w:szCs w:val="22"/>
              </w:rPr>
              <w:t xml:space="preserve">- Ensure sufficient TA and advanced payments are available to HJs to complete consultations in sufficient detail. </w:t>
            </w:r>
          </w:p>
        </w:tc>
      </w:tr>
      <w:tr w:rsidRPr="007E2D8A" w:rsidR="00044462" w:rsidTr="56CDD92A" w14:paraId="434E5A74" w14:textId="77777777">
        <w:trPr>
          <w:trHeight w:val="300"/>
          <w:jc w:val="center"/>
        </w:trPr>
        <w:tc>
          <w:tcPr>
            <w:tcW w:w="2972" w:type="dxa"/>
          </w:tcPr>
          <w:p w:rsidRPr="007E2D8A" w:rsidR="00146814" w:rsidP="00A13570" w:rsidRDefault="0A5B0851" w14:paraId="562058FD" w14:textId="4097E937">
            <w:pPr>
              <w:tabs>
                <w:tab w:val="left" w:pos="2020"/>
              </w:tabs>
              <w:rPr>
                <w:rFonts w:cs="Arial"/>
                <w:sz w:val="22"/>
                <w:szCs w:val="22"/>
              </w:rPr>
            </w:pPr>
            <w:r w:rsidRPr="007E2D8A">
              <w:rPr>
                <w:rFonts w:cs="Arial"/>
                <w:sz w:val="22"/>
                <w:szCs w:val="22"/>
              </w:rPr>
              <w:t>Legal:</w:t>
            </w:r>
          </w:p>
          <w:p w:rsidRPr="007E2D8A" w:rsidR="00044462" w:rsidP="00A13570" w:rsidRDefault="00146814" w14:paraId="048775CE" w14:textId="371B8A2D">
            <w:pPr>
              <w:tabs>
                <w:tab w:val="left" w:pos="2020"/>
              </w:tabs>
              <w:rPr>
                <w:rFonts w:cs="Arial"/>
                <w:sz w:val="22"/>
                <w:szCs w:val="22"/>
              </w:rPr>
            </w:pPr>
            <w:r w:rsidRPr="007E2D8A">
              <w:rPr>
                <w:rFonts w:cs="Arial"/>
                <w:sz w:val="22"/>
                <w:szCs w:val="22"/>
              </w:rPr>
              <w:t>National policy/legislation prevents LEAF from working with subnational jurisdictions already close to signing ERPAs (e.g. Brazil)</w:t>
            </w:r>
          </w:p>
        </w:tc>
        <w:tc>
          <w:tcPr>
            <w:tcW w:w="1701" w:type="dxa"/>
          </w:tcPr>
          <w:p w:rsidRPr="007E2D8A" w:rsidR="00044462" w:rsidP="00A13570" w:rsidRDefault="00EC5A10" w14:paraId="5BBF0154" w14:textId="17F694C9">
            <w:pPr>
              <w:autoSpaceDE w:val="0"/>
              <w:autoSpaceDN w:val="0"/>
              <w:adjustRightInd w:val="0"/>
              <w:rPr>
                <w:rFonts w:cs="Arial"/>
                <w:sz w:val="22"/>
                <w:szCs w:val="22"/>
              </w:rPr>
            </w:pPr>
            <w:r w:rsidRPr="007E2D8A">
              <w:rPr>
                <w:rFonts w:cs="Arial"/>
                <w:sz w:val="22"/>
                <w:szCs w:val="22"/>
              </w:rPr>
              <w:t xml:space="preserve">High- Possible – Major Impact </w:t>
            </w:r>
          </w:p>
        </w:tc>
        <w:tc>
          <w:tcPr>
            <w:tcW w:w="5843" w:type="dxa"/>
          </w:tcPr>
          <w:p w:rsidRPr="007E2D8A" w:rsidR="00044462" w:rsidP="0049026B" w:rsidRDefault="00146814" w14:paraId="3AEA4C07" w14:textId="28A38AA1">
            <w:pPr>
              <w:pStyle w:val="ListParagraph"/>
              <w:numPr>
                <w:ilvl w:val="0"/>
                <w:numId w:val="22"/>
              </w:numPr>
              <w:rPr>
                <w:sz w:val="22"/>
                <w:szCs w:val="22"/>
              </w:rPr>
            </w:pPr>
            <w:r w:rsidRPr="007E2D8A">
              <w:rPr>
                <w:sz w:val="22"/>
                <w:szCs w:val="22"/>
              </w:rPr>
              <w:t xml:space="preserve">Work closely with Emergent and legal teams to understand impacts of national legislation </w:t>
            </w:r>
          </w:p>
          <w:p w:rsidRPr="007E2D8A" w:rsidR="00146814" w:rsidP="0049026B" w:rsidRDefault="00146814" w14:paraId="33CC2367" w14:textId="77777777">
            <w:pPr>
              <w:pStyle w:val="ListParagraph"/>
              <w:numPr>
                <w:ilvl w:val="0"/>
                <w:numId w:val="22"/>
              </w:numPr>
              <w:rPr>
                <w:sz w:val="22"/>
                <w:szCs w:val="22"/>
              </w:rPr>
            </w:pPr>
            <w:r w:rsidRPr="007E2D8A">
              <w:rPr>
                <w:sz w:val="22"/>
                <w:szCs w:val="22"/>
              </w:rPr>
              <w:t xml:space="preserve">Ensure legal documents (ERPAs) and LEAF programme operations are </w:t>
            </w:r>
            <w:r w:rsidRPr="007E2D8A" w:rsidR="005B09F3">
              <w:rPr>
                <w:sz w:val="22"/>
                <w:szCs w:val="22"/>
              </w:rPr>
              <w:t xml:space="preserve">in line with national policy/legislation – make tweaks where needed. </w:t>
            </w:r>
          </w:p>
          <w:p w:rsidRPr="007E2D8A" w:rsidR="00044462" w:rsidP="0049026B" w:rsidRDefault="005B09F3" w14:paraId="7B63EB7F" w14:textId="0D5DFFEE">
            <w:pPr>
              <w:pStyle w:val="ListParagraph"/>
              <w:numPr>
                <w:ilvl w:val="0"/>
                <w:numId w:val="22"/>
              </w:numPr>
              <w:rPr>
                <w:sz w:val="22"/>
                <w:szCs w:val="22"/>
              </w:rPr>
            </w:pPr>
            <w:r w:rsidRPr="007E2D8A">
              <w:rPr>
                <w:sz w:val="22"/>
                <w:szCs w:val="22"/>
              </w:rPr>
              <w:t xml:space="preserve">Work with Embassy teams to influence national government and raise awareness of LEAF’s value proposition. </w:t>
            </w:r>
          </w:p>
        </w:tc>
      </w:tr>
      <w:tr w:rsidRPr="007E2D8A" w:rsidR="0DF4CB3E" w:rsidTr="56CDD92A" w14:paraId="216C8B8A" w14:textId="77777777">
        <w:trPr>
          <w:trHeight w:val="300"/>
          <w:jc w:val="center"/>
        </w:trPr>
        <w:tc>
          <w:tcPr>
            <w:tcW w:w="2972" w:type="dxa"/>
          </w:tcPr>
          <w:p w:rsidRPr="007E2D8A" w:rsidR="0DF4CB3E" w:rsidP="0DF4CB3E" w:rsidRDefault="00EC5A10" w14:paraId="2FC2C707" w14:textId="10CE0E7A">
            <w:pPr>
              <w:rPr>
                <w:rFonts w:eastAsia="Arial" w:cs="Arial"/>
                <w:color w:val="000000" w:themeColor="text1"/>
                <w:sz w:val="22"/>
                <w:szCs w:val="22"/>
              </w:rPr>
            </w:pPr>
            <w:r w:rsidRPr="007E2D8A">
              <w:rPr>
                <w:rFonts w:eastAsia="Arial" w:cs="Arial"/>
                <w:color w:val="000000" w:themeColor="text1"/>
                <w:sz w:val="22"/>
                <w:szCs w:val="22"/>
              </w:rPr>
              <w:t xml:space="preserve">Emergent does not become financially sustainable and does not have enough funds to continue operating LEAF  </w:t>
            </w:r>
          </w:p>
        </w:tc>
        <w:tc>
          <w:tcPr>
            <w:tcW w:w="1701" w:type="dxa"/>
          </w:tcPr>
          <w:p w:rsidRPr="007E2D8A" w:rsidR="0DF4CB3E" w:rsidP="0DF4CB3E" w:rsidRDefault="00EC5A10" w14:paraId="5FC78D80" w14:textId="2E99508E">
            <w:pPr>
              <w:rPr>
                <w:rFonts w:cs="Arial"/>
                <w:sz w:val="22"/>
                <w:szCs w:val="22"/>
              </w:rPr>
            </w:pPr>
            <w:r w:rsidRPr="007E2D8A">
              <w:rPr>
                <w:rFonts w:cs="Arial"/>
                <w:sz w:val="22"/>
                <w:szCs w:val="22"/>
              </w:rPr>
              <w:t xml:space="preserve">High – Possible – Major Impact </w:t>
            </w:r>
          </w:p>
        </w:tc>
        <w:tc>
          <w:tcPr>
            <w:tcW w:w="5843" w:type="dxa"/>
          </w:tcPr>
          <w:p w:rsidRPr="007E2D8A" w:rsidR="0DF4CB3E" w:rsidP="0049026B" w:rsidRDefault="00D64397" w14:paraId="6805BA37" w14:textId="77777777">
            <w:pPr>
              <w:pStyle w:val="ListParagraph"/>
              <w:numPr>
                <w:ilvl w:val="0"/>
                <w:numId w:val="22"/>
              </w:numPr>
              <w:rPr>
                <w:rFonts w:eastAsia="Arial" w:cs="Arial"/>
                <w:color w:val="000000" w:themeColor="text1"/>
                <w:sz w:val="22"/>
                <w:szCs w:val="22"/>
              </w:rPr>
            </w:pPr>
            <w:r w:rsidRPr="007E2D8A">
              <w:rPr>
                <w:rFonts w:eastAsia="Arial" w:cs="Arial"/>
                <w:color w:val="000000" w:themeColor="text1"/>
                <w:sz w:val="22"/>
                <w:szCs w:val="22"/>
              </w:rPr>
              <w:t xml:space="preserve">Provide interim operational funding, alongside Norway to enable them to continue coordinating LEAF operations </w:t>
            </w:r>
          </w:p>
          <w:p w:rsidRPr="007E2D8A" w:rsidR="000E76CB" w:rsidP="0049026B" w:rsidRDefault="3A6F2D10" w14:paraId="4DC22DA7" w14:textId="51E89DC8">
            <w:pPr>
              <w:pStyle w:val="ListParagraph"/>
              <w:numPr>
                <w:ilvl w:val="0"/>
                <w:numId w:val="22"/>
              </w:numPr>
              <w:rPr>
                <w:rFonts w:eastAsia="Arial" w:cs="Arial"/>
                <w:color w:val="000000" w:themeColor="text1"/>
                <w:sz w:val="22"/>
                <w:szCs w:val="22"/>
              </w:rPr>
            </w:pPr>
            <w:r w:rsidRPr="32825E58">
              <w:rPr>
                <w:rFonts w:eastAsia="Arial" w:cs="Arial"/>
                <w:color w:val="000000" w:themeColor="text1"/>
                <w:sz w:val="22"/>
                <w:szCs w:val="22"/>
              </w:rPr>
              <w:t>Mandate</w:t>
            </w:r>
            <w:r w:rsidRPr="32825E58" w:rsidR="000E76CB">
              <w:rPr>
                <w:rFonts w:eastAsia="Arial" w:cs="Arial"/>
                <w:color w:val="000000" w:themeColor="text1"/>
                <w:sz w:val="22"/>
                <w:szCs w:val="22"/>
              </w:rPr>
              <w:t xml:space="preserve"> regular updates to</w:t>
            </w:r>
            <w:r w:rsidRPr="32825E58" w:rsidR="00D64397">
              <w:rPr>
                <w:rFonts w:eastAsia="Arial" w:cs="Arial"/>
                <w:color w:val="000000" w:themeColor="text1"/>
                <w:sz w:val="22"/>
                <w:szCs w:val="22"/>
              </w:rPr>
              <w:t xml:space="preserve"> </w:t>
            </w:r>
            <w:r w:rsidRPr="32825E58" w:rsidR="000E76CB">
              <w:rPr>
                <w:rFonts w:eastAsia="Arial" w:cs="Arial"/>
                <w:color w:val="000000" w:themeColor="text1"/>
                <w:sz w:val="22"/>
                <w:szCs w:val="22"/>
              </w:rPr>
              <w:t xml:space="preserve">fundraising plans and regularly monitor </w:t>
            </w:r>
            <w:proofErr w:type="spellStart"/>
            <w:r w:rsidRPr="32825E58" w:rsidR="000E76CB">
              <w:rPr>
                <w:rFonts w:eastAsia="Arial" w:cs="Arial"/>
                <w:color w:val="000000" w:themeColor="text1"/>
                <w:sz w:val="22"/>
                <w:szCs w:val="22"/>
              </w:rPr>
              <w:t>Emergent’s</w:t>
            </w:r>
            <w:proofErr w:type="spellEnd"/>
            <w:r w:rsidRPr="32825E58" w:rsidR="000E76CB">
              <w:rPr>
                <w:rFonts w:eastAsia="Arial" w:cs="Arial"/>
                <w:color w:val="000000" w:themeColor="text1"/>
                <w:sz w:val="22"/>
                <w:szCs w:val="22"/>
              </w:rPr>
              <w:t xml:space="preserve"> finances.</w:t>
            </w:r>
          </w:p>
          <w:p w:rsidRPr="007E2D8A" w:rsidR="0DF4CB3E" w:rsidP="0049026B" w:rsidRDefault="000E76CB" w14:paraId="33BB5CC9" w14:textId="2C29557D">
            <w:pPr>
              <w:pStyle w:val="ListParagraph"/>
              <w:numPr>
                <w:ilvl w:val="0"/>
                <w:numId w:val="22"/>
              </w:numPr>
              <w:rPr>
                <w:rFonts w:eastAsia="Arial" w:cs="Arial"/>
                <w:color w:val="000000" w:themeColor="text1"/>
                <w:sz w:val="22"/>
                <w:szCs w:val="22"/>
              </w:rPr>
            </w:pPr>
            <w:r w:rsidRPr="007E2D8A">
              <w:rPr>
                <w:rFonts w:eastAsia="Arial" w:cs="Arial"/>
                <w:color w:val="000000" w:themeColor="text1"/>
                <w:sz w:val="22"/>
                <w:szCs w:val="22"/>
              </w:rPr>
              <w:t xml:space="preserve">Work with Emergent and TA providers to address issuance blockers, enabling Emergent to earn revenue from fees from transactions.  </w:t>
            </w:r>
          </w:p>
        </w:tc>
      </w:tr>
    </w:tbl>
    <w:p w:rsidRPr="007E2D8A" w:rsidR="4DE8733B" w:rsidP="76EBBC38" w:rsidRDefault="4DE8733B" w14:paraId="59E9C552" w14:textId="6F26651A">
      <w:pPr>
        <w:spacing w:before="40" w:after="40"/>
        <w:contextualSpacing/>
      </w:pPr>
    </w:p>
    <w:p w:rsidRPr="007E2D8A" w:rsidR="4DE8733B" w:rsidP="76EBBC38" w:rsidRDefault="4DE8733B" w14:paraId="7012B58F" w14:textId="4FAFC787">
      <w:pPr>
        <w:spacing w:before="40" w:after="40"/>
        <w:contextualSpacing/>
      </w:pPr>
    </w:p>
    <w:p w:rsidRPr="007E2D8A" w:rsidR="00044462" w:rsidP="3E002092" w:rsidRDefault="571015D2" w14:paraId="697DBBA3" w14:textId="2E9E0AD3">
      <w:pPr>
        <w:contextualSpacing/>
        <w:jc w:val="both"/>
        <w:rPr>
          <w:rFonts w:eastAsia="Arial" w:cs="Arial"/>
          <w:color w:val="000000" w:themeColor="text1"/>
          <w:sz w:val="22"/>
          <w:szCs w:val="22"/>
        </w:rPr>
      </w:pPr>
      <w:r w:rsidRPr="007E2D8A">
        <w:rPr>
          <w:rStyle w:val="Heading2Char"/>
          <w:rFonts w:eastAsia="Arial" w:cs="Arial"/>
          <w:color w:val="000000" w:themeColor="text1"/>
        </w:rPr>
        <w:t>Outstanding actions from risk assessment</w:t>
      </w:r>
      <w:r w:rsidRPr="007E2D8A">
        <w:rPr>
          <w:rFonts w:eastAsia="Arial" w:cs="Arial"/>
          <w:b/>
          <w:bCs/>
          <w:color w:val="000000" w:themeColor="text1"/>
          <w:sz w:val="22"/>
          <w:szCs w:val="22"/>
        </w:rPr>
        <w:t xml:space="preserve"> </w:t>
      </w:r>
    </w:p>
    <w:p w:rsidRPr="007E2D8A" w:rsidR="554FC8FE" w:rsidP="554FC8FE" w:rsidRDefault="554FC8FE" w14:paraId="7FEB0E03" w14:textId="0E9A6FEC">
      <w:pPr>
        <w:contextualSpacing/>
        <w:jc w:val="both"/>
        <w:rPr>
          <w:rFonts w:eastAsia="Arial" w:cs="Arial"/>
          <w:color w:val="000000" w:themeColor="text1"/>
          <w:sz w:val="22"/>
          <w:szCs w:val="22"/>
        </w:rPr>
      </w:pPr>
      <w:r>
        <w:br/>
      </w:r>
      <w:r w:rsidRPr="4E87E3D1" w:rsidR="7C2FB34B">
        <w:rPr>
          <w:rFonts w:eastAsia="Arial" w:cs="Arial"/>
          <w:color w:val="000000" w:themeColor="text1"/>
          <w:sz w:val="22"/>
          <w:szCs w:val="22"/>
        </w:rPr>
        <w:t xml:space="preserve">See Mitigation Strategy actions in table above. </w:t>
      </w:r>
    </w:p>
    <w:p w:rsidR="4E87E3D1" w:rsidP="4E87E3D1" w:rsidRDefault="4E87E3D1" w14:paraId="0806007B" w14:textId="7CC906FE">
      <w:pPr>
        <w:contextualSpacing/>
        <w:jc w:val="both"/>
        <w:rPr>
          <w:rFonts w:eastAsia="Arial" w:cs="Arial"/>
          <w:color w:val="000000" w:themeColor="text1"/>
          <w:sz w:val="22"/>
          <w:szCs w:val="22"/>
        </w:rPr>
      </w:pPr>
    </w:p>
    <w:p w:rsidRPr="007E2D8A" w:rsidR="00044462" w:rsidP="00044462" w:rsidRDefault="00044462" w14:paraId="6FCCFFAD" w14:textId="77777777">
      <w:pPr>
        <w:jc w:val="both"/>
        <w:rPr>
          <w:rFonts w:cs="Arial"/>
        </w:rPr>
      </w:pPr>
    </w:p>
    <w:p w:rsidRPr="007E2D8A" w:rsidR="00044462" w:rsidP="00044462" w:rsidRDefault="2837AF49" w14:paraId="26799226" w14:textId="3286C3D4">
      <w:pPr>
        <w:pBdr>
          <w:top w:val="single" w:color="auto" w:sz="4" w:space="1"/>
          <w:left w:val="single" w:color="auto" w:sz="4" w:space="4"/>
          <w:bottom w:val="single" w:color="auto" w:sz="4" w:space="1"/>
          <w:right w:val="single" w:color="auto" w:sz="4" w:space="4"/>
        </w:pBdr>
        <w:shd w:val="clear" w:color="auto" w:fill="D9E2F3" w:themeFill="accent1" w:themeFillTint="33"/>
        <w:jc w:val="both"/>
        <w:rPr>
          <w:rFonts w:cs="Arial"/>
          <w:b/>
          <w:sz w:val="32"/>
          <w:szCs w:val="32"/>
        </w:rPr>
      </w:pPr>
      <w:r w:rsidRPr="007E2D8A">
        <w:rPr>
          <w:rFonts w:cs="Arial"/>
          <w:b/>
          <w:bCs/>
          <w:sz w:val="32"/>
          <w:szCs w:val="32"/>
        </w:rPr>
        <w:t xml:space="preserve">Section </w:t>
      </w:r>
      <w:r w:rsidRPr="007E2D8A" w:rsidR="5DABC19C">
        <w:rPr>
          <w:rFonts w:cs="Arial"/>
          <w:b/>
          <w:bCs/>
          <w:sz w:val="32"/>
          <w:szCs w:val="32"/>
        </w:rPr>
        <w:t>F: P</w:t>
      </w:r>
      <w:r w:rsidRPr="007E2D8A" w:rsidR="5FB2CF17">
        <w:rPr>
          <w:rFonts w:cs="Arial"/>
          <w:b/>
          <w:bCs/>
          <w:sz w:val="32"/>
          <w:szCs w:val="32"/>
        </w:rPr>
        <w:t xml:space="preserve">rogramme management: delivery, </w:t>
      </w:r>
      <w:proofErr w:type="spellStart"/>
      <w:r w:rsidRPr="007E2D8A" w:rsidR="5FB2CF17">
        <w:rPr>
          <w:rFonts w:cs="Arial"/>
          <w:b/>
          <w:bCs/>
          <w:sz w:val="32"/>
          <w:szCs w:val="32"/>
        </w:rPr>
        <w:t>VfM</w:t>
      </w:r>
      <w:proofErr w:type="spellEnd"/>
      <w:r w:rsidRPr="007E2D8A" w:rsidR="5FB2CF17">
        <w:rPr>
          <w:rFonts w:cs="Arial"/>
          <w:b/>
          <w:bCs/>
          <w:sz w:val="32"/>
          <w:szCs w:val="32"/>
        </w:rPr>
        <w:t>, commercial and financial performance</w:t>
      </w:r>
    </w:p>
    <w:p w:rsidRPr="007E2D8A" w:rsidR="00044462" w:rsidP="00044462" w:rsidRDefault="00044462" w14:paraId="20E890DA" w14:textId="77777777">
      <w:pPr>
        <w:jc w:val="both"/>
        <w:rPr>
          <w:rFonts w:cs="Arial"/>
          <w:b/>
        </w:rPr>
      </w:pPr>
    </w:p>
    <w:p w:rsidRPr="007E2D8A" w:rsidR="00044462" w:rsidP="3E002092" w:rsidRDefault="0AF9CC38" w14:paraId="5EE4EE14" w14:textId="4B50F056">
      <w:pPr>
        <w:jc w:val="both"/>
        <w:textAlignment w:val="baseline"/>
        <w:rPr>
          <w:rFonts w:eastAsia="Arial" w:cs="Arial"/>
          <w:color w:val="000000" w:themeColor="text1"/>
          <w:sz w:val="22"/>
          <w:szCs w:val="22"/>
        </w:rPr>
      </w:pPr>
      <w:r w:rsidRPr="007E2D8A">
        <w:rPr>
          <w:rStyle w:val="Heading2Char"/>
          <w:rFonts w:eastAsia="Arial" w:cs="Arial"/>
          <w:bCs/>
          <w:iCs/>
          <w:color w:val="000000" w:themeColor="text1"/>
        </w:rPr>
        <w:t xml:space="preserve">Summary of the performance of partners and DESNZ, notably on commercial and financial issues, and including consideration of </w:t>
      </w:r>
      <w:proofErr w:type="spellStart"/>
      <w:r w:rsidRPr="007E2D8A">
        <w:rPr>
          <w:rStyle w:val="Heading2Char"/>
          <w:rFonts w:eastAsia="Arial" w:cs="Arial"/>
          <w:bCs/>
          <w:iCs/>
          <w:color w:val="000000" w:themeColor="text1"/>
        </w:rPr>
        <w:t>VfM</w:t>
      </w:r>
      <w:proofErr w:type="spellEnd"/>
    </w:p>
    <w:bookmarkEnd w:id="0"/>
    <w:p w:rsidRPr="007E2D8A" w:rsidR="643750E4" w:rsidP="3B592F9E" w:rsidRDefault="643750E4" w14:paraId="396CF9DE" w14:textId="73AB6D68">
      <w:pPr>
        <w:jc w:val="both"/>
        <w:rPr>
          <w:rFonts w:cs="Arial"/>
        </w:rPr>
      </w:pPr>
    </w:p>
    <w:p w:rsidRPr="007E2D8A" w:rsidR="643750E4" w:rsidP="3B592F9E" w:rsidRDefault="771EF774" w14:paraId="1FEAE0AF" w14:textId="506E8E40">
      <w:pPr>
        <w:jc w:val="both"/>
      </w:pPr>
      <w:r w:rsidRPr="007E2D8A">
        <w:rPr>
          <w:rFonts w:eastAsia="Arial" w:cs="Arial"/>
          <w:color w:val="000000" w:themeColor="text1"/>
          <w:sz w:val="22"/>
          <w:szCs w:val="22"/>
          <w:u w:val="single"/>
        </w:rPr>
        <w:t>Delivery</w:t>
      </w:r>
    </w:p>
    <w:p w:rsidRPr="007E2D8A" w:rsidR="643750E4" w:rsidP="3B592F9E" w:rsidRDefault="771EF774" w14:paraId="73419A05" w14:textId="10A47320">
      <w:pPr>
        <w:jc w:val="both"/>
      </w:pPr>
      <w:r w:rsidRPr="007E2D8A">
        <w:rPr>
          <w:rFonts w:eastAsia="Arial" w:cs="Arial"/>
          <w:color w:val="000000" w:themeColor="text1"/>
          <w:sz w:val="22"/>
          <w:szCs w:val="22"/>
        </w:rPr>
        <w:t xml:space="preserve"> </w:t>
      </w:r>
    </w:p>
    <w:p w:rsidRPr="007E2D8A" w:rsidR="643750E4" w:rsidP="3B592F9E" w:rsidRDefault="771EF774" w14:paraId="4FF4C611" w14:textId="303CBF34">
      <w:pPr>
        <w:jc w:val="both"/>
      </w:pPr>
      <w:r w:rsidRPr="007E2D8A">
        <w:rPr>
          <w:rFonts w:eastAsia="Arial" w:cs="Arial"/>
          <w:sz w:val="22"/>
          <w:szCs w:val="22"/>
        </w:rPr>
        <w:t>Delivery over this period has required greater adaptability than anticipated, with success increasingly hinging on LEAF’s ability to respond to jurisdictional readiness and market turbulence. While key milestones like credit issuance remain pending, LEAF’s delivery structures—especially around ERPA execution, partner coordination, and Technical Assistance—have matured. Strategic interventions such as streamlined FI arrangements and adaptive TA delivery have strengthened the enabling environment for future transactions. This reflects a shift from early coalition-building to more operational delivery.</w:t>
      </w:r>
    </w:p>
    <w:p w:rsidRPr="007E2D8A" w:rsidR="643750E4" w:rsidP="3B592F9E" w:rsidRDefault="771EF774" w14:paraId="29B7CE3D" w14:textId="00041AD4">
      <w:pPr>
        <w:jc w:val="both"/>
      </w:pPr>
      <w:r w:rsidRPr="007E2D8A">
        <w:rPr>
          <w:rFonts w:eastAsia="Arial" w:cs="Arial"/>
          <w:sz w:val="22"/>
          <w:szCs w:val="22"/>
        </w:rPr>
        <w:t xml:space="preserve"> </w:t>
      </w:r>
    </w:p>
    <w:p w:rsidRPr="007E2D8A" w:rsidR="643750E4" w:rsidP="3B592F9E" w:rsidRDefault="771EF774" w14:paraId="05AF340F" w14:textId="6284513F">
      <w:pPr>
        <w:jc w:val="both"/>
      </w:pPr>
      <w:r w:rsidRPr="007E2D8A">
        <w:rPr>
          <w:rFonts w:eastAsia="Arial" w:cs="Arial"/>
          <w:sz w:val="22"/>
          <w:szCs w:val="22"/>
          <w:u w:val="single"/>
        </w:rPr>
        <w:t>VFM 5Es Assessment</w:t>
      </w:r>
    </w:p>
    <w:p w:rsidRPr="007E2D8A" w:rsidR="643750E4" w:rsidP="3B592F9E" w:rsidRDefault="771EF774" w14:paraId="64ECAF74" w14:textId="341D3FCB">
      <w:pPr>
        <w:jc w:val="both"/>
      </w:pPr>
      <w:r w:rsidRPr="007E2D8A">
        <w:rPr>
          <w:rFonts w:eastAsia="Arial" w:cs="Arial"/>
          <w:sz w:val="22"/>
          <w:szCs w:val="22"/>
        </w:rPr>
        <w:t xml:space="preserve"> </w:t>
      </w:r>
    </w:p>
    <w:p w:rsidRPr="007E2D8A" w:rsidR="643750E4" w:rsidP="0049026B" w:rsidRDefault="771EF774" w14:paraId="57D1AF6F" w14:textId="5C4BD2F9">
      <w:pPr>
        <w:pStyle w:val="ListParagraph"/>
        <w:numPr>
          <w:ilvl w:val="0"/>
          <w:numId w:val="17"/>
        </w:numPr>
        <w:spacing w:after="0"/>
        <w:jc w:val="both"/>
        <w:rPr>
          <w:rFonts w:eastAsia="Arial" w:cs="Arial"/>
          <w:b/>
          <w:bCs/>
          <w:sz w:val="22"/>
          <w:szCs w:val="22"/>
        </w:rPr>
      </w:pPr>
      <w:r w:rsidRPr="007E2D8A">
        <w:rPr>
          <w:rFonts w:eastAsia="Arial" w:cs="Arial"/>
          <w:b/>
          <w:bCs/>
          <w:sz w:val="22"/>
          <w:szCs w:val="22"/>
        </w:rPr>
        <w:t>Economy</w:t>
      </w:r>
    </w:p>
    <w:p w:rsidRPr="007E2D8A" w:rsidR="643750E4" w:rsidP="708F6876" w:rsidRDefault="771EF774" w14:paraId="03C305C5" w14:textId="45D9F576">
      <w:pPr>
        <w:jc w:val="both"/>
        <w:rPr>
          <w:rFonts w:eastAsia="Arial" w:cs="Arial"/>
          <w:sz w:val="22"/>
          <w:szCs w:val="22"/>
        </w:rPr>
      </w:pPr>
      <w:r w:rsidRPr="708F6876">
        <w:rPr>
          <w:rFonts w:eastAsia="Arial" w:cs="Arial"/>
          <w:sz w:val="22"/>
          <w:szCs w:val="22"/>
        </w:rPr>
        <w:t>Operational costs under LEAF, particularly through Emergent, have remained relatively low. The model was designed to become self-sustaining via transaction fees from Corporate Partners, but delays in credit issuance have prevented this materialising at scale. In early 2025, the UK and Norway provided an additional grant to address a funding shortfall due to these delays.</w:t>
      </w:r>
    </w:p>
    <w:p w:rsidRPr="007E2D8A" w:rsidR="643750E4" w:rsidP="3B592F9E" w:rsidRDefault="771EF774" w14:paraId="54A9D387" w14:textId="1C1C066E">
      <w:pPr>
        <w:jc w:val="both"/>
      </w:pPr>
      <w:r w:rsidRPr="007E2D8A">
        <w:rPr>
          <w:rFonts w:eastAsia="Arial" w:cs="Arial"/>
          <w:sz w:val="22"/>
          <w:szCs w:val="22"/>
        </w:rPr>
        <w:t xml:space="preserve"> </w:t>
      </w:r>
    </w:p>
    <w:p w:rsidRPr="007E2D8A" w:rsidR="643750E4" w:rsidP="3B592F9E" w:rsidRDefault="771EF774" w14:paraId="5E77C186" w14:textId="6723BD58">
      <w:pPr>
        <w:jc w:val="both"/>
      </w:pPr>
      <w:r w:rsidRPr="007E2D8A">
        <w:rPr>
          <w:rFonts w:eastAsia="Arial" w:cs="Arial"/>
          <w:sz w:val="22"/>
          <w:szCs w:val="22"/>
        </w:rPr>
        <w:t xml:space="preserve">While this raises concerns, HMG has linked this grant to quarterly performance reviews, using it as leverage to drive operational improvements at Emergent. This strengthens </w:t>
      </w:r>
      <w:proofErr w:type="spellStart"/>
      <w:r w:rsidRPr="007E2D8A">
        <w:rPr>
          <w:rFonts w:eastAsia="Arial" w:cs="Arial"/>
          <w:sz w:val="22"/>
          <w:szCs w:val="22"/>
        </w:rPr>
        <w:t>VfM</w:t>
      </w:r>
      <w:proofErr w:type="spellEnd"/>
      <w:r w:rsidRPr="007E2D8A">
        <w:rPr>
          <w:rFonts w:eastAsia="Arial" w:cs="Arial"/>
          <w:sz w:val="22"/>
          <w:szCs w:val="22"/>
        </w:rPr>
        <w:t xml:space="preserve"> both in immediate risk mitigation and in building </w:t>
      </w:r>
      <w:proofErr w:type="spellStart"/>
      <w:r w:rsidRPr="007E2D8A">
        <w:rPr>
          <w:rFonts w:eastAsia="Arial" w:cs="Arial"/>
          <w:sz w:val="22"/>
          <w:szCs w:val="22"/>
        </w:rPr>
        <w:t>Emergent’s</w:t>
      </w:r>
      <w:proofErr w:type="spellEnd"/>
      <w:r w:rsidRPr="007E2D8A">
        <w:rPr>
          <w:rFonts w:eastAsia="Arial" w:cs="Arial"/>
          <w:sz w:val="22"/>
          <w:szCs w:val="22"/>
        </w:rPr>
        <w:t xml:space="preserve"> long-term resilience. Salary benchmarks align with HMG expectations, and while LEAF's public-private structure makes direct cost comparisons difficult, oversight measures have been appropriately tightened in response to delivery risks.</w:t>
      </w:r>
    </w:p>
    <w:p w:rsidRPr="007E2D8A" w:rsidR="643750E4" w:rsidP="3B592F9E" w:rsidRDefault="771EF774" w14:paraId="75B4E4EE" w14:textId="5737C780">
      <w:pPr>
        <w:jc w:val="both"/>
      </w:pPr>
      <w:r w:rsidRPr="007E2D8A">
        <w:rPr>
          <w:rFonts w:eastAsia="Arial" w:cs="Arial"/>
          <w:sz w:val="22"/>
          <w:szCs w:val="22"/>
        </w:rPr>
        <w:t xml:space="preserve"> </w:t>
      </w:r>
    </w:p>
    <w:p w:rsidRPr="007E2D8A" w:rsidR="643750E4" w:rsidP="0049026B" w:rsidRDefault="771EF774" w14:paraId="398CD767" w14:textId="6AD5C922">
      <w:pPr>
        <w:pStyle w:val="ListParagraph"/>
        <w:numPr>
          <w:ilvl w:val="0"/>
          <w:numId w:val="17"/>
        </w:numPr>
        <w:spacing w:after="0"/>
        <w:jc w:val="both"/>
        <w:rPr>
          <w:rFonts w:eastAsia="Arial" w:cs="Arial"/>
          <w:b/>
          <w:bCs/>
          <w:sz w:val="22"/>
          <w:szCs w:val="22"/>
        </w:rPr>
      </w:pPr>
      <w:r w:rsidRPr="007E2D8A">
        <w:rPr>
          <w:rFonts w:eastAsia="Arial" w:cs="Arial"/>
          <w:b/>
          <w:bCs/>
          <w:sz w:val="22"/>
          <w:szCs w:val="22"/>
        </w:rPr>
        <w:t>Efficiency</w:t>
      </w:r>
    </w:p>
    <w:p w:rsidRPr="007E2D8A" w:rsidR="643750E4" w:rsidP="00DA63CE" w:rsidRDefault="771EF774" w14:paraId="147D84FC" w14:textId="0D6FA87B">
      <w:pPr>
        <w:spacing w:after="120"/>
        <w:jc w:val="both"/>
      </w:pPr>
      <w:r w:rsidRPr="007E2D8A">
        <w:rPr>
          <w:rFonts w:eastAsia="Arial" w:cs="Arial"/>
          <w:sz w:val="22"/>
          <w:szCs w:val="22"/>
        </w:rPr>
        <w:t>Efficiency has been hampered by slow progress converting funding into verified emissions reductions, largely due to the complexity of ART-TREES and low technical readiness in many jurisdictions. These challenges, including a limited number of accredited verification bodies, have underpinned the B score in this Annual Review.</w:t>
      </w:r>
    </w:p>
    <w:p w:rsidRPr="007E2D8A" w:rsidR="643750E4" w:rsidP="00DA63CE" w:rsidRDefault="771EF774" w14:paraId="65ADFF8B" w14:textId="3CD3E11E">
      <w:pPr>
        <w:spacing w:after="120"/>
        <w:jc w:val="both"/>
      </w:pPr>
      <w:r w:rsidRPr="007E2D8A">
        <w:rPr>
          <w:rFonts w:eastAsia="Arial" w:cs="Arial"/>
          <w:sz w:val="22"/>
          <w:szCs w:val="22"/>
        </w:rPr>
        <w:t>Initial timelines now appear overly optimistic, but progress on Technical Assistance—particularly through UK support—has driven recent improvements. TA delivery is building the pipeline for future results. Notably, the UK LEAF team has worked with Emergent to streamline Financial Intermediary (FI) arrangements, introducing clear subsidy parameters for non-GCF-accredited FIs. These changes add clarity to an area previously marked by delivery friction and support better use of funds.</w:t>
      </w:r>
    </w:p>
    <w:p w:rsidRPr="007E2D8A" w:rsidR="643750E4" w:rsidP="0049026B" w:rsidRDefault="771EF774" w14:paraId="45317D0E" w14:textId="1E874AA8">
      <w:pPr>
        <w:pStyle w:val="ListParagraph"/>
        <w:numPr>
          <w:ilvl w:val="0"/>
          <w:numId w:val="17"/>
        </w:numPr>
        <w:spacing w:after="0"/>
        <w:jc w:val="both"/>
        <w:rPr>
          <w:rFonts w:eastAsia="Arial" w:cs="Arial"/>
          <w:b/>
          <w:bCs/>
          <w:sz w:val="22"/>
          <w:szCs w:val="22"/>
        </w:rPr>
      </w:pPr>
      <w:r w:rsidRPr="007E2D8A">
        <w:rPr>
          <w:rFonts w:eastAsia="Arial" w:cs="Arial"/>
          <w:b/>
          <w:bCs/>
          <w:sz w:val="22"/>
          <w:szCs w:val="22"/>
        </w:rPr>
        <w:t>Effectiveness</w:t>
      </w:r>
    </w:p>
    <w:p w:rsidRPr="007E2D8A" w:rsidR="643750E4" w:rsidP="3B592F9E" w:rsidRDefault="771EF774" w14:paraId="612CAA68" w14:textId="587BADF8">
      <w:pPr>
        <w:jc w:val="both"/>
      </w:pPr>
      <w:r w:rsidRPr="007E2D8A">
        <w:rPr>
          <w:rFonts w:eastAsia="Arial" w:cs="Arial"/>
          <w:sz w:val="22"/>
          <w:szCs w:val="22"/>
        </w:rPr>
        <w:t>Despite delays in credit issuance, LEAF is delivering on its core goal: catalysing a jurisdictional forest carbon market. ERPAs with Costa Rica, Ghana, Pará, and Ecuador represent major progress. While no credits have yet been issued, deals are moving toward issuance-readiness.</w:t>
      </w:r>
    </w:p>
    <w:p w:rsidRPr="007E2D8A" w:rsidR="643750E4" w:rsidP="3B592F9E" w:rsidRDefault="771EF774" w14:paraId="478B7BF9" w14:textId="473AFA91">
      <w:pPr>
        <w:jc w:val="both"/>
      </w:pPr>
      <w:r w:rsidRPr="007E2D8A">
        <w:rPr>
          <w:rFonts w:eastAsia="Arial" w:cs="Arial"/>
          <w:sz w:val="22"/>
          <w:szCs w:val="22"/>
        </w:rPr>
        <w:t xml:space="preserve"> </w:t>
      </w:r>
    </w:p>
    <w:p w:rsidRPr="007E2D8A" w:rsidR="643750E4" w:rsidP="3B592F9E" w:rsidRDefault="771EF774" w14:paraId="7B352CD3" w14:textId="281C7284">
      <w:pPr>
        <w:jc w:val="both"/>
      </w:pPr>
      <w:r w:rsidRPr="007E2D8A">
        <w:rPr>
          <w:rFonts w:eastAsia="Arial" w:cs="Arial"/>
          <w:sz w:val="22"/>
          <w:szCs w:val="22"/>
        </w:rPr>
        <w:t>LEAF’s catalytic effect is evident—participating jurisdictions are increasingly seen as credible partners by other buyers. This has led to follow-on deals (e.g. Tullow-Ghana, Hess-Guyana) at higher-than-average prices, signalling LEAF’s market-shaping role. LEAF is also helping promote ART-TREES adoption and creating conditions for future CP-JREDD transactions. Effectiveness is therefore not just in current delivery but in laying robust foundations for longer-term impact.</w:t>
      </w:r>
    </w:p>
    <w:p w:rsidRPr="007E2D8A" w:rsidR="643750E4" w:rsidP="3B592F9E" w:rsidRDefault="771EF774" w14:paraId="442C66A4" w14:textId="071AB60B">
      <w:pPr>
        <w:jc w:val="both"/>
      </w:pPr>
      <w:r w:rsidRPr="007E2D8A">
        <w:rPr>
          <w:rFonts w:eastAsia="Arial" w:cs="Arial"/>
          <w:sz w:val="22"/>
          <w:szCs w:val="22"/>
        </w:rPr>
        <w:lastRenderedPageBreak/>
        <w:t xml:space="preserve"> </w:t>
      </w:r>
    </w:p>
    <w:p w:rsidRPr="007E2D8A" w:rsidR="643750E4" w:rsidP="0049026B" w:rsidRDefault="771EF774" w14:paraId="0BDB2E11" w14:textId="7699C473">
      <w:pPr>
        <w:pStyle w:val="ListParagraph"/>
        <w:numPr>
          <w:ilvl w:val="0"/>
          <w:numId w:val="17"/>
        </w:numPr>
        <w:spacing w:after="0"/>
        <w:jc w:val="both"/>
        <w:rPr>
          <w:rFonts w:eastAsia="Arial" w:cs="Arial"/>
          <w:b/>
          <w:bCs/>
          <w:sz w:val="22"/>
          <w:szCs w:val="22"/>
        </w:rPr>
      </w:pPr>
      <w:r w:rsidRPr="007E2D8A">
        <w:rPr>
          <w:rFonts w:eastAsia="Arial" w:cs="Arial"/>
          <w:b/>
          <w:bCs/>
          <w:sz w:val="22"/>
          <w:szCs w:val="22"/>
        </w:rPr>
        <w:t>Cost-Effectiveness</w:t>
      </w:r>
    </w:p>
    <w:p w:rsidRPr="007E2D8A" w:rsidR="643750E4" w:rsidP="429E0D6C" w:rsidRDefault="7D38B782" w14:paraId="1B24F635" w14:textId="02C144B8">
      <w:pPr>
        <w:jc w:val="both"/>
        <w:rPr>
          <w:rFonts w:eastAsia="Arial" w:cs="Arial"/>
          <w:sz w:val="22"/>
          <w:szCs w:val="22"/>
        </w:rPr>
      </w:pPr>
      <w:r w:rsidRPr="007E2D8A">
        <w:rPr>
          <w:rFonts w:eastAsia="Arial" w:cs="Arial"/>
          <w:sz w:val="22"/>
          <w:szCs w:val="22"/>
        </w:rPr>
        <w:t xml:space="preserve">LEAF has mobilised $580 million in </w:t>
      </w:r>
      <w:r w:rsidRPr="007E2D8A" w:rsidR="1532D229">
        <w:rPr>
          <w:rFonts w:eastAsia="Arial" w:cs="Arial"/>
          <w:sz w:val="22"/>
          <w:szCs w:val="22"/>
        </w:rPr>
        <w:t xml:space="preserve">committed </w:t>
      </w:r>
      <w:r w:rsidRPr="007E2D8A">
        <w:rPr>
          <w:rFonts w:eastAsia="Arial" w:cs="Arial"/>
          <w:sz w:val="22"/>
          <w:szCs w:val="22"/>
        </w:rPr>
        <w:t>private finance to date, with a substantial share linked to the UK's early and significant public investment. While the full scale of anticipated private finance is still unfolding, progress over the past year has been notable, and an additional $230 million is expected by the end of 2026.</w:t>
      </w:r>
    </w:p>
    <w:p w:rsidRPr="007E2D8A" w:rsidR="643750E4" w:rsidP="3B592F9E" w:rsidRDefault="771EF774" w14:paraId="5E32E08F" w14:textId="541F19E7">
      <w:pPr>
        <w:jc w:val="both"/>
      </w:pPr>
      <w:r w:rsidRPr="007E2D8A">
        <w:rPr>
          <w:rFonts w:eastAsia="Arial" w:cs="Arial"/>
          <w:sz w:val="22"/>
          <w:szCs w:val="22"/>
        </w:rPr>
        <w:t xml:space="preserve"> </w:t>
      </w:r>
    </w:p>
    <w:p w:rsidRPr="007E2D8A" w:rsidR="643750E4" w:rsidP="3B592F9E" w:rsidRDefault="771EF774" w14:paraId="639830A9" w14:textId="500BBD65">
      <w:pPr>
        <w:jc w:val="both"/>
      </w:pPr>
      <w:r w:rsidRPr="007E2D8A">
        <w:rPr>
          <w:rFonts w:eastAsia="Arial" w:cs="Arial"/>
          <w:sz w:val="22"/>
          <w:szCs w:val="22"/>
        </w:rPr>
        <w:t xml:space="preserve">LEAF’s benefits also extend beyond simple leverage. The programme is strengthening jurisdictional readiness, setting quality benchmarks, and de-risking early investment. These systemic benefits offer long-term value, especially as other programmes (like SCALE) may build on LEAF’s groundwork. Though delays have affected direct outcomes, LEAF’s broader market impact and role as a </w:t>
      </w:r>
      <w:proofErr w:type="gramStart"/>
      <w:r w:rsidRPr="007E2D8A">
        <w:rPr>
          <w:rFonts w:eastAsia="Arial" w:cs="Arial"/>
          <w:sz w:val="22"/>
          <w:szCs w:val="22"/>
        </w:rPr>
        <w:t>first-mover</w:t>
      </w:r>
      <w:proofErr w:type="gramEnd"/>
      <w:r w:rsidRPr="007E2D8A">
        <w:rPr>
          <w:rFonts w:eastAsia="Arial" w:cs="Arial"/>
          <w:sz w:val="22"/>
          <w:szCs w:val="22"/>
        </w:rPr>
        <w:t xml:space="preserve"> justify its cost-effectiveness.</w:t>
      </w:r>
    </w:p>
    <w:p w:rsidRPr="007E2D8A" w:rsidR="643750E4" w:rsidP="3B592F9E" w:rsidRDefault="771EF774" w14:paraId="47CC6FA1" w14:textId="71321744">
      <w:pPr>
        <w:jc w:val="both"/>
      </w:pPr>
      <w:r w:rsidRPr="007E2D8A">
        <w:rPr>
          <w:rFonts w:eastAsia="Arial" w:cs="Arial"/>
          <w:sz w:val="22"/>
          <w:szCs w:val="22"/>
        </w:rPr>
        <w:t xml:space="preserve"> </w:t>
      </w:r>
    </w:p>
    <w:p w:rsidRPr="007E2D8A" w:rsidR="643750E4" w:rsidP="0049026B" w:rsidRDefault="771EF774" w14:paraId="5374D6EB" w14:textId="36F8247E">
      <w:pPr>
        <w:pStyle w:val="ListParagraph"/>
        <w:numPr>
          <w:ilvl w:val="0"/>
          <w:numId w:val="17"/>
        </w:numPr>
        <w:spacing w:after="0"/>
        <w:jc w:val="both"/>
        <w:rPr>
          <w:rFonts w:eastAsia="Arial" w:cs="Arial"/>
          <w:b/>
          <w:bCs/>
          <w:sz w:val="22"/>
          <w:szCs w:val="22"/>
        </w:rPr>
      </w:pPr>
      <w:r w:rsidRPr="007E2D8A">
        <w:rPr>
          <w:rFonts w:eastAsia="Arial" w:cs="Arial"/>
          <w:b/>
          <w:bCs/>
          <w:sz w:val="22"/>
          <w:szCs w:val="22"/>
        </w:rPr>
        <w:t>Equity</w:t>
      </w:r>
    </w:p>
    <w:p w:rsidRPr="007E2D8A" w:rsidR="643750E4" w:rsidP="3B592F9E" w:rsidRDefault="771EF774" w14:paraId="78684D93" w14:textId="018D37CC">
      <w:pPr>
        <w:jc w:val="both"/>
      </w:pPr>
      <w:r w:rsidRPr="007E2D8A">
        <w:rPr>
          <w:rFonts w:eastAsia="Arial" w:cs="Arial"/>
          <w:sz w:val="22"/>
          <w:szCs w:val="22"/>
        </w:rPr>
        <w:t>LEAF has prioritised equity, requiring compliance with ART-TREES social safeguards. Emergent monitors jurisdiction-led stakeholder engagement, including consultations on Benefit Sharing Plans (BSPs) in Ghana, Costa Rica, and Pará. Support for IPLCs has been strengthened through partnerships with EDF, RECOFTC, and others to improve participation and awareness.</w:t>
      </w:r>
    </w:p>
    <w:p w:rsidRPr="007E2D8A" w:rsidR="643750E4" w:rsidP="3B592F9E" w:rsidRDefault="771EF774" w14:paraId="4676AD79" w14:textId="2AB5DFE9">
      <w:pPr>
        <w:jc w:val="both"/>
      </w:pPr>
      <w:r w:rsidRPr="007E2D8A">
        <w:rPr>
          <w:rFonts w:eastAsia="Arial" w:cs="Arial"/>
          <w:sz w:val="22"/>
          <w:szCs w:val="22"/>
        </w:rPr>
        <w:t xml:space="preserve"> </w:t>
      </w:r>
    </w:p>
    <w:p w:rsidRPr="007E2D8A" w:rsidR="643750E4" w:rsidP="3B592F9E" w:rsidRDefault="771EF774" w14:paraId="0821DDB0" w14:textId="12B642AF">
      <w:pPr>
        <w:jc w:val="both"/>
      </w:pPr>
      <w:r w:rsidRPr="007E2D8A">
        <w:rPr>
          <w:rFonts w:eastAsia="Arial" w:cs="Arial"/>
          <w:sz w:val="22"/>
          <w:szCs w:val="22"/>
        </w:rPr>
        <w:t>Emergent also convenes a Stakeholder Engagement Group and receives guidance from the IPLC Advisory Panel to ensure meaningful inclusion. Biweekly meetings support coordination on equity issues such as consultations and benefit sharing. On gender, jurisdictions are encouraged to develop GESI plans. For example, Nepal has committed to 50% women’s participation, with inclusion of IPs and LCs from diverse backgrounds in programme design.</w:t>
      </w:r>
    </w:p>
    <w:p w:rsidRPr="007E2D8A" w:rsidR="643750E4" w:rsidP="3B592F9E" w:rsidRDefault="771EF774" w14:paraId="0D7A2662" w14:textId="6AC115F1">
      <w:pPr>
        <w:jc w:val="both"/>
      </w:pPr>
      <w:r w:rsidRPr="007E2D8A">
        <w:rPr>
          <w:rFonts w:eastAsia="Arial" w:cs="Arial"/>
          <w:b/>
          <w:bCs/>
          <w:sz w:val="22"/>
          <w:szCs w:val="22"/>
        </w:rPr>
        <w:t xml:space="preserve"> </w:t>
      </w:r>
    </w:p>
    <w:p w:rsidRPr="007E2D8A" w:rsidR="643750E4" w:rsidP="0049026B" w:rsidRDefault="771EF774" w14:paraId="0213C56F" w14:textId="1A180AC1">
      <w:pPr>
        <w:pStyle w:val="ListParagraph"/>
        <w:numPr>
          <w:ilvl w:val="0"/>
          <w:numId w:val="17"/>
        </w:numPr>
        <w:spacing w:after="0"/>
        <w:jc w:val="both"/>
        <w:rPr>
          <w:rFonts w:eastAsia="Arial" w:cs="Arial"/>
          <w:b/>
          <w:bCs/>
          <w:sz w:val="22"/>
          <w:szCs w:val="22"/>
        </w:rPr>
      </w:pPr>
      <w:r w:rsidRPr="007E2D8A">
        <w:rPr>
          <w:rFonts w:eastAsia="Arial" w:cs="Arial"/>
          <w:b/>
          <w:bCs/>
          <w:sz w:val="22"/>
          <w:szCs w:val="22"/>
        </w:rPr>
        <w:t xml:space="preserve">Overall </w:t>
      </w:r>
      <w:proofErr w:type="spellStart"/>
      <w:r w:rsidRPr="007E2D8A">
        <w:rPr>
          <w:rFonts w:eastAsia="Arial" w:cs="Arial"/>
          <w:b/>
          <w:bCs/>
          <w:sz w:val="22"/>
          <w:szCs w:val="22"/>
        </w:rPr>
        <w:t>VfM</w:t>
      </w:r>
      <w:proofErr w:type="spellEnd"/>
      <w:r w:rsidRPr="007E2D8A">
        <w:rPr>
          <w:rFonts w:eastAsia="Arial" w:cs="Arial"/>
          <w:b/>
          <w:bCs/>
          <w:sz w:val="22"/>
          <w:szCs w:val="22"/>
        </w:rPr>
        <w:t xml:space="preserve"> Assessment</w:t>
      </w:r>
    </w:p>
    <w:p w:rsidRPr="007E2D8A" w:rsidR="643750E4" w:rsidP="3B592F9E" w:rsidRDefault="771EF774" w14:paraId="51E9B701" w14:textId="4E0458DE">
      <w:pPr>
        <w:jc w:val="both"/>
      </w:pPr>
      <w:r w:rsidRPr="007E2D8A">
        <w:rPr>
          <w:rFonts w:ascii="Segoe UI" w:hAnsi="Segoe UI" w:eastAsia="Segoe UI" w:cs="Segoe UI"/>
          <w:color w:val="242424"/>
          <w:sz w:val="21"/>
          <w:szCs w:val="21"/>
        </w:rPr>
        <w:t xml:space="preserve">Despite </w:t>
      </w:r>
      <w:r w:rsidRPr="007E2D8A">
        <w:rPr>
          <w:rFonts w:eastAsia="Arial" w:cs="Arial"/>
          <w:sz w:val="22"/>
          <w:szCs w:val="22"/>
        </w:rPr>
        <w:t xml:space="preserve">delays and risks to </w:t>
      </w:r>
      <w:proofErr w:type="spellStart"/>
      <w:r w:rsidRPr="007E2D8A">
        <w:rPr>
          <w:rFonts w:eastAsia="Arial" w:cs="Arial"/>
          <w:sz w:val="22"/>
          <w:szCs w:val="22"/>
        </w:rPr>
        <w:t>Emergent’s</w:t>
      </w:r>
      <w:proofErr w:type="spellEnd"/>
      <w:r w:rsidRPr="007E2D8A">
        <w:rPr>
          <w:rFonts w:eastAsia="Arial" w:cs="Arial"/>
          <w:sz w:val="22"/>
          <w:szCs w:val="22"/>
        </w:rPr>
        <w:t xml:space="preserve"> financial sustainability, LEAF continues to demonstrate adequate </w:t>
      </w:r>
      <w:proofErr w:type="spellStart"/>
      <w:r w:rsidRPr="007E2D8A">
        <w:rPr>
          <w:rFonts w:eastAsia="Arial" w:cs="Arial"/>
          <w:sz w:val="22"/>
          <w:szCs w:val="22"/>
        </w:rPr>
        <w:t>VfM</w:t>
      </w:r>
      <w:proofErr w:type="spellEnd"/>
      <w:r w:rsidRPr="007E2D8A">
        <w:rPr>
          <w:rFonts w:eastAsia="Arial" w:cs="Arial"/>
          <w:sz w:val="22"/>
          <w:szCs w:val="22"/>
        </w:rPr>
        <w:t>. Progress made in 2024, combined with LEAF’s catalytic role and public good contribution to the forest finance landscape, support the case for continued investment. Initial timelines were likely overambitious, but the direction of travel is positive and strategically significant.</w:t>
      </w:r>
    </w:p>
    <w:p w:rsidRPr="007E2D8A" w:rsidR="643750E4" w:rsidP="643750E4" w:rsidRDefault="643750E4" w14:paraId="752EFAF9" w14:textId="468A5C81">
      <w:pPr>
        <w:rPr>
          <w:rStyle w:val="normaltextrun"/>
          <w:rFonts w:cs="Arial"/>
        </w:rPr>
      </w:pPr>
    </w:p>
    <w:p w:rsidR="708F6876" w:rsidP="708F6876" w:rsidRDefault="708F6876" w14:paraId="42C26AF1" w14:textId="47D2130C">
      <w:pPr>
        <w:rPr>
          <w:rStyle w:val="normaltextrun"/>
          <w:rFonts w:cs="Arial"/>
          <w:b/>
          <w:bCs/>
          <w:sz w:val="22"/>
          <w:szCs w:val="22"/>
          <w:u w:val="single"/>
        </w:rPr>
      </w:pPr>
    </w:p>
    <w:p w:rsidR="708F6876" w:rsidP="708F6876" w:rsidRDefault="708F6876" w14:paraId="4C69EF95" w14:textId="15F4097A">
      <w:pPr>
        <w:rPr>
          <w:rStyle w:val="normaltextrun"/>
          <w:rFonts w:cs="Arial"/>
          <w:b/>
          <w:bCs/>
          <w:sz w:val="22"/>
          <w:szCs w:val="22"/>
          <w:u w:val="single"/>
        </w:rPr>
      </w:pPr>
    </w:p>
    <w:p w:rsidR="708F6876" w:rsidP="708F6876" w:rsidRDefault="708F6876" w14:paraId="40ACD7DD" w14:textId="410388B7">
      <w:pPr>
        <w:rPr>
          <w:rStyle w:val="normaltextrun"/>
          <w:rFonts w:cs="Arial"/>
          <w:b/>
          <w:bCs/>
          <w:sz w:val="22"/>
          <w:szCs w:val="22"/>
          <w:u w:val="single"/>
        </w:rPr>
      </w:pPr>
    </w:p>
    <w:p w:rsidR="708F6876" w:rsidP="708F6876" w:rsidRDefault="708F6876" w14:paraId="20A6A0D2" w14:textId="02CC399E">
      <w:pPr>
        <w:rPr>
          <w:rStyle w:val="normaltextrun"/>
          <w:rFonts w:cs="Arial"/>
          <w:b/>
          <w:bCs/>
          <w:sz w:val="22"/>
          <w:szCs w:val="22"/>
          <w:u w:val="single"/>
        </w:rPr>
      </w:pPr>
    </w:p>
    <w:p w:rsidR="708F6876" w:rsidP="708F6876" w:rsidRDefault="708F6876" w14:paraId="1908442E" w14:textId="1589429D">
      <w:pPr>
        <w:rPr>
          <w:rStyle w:val="normaltextrun"/>
          <w:rFonts w:cs="Arial"/>
          <w:b/>
          <w:bCs/>
          <w:sz w:val="22"/>
          <w:szCs w:val="22"/>
          <w:u w:val="single"/>
        </w:rPr>
      </w:pPr>
    </w:p>
    <w:p w:rsidRPr="007E2D8A" w:rsidR="3E002092" w:rsidP="4DE8733B" w:rsidRDefault="037A28CF" w14:paraId="0DCFD5C9" w14:textId="45AA3948">
      <w:pPr>
        <w:rPr>
          <w:rStyle w:val="normaltextrun"/>
          <w:rFonts w:cs="Arial"/>
          <w:b/>
          <w:sz w:val="22"/>
          <w:szCs w:val="22"/>
          <w:u w:val="single"/>
        </w:rPr>
      </w:pPr>
      <w:r w:rsidRPr="00DA63CE">
        <w:rPr>
          <w:rStyle w:val="normaltextrun"/>
          <w:rFonts w:cs="Arial"/>
          <w:b/>
          <w:sz w:val="22"/>
          <w:szCs w:val="22"/>
          <w:u w:val="single"/>
        </w:rPr>
        <w:t>Paris Alignment assessment</w:t>
      </w:r>
    </w:p>
    <w:p w:rsidRPr="007E2D8A" w:rsidR="3E002092" w:rsidP="4DE8733B" w:rsidRDefault="3E002092" w14:paraId="3BEE695D" w14:textId="006BEE52"/>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0"/>
        <w:gridCol w:w="4500"/>
      </w:tblGrid>
      <w:tr w:rsidRPr="008C133C" w:rsidR="3E002092" w:rsidTr="3A01E3E8" w14:paraId="20EBB41E" w14:textId="77777777">
        <w:trPr>
          <w:trHeight w:val="300"/>
        </w:trPr>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3E002092" w:rsidRDefault="3E002092" w14:paraId="6F37E650" w14:textId="7F830D43">
            <w:pPr>
              <w:spacing w:line="276" w:lineRule="auto"/>
              <w:rPr>
                <w:rFonts w:eastAsia="Arial" w:cs="Arial"/>
                <w:color w:val="212121"/>
                <w:sz w:val="22"/>
                <w:szCs w:val="22"/>
              </w:rPr>
            </w:pPr>
            <w:r w:rsidRPr="008C133C">
              <w:rPr>
                <w:rFonts w:eastAsia="Arial" w:cs="Arial"/>
                <w:b/>
                <w:bCs/>
                <w:color w:val="212121"/>
                <w:sz w:val="22"/>
                <w:szCs w:val="22"/>
              </w:rPr>
              <w:t>Paris alignment pillar</w:t>
            </w:r>
          </w:p>
        </w:tc>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3E002092" w:rsidRDefault="3E002092" w14:paraId="6C343B40" w14:textId="1570751F">
            <w:pPr>
              <w:spacing w:line="276" w:lineRule="auto"/>
              <w:rPr>
                <w:rFonts w:eastAsia="Arial" w:cs="Arial"/>
                <w:color w:val="212121"/>
                <w:sz w:val="22"/>
                <w:szCs w:val="22"/>
              </w:rPr>
            </w:pPr>
            <w:r w:rsidRPr="008C133C">
              <w:rPr>
                <w:rFonts w:eastAsia="Arial" w:cs="Arial"/>
                <w:b/>
                <w:bCs/>
                <w:color w:val="212121"/>
                <w:sz w:val="22"/>
                <w:szCs w:val="22"/>
              </w:rPr>
              <w:t>Description of activity</w:t>
            </w:r>
          </w:p>
        </w:tc>
      </w:tr>
      <w:tr w:rsidRPr="008C133C" w:rsidR="3E002092" w:rsidTr="3A01E3E8" w14:paraId="1276AC95" w14:textId="77777777">
        <w:trPr>
          <w:trHeight w:val="300"/>
        </w:trPr>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3E002092" w:rsidRDefault="3E002092" w14:paraId="101269D9" w14:textId="5664D05C">
            <w:pPr>
              <w:spacing w:line="276" w:lineRule="auto"/>
              <w:rPr>
                <w:rFonts w:eastAsia="Arial" w:cs="Arial"/>
                <w:color w:val="212121"/>
                <w:sz w:val="22"/>
                <w:szCs w:val="22"/>
              </w:rPr>
            </w:pPr>
            <w:r w:rsidRPr="008C133C">
              <w:rPr>
                <w:rFonts w:eastAsia="Arial" w:cs="Arial"/>
                <w:color w:val="212121"/>
                <w:sz w:val="22"/>
                <w:szCs w:val="22"/>
              </w:rPr>
              <w:t>How have you taken a proportional approach to climate and environment risk assurance?</w:t>
            </w:r>
          </w:p>
        </w:tc>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00DA63CE" w:rsidRDefault="0EFC66E0" w14:paraId="14E524EE" w14:textId="036D983E">
            <w:pPr>
              <w:spacing w:line="276" w:lineRule="auto"/>
              <w:rPr>
                <w:rFonts w:eastAsia="Arial" w:cs="Arial"/>
                <w:sz w:val="22"/>
                <w:szCs w:val="22"/>
              </w:rPr>
            </w:pPr>
            <w:r w:rsidRPr="008C133C">
              <w:rPr>
                <w:rFonts w:eastAsia="Arial" w:cs="Arial"/>
                <w:sz w:val="22"/>
                <w:szCs w:val="22"/>
              </w:rPr>
              <w:t>LEAF is a carbon crediting programme and does not deal specifically with climate risk assurance.</w:t>
            </w:r>
          </w:p>
          <w:p w:rsidRPr="008C133C" w:rsidR="3E002092" w:rsidP="1753ECCA" w:rsidRDefault="3E002092" w14:paraId="69FB7E4F" w14:textId="376EF987">
            <w:pPr>
              <w:spacing w:line="276" w:lineRule="auto"/>
              <w:rPr>
                <w:rFonts w:eastAsia="Arial" w:cs="Arial"/>
                <w:color w:val="212121"/>
                <w:sz w:val="22"/>
                <w:szCs w:val="22"/>
              </w:rPr>
            </w:pPr>
          </w:p>
        </w:tc>
      </w:tr>
      <w:tr w:rsidRPr="008C133C" w:rsidR="3E002092" w:rsidTr="3A01E3E8" w14:paraId="34B9000C" w14:textId="77777777">
        <w:trPr>
          <w:trHeight w:val="300"/>
        </w:trPr>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3E002092" w:rsidRDefault="3E002092" w14:paraId="7CE20881" w14:textId="0E39FE88">
            <w:pPr>
              <w:spacing w:line="276" w:lineRule="auto"/>
              <w:rPr>
                <w:rFonts w:eastAsia="Arial" w:cs="Arial"/>
                <w:color w:val="212121"/>
                <w:sz w:val="22"/>
                <w:szCs w:val="22"/>
              </w:rPr>
            </w:pPr>
            <w:r w:rsidRPr="008C133C">
              <w:rPr>
                <w:rFonts w:eastAsia="Arial" w:cs="Arial"/>
                <w:color w:val="212121"/>
                <w:sz w:val="22"/>
                <w:szCs w:val="22"/>
              </w:rPr>
              <w:t>How have you taken a proportional approach to using shadow carbon pricing?</w:t>
            </w:r>
          </w:p>
        </w:tc>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00DA63CE" w:rsidRDefault="6505D75B" w14:paraId="6B63F267" w14:textId="06D17AAE">
            <w:pPr>
              <w:spacing w:line="276" w:lineRule="auto"/>
              <w:rPr>
                <w:rFonts w:eastAsia="Arial" w:cs="Arial"/>
                <w:sz w:val="22"/>
                <w:szCs w:val="22"/>
              </w:rPr>
            </w:pPr>
            <w:r w:rsidRPr="008C133C">
              <w:rPr>
                <w:rFonts w:eastAsia="Arial" w:cs="Arial"/>
                <w:sz w:val="22"/>
                <w:szCs w:val="22"/>
              </w:rPr>
              <w:t xml:space="preserve">The current carbon price has been carefully considered with analysts and is higher than previous REDD+ programmes supported by DESNZ.  We will continue to evaluate the </w:t>
            </w:r>
            <w:r w:rsidRPr="008C133C">
              <w:rPr>
                <w:rFonts w:eastAsia="Arial" w:cs="Arial"/>
                <w:sz w:val="22"/>
                <w:szCs w:val="22"/>
              </w:rPr>
              <w:lastRenderedPageBreak/>
              <w:t xml:space="preserve">price as the evidence base and discussions with forest countries evolve.  </w:t>
            </w:r>
          </w:p>
          <w:p w:rsidRPr="008C133C" w:rsidR="3E002092" w:rsidP="054AB4EB" w:rsidRDefault="3E002092" w14:paraId="0D2C71EB" w14:textId="4E1445FC">
            <w:pPr>
              <w:spacing w:line="276" w:lineRule="auto"/>
              <w:rPr>
                <w:rFonts w:eastAsia="Arial" w:cs="Arial"/>
                <w:color w:val="212121"/>
                <w:sz w:val="22"/>
                <w:szCs w:val="22"/>
              </w:rPr>
            </w:pPr>
          </w:p>
        </w:tc>
      </w:tr>
      <w:tr w:rsidRPr="008C133C" w:rsidR="3E002092" w:rsidTr="3A01E3E8" w14:paraId="3750F623" w14:textId="77777777">
        <w:trPr>
          <w:trHeight w:val="300"/>
        </w:trPr>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3E002092" w:rsidRDefault="3E002092" w14:paraId="2870EA46" w14:textId="4EC42B23">
            <w:pPr>
              <w:spacing w:line="276" w:lineRule="auto"/>
              <w:rPr>
                <w:rFonts w:eastAsia="Arial" w:cs="Arial"/>
                <w:color w:val="212121"/>
                <w:sz w:val="22"/>
                <w:szCs w:val="22"/>
              </w:rPr>
            </w:pPr>
            <w:r w:rsidRPr="008C133C">
              <w:rPr>
                <w:rFonts w:eastAsia="Arial" w:cs="Arial"/>
                <w:color w:val="212121"/>
                <w:sz w:val="22"/>
                <w:szCs w:val="22"/>
              </w:rPr>
              <w:lastRenderedPageBreak/>
              <w:t>Does the programme adhere to HMG’s fossil fuel policy?</w:t>
            </w:r>
          </w:p>
        </w:tc>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00DA63CE" w:rsidRDefault="05537D6D" w14:paraId="29652518" w14:textId="5CA3D640">
            <w:pPr>
              <w:spacing w:line="276" w:lineRule="auto"/>
              <w:rPr>
                <w:rFonts w:eastAsia="Arial" w:cs="Arial"/>
                <w:sz w:val="22"/>
                <w:szCs w:val="22"/>
              </w:rPr>
            </w:pPr>
            <w:r w:rsidRPr="008C133C">
              <w:rPr>
                <w:rFonts w:eastAsia="Arial" w:cs="Arial"/>
                <w:sz w:val="22"/>
                <w:szCs w:val="22"/>
              </w:rPr>
              <w:t>No fossil fuels investment will take place under this programme.</w:t>
            </w:r>
          </w:p>
          <w:p w:rsidRPr="008C133C" w:rsidR="3E002092" w:rsidP="054AB4EB" w:rsidRDefault="3E002092" w14:paraId="45AC4D15" w14:textId="145DEFF8">
            <w:pPr>
              <w:spacing w:line="276" w:lineRule="auto"/>
              <w:rPr>
                <w:rFonts w:eastAsia="Arial" w:cs="Arial"/>
                <w:color w:val="212121"/>
                <w:sz w:val="22"/>
                <w:szCs w:val="22"/>
              </w:rPr>
            </w:pPr>
          </w:p>
        </w:tc>
      </w:tr>
      <w:tr w:rsidRPr="008C133C" w:rsidR="3E002092" w:rsidTr="3A01E3E8" w14:paraId="4ED5749A" w14:textId="77777777">
        <w:trPr>
          <w:trHeight w:val="300"/>
        </w:trPr>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3E002092" w:rsidRDefault="3E002092" w14:paraId="03C19734" w14:textId="751FEC31">
            <w:pPr>
              <w:spacing w:line="276" w:lineRule="auto"/>
              <w:rPr>
                <w:rFonts w:eastAsia="Arial" w:cs="Arial"/>
                <w:color w:val="212121"/>
                <w:sz w:val="22"/>
                <w:szCs w:val="22"/>
              </w:rPr>
            </w:pPr>
            <w:r w:rsidRPr="008C133C">
              <w:rPr>
                <w:rFonts w:eastAsia="Arial" w:cs="Arial"/>
                <w:color w:val="212121"/>
                <w:sz w:val="22"/>
                <w:szCs w:val="22"/>
              </w:rPr>
              <w:t>Are you ensuring the programme does not undermine impacted countries climate plans?</w:t>
            </w:r>
          </w:p>
        </w:tc>
        <w:tc>
          <w:tcPr>
            <w:tcW w:w="4500"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8C133C" w:rsidR="3E002092" w:rsidP="00DA63CE" w:rsidRDefault="14BA3D45" w14:paraId="0D199054" w14:textId="3EFDB478">
            <w:pPr>
              <w:spacing w:line="276" w:lineRule="auto"/>
              <w:rPr>
                <w:rFonts w:eastAsia="Arial" w:cs="Arial"/>
                <w:sz w:val="22"/>
                <w:szCs w:val="22"/>
              </w:rPr>
            </w:pPr>
            <w:r w:rsidRPr="008C133C">
              <w:rPr>
                <w:rFonts w:eastAsia="Arial" w:cs="Arial"/>
                <w:sz w:val="22"/>
                <w:szCs w:val="22"/>
              </w:rPr>
              <w:t xml:space="preserve">All proceeds from LEAF credits must be used towards delivery of </w:t>
            </w:r>
            <w:proofErr w:type="gramStart"/>
            <w:r w:rsidRPr="008C133C">
              <w:rPr>
                <w:rFonts w:eastAsia="Arial" w:cs="Arial"/>
                <w:sz w:val="22"/>
                <w:szCs w:val="22"/>
              </w:rPr>
              <w:t>NDCs, and</w:t>
            </w:r>
            <w:proofErr w:type="gramEnd"/>
            <w:r w:rsidRPr="008C133C">
              <w:rPr>
                <w:rFonts w:eastAsia="Arial" w:cs="Arial"/>
                <w:sz w:val="22"/>
                <w:szCs w:val="22"/>
              </w:rPr>
              <w:t xml:space="preserve"> therefore supports with financing delivery of ambitious targets.</w:t>
            </w:r>
          </w:p>
        </w:tc>
      </w:tr>
    </w:tbl>
    <w:p w:rsidRPr="007E2D8A" w:rsidR="3E002092" w:rsidP="3E002092" w:rsidRDefault="3E002092" w14:paraId="2E129CA5" w14:textId="236C2754">
      <w:pPr>
        <w:jc w:val="both"/>
        <w:rPr>
          <w:rFonts w:eastAsia="Arial" w:cs="Arial"/>
          <w:color w:val="000000" w:themeColor="text1"/>
          <w:sz w:val="22"/>
          <w:szCs w:val="22"/>
        </w:rPr>
      </w:pPr>
    </w:p>
    <w:p w:rsidRPr="007E2D8A" w:rsidR="3E002092" w:rsidP="3E002092" w:rsidRDefault="3E002092" w14:paraId="4646D199" w14:textId="018541B9">
      <w:pPr>
        <w:jc w:val="both"/>
        <w:rPr>
          <w:rFonts w:eastAsia="Arial" w:cs="Arial"/>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2265"/>
      </w:tblGrid>
      <w:tr w:rsidRPr="007E2D8A" w:rsidR="3E002092" w:rsidTr="0A36443D" w14:paraId="3B1AC6FF"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Pr="007E2D8A" w:rsidR="3E002092" w:rsidP="3E002092" w:rsidRDefault="6205DED2" w14:paraId="4F5FBDBB" w14:textId="24518C7C">
            <w:pPr>
              <w:jc w:val="both"/>
              <w:rPr>
                <w:rFonts w:eastAsia="Arial" w:cs="Arial"/>
                <w:sz w:val="22"/>
                <w:szCs w:val="22"/>
              </w:rPr>
            </w:pPr>
            <w:r w:rsidRPr="007E2D8A">
              <w:rPr>
                <w:rFonts w:eastAsia="Arial" w:cs="Arial"/>
                <w:sz w:val="22"/>
                <w:szCs w:val="22"/>
              </w:rPr>
              <w:t>Date of last narrative financial report</w:t>
            </w:r>
          </w:p>
        </w:tc>
        <w:tc>
          <w:tcPr>
            <w:tcW w:w="2265" w:type="dxa"/>
            <w:tcBorders>
              <w:top w:val="single" w:color="auto" w:sz="6" w:space="0"/>
              <w:left w:val="single" w:color="auto" w:sz="6" w:space="0"/>
              <w:bottom w:val="single" w:color="auto" w:sz="6" w:space="0"/>
              <w:right w:val="single" w:color="auto" w:sz="6" w:space="0"/>
            </w:tcBorders>
            <w:tcMar>
              <w:left w:w="105" w:type="dxa"/>
              <w:right w:w="105" w:type="dxa"/>
            </w:tcMar>
          </w:tcPr>
          <w:p w:rsidRPr="007E2D8A" w:rsidR="3E002092" w:rsidP="3E002092" w:rsidRDefault="5136DE82" w14:paraId="329BB86D" w14:textId="608A2DD3">
            <w:pPr>
              <w:jc w:val="both"/>
              <w:rPr>
                <w:rFonts w:eastAsia="Arial" w:cs="Arial"/>
                <w:sz w:val="22"/>
                <w:szCs w:val="22"/>
              </w:rPr>
            </w:pPr>
            <w:r w:rsidRPr="31463120">
              <w:rPr>
                <w:rFonts w:eastAsia="Arial" w:cs="Arial"/>
                <w:sz w:val="22"/>
                <w:szCs w:val="22"/>
              </w:rPr>
              <w:t>March 2025</w:t>
            </w:r>
          </w:p>
        </w:tc>
      </w:tr>
      <w:tr w:rsidRPr="007E2D8A" w:rsidR="3E002092" w:rsidTr="0A36443D" w14:paraId="5D6D67D0" w14:textId="77777777">
        <w:trPr>
          <w:trHeight w:val="300"/>
        </w:trPr>
        <w:tc>
          <w:tcPr>
            <w:tcW w:w="4500"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Pr="007E2D8A" w:rsidR="3E002092" w:rsidP="3E002092" w:rsidRDefault="3E002092" w14:paraId="2A94C814" w14:textId="21ED22AF">
            <w:pPr>
              <w:jc w:val="both"/>
              <w:rPr>
                <w:rFonts w:eastAsia="Arial" w:cs="Arial"/>
                <w:sz w:val="22"/>
                <w:szCs w:val="22"/>
              </w:rPr>
            </w:pPr>
            <w:r w:rsidRPr="007E2D8A">
              <w:rPr>
                <w:rFonts w:eastAsia="Arial" w:cs="Arial"/>
                <w:sz w:val="22"/>
                <w:szCs w:val="22"/>
              </w:rPr>
              <w:t>Date of last audited annual statement</w:t>
            </w:r>
          </w:p>
        </w:tc>
        <w:tc>
          <w:tcPr>
            <w:tcW w:w="2265" w:type="dxa"/>
            <w:tcBorders>
              <w:top w:val="single" w:color="auto" w:sz="6" w:space="0"/>
              <w:left w:val="single" w:color="auto" w:sz="6" w:space="0"/>
              <w:bottom w:val="single" w:color="auto" w:sz="6" w:space="0"/>
              <w:right w:val="single" w:color="auto" w:sz="6" w:space="0"/>
            </w:tcBorders>
            <w:tcMar>
              <w:left w:w="105" w:type="dxa"/>
              <w:right w:w="105" w:type="dxa"/>
            </w:tcMar>
          </w:tcPr>
          <w:p w:rsidRPr="007E2D8A" w:rsidR="3E002092" w:rsidP="3E002092" w:rsidRDefault="6C11B4EF" w14:paraId="153FF94F" w14:textId="74C14D50">
            <w:pPr>
              <w:jc w:val="both"/>
              <w:rPr>
                <w:rFonts w:eastAsia="Arial" w:cs="Arial"/>
                <w:sz w:val="22"/>
                <w:szCs w:val="22"/>
              </w:rPr>
            </w:pPr>
            <w:r w:rsidRPr="31463120">
              <w:rPr>
                <w:rFonts w:eastAsia="Arial" w:cs="Arial"/>
                <w:sz w:val="22"/>
                <w:szCs w:val="22"/>
              </w:rPr>
              <w:t>May 2024</w:t>
            </w:r>
          </w:p>
        </w:tc>
      </w:tr>
    </w:tbl>
    <w:p w:rsidRPr="007E2D8A" w:rsidR="3E002092" w:rsidP="3E002092" w:rsidRDefault="3E002092" w14:paraId="1DBF5B99" w14:textId="25F655B5">
      <w:pPr>
        <w:spacing w:after="160" w:line="259" w:lineRule="auto"/>
        <w:jc w:val="both"/>
        <w:rPr>
          <w:rFonts w:eastAsia="Arial" w:cs="Arial"/>
          <w:color w:val="000000" w:themeColor="text1"/>
          <w:sz w:val="22"/>
          <w:szCs w:val="22"/>
        </w:rPr>
      </w:pPr>
    </w:p>
    <w:p w:rsidRPr="007E2D8A" w:rsidR="3E002092" w:rsidP="3E002092" w:rsidRDefault="3E002092" w14:paraId="7B36206D" w14:textId="0FDB4553">
      <w:pPr>
        <w:spacing w:after="160" w:line="259" w:lineRule="auto"/>
        <w:jc w:val="both"/>
        <w:rPr>
          <w:rFonts w:eastAsia="Arial" w:cs="Arial"/>
          <w:color w:val="000000" w:themeColor="text1"/>
          <w:sz w:val="22"/>
          <w:szCs w:val="22"/>
        </w:rPr>
      </w:pPr>
    </w:p>
    <w:p w:rsidRPr="007E2D8A" w:rsidR="3E002092" w:rsidP="3E002092" w:rsidRDefault="3E002092" w14:paraId="5B56C92E" w14:textId="2BC6BAB3"/>
    <w:p w:rsidR="00FB5ECE" w:rsidRDefault="00FB5ECE" w14:paraId="0ABCCD52" w14:textId="26F4A2A2">
      <w:pPr>
        <w:rPr>
          <w:rStyle w:val="normaltextrun"/>
          <w:rFonts w:cs="Arial"/>
          <w:highlight w:val="yellow"/>
        </w:rPr>
      </w:pPr>
    </w:p>
    <w:sectPr w:rsidR="00FB5ECE" w:rsidSect="00A13570">
      <w:headerReference w:type="even" r:id="rId17"/>
      <w:headerReference w:type="default" r:id="rId18"/>
      <w:footerReference w:type="even" r:id="rId19"/>
      <w:footerReference w:type="default" r:id="rId20"/>
      <w:headerReference w:type="first" r:id="rId21"/>
      <w:footerReference w:type="first" r:id="rId22"/>
      <w:pgSz w:w="11906" w:h="16838" w:orient="portrait"/>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E2D8A" w:rsidR="002516FB" w:rsidP="00044462" w:rsidRDefault="002516FB" w14:paraId="0C01C695" w14:textId="77777777">
      <w:r w:rsidRPr="007E2D8A">
        <w:separator/>
      </w:r>
    </w:p>
    <w:p w:rsidRPr="007E2D8A" w:rsidR="002516FB" w:rsidRDefault="002516FB" w14:paraId="3B2BF24F" w14:textId="77777777"/>
  </w:endnote>
  <w:endnote w:type="continuationSeparator" w:id="0">
    <w:p w:rsidRPr="007E2D8A" w:rsidR="002516FB" w:rsidP="00044462" w:rsidRDefault="002516FB" w14:paraId="11369F63" w14:textId="77777777">
      <w:r w:rsidRPr="007E2D8A">
        <w:continuationSeparator/>
      </w:r>
    </w:p>
    <w:p w:rsidRPr="007E2D8A" w:rsidR="002516FB" w:rsidRDefault="002516FB" w14:paraId="778D56B4" w14:textId="77777777"/>
  </w:endnote>
  <w:endnote w:type="continuationNotice" w:id="1">
    <w:p w:rsidRPr="007E2D8A" w:rsidR="002516FB" w:rsidRDefault="002516FB" w14:paraId="4632A9B1" w14:textId="77777777"/>
    <w:p w:rsidRPr="007E2D8A" w:rsidR="002516FB" w:rsidRDefault="002516FB" w14:paraId="20A4CD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2D8A" w:rsidR="00271559" w:rsidRDefault="00271559" w14:paraId="3F88ED9D" w14:textId="409E1EB0">
    <w:pPr>
      <w:pStyle w:val="Footer"/>
    </w:pPr>
  </w:p>
  <w:p w:rsidRPr="007E2D8A" w:rsidR="008A72CF" w:rsidRDefault="008A72CF" w14:paraId="64EC02F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2D8A" w:rsidR="005129F2" w:rsidRDefault="00000000" w14:paraId="7BF012C7" w14:textId="40506562">
    <w:pPr>
      <w:pStyle w:val="Footer"/>
      <w:jc w:val="center"/>
    </w:pPr>
    <w:sdt>
      <w:sdtPr>
        <w:id w:val="2081327207"/>
        <w:docPartObj>
          <w:docPartGallery w:val="Page Numbers (Bottom of Page)"/>
          <w:docPartUnique/>
        </w:docPartObj>
      </w:sdtPr>
      <w:sdtContent>
        <w:r w:rsidRPr="007E2D8A" w:rsidR="00A13570">
          <w:fldChar w:fldCharType="begin"/>
        </w:r>
        <w:r w:rsidRPr="007E2D8A" w:rsidR="00A13570">
          <w:instrText>PAGE   \* MERGEFORMAT</w:instrText>
        </w:r>
        <w:r w:rsidRPr="007E2D8A" w:rsidR="00A13570">
          <w:fldChar w:fldCharType="separate"/>
        </w:r>
        <w:r w:rsidRPr="007E2D8A" w:rsidR="00A13570">
          <w:t>2</w:t>
        </w:r>
        <w:r w:rsidRPr="007E2D8A" w:rsidR="00A13570">
          <w:fldChar w:fldCharType="end"/>
        </w:r>
      </w:sdtContent>
    </w:sdt>
  </w:p>
  <w:p w:rsidRPr="007E2D8A" w:rsidR="005129F2" w:rsidRDefault="005129F2" w14:paraId="440D62CA" w14:textId="77777777">
    <w:pPr>
      <w:pStyle w:val="Footer"/>
    </w:pPr>
  </w:p>
  <w:p w:rsidRPr="007E2D8A" w:rsidR="008A72CF" w:rsidRDefault="008A72CF" w14:paraId="345B508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2D8A" w:rsidR="00271559" w:rsidRDefault="00271559" w14:paraId="6D4BE4F2" w14:textId="089BE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E2D8A" w:rsidR="002516FB" w:rsidP="00044462" w:rsidRDefault="002516FB" w14:paraId="5DB7FAC9" w14:textId="77777777">
      <w:r w:rsidRPr="007E2D8A">
        <w:separator/>
      </w:r>
    </w:p>
    <w:p w:rsidRPr="007E2D8A" w:rsidR="002516FB" w:rsidRDefault="002516FB" w14:paraId="761CC995" w14:textId="77777777"/>
  </w:footnote>
  <w:footnote w:type="continuationSeparator" w:id="0">
    <w:p w:rsidRPr="007E2D8A" w:rsidR="002516FB" w:rsidP="00044462" w:rsidRDefault="002516FB" w14:paraId="27AB378B" w14:textId="77777777">
      <w:r w:rsidRPr="007E2D8A">
        <w:continuationSeparator/>
      </w:r>
    </w:p>
    <w:p w:rsidRPr="007E2D8A" w:rsidR="002516FB" w:rsidRDefault="002516FB" w14:paraId="6E7E9E51" w14:textId="77777777"/>
  </w:footnote>
  <w:footnote w:type="continuationNotice" w:id="1">
    <w:p w:rsidRPr="007E2D8A" w:rsidR="002516FB" w:rsidRDefault="002516FB" w14:paraId="4D07318B" w14:textId="77777777"/>
    <w:p w:rsidRPr="007E2D8A" w:rsidR="002516FB" w:rsidRDefault="002516FB" w14:paraId="28048C58" w14:textId="77777777"/>
  </w:footnote>
  <w:footnote w:id="2">
    <w:p w:rsidRPr="009F6AFA" w:rsidR="009E3692" w:rsidP="00F8649F" w:rsidRDefault="009E3692" w14:paraId="2AF460CB" w14:textId="77777777">
      <w:pPr>
        <w:jc w:val="both"/>
        <w:rPr>
          <w:rFonts w:eastAsia="Arial" w:cs="Arial"/>
          <w:sz w:val="16"/>
          <w:szCs w:val="16"/>
        </w:rPr>
      </w:pPr>
      <w:r w:rsidRPr="009F6AFA">
        <w:rPr>
          <w:rFonts w:eastAsia="Arial" w:cs="Arial"/>
          <w:sz w:val="16"/>
          <w:szCs w:val="16"/>
        </w:rPr>
        <w:footnoteRef/>
      </w:r>
      <w:r w:rsidRPr="009F6AFA">
        <w:rPr>
          <w:rFonts w:eastAsia="Arial" w:cs="Arial"/>
          <w:sz w:val="16"/>
          <w:szCs w:val="16"/>
        </w:rPr>
        <w:t xml:space="preserve"> </w:t>
      </w:r>
      <w:r w:rsidRPr="009F6AFA">
        <w:rPr>
          <w:rFonts w:eastAsia="Arial" w:cs="Arial"/>
          <w:color w:val="000000" w:themeColor="text1"/>
          <w:sz w:val="16"/>
          <w:szCs w:val="16"/>
        </w:rPr>
        <w:t xml:space="preserve">Note, this methodology has been approved in its entirety by CORSIA. ICVCM has approved most modules of ART-TREES, and is currently finalising its decision on two other components (removals). Singapore has approved the emissions reduction and removals components of ART-TREES and is considering its approach to High Forest Low Deforestation jurisdictions. </w:t>
      </w:r>
      <w:r w:rsidRPr="009F6AFA">
        <w:rPr>
          <w:rFonts w:eastAsia="Arial" w:cs="Arial"/>
          <w:sz w:val="16"/>
          <w:szCs w:val="16"/>
        </w:rPr>
        <w:t xml:space="preserve"> </w:t>
      </w:r>
    </w:p>
  </w:footnote>
  <w:footnote w:id="3">
    <w:p w:rsidRPr="007E2D8A" w:rsidR="009E3692" w:rsidP="009F6AFA" w:rsidRDefault="009E3692" w14:paraId="7C321A1E" w14:textId="77777777">
      <w:pPr>
        <w:pStyle w:val="FootnoteText"/>
      </w:pPr>
      <w:r w:rsidRPr="009F6AFA">
        <w:rPr>
          <w:rStyle w:val="FootnoteReference"/>
        </w:rPr>
        <w:footnoteRef/>
      </w:r>
      <w:r w:rsidRPr="009F6AFA">
        <w:t xml:space="preserve"> REDD+ is the UN’s climate change</w:t>
      </w:r>
      <w:r w:rsidRPr="007E2D8A">
        <w:t xml:space="preserve"> framework for reducing emissions from deforestation, forest degradation and through sustainable management of forests. REDD+ specifically responds to Article 5 of the Paris Agreement which encourages “Parties to…take action to implement and support [REDD+ approaches], including through results-based payments”. The UK has championed the REDD+ approach and is one of the leading ICF donors to REDD+ programmes. REDD+ is also the anchor for the UK’s partnership with Germany and Norway (‘GNU’) on forests and climate.</w:t>
      </w:r>
    </w:p>
  </w:footnote>
  <w:footnote w:id="4">
    <w:p w:rsidRPr="009F6AFA" w:rsidR="009E3692" w:rsidP="009F6AFA" w:rsidRDefault="009E3692" w14:paraId="2920F0F4" w14:textId="77777777">
      <w:pPr>
        <w:pStyle w:val="FootnoteText"/>
      </w:pPr>
      <w:r w:rsidRPr="009F6AFA">
        <w:rPr>
          <w:rStyle w:val="FootnoteReference"/>
        </w:rPr>
        <w:footnoteRef/>
      </w:r>
      <w:r w:rsidRPr="009F6AFA">
        <w:t xml:space="preserve">A small portion out of the above mentioned will be </w:t>
      </w:r>
      <w:r w:rsidRPr="009F6AFA">
        <w:rPr>
          <w:rStyle w:val="cf01"/>
          <w:rFonts w:ascii="Arial" w:hAnsi="Arial" w:cs="Arial"/>
          <w:sz w:val="16"/>
          <w:szCs w:val="16"/>
        </w:rPr>
        <w:t xml:space="preserve">a grant to the delivery partner Emergent for operational costs. </w:t>
      </w:r>
    </w:p>
  </w:footnote>
  <w:footnote w:id="5">
    <w:p w:rsidRPr="00F8649F" w:rsidR="7912ECE6" w:rsidP="00F8649F" w:rsidRDefault="7912ECE6" w14:paraId="08EF6BD6" w14:textId="63FB9CD2">
      <w:pPr>
        <w:jc w:val="both"/>
        <w:rPr>
          <w:rFonts w:cs="Arial"/>
          <w:sz w:val="18"/>
          <w:szCs w:val="18"/>
        </w:rPr>
      </w:pPr>
      <w:r w:rsidRPr="00544B8F">
        <w:rPr>
          <w:rFonts w:eastAsia="Arial" w:cs="Arial"/>
          <w:sz w:val="22"/>
          <w:szCs w:val="22"/>
          <w:vertAlign w:val="superscript"/>
        </w:rPr>
        <w:footnoteRef/>
      </w:r>
      <w:r w:rsidRPr="007C1C68">
        <w:rPr>
          <w:rFonts w:eastAsia="Arial" w:cs="Arial"/>
          <w:sz w:val="16"/>
          <w:szCs w:val="16"/>
        </w:rPr>
        <w:t xml:space="preserve"> According to data provider Allied Offsets, noted in this article https://www.reuters.com/sustainability/firms-including-amazon-buy-180-million-carbon-credits-namesake-rainforest-2024-09-24/</w:t>
      </w:r>
    </w:p>
  </w:footnote>
  <w:footnote w:id="6">
    <w:p w:rsidR="336B4592" w:rsidP="00F8649F" w:rsidRDefault="336B4592" w14:paraId="4E7CDD2B" w14:textId="37C21553">
      <w:pPr>
        <w:jc w:val="both"/>
        <w:rPr>
          <w:rFonts w:eastAsia="Arial" w:cs="Arial"/>
        </w:rPr>
      </w:pPr>
      <w:r w:rsidRPr="009016AB">
        <w:rPr>
          <w:rFonts w:cs="Arial"/>
          <w:sz w:val="16"/>
          <w:szCs w:val="16"/>
        </w:rPr>
        <w:footnoteRef/>
      </w:r>
      <w:r w:rsidRPr="009016AB">
        <w:rPr>
          <w:rFonts w:cs="Arial"/>
          <w:sz w:val="16"/>
          <w:szCs w:val="16"/>
        </w:rPr>
        <w:t xml:space="preserve"> </w:t>
      </w:r>
      <w:r w:rsidRPr="009016AB">
        <w:rPr>
          <w:rFonts w:eastAsia="Aptos" w:cs="Arial"/>
          <w:color w:val="000000" w:themeColor="text1"/>
          <w:sz w:val="16"/>
          <w:szCs w:val="16"/>
        </w:rPr>
        <w:t xml:space="preserve">Aside from upfront payments, which were agreed in a programme Change Request to improve capacity and budget restraints at jurisdictional level. </w:t>
      </w:r>
      <w:r w:rsidRPr="009016AB">
        <w:rPr>
          <w:rFonts w:eastAsia="Calibri" w:cs="Arial"/>
          <w:color w:val="000000" w:themeColor="text1"/>
          <w:sz w:val="16"/>
          <w:szCs w:val="16"/>
        </w:rPr>
        <w:t>An upfront payment is defined as a downpayment on a portion of the result-based financing expected from future emissions reductions. It will be channelled to jurisdictions before the issuance of credits to enable them to cover upfront costs and to accelerate credit delivery. It was previously agreed by Portfolio Committee that up to 10% of LEAF CDEL could be spent on upfront payments (maximum £17.5m).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2D8A" w:rsidR="00271559" w:rsidRDefault="00271559" w14:paraId="1A556EFC" w14:textId="16A37C69">
    <w:pPr>
      <w:pStyle w:val="Header"/>
    </w:pPr>
  </w:p>
  <w:p w:rsidRPr="007E2D8A" w:rsidR="008A72CF" w:rsidRDefault="008A72CF" w14:paraId="2D140EC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2D8A" w:rsidR="00271559" w:rsidRDefault="00271559" w14:paraId="4EF9A6F3" w14:textId="7A5D8714">
    <w:pPr>
      <w:pStyle w:val="Header"/>
    </w:pPr>
  </w:p>
  <w:p w:rsidRPr="007E2D8A" w:rsidR="008A72CF" w:rsidRDefault="008A72CF" w14:paraId="649828E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2D8A" w:rsidR="00271559" w:rsidRDefault="00271559" w14:paraId="475F72FE" w14:textId="442D1EB0">
    <w:pPr>
      <w:pStyle w:val="Header"/>
    </w:pPr>
  </w:p>
</w:hdr>
</file>

<file path=word/intelligence2.xml><?xml version="1.0" encoding="utf-8"?>
<int2:intelligence xmlns:int2="http://schemas.microsoft.com/office/intelligence/2020/intelligence" xmlns:oel="http://schemas.microsoft.com/office/2019/extlst">
  <int2:observations>
    <int2:textHash int2:hashCode="c+Xt49Zu53G1ZJ" int2:id="7GYC68sg">
      <int2:state int2:value="Rejected" int2:type="AugLoop_Text_Critique"/>
    </int2:textHash>
    <int2:textHash int2:hashCode="RDUnWN4nGy08e6" int2:id="OZxKYhhB">
      <int2:state int2:value="Rejected" int2:type="AugLoop_Text_Critique"/>
    </int2:textHash>
    <int2:textHash int2:hashCode="exumKJP0EyHurC" int2:id="QgRCfFmH">
      <int2:state int2:value="Rejected" int2:type="AugLoop_Text_Critique"/>
    </int2:textHash>
    <int2:textHash int2:hashCode="7vLzuomosZntrp" int2:id="cI4xaI8F">
      <int2:state int2:value="Rejected" int2:type="AugLoop_Text_Critique"/>
    </int2:textHash>
    <int2:textHash int2:hashCode="9J9tDk9mM3jh2t" int2:id="mjhV4qGw">
      <int2:state int2:value="Rejected" int2:type="AugLoop_Text_Critique"/>
    </int2:textHash>
    <int2:textHash int2:hashCode="r7nCZdbfcquQqH" int2:id="nDMGeQ2q">
      <int2:state int2:value="Rejected" int2:type="AugLoop_Text_Critique"/>
    </int2:textHash>
    <int2:textHash int2:hashCode="1W6V9yjJzgM0PL" int2:id="vczSrTe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1A67"/>
    <w:multiLevelType w:val="hybridMultilevel"/>
    <w:tmpl w:val="5A8ABF40"/>
    <w:lvl w:ilvl="0" w:tplc="A66028C0">
      <w:numFmt w:val="decimal"/>
      <w:lvlText w:val="%1-"/>
      <w:lvlJc w:val="left"/>
      <w:pPr>
        <w:ind w:left="720" w:hanging="360"/>
      </w:pPr>
    </w:lvl>
    <w:lvl w:ilvl="1" w:tplc="D23E563A">
      <w:start w:val="1"/>
      <w:numFmt w:val="lowerLetter"/>
      <w:lvlText w:val="%2."/>
      <w:lvlJc w:val="left"/>
      <w:pPr>
        <w:ind w:left="1440" w:hanging="360"/>
      </w:pPr>
    </w:lvl>
    <w:lvl w:ilvl="2" w:tplc="7870D47E">
      <w:start w:val="1"/>
      <w:numFmt w:val="lowerRoman"/>
      <w:lvlText w:val="%3."/>
      <w:lvlJc w:val="right"/>
      <w:pPr>
        <w:ind w:left="2160" w:hanging="180"/>
      </w:pPr>
    </w:lvl>
    <w:lvl w:ilvl="3" w:tplc="94108FB8">
      <w:start w:val="1"/>
      <w:numFmt w:val="decimal"/>
      <w:lvlText w:val="%4."/>
      <w:lvlJc w:val="left"/>
      <w:pPr>
        <w:ind w:left="2880" w:hanging="360"/>
      </w:pPr>
    </w:lvl>
    <w:lvl w:ilvl="4" w:tplc="E816471A">
      <w:start w:val="1"/>
      <w:numFmt w:val="lowerLetter"/>
      <w:lvlText w:val="%5."/>
      <w:lvlJc w:val="left"/>
      <w:pPr>
        <w:ind w:left="3600" w:hanging="360"/>
      </w:pPr>
    </w:lvl>
    <w:lvl w:ilvl="5" w:tplc="075225C0">
      <w:start w:val="1"/>
      <w:numFmt w:val="lowerRoman"/>
      <w:lvlText w:val="%6."/>
      <w:lvlJc w:val="right"/>
      <w:pPr>
        <w:ind w:left="4320" w:hanging="180"/>
      </w:pPr>
    </w:lvl>
    <w:lvl w:ilvl="6" w:tplc="9000F744">
      <w:start w:val="1"/>
      <w:numFmt w:val="decimal"/>
      <w:lvlText w:val="%7."/>
      <w:lvlJc w:val="left"/>
      <w:pPr>
        <w:ind w:left="5040" w:hanging="360"/>
      </w:pPr>
    </w:lvl>
    <w:lvl w:ilvl="7" w:tplc="99CCBCD2">
      <w:start w:val="1"/>
      <w:numFmt w:val="lowerLetter"/>
      <w:lvlText w:val="%8."/>
      <w:lvlJc w:val="left"/>
      <w:pPr>
        <w:ind w:left="5760" w:hanging="360"/>
      </w:pPr>
    </w:lvl>
    <w:lvl w:ilvl="8" w:tplc="65D03662">
      <w:start w:val="1"/>
      <w:numFmt w:val="lowerRoman"/>
      <w:lvlText w:val="%9."/>
      <w:lvlJc w:val="right"/>
      <w:pPr>
        <w:ind w:left="6480" w:hanging="180"/>
      </w:pPr>
    </w:lvl>
  </w:abstractNum>
  <w:abstractNum w:abstractNumId="1" w15:restartNumberingAfterBreak="0">
    <w:nsid w:val="038CD0A5"/>
    <w:multiLevelType w:val="hybridMultilevel"/>
    <w:tmpl w:val="36885746"/>
    <w:lvl w:ilvl="0" w:tplc="7304DCC4">
      <w:start w:val="1"/>
      <w:numFmt w:val="bullet"/>
      <w:lvlText w:val=""/>
      <w:lvlJc w:val="left"/>
      <w:pPr>
        <w:ind w:left="720" w:hanging="360"/>
      </w:pPr>
      <w:rPr>
        <w:rFonts w:hint="default" w:ascii="Symbol" w:hAnsi="Symbol"/>
      </w:rPr>
    </w:lvl>
    <w:lvl w:ilvl="1" w:tplc="FEBE8694">
      <w:start w:val="1"/>
      <w:numFmt w:val="bullet"/>
      <w:lvlText w:val="o"/>
      <w:lvlJc w:val="left"/>
      <w:pPr>
        <w:ind w:left="1440" w:hanging="360"/>
      </w:pPr>
      <w:rPr>
        <w:rFonts w:hint="default" w:ascii="Courier New" w:hAnsi="Courier New"/>
      </w:rPr>
    </w:lvl>
    <w:lvl w:ilvl="2" w:tplc="85BA9A88">
      <w:start w:val="1"/>
      <w:numFmt w:val="bullet"/>
      <w:lvlText w:val=""/>
      <w:lvlJc w:val="left"/>
      <w:pPr>
        <w:ind w:left="2160" w:hanging="360"/>
      </w:pPr>
      <w:rPr>
        <w:rFonts w:hint="default" w:ascii="Wingdings" w:hAnsi="Wingdings"/>
      </w:rPr>
    </w:lvl>
    <w:lvl w:ilvl="3" w:tplc="BE1A9FF4">
      <w:start w:val="1"/>
      <w:numFmt w:val="bullet"/>
      <w:lvlText w:val=""/>
      <w:lvlJc w:val="left"/>
      <w:pPr>
        <w:ind w:left="2880" w:hanging="360"/>
      </w:pPr>
      <w:rPr>
        <w:rFonts w:hint="default" w:ascii="Symbol" w:hAnsi="Symbol"/>
      </w:rPr>
    </w:lvl>
    <w:lvl w:ilvl="4" w:tplc="CC627F16">
      <w:start w:val="1"/>
      <w:numFmt w:val="bullet"/>
      <w:lvlText w:val="o"/>
      <w:lvlJc w:val="left"/>
      <w:pPr>
        <w:ind w:left="3600" w:hanging="360"/>
      </w:pPr>
      <w:rPr>
        <w:rFonts w:hint="default" w:ascii="Courier New" w:hAnsi="Courier New"/>
      </w:rPr>
    </w:lvl>
    <w:lvl w:ilvl="5" w:tplc="08FE6746">
      <w:start w:val="1"/>
      <w:numFmt w:val="bullet"/>
      <w:lvlText w:val=""/>
      <w:lvlJc w:val="left"/>
      <w:pPr>
        <w:ind w:left="4320" w:hanging="360"/>
      </w:pPr>
      <w:rPr>
        <w:rFonts w:hint="default" w:ascii="Wingdings" w:hAnsi="Wingdings"/>
      </w:rPr>
    </w:lvl>
    <w:lvl w:ilvl="6" w:tplc="6D9A3276">
      <w:start w:val="1"/>
      <w:numFmt w:val="bullet"/>
      <w:lvlText w:val=""/>
      <w:lvlJc w:val="left"/>
      <w:pPr>
        <w:ind w:left="5040" w:hanging="360"/>
      </w:pPr>
      <w:rPr>
        <w:rFonts w:hint="default" w:ascii="Symbol" w:hAnsi="Symbol"/>
      </w:rPr>
    </w:lvl>
    <w:lvl w:ilvl="7" w:tplc="4AA2A43E">
      <w:start w:val="1"/>
      <w:numFmt w:val="bullet"/>
      <w:lvlText w:val="o"/>
      <w:lvlJc w:val="left"/>
      <w:pPr>
        <w:ind w:left="5760" w:hanging="360"/>
      </w:pPr>
      <w:rPr>
        <w:rFonts w:hint="default" w:ascii="Courier New" w:hAnsi="Courier New"/>
      </w:rPr>
    </w:lvl>
    <w:lvl w:ilvl="8" w:tplc="6B260EF0">
      <w:start w:val="1"/>
      <w:numFmt w:val="bullet"/>
      <w:lvlText w:val=""/>
      <w:lvlJc w:val="left"/>
      <w:pPr>
        <w:ind w:left="6480" w:hanging="360"/>
      </w:pPr>
      <w:rPr>
        <w:rFonts w:hint="default" w:ascii="Wingdings" w:hAnsi="Wingdings"/>
      </w:rPr>
    </w:lvl>
  </w:abstractNum>
  <w:abstractNum w:abstractNumId="2" w15:restartNumberingAfterBreak="0">
    <w:nsid w:val="0FC8F684"/>
    <w:multiLevelType w:val="hybridMultilevel"/>
    <w:tmpl w:val="113804FA"/>
    <w:lvl w:ilvl="0" w:tplc="5B8EEB04">
      <w:start w:val="1"/>
      <w:numFmt w:val="bullet"/>
      <w:lvlText w:val=""/>
      <w:lvlJc w:val="left"/>
      <w:pPr>
        <w:ind w:left="720" w:hanging="360"/>
      </w:pPr>
      <w:rPr>
        <w:rFonts w:hint="default" w:ascii="Symbol" w:hAnsi="Symbol"/>
      </w:rPr>
    </w:lvl>
    <w:lvl w:ilvl="1" w:tplc="C000609C">
      <w:start w:val="1"/>
      <w:numFmt w:val="bullet"/>
      <w:lvlText w:val="o"/>
      <w:lvlJc w:val="left"/>
      <w:pPr>
        <w:ind w:left="1440" w:hanging="360"/>
      </w:pPr>
      <w:rPr>
        <w:rFonts w:hint="default" w:ascii="Courier New" w:hAnsi="Courier New"/>
      </w:rPr>
    </w:lvl>
    <w:lvl w:ilvl="2" w:tplc="AF502D7C">
      <w:start w:val="1"/>
      <w:numFmt w:val="bullet"/>
      <w:lvlText w:val=""/>
      <w:lvlJc w:val="left"/>
      <w:pPr>
        <w:ind w:left="2160" w:hanging="360"/>
      </w:pPr>
      <w:rPr>
        <w:rFonts w:hint="default" w:ascii="Wingdings" w:hAnsi="Wingdings"/>
      </w:rPr>
    </w:lvl>
    <w:lvl w:ilvl="3" w:tplc="41B8ABB8">
      <w:start w:val="1"/>
      <w:numFmt w:val="bullet"/>
      <w:lvlText w:val=""/>
      <w:lvlJc w:val="left"/>
      <w:pPr>
        <w:ind w:left="2880" w:hanging="360"/>
      </w:pPr>
      <w:rPr>
        <w:rFonts w:hint="default" w:ascii="Symbol" w:hAnsi="Symbol"/>
      </w:rPr>
    </w:lvl>
    <w:lvl w:ilvl="4" w:tplc="36A6FF70">
      <w:start w:val="1"/>
      <w:numFmt w:val="bullet"/>
      <w:lvlText w:val="o"/>
      <w:lvlJc w:val="left"/>
      <w:pPr>
        <w:ind w:left="3600" w:hanging="360"/>
      </w:pPr>
      <w:rPr>
        <w:rFonts w:hint="default" w:ascii="Courier New" w:hAnsi="Courier New"/>
      </w:rPr>
    </w:lvl>
    <w:lvl w:ilvl="5" w:tplc="317CCBA4">
      <w:start w:val="1"/>
      <w:numFmt w:val="bullet"/>
      <w:lvlText w:val=""/>
      <w:lvlJc w:val="left"/>
      <w:pPr>
        <w:ind w:left="4320" w:hanging="360"/>
      </w:pPr>
      <w:rPr>
        <w:rFonts w:hint="default" w:ascii="Wingdings" w:hAnsi="Wingdings"/>
      </w:rPr>
    </w:lvl>
    <w:lvl w:ilvl="6" w:tplc="033EB038">
      <w:start w:val="1"/>
      <w:numFmt w:val="bullet"/>
      <w:lvlText w:val=""/>
      <w:lvlJc w:val="left"/>
      <w:pPr>
        <w:ind w:left="5040" w:hanging="360"/>
      </w:pPr>
      <w:rPr>
        <w:rFonts w:hint="default" w:ascii="Symbol" w:hAnsi="Symbol"/>
      </w:rPr>
    </w:lvl>
    <w:lvl w:ilvl="7" w:tplc="C584E37E">
      <w:start w:val="1"/>
      <w:numFmt w:val="bullet"/>
      <w:lvlText w:val="o"/>
      <w:lvlJc w:val="left"/>
      <w:pPr>
        <w:ind w:left="5760" w:hanging="360"/>
      </w:pPr>
      <w:rPr>
        <w:rFonts w:hint="default" w:ascii="Courier New" w:hAnsi="Courier New"/>
      </w:rPr>
    </w:lvl>
    <w:lvl w:ilvl="8" w:tplc="F8EE6F10">
      <w:start w:val="1"/>
      <w:numFmt w:val="bullet"/>
      <w:lvlText w:val=""/>
      <w:lvlJc w:val="left"/>
      <w:pPr>
        <w:ind w:left="6480" w:hanging="360"/>
      </w:pPr>
      <w:rPr>
        <w:rFonts w:hint="default" w:ascii="Wingdings" w:hAnsi="Wingdings"/>
      </w:rPr>
    </w:lvl>
  </w:abstractNum>
  <w:abstractNum w:abstractNumId="3" w15:restartNumberingAfterBreak="0">
    <w:nsid w:val="1234BED1"/>
    <w:multiLevelType w:val="hybridMultilevel"/>
    <w:tmpl w:val="FFFFFFFF"/>
    <w:lvl w:ilvl="0" w:tplc="ABD4978C">
      <w:start w:val="1"/>
      <w:numFmt w:val="bullet"/>
      <w:lvlText w:val="-"/>
      <w:lvlJc w:val="left"/>
      <w:pPr>
        <w:ind w:left="720" w:hanging="360"/>
      </w:pPr>
      <w:rPr>
        <w:rFonts w:hint="default" w:ascii="Aptos" w:hAnsi="Aptos"/>
      </w:rPr>
    </w:lvl>
    <w:lvl w:ilvl="1" w:tplc="6A969C68">
      <w:start w:val="1"/>
      <w:numFmt w:val="bullet"/>
      <w:lvlText w:val="o"/>
      <w:lvlJc w:val="left"/>
      <w:pPr>
        <w:ind w:left="1440" w:hanging="360"/>
      </w:pPr>
      <w:rPr>
        <w:rFonts w:hint="default" w:ascii="Courier New" w:hAnsi="Courier New"/>
      </w:rPr>
    </w:lvl>
    <w:lvl w:ilvl="2" w:tplc="DF9E2B72">
      <w:start w:val="1"/>
      <w:numFmt w:val="bullet"/>
      <w:lvlText w:val=""/>
      <w:lvlJc w:val="left"/>
      <w:pPr>
        <w:ind w:left="2160" w:hanging="360"/>
      </w:pPr>
      <w:rPr>
        <w:rFonts w:hint="default" w:ascii="Wingdings" w:hAnsi="Wingdings"/>
      </w:rPr>
    </w:lvl>
    <w:lvl w:ilvl="3" w:tplc="0AD261DC">
      <w:start w:val="1"/>
      <w:numFmt w:val="bullet"/>
      <w:lvlText w:val=""/>
      <w:lvlJc w:val="left"/>
      <w:pPr>
        <w:ind w:left="2880" w:hanging="360"/>
      </w:pPr>
      <w:rPr>
        <w:rFonts w:hint="default" w:ascii="Symbol" w:hAnsi="Symbol"/>
      </w:rPr>
    </w:lvl>
    <w:lvl w:ilvl="4" w:tplc="B62403C8">
      <w:start w:val="1"/>
      <w:numFmt w:val="bullet"/>
      <w:lvlText w:val="o"/>
      <w:lvlJc w:val="left"/>
      <w:pPr>
        <w:ind w:left="3600" w:hanging="360"/>
      </w:pPr>
      <w:rPr>
        <w:rFonts w:hint="default" w:ascii="Courier New" w:hAnsi="Courier New"/>
      </w:rPr>
    </w:lvl>
    <w:lvl w:ilvl="5" w:tplc="91AC1CB8">
      <w:start w:val="1"/>
      <w:numFmt w:val="bullet"/>
      <w:lvlText w:val=""/>
      <w:lvlJc w:val="left"/>
      <w:pPr>
        <w:ind w:left="4320" w:hanging="360"/>
      </w:pPr>
      <w:rPr>
        <w:rFonts w:hint="default" w:ascii="Wingdings" w:hAnsi="Wingdings"/>
      </w:rPr>
    </w:lvl>
    <w:lvl w:ilvl="6" w:tplc="3082341C">
      <w:start w:val="1"/>
      <w:numFmt w:val="bullet"/>
      <w:lvlText w:val=""/>
      <w:lvlJc w:val="left"/>
      <w:pPr>
        <w:ind w:left="5040" w:hanging="360"/>
      </w:pPr>
      <w:rPr>
        <w:rFonts w:hint="default" w:ascii="Symbol" w:hAnsi="Symbol"/>
      </w:rPr>
    </w:lvl>
    <w:lvl w:ilvl="7" w:tplc="8BB87942">
      <w:start w:val="1"/>
      <w:numFmt w:val="bullet"/>
      <w:lvlText w:val="o"/>
      <w:lvlJc w:val="left"/>
      <w:pPr>
        <w:ind w:left="5760" w:hanging="360"/>
      </w:pPr>
      <w:rPr>
        <w:rFonts w:hint="default" w:ascii="Courier New" w:hAnsi="Courier New"/>
      </w:rPr>
    </w:lvl>
    <w:lvl w:ilvl="8" w:tplc="61347A0E">
      <w:start w:val="1"/>
      <w:numFmt w:val="bullet"/>
      <w:lvlText w:val=""/>
      <w:lvlJc w:val="left"/>
      <w:pPr>
        <w:ind w:left="6480" w:hanging="360"/>
      </w:pPr>
      <w:rPr>
        <w:rFonts w:hint="default" w:ascii="Wingdings" w:hAnsi="Wingdings"/>
      </w:rPr>
    </w:lvl>
  </w:abstractNum>
  <w:abstractNum w:abstractNumId="4" w15:restartNumberingAfterBreak="0">
    <w:nsid w:val="1CB412C4"/>
    <w:multiLevelType w:val="hybridMultilevel"/>
    <w:tmpl w:val="FFFFFFFF"/>
    <w:lvl w:ilvl="0" w:tplc="EA6E347A">
      <w:start w:val="1"/>
      <w:numFmt w:val="lowerRoman"/>
      <w:lvlText w:val="%1."/>
      <w:lvlJc w:val="right"/>
      <w:pPr>
        <w:ind w:left="720" w:hanging="360"/>
      </w:pPr>
    </w:lvl>
    <w:lvl w:ilvl="1" w:tplc="A704BE72">
      <w:start w:val="1"/>
      <w:numFmt w:val="lowerLetter"/>
      <w:lvlText w:val="%2."/>
      <w:lvlJc w:val="left"/>
      <w:pPr>
        <w:ind w:left="1440" w:hanging="360"/>
      </w:pPr>
    </w:lvl>
    <w:lvl w:ilvl="2" w:tplc="B8D2FA94">
      <w:start w:val="1"/>
      <w:numFmt w:val="lowerRoman"/>
      <w:lvlText w:val="%3."/>
      <w:lvlJc w:val="right"/>
      <w:pPr>
        <w:ind w:left="2160" w:hanging="180"/>
      </w:pPr>
    </w:lvl>
    <w:lvl w:ilvl="3" w:tplc="A2449120">
      <w:start w:val="1"/>
      <w:numFmt w:val="decimal"/>
      <w:lvlText w:val="%4."/>
      <w:lvlJc w:val="left"/>
      <w:pPr>
        <w:ind w:left="2880" w:hanging="360"/>
      </w:pPr>
    </w:lvl>
    <w:lvl w:ilvl="4" w:tplc="DE62DEC6">
      <w:start w:val="1"/>
      <w:numFmt w:val="lowerLetter"/>
      <w:lvlText w:val="%5."/>
      <w:lvlJc w:val="left"/>
      <w:pPr>
        <w:ind w:left="3600" w:hanging="360"/>
      </w:pPr>
    </w:lvl>
    <w:lvl w:ilvl="5" w:tplc="EB941872">
      <w:start w:val="1"/>
      <w:numFmt w:val="lowerRoman"/>
      <w:lvlText w:val="%6."/>
      <w:lvlJc w:val="right"/>
      <w:pPr>
        <w:ind w:left="4320" w:hanging="180"/>
      </w:pPr>
    </w:lvl>
    <w:lvl w:ilvl="6" w:tplc="4152637A">
      <w:start w:val="1"/>
      <w:numFmt w:val="decimal"/>
      <w:lvlText w:val="%7."/>
      <w:lvlJc w:val="left"/>
      <w:pPr>
        <w:ind w:left="5040" w:hanging="360"/>
      </w:pPr>
    </w:lvl>
    <w:lvl w:ilvl="7" w:tplc="961ADD6E">
      <w:start w:val="1"/>
      <w:numFmt w:val="lowerLetter"/>
      <w:lvlText w:val="%8."/>
      <w:lvlJc w:val="left"/>
      <w:pPr>
        <w:ind w:left="5760" w:hanging="360"/>
      </w:pPr>
    </w:lvl>
    <w:lvl w:ilvl="8" w:tplc="811C6F64">
      <w:start w:val="1"/>
      <w:numFmt w:val="lowerRoman"/>
      <w:lvlText w:val="%9."/>
      <w:lvlJc w:val="right"/>
      <w:pPr>
        <w:ind w:left="6480" w:hanging="180"/>
      </w:pPr>
    </w:lvl>
  </w:abstractNum>
  <w:abstractNum w:abstractNumId="5" w15:restartNumberingAfterBreak="0">
    <w:nsid w:val="227B0D8B"/>
    <w:multiLevelType w:val="hybridMultilevel"/>
    <w:tmpl w:val="4CBADA8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3200ADC"/>
    <w:multiLevelType w:val="hybridMultilevel"/>
    <w:tmpl w:val="25463902"/>
    <w:lvl w:ilvl="0" w:tplc="9AEE05D4">
      <w:start w:val="1"/>
      <w:numFmt w:val="bullet"/>
      <w:lvlText w:val="·"/>
      <w:lvlJc w:val="left"/>
      <w:pPr>
        <w:ind w:left="720" w:hanging="360"/>
      </w:pPr>
      <w:rPr>
        <w:rFonts w:hint="default" w:ascii="Symbol" w:hAnsi="Symbol"/>
      </w:rPr>
    </w:lvl>
    <w:lvl w:ilvl="1" w:tplc="EE06DE84">
      <w:start w:val="1"/>
      <w:numFmt w:val="bullet"/>
      <w:lvlText w:val="o"/>
      <w:lvlJc w:val="left"/>
      <w:pPr>
        <w:ind w:left="1800" w:hanging="360"/>
      </w:pPr>
      <w:rPr>
        <w:rFonts w:hint="default" w:ascii="Courier New" w:hAnsi="Courier New"/>
      </w:rPr>
    </w:lvl>
    <w:lvl w:ilvl="2" w:tplc="09F20D8A">
      <w:start w:val="1"/>
      <w:numFmt w:val="bullet"/>
      <w:lvlText w:val=""/>
      <w:lvlJc w:val="left"/>
      <w:pPr>
        <w:ind w:left="2520" w:hanging="360"/>
      </w:pPr>
      <w:rPr>
        <w:rFonts w:hint="default" w:ascii="Wingdings" w:hAnsi="Wingdings"/>
      </w:rPr>
    </w:lvl>
    <w:lvl w:ilvl="3" w:tplc="E37C92F8">
      <w:start w:val="1"/>
      <w:numFmt w:val="bullet"/>
      <w:lvlText w:val=""/>
      <w:lvlJc w:val="left"/>
      <w:pPr>
        <w:ind w:left="3240" w:hanging="360"/>
      </w:pPr>
      <w:rPr>
        <w:rFonts w:hint="default" w:ascii="Symbol" w:hAnsi="Symbol"/>
      </w:rPr>
    </w:lvl>
    <w:lvl w:ilvl="4" w:tplc="CB9A8F52">
      <w:start w:val="1"/>
      <w:numFmt w:val="bullet"/>
      <w:lvlText w:val="o"/>
      <w:lvlJc w:val="left"/>
      <w:pPr>
        <w:ind w:left="3960" w:hanging="360"/>
      </w:pPr>
      <w:rPr>
        <w:rFonts w:hint="default" w:ascii="Courier New" w:hAnsi="Courier New"/>
      </w:rPr>
    </w:lvl>
    <w:lvl w:ilvl="5" w:tplc="C9C87518">
      <w:start w:val="1"/>
      <w:numFmt w:val="bullet"/>
      <w:lvlText w:val=""/>
      <w:lvlJc w:val="left"/>
      <w:pPr>
        <w:ind w:left="4680" w:hanging="360"/>
      </w:pPr>
      <w:rPr>
        <w:rFonts w:hint="default" w:ascii="Wingdings" w:hAnsi="Wingdings"/>
      </w:rPr>
    </w:lvl>
    <w:lvl w:ilvl="6" w:tplc="7FA08622">
      <w:start w:val="1"/>
      <w:numFmt w:val="bullet"/>
      <w:lvlText w:val=""/>
      <w:lvlJc w:val="left"/>
      <w:pPr>
        <w:ind w:left="5400" w:hanging="360"/>
      </w:pPr>
      <w:rPr>
        <w:rFonts w:hint="default" w:ascii="Symbol" w:hAnsi="Symbol"/>
      </w:rPr>
    </w:lvl>
    <w:lvl w:ilvl="7" w:tplc="3DD6B84C">
      <w:start w:val="1"/>
      <w:numFmt w:val="bullet"/>
      <w:lvlText w:val="o"/>
      <w:lvlJc w:val="left"/>
      <w:pPr>
        <w:ind w:left="6120" w:hanging="360"/>
      </w:pPr>
      <w:rPr>
        <w:rFonts w:hint="default" w:ascii="Courier New" w:hAnsi="Courier New"/>
      </w:rPr>
    </w:lvl>
    <w:lvl w:ilvl="8" w:tplc="F0549128">
      <w:start w:val="1"/>
      <w:numFmt w:val="bullet"/>
      <w:lvlText w:val=""/>
      <w:lvlJc w:val="left"/>
      <w:pPr>
        <w:ind w:left="6840" w:hanging="360"/>
      </w:pPr>
      <w:rPr>
        <w:rFonts w:hint="default" w:ascii="Wingdings" w:hAnsi="Wingdings"/>
      </w:rPr>
    </w:lvl>
  </w:abstractNum>
  <w:abstractNum w:abstractNumId="7" w15:restartNumberingAfterBreak="0">
    <w:nsid w:val="23FF1CC2"/>
    <w:multiLevelType w:val="multilevel"/>
    <w:tmpl w:val="FF8E9B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2B17FA"/>
    <w:multiLevelType w:val="hybridMultilevel"/>
    <w:tmpl w:val="FFFFFFFF"/>
    <w:lvl w:ilvl="0" w:tplc="F6A255A6">
      <w:start w:val="1"/>
      <w:numFmt w:val="bullet"/>
      <w:lvlText w:val=""/>
      <w:lvlJc w:val="left"/>
      <w:pPr>
        <w:ind w:left="360" w:hanging="360"/>
      </w:pPr>
      <w:rPr>
        <w:rFonts w:hint="default" w:ascii="Symbol" w:hAnsi="Symbol"/>
      </w:rPr>
    </w:lvl>
    <w:lvl w:ilvl="1" w:tplc="52947EDA">
      <w:start w:val="1"/>
      <w:numFmt w:val="bullet"/>
      <w:lvlText w:val="o"/>
      <w:lvlJc w:val="left"/>
      <w:pPr>
        <w:ind w:left="1440" w:hanging="360"/>
      </w:pPr>
      <w:rPr>
        <w:rFonts w:hint="default" w:ascii="Courier New" w:hAnsi="Courier New"/>
      </w:rPr>
    </w:lvl>
    <w:lvl w:ilvl="2" w:tplc="017E8B3A">
      <w:start w:val="1"/>
      <w:numFmt w:val="bullet"/>
      <w:lvlText w:val=""/>
      <w:lvlJc w:val="left"/>
      <w:pPr>
        <w:ind w:left="2160" w:hanging="360"/>
      </w:pPr>
      <w:rPr>
        <w:rFonts w:hint="default" w:ascii="Wingdings" w:hAnsi="Wingdings"/>
      </w:rPr>
    </w:lvl>
    <w:lvl w:ilvl="3" w:tplc="B26EA4EC">
      <w:start w:val="1"/>
      <w:numFmt w:val="bullet"/>
      <w:lvlText w:val=""/>
      <w:lvlJc w:val="left"/>
      <w:pPr>
        <w:ind w:left="2880" w:hanging="360"/>
      </w:pPr>
      <w:rPr>
        <w:rFonts w:hint="default" w:ascii="Symbol" w:hAnsi="Symbol"/>
      </w:rPr>
    </w:lvl>
    <w:lvl w:ilvl="4" w:tplc="676067CA">
      <w:start w:val="1"/>
      <w:numFmt w:val="bullet"/>
      <w:lvlText w:val="o"/>
      <w:lvlJc w:val="left"/>
      <w:pPr>
        <w:ind w:left="3600" w:hanging="360"/>
      </w:pPr>
      <w:rPr>
        <w:rFonts w:hint="default" w:ascii="Courier New" w:hAnsi="Courier New"/>
      </w:rPr>
    </w:lvl>
    <w:lvl w:ilvl="5" w:tplc="44469C38">
      <w:start w:val="1"/>
      <w:numFmt w:val="bullet"/>
      <w:lvlText w:val=""/>
      <w:lvlJc w:val="left"/>
      <w:pPr>
        <w:ind w:left="4320" w:hanging="360"/>
      </w:pPr>
      <w:rPr>
        <w:rFonts w:hint="default" w:ascii="Wingdings" w:hAnsi="Wingdings"/>
      </w:rPr>
    </w:lvl>
    <w:lvl w:ilvl="6" w:tplc="918895EC">
      <w:start w:val="1"/>
      <w:numFmt w:val="bullet"/>
      <w:lvlText w:val=""/>
      <w:lvlJc w:val="left"/>
      <w:pPr>
        <w:ind w:left="5040" w:hanging="360"/>
      </w:pPr>
      <w:rPr>
        <w:rFonts w:hint="default" w:ascii="Symbol" w:hAnsi="Symbol"/>
      </w:rPr>
    </w:lvl>
    <w:lvl w:ilvl="7" w:tplc="0A6874D6">
      <w:start w:val="1"/>
      <w:numFmt w:val="bullet"/>
      <w:lvlText w:val="o"/>
      <w:lvlJc w:val="left"/>
      <w:pPr>
        <w:ind w:left="5760" w:hanging="360"/>
      </w:pPr>
      <w:rPr>
        <w:rFonts w:hint="default" w:ascii="Courier New" w:hAnsi="Courier New"/>
      </w:rPr>
    </w:lvl>
    <w:lvl w:ilvl="8" w:tplc="CC183C46">
      <w:start w:val="1"/>
      <w:numFmt w:val="bullet"/>
      <w:lvlText w:val=""/>
      <w:lvlJc w:val="left"/>
      <w:pPr>
        <w:ind w:left="6480" w:hanging="360"/>
      </w:pPr>
      <w:rPr>
        <w:rFonts w:hint="default" w:ascii="Wingdings" w:hAnsi="Wingdings"/>
      </w:rPr>
    </w:lvl>
  </w:abstractNum>
  <w:abstractNum w:abstractNumId="9" w15:restartNumberingAfterBreak="0">
    <w:nsid w:val="344734B0"/>
    <w:multiLevelType w:val="hybridMultilevel"/>
    <w:tmpl w:val="342AB578"/>
    <w:lvl w:ilvl="0" w:tplc="8BE42852">
      <w:start w:val="1"/>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A546D4"/>
    <w:multiLevelType w:val="hybridMultilevel"/>
    <w:tmpl w:val="8D50BD10"/>
    <w:lvl w:ilvl="0" w:tplc="C562D02C">
      <w:numFmt w:val="decimal"/>
      <w:lvlText w:val="%1-"/>
      <w:lvlJc w:val="left"/>
      <w:pPr>
        <w:ind w:left="720" w:hanging="360"/>
      </w:pPr>
    </w:lvl>
    <w:lvl w:ilvl="1" w:tplc="D78831A8">
      <w:start w:val="1"/>
      <w:numFmt w:val="lowerLetter"/>
      <w:lvlText w:val="%2."/>
      <w:lvlJc w:val="left"/>
      <w:pPr>
        <w:ind w:left="1440" w:hanging="360"/>
      </w:pPr>
    </w:lvl>
    <w:lvl w:ilvl="2" w:tplc="88C430C4">
      <w:start w:val="1"/>
      <w:numFmt w:val="lowerRoman"/>
      <w:lvlText w:val="%3."/>
      <w:lvlJc w:val="right"/>
      <w:pPr>
        <w:ind w:left="2160" w:hanging="180"/>
      </w:pPr>
    </w:lvl>
    <w:lvl w:ilvl="3" w:tplc="2E9A3408">
      <w:start w:val="1"/>
      <w:numFmt w:val="decimal"/>
      <w:lvlText w:val="%4."/>
      <w:lvlJc w:val="left"/>
      <w:pPr>
        <w:ind w:left="2880" w:hanging="360"/>
      </w:pPr>
    </w:lvl>
    <w:lvl w:ilvl="4" w:tplc="A0067D4C">
      <w:start w:val="1"/>
      <w:numFmt w:val="lowerLetter"/>
      <w:lvlText w:val="%5."/>
      <w:lvlJc w:val="left"/>
      <w:pPr>
        <w:ind w:left="3600" w:hanging="360"/>
      </w:pPr>
    </w:lvl>
    <w:lvl w:ilvl="5" w:tplc="3A423FA8">
      <w:start w:val="1"/>
      <w:numFmt w:val="lowerRoman"/>
      <w:lvlText w:val="%6."/>
      <w:lvlJc w:val="right"/>
      <w:pPr>
        <w:ind w:left="4320" w:hanging="180"/>
      </w:pPr>
    </w:lvl>
    <w:lvl w:ilvl="6" w:tplc="9A309348">
      <w:start w:val="1"/>
      <w:numFmt w:val="decimal"/>
      <w:lvlText w:val="%7."/>
      <w:lvlJc w:val="left"/>
      <w:pPr>
        <w:ind w:left="5040" w:hanging="360"/>
      </w:pPr>
    </w:lvl>
    <w:lvl w:ilvl="7" w:tplc="A6F23912">
      <w:start w:val="1"/>
      <w:numFmt w:val="lowerLetter"/>
      <w:lvlText w:val="%8."/>
      <w:lvlJc w:val="left"/>
      <w:pPr>
        <w:ind w:left="5760" w:hanging="360"/>
      </w:pPr>
    </w:lvl>
    <w:lvl w:ilvl="8" w:tplc="EACA0D42">
      <w:start w:val="1"/>
      <w:numFmt w:val="lowerRoman"/>
      <w:lvlText w:val="%9."/>
      <w:lvlJc w:val="right"/>
      <w:pPr>
        <w:ind w:left="6480" w:hanging="180"/>
      </w:pPr>
    </w:lvl>
  </w:abstractNum>
  <w:abstractNum w:abstractNumId="11" w15:restartNumberingAfterBreak="0">
    <w:nsid w:val="35D858D8"/>
    <w:multiLevelType w:val="multilevel"/>
    <w:tmpl w:val="9EE8B9DA"/>
    <w:lvl w:ilvl="0">
      <w:start w:val="1"/>
      <w:numFmt w:val="decimal"/>
      <w:pStyle w:val="Heading1Numbered-Level1"/>
      <w:lvlText w:val="%1"/>
      <w:lvlJc w:val="left"/>
      <w:pPr>
        <w:ind w:left="720" w:hanging="720"/>
      </w:pPr>
    </w:lvl>
    <w:lvl w:ilvl="1">
      <w:start w:val="1"/>
      <w:numFmt w:val="decimal"/>
      <w:pStyle w:val="NumberedparagraphLegal"/>
      <w:lvlText w:val="%1.%2"/>
      <w:lvlJc w:val="left"/>
      <w:pPr>
        <w:ind w:left="720" w:hanging="720"/>
      </w:pPr>
      <w:rPr>
        <w:specVanish w:val="0"/>
      </w:rPr>
    </w:lvl>
    <w:lvl w:ilvl="2">
      <w:start w:val="1"/>
      <w:numFmt w:val="bullet"/>
      <w:pStyle w:val="NumberedparagraphLegal-Level3"/>
      <w:lvlText w:val=""/>
      <w:lvlJc w:val="left"/>
      <w:pPr>
        <w:ind w:left="360" w:hanging="360"/>
      </w:pPr>
      <w:rPr>
        <w:rFonts w:hint="default" w:ascii="Symbol" w:hAnsi="Symbol"/>
        <w:color w:val="7F7F7F" w:themeColor="text1" w:themeTint="8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7DD456B"/>
    <w:multiLevelType w:val="hybridMultilevel"/>
    <w:tmpl w:val="1E900138"/>
    <w:lvl w:ilvl="0" w:tplc="6BB8EF90">
      <w:start w:val="1"/>
      <w:numFmt w:val="decimal"/>
      <w:lvlText w:val="%1."/>
      <w:lvlJc w:val="left"/>
      <w:pPr>
        <w:ind w:left="720" w:hanging="360"/>
      </w:pPr>
      <w:rPr>
        <w:rFonts w:hint="default" w:eastAsiaTheme="major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8D9BB5"/>
    <w:multiLevelType w:val="hybridMultilevel"/>
    <w:tmpl w:val="E9A88882"/>
    <w:lvl w:ilvl="0" w:tplc="4378C11C">
      <w:start w:val="1"/>
      <w:numFmt w:val="bullet"/>
      <w:lvlText w:val="·"/>
      <w:lvlJc w:val="left"/>
      <w:pPr>
        <w:ind w:left="720" w:hanging="360"/>
      </w:pPr>
      <w:rPr>
        <w:rFonts w:hint="default" w:ascii="Symbol" w:hAnsi="Symbol"/>
      </w:rPr>
    </w:lvl>
    <w:lvl w:ilvl="1" w:tplc="C490439A">
      <w:start w:val="1"/>
      <w:numFmt w:val="bullet"/>
      <w:lvlText w:val="o"/>
      <w:lvlJc w:val="left"/>
      <w:pPr>
        <w:ind w:left="1440" w:hanging="360"/>
      </w:pPr>
      <w:rPr>
        <w:rFonts w:hint="default" w:ascii="Courier New" w:hAnsi="Courier New"/>
      </w:rPr>
    </w:lvl>
    <w:lvl w:ilvl="2" w:tplc="EF2AB950">
      <w:start w:val="1"/>
      <w:numFmt w:val="bullet"/>
      <w:lvlText w:val=""/>
      <w:lvlJc w:val="left"/>
      <w:pPr>
        <w:ind w:left="2160" w:hanging="360"/>
      </w:pPr>
      <w:rPr>
        <w:rFonts w:hint="default" w:ascii="Wingdings" w:hAnsi="Wingdings"/>
      </w:rPr>
    </w:lvl>
    <w:lvl w:ilvl="3" w:tplc="BDACF28E">
      <w:start w:val="1"/>
      <w:numFmt w:val="bullet"/>
      <w:lvlText w:val=""/>
      <w:lvlJc w:val="left"/>
      <w:pPr>
        <w:ind w:left="2880" w:hanging="360"/>
      </w:pPr>
      <w:rPr>
        <w:rFonts w:hint="default" w:ascii="Symbol" w:hAnsi="Symbol"/>
      </w:rPr>
    </w:lvl>
    <w:lvl w:ilvl="4" w:tplc="D0386DFE">
      <w:start w:val="1"/>
      <w:numFmt w:val="bullet"/>
      <w:lvlText w:val="o"/>
      <w:lvlJc w:val="left"/>
      <w:pPr>
        <w:ind w:left="3600" w:hanging="360"/>
      </w:pPr>
      <w:rPr>
        <w:rFonts w:hint="default" w:ascii="Courier New" w:hAnsi="Courier New"/>
      </w:rPr>
    </w:lvl>
    <w:lvl w:ilvl="5" w:tplc="07C0AD22">
      <w:start w:val="1"/>
      <w:numFmt w:val="bullet"/>
      <w:lvlText w:val=""/>
      <w:lvlJc w:val="left"/>
      <w:pPr>
        <w:ind w:left="4320" w:hanging="360"/>
      </w:pPr>
      <w:rPr>
        <w:rFonts w:hint="default" w:ascii="Wingdings" w:hAnsi="Wingdings"/>
      </w:rPr>
    </w:lvl>
    <w:lvl w:ilvl="6" w:tplc="8232238A">
      <w:start w:val="1"/>
      <w:numFmt w:val="bullet"/>
      <w:lvlText w:val=""/>
      <w:lvlJc w:val="left"/>
      <w:pPr>
        <w:ind w:left="5040" w:hanging="360"/>
      </w:pPr>
      <w:rPr>
        <w:rFonts w:hint="default" w:ascii="Symbol" w:hAnsi="Symbol"/>
      </w:rPr>
    </w:lvl>
    <w:lvl w:ilvl="7" w:tplc="EFE8387A">
      <w:start w:val="1"/>
      <w:numFmt w:val="bullet"/>
      <w:lvlText w:val="o"/>
      <w:lvlJc w:val="left"/>
      <w:pPr>
        <w:ind w:left="5760" w:hanging="360"/>
      </w:pPr>
      <w:rPr>
        <w:rFonts w:hint="default" w:ascii="Courier New" w:hAnsi="Courier New"/>
      </w:rPr>
    </w:lvl>
    <w:lvl w:ilvl="8" w:tplc="0F4E7756">
      <w:start w:val="1"/>
      <w:numFmt w:val="bullet"/>
      <w:lvlText w:val=""/>
      <w:lvlJc w:val="left"/>
      <w:pPr>
        <w:ind w:left="6480" w:hanging="360"/>
      </w:pPr>
      <w:rPr>
        <w:rFonts w:hint="default" w:ascii="Wingdings" w:hAnsi="Wingdings"/>
      </w:rPr>
    </w:lvl>
  </w:abstractNum>
  <w:abstractNum w:abstractNumId="14" w15:restartNumberingAfterBreak="0">
    <w:nsid w:val="405B64A6"/>
    <w:multiLevelType w:val="hybridMultilevel"/>
    <w:tmpl w:val="504E2F7C"/>
    <w:lvl w:ilvl="0" w:tplc="091A949E">
      <w:start w:val="1"/>
      <w:numFmt w:val="bullet"/>
      <w:lvlText w:val=""/>
      <w:lvlJc w:val="left"/>
      <w:pPr>
        <w:ind w:left="720" w:hanging="360"/>
      </w:pPr>
      <w:rPr>
        <w:rFonts w:hint="default" w:ascii="Symbol" w:hAnsi="Symbol"/>
      </w:rPr>
    </w:lvl>
    <w:lvl w:ilvl="1" w:tplc="E46CAB24">
      <w:start w:val="1"/>
      <w:numFmt w:val="bullet"/>
      <w:lvlText w:val="o"/>
      <w:lvlJc w:val="left"/>
      <w:pPr>
        <w:ind w:left="1440" w:hanging="360"/>
      </w:pPr>
      <w:rPr>
        <w:rFonts w:hint="default" w:ascii="Courier New" w:hAnsi="Courier New"/>
      </w:rPr>
    </w:lvl>
    <w:lvl w:ilvl="2" w:tplc="22FEC17A">
      <w:start w:val="1"/>
      <w:numFmt w:val="bullet"/>
      <w:lvlText w:val=""/>
      <w:lvlJc w:val="left"/>
      <w:pPr>
        <w:ind w:left="2160" w:hanging="360"/>
      </w:pPr>
      <w:rPr>
        <w:rFonts w:hint="default" w:ascii="Wingdings" w:hAnsi="Wingdings"/>
      </w:rPr>
    </w:lvl>
    <w:lvl w:ilvl="3" w:tplc="F4CA8D96">
      <w:start w:val="1"/>
      <w:numFmt w:val="bullet"/>
      <w:lvlText w:val=""/>
      <w:lvlJc w:val="left"/>
      <w:pPr>
        <w:ind w:left="2880" w:hanging="360"/>
      </w:pPr>
      <w:rPr>
        <w:rFonts w:hint="default" w:ascii="Symbol" w:hAnsi="Symbol"/>
      </w:rPr>
    </w:lvl>
    <w:lvl w:ilvl="4" w:tplc="5ACA8C9C">
      <w:start w:val="1"/>
      <w:numFmt w:val="bullet"/>
      <w:lvlText w:val="o"/>
      <w:lvlJc w:val="left"/>
      <w:pPr>
        <w:ind w:left="3600" w:hanging="360"/>
      </w:pPr>
      <w:rPr>
        <w:rFonts w:hint="default" w:ascii="Courier New" w:hAnsi="Courier New"/>
      </w:rPr>
    </w:lvl>
    <w:lvl w:ilvl="5" w:tplc="C18A60E4">
      <w:start w:val="1"/>
      <w:numFmt w:val="bullet"/>
      <w:lvlText w:val=""/>
      <w:lvlJc w:val="left"/>
      <w:pPr>
        <w:ind w:left="4320" w:hanging="360"/>
      </w:pPr>
      <w:rPr>
        <w:rFonts w:hint="default" w:ascii="Wingdings" w:hAnsi="Wingdings"/>
      </w:rPr>
    </w:lvl>
    <w:lvl w:ilvl="6" w:tplc="9EFE0EF8">
      <w:start w:val="1"/>
      <w:numFmt w:val="bullet"/>
      <w:lvlText w:val=""/>
      <w:lvlJc w:val="left"/>
      <w:pPr>
        <w:ind w:left="5040" w:hanging="360"/>
      </w:pPr>
      <w:rPr>
        <w:rFonts w:hint="default" w:ascii="Symbol" w:hAnsi="Symbol"/>
      </w:rPr>
    </w:lvl>
    <w:lvl w:ilvl="7" w:tplc="95BE40B0">
      <w:start w:val="1"/>
      <w:numFmt w:val="bullet"/>
      <w:lvlText w:val="o"/>
      <w:lvlJc w:val="left"/>
      <w:pPr>
        <w:ind w:left="5760" w:hanging="360"/>
      </w:pPr>
      <w:rPr>
        <w:rFonts w:hint="default" w:ascii="Courier New" w:hAnsi="Courier New"/>
      </w:rPr>
    </w:lvl>
    <w:lvl w:ilvl="8" w:tplc="EA1A88A2">
      <w:start w:val="1"/>
      <w:numFmt w:val="bullet"/>
      <w:lvlText w:val=""/>
      <w:lvlJc w:val="left"/>
      <w:pPr>
        <w:ind w:left="6480" w:hanging="360"/>
      </w:pPr>
      <w:rPr>
        <w:rFonts w:hint="default" w:ascii="Wingdings" w:hAnsi="Wingdings"/>
      </w:rPr>
    </w:lvl>
  </w:abstractNum>
  <w:abstractNum w:abstractNumId="15" w15:restartNumberingAfterBreak="0">
    <w:nsid w:val="40BF9490"/>
    <w:multiLevelType w:val="hybridMultilevel"/>
    <w:tmpl w:val="FFFFFFFF"/>
    <w:lvl w:ilvl="0" w:tplc="967466CE">
      <w:start w:val="1"/>
      <w:numFmt w:val="bullet"/>
      <w:lvlText w:val=""/>
      <w:lvlJc w:val="left"/>
      <w:pPr>
        <w:ind w:left="720" w:hanging="360"/>
      </w:pPr>
      <w:rPr>
        <w:rFonts w:hint="default" w:ascii="Symbol" w:hAnsi="Symbol"/>
      </w:rPr>
    </w:lvl>
    <w:lvl w:ilvl="1" w:tplc="8CF2AD6C">
      <w:start w:val="1"/>
      <w:numFmt w:val="bullet"/>
      <w:lvlText w:val="o"/>
      <w:lvlJc w:val="left"/>
      <w:pPr>
        <w:ind w:left="1440" w:hanging="360"/>
      </w:pPr>
      <w:rPr>
        <w:rFonts w:hint="default" w:ascii="Courier New" w:hAnsi="Courier New"/>
      </w:rPr>
    </w:lvl>
    <w:lvl w:ilvl="2" w:tplc="93F49750">
      <w:start w:val="1"/>
      <w:numFmt w:val="bullet"/>
      <w:lvlText w:val=""/>
      <w:lvlJc w:val="left"/>
      <w:pPr>
        <w:ind w:left="2160" w:hanging="360"/>
      </w:pPr>
      <w:rPr>
        <w:rFonts w:hint="default" w:ascii="Wingdings" w:hAnsi="Wingdings"/>
      </w:rPr>
    </w:lvl>
    <w:lvl w:ilvl="3" w:tplc="724C45BA">
      <w:start w:val="1"/>
      <w:numFmt w:val="bullet"/>
      <w:lvlText w:val=""/>
      <w:lvlJc w:val="left"/>
      <w:pPr>
        <w:ind w:left="2880" w:hanging="360"/>
      </w:pPr>
      <w:rPr>
        <w:rFonts w:hint="default" w:ascii="Symbol" w:hAnsi="Symbol"/>
      </w:rPr>
    </w:lvl>
    <w:lvl w:ilvl="4" w:tplc="76E6C6EE">
      <w:start w:val="1"/>
      <w:numFmt w:val="bullet"/>
      <w:lvlText w:val="o"/>
      <w:lvlJc w:val="left"/>
      <w:pPr>
        <w:ind w:left="3600" w:hanging="360"/>
      </w:pPr>
      <w:rPr>
        <w:rFonts w:hint="default" w:ascii="Courier New" w:hAnsi="Courier New"/>
      </w:rPr>
    </w:lvl>
    <w:lvl w:ilvl="5" w:tplc="0AACC5A4">
      <w:start w:val="1"/>
      <w:numFmt w:val="bullet"/>
      <w:lvlText w:val=""/>
      <w:lvlJc w:val="left"/>
      <w:pPr>
        <w:ind w:left="4320" w:hanging="360"/>
      </w:pPr>
      <w:rPr>
        <w:rFonts w:hint="default" w:ascii="Wingdings" w:hAnsi="Wingdings"/>
      </w:rPr>
    </w:lvl>
    <w:lvl w:ilvl="6" w:tplc="C818C584">
      <w:start w:val="1"/>
      <w:numFmt w:val="bullet"/>
      <w:lvlText w:val=""/>
      <w:lvlJc w:val="left"/>
      <w:pPr>
        <w:ind w:left="5040" w:hanging="360"/>
      </w:pPr>
      <w:rPr>
        <w:rFonts w:hint="default" w:ascii="Symbol" w:hAnsi="Symbol"/>
      </w:rPr>
    </w:lvl>
    <w:lvl w:ilvl="7" w:tplc="0448B94A">
      <w:start w:val="1"/>
      <w:numFmt w:val="bullet"/>
      <w:lvlText w:val="o"/>
      <w:lvlJc w:val="left"/>
      <w:pPr>
        <w:ind w:left="5760" w:hanging="360"/>
      </w:pPr>
      <w:rPr>
        <w:rFonts w:hint="default" w:ascii="Courier New" w:hAnsi="Courier New"/>
      </w:rPr>
    </w:lvl>
    <w:lvl w:ilvl="8" w:tplc="F5102382">
      <w:start w:val="1"/>
      <w:numFmt w:val="bullet"/>
      <w:lvlText w:val=""/>
      <w:lvlJc w:val="left"/>
      <w:pPr>
        <w:ind w:left="6480" w:hanging="360"/>
      </w:pPr>
      <w:rPr>
        <w:rFonts w:hint="default" w:ascii="Wingdings" w:hAnsi="Wingdings"/>
      </w:rPr>
    </w:lvl>
  </w:abstractNum>
  <w:abstractNum w:abstractNumId="16" w15:restartNumberingAfterBreak="0">
    <w:nsid w:val="46BDEC1F"/>
    <w:multiLevelType w:val="hybridMultilevel"/>
    <w:tmpl w:val="AF74AC1E"/>
    <w:lvl w:ilvl="0" w:tplc="99D27A0C">
      <w:start w:val="1"/>
      <w:numFmt w:val="bullet"/>
      <w:lvlText w:val=""/>
      <w:lvlJc w:val="left"/>
      <w:pPr>
        <w:ind w:left="632" w:hanging="360"/>
      </w:pPr>
      <w:rPr>
        <w:rFonts w:hint="default" w:ascii="Wingdings" w:hAnsi="Wingdings"/>
      </w:rPr>
    </w:lvl>
    <w:lvl w:ilvl="1" w:tplc="A11C5488">
      <w:start w:val="1"/>
      <w:numFmt w:val="bullet"/>
      <w:lvlText w:val="o"/>
      <w:lvlJc w:val="left"/>
      <w:pPr>
        <w:ind w:left="1800" w:hanging="360"/>
      </w:pPr>
      <w:rPr>
        <w:rFonts w:hint="default" w:ascii="Courier New" w:hAnsi="Courier New"/>
      </w:rPr>
    </w:lvl>
    <w:lvl w:ilvl="2" w:tplc="716CCB00">
      <w:start w:val="1"/>
      <w:numFmt w:val="bullet"/>
      <w:lvlText w:val=""/>
      <w:lvlJc w:val="left"/>
      <w:pPr>
        <w:ind w:left="2520" w:hanging="360"/>
      </w:pPr>
      <w:rPr>
        <w:rFonts w:hint="default" w:ascii="Wingdings" w:hAnsi="Wingdings"/>
      </w:rPr>
    </w:lvl>
    <w:lvl w:ilvl="3" w:tplc="5C7ED794">
      <w:start w:val="1"/>
      <w:numFmt w:val="bullet"/>
      <w:lvlText w:val=""/>
      <w:lvlJc w:val="left"/>
      <w:pPr>
        <w:ind w:left="3240" w:hanging="360"/>
      </w:pPr>
      <w:rPr>
        <w:rFonts w:hint="default" w:ascii="Symbol" w:hAnsi="Symbol"/>
      </w:rPr>
    </w:lvl>
    <w:lvl w:ilvl="4" w:tplc="D7B00B40">
      <w:start w:val="1"/>
      <w:numFmt w:val="bullet"/>
      <w:lvlText w:val="o"/>
      <w:lvlJc w:val="left"/>
      <w:pPr>
        <w:ind w:left="3960" w:hanging="360"/>
      </w:pPr>
      <w:rPr>
        <w:rFonts w:hint="default" w:ascii="Courier New" w:hAnsi="Courier New"/>
      </w:rPr>
    </w:lvl>
    <w:lvl w:ilvl="5" w:tplc="055ABE52">
      <w:start w:val="1"/>
      <w:numFmt w:val="bullet"/>
      <w:lvlText w:val=""/>
      <w:lvlJc w:val="left"/>
      <w:pPr>
        <w:ind w:left="4680" w:hanging="360"/>
      </w:pPr>
      <w:rPr>
        <w:rFonts w:hint="default" w:ascii="Wingdings" w:hAnsi="Wingdings"/>
      </w:rPr>
    </w:lvl>
    <w:lvl w:ilvl="6" w:tplc="F3EE8DB4">
      <w:start w:val="1"/>
      <w:numFmt w:val="bullet"/>
      <w:lvlText w:val=""/>
      <w:lvlJc w:val="left"/>
      <w:pPr>
        <w:ind w:left="5400" w:hanging="360"/>
      </w:pPr>
      <w:rPr>
        <w:rFonts w:hint="default" w:ascii="Symbol" w:hAnsi="Symbol"/>
      </w:rPr>
    </w:lvl>
    <w:lvl w:ilvl="7" w:tplc="DC66D22E">
      <w:start w:val="1"/>
      <w:numFmt w:val="bullet"/>
      <w:lvlText w:val="o"/>
      <w:lvlJc w:val="left"/>
      <w:pPr>
        <w:ind w:left="6120" w:hanging="360"/>
      </w:pPr>
      <w:rPr>
        <w:rFonts w:hint="default" w:ascii="Courier New" w:hAnsi="Courier New"/>
      </w:rPr>
    </w:lvl>
    <w:lvl w:ilvl="8" w:tplc="AC0E3950">
      <w:start w:val="1"/>
      <w:numFmt w:val="bullet"/>
      <w:lvlText w:val=""/>
      <w:lvlJc w:val="left"/>
      <w:pPr>
        <w:ind w:left="6840" w:hanging="360"/>
      </w:pPr>
      <w:rPr>
        <w:rFonts w:hint="default" w:ascii="Wingdings" w:hAnsi="Wingdings"/>
      </w:rPr>
    </w:lvl>
  </w:abstractNum>
  <w:abstractNum w:abstractNumId="17" w15:restartNumberingAfterBreak="0">
    <w:nsid w:val="4D5F733B"/>
    <w:multiLevelType w:val="hybridMultilevel"/>
    <w:tmpl w:val="E17C0828"/>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8" w15:restartNumberingAfterBreak="0">
    <w:nsid w:val="50355713"/>
    <w:multiLevelType w:val="multilevel"/>
    <w:tmpl w:val="57C230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0BC591"/>
    <w:multiLevelType w:val="hybridMultilevel"/>
    <w:tmpl w:val="6798B3D8"/>
    <w:lvl w:ilvl="0" w:tplc="0C54328E">
      <w:numFmt w:val="decimal"/>
      <w:lvlText w:val="%1-"/>
      <w:lvlJc w:val="left"/>
      <w:pPr>
        <w:ind w:left="720" w:hanging="360"/>
      </w:pPr>
    </w:lvl>
    <w:lvl w:ilvl="1" w:tplc="F2648CEA">
      <w:start w:val="1"/>
      <w:numFmt w:val="lowerLetter"/>
      <w:lvlText w:val="%2."/>
      <w:lvlJc w:val="left"/>
      <w:pPr>
        <w:ind w:left="1440" w:hanging="360"/>
      </w:pPr>
    </w:lvl>
    <w:lvl w:ilvl="2" w:tplc="5BE4CC62">
      <w:start w:val="1"/>
      <w:numFmt w:val="lowerRoman"/>
      <w:lvlText w:val="%3."/>
      <w:lvlJc w:val="right"/>
      <w:pPr>
        <w:ind w:left="2160" w:hanging="180"/>
      </w:pPr>
    </w:lvl>
    <w:lvl w:ilvl="3" w:tplc="6186CD1A">
      <w:start w:val="1"/>
      <w:numFmt w:val="decimal"/>
      <w:lvlText w:val="%4."/>
      <w:lvlJc w:val="left"/>
      <w:pPr>
        <w:ind w:left="2880" w:hanging="360"/>
      </w:pPr>
    </w:lvl>
    <w:lvl w:ilvl="4" w:tplc="1890A9A8">
      <w:start w:val="1"/>
      <w:numFmt w:val="lowerLetter"/>
      <w:lvlText w:val="%5."/>
      <w:lvlJc w:val="left"/>
      <w:pPr>
        <w:ind w:left="3600" w:hanging="360"/>
      </w:pPr>
    </w:lvl>
    <w:lvl w:ilvl="5" w:tplc="43BCE246">
      <w:start w:val="1"/>
      <w:numFmt w:val="lowerRoman"/>
      <w:lvlText w:val="%6."/>
      <w:lvlJc w:val="right"/>
      <w:pPr>
        <w:ind w:left="4320" w:hanging="180"/>
      </w:pPr>
    </w:lvl>
    <w:lvl w:ilvl="6" w:tplc="2B3CE3F6">
      <w:start w:val="1"/>
      <w:numFmt w:val="decimal"/>
      <w:lvlText w:val="%7."/>
      <w:lvlJc w:val="left"/>
      <w:pPr>
        <w:ind w:left="5040" w:hanging="360"/>
      </w:pPr>
    </w:lvl>
    <w:lvl w:ilvl="7" w:tplc="CEDA1740">
      <w:start w:val="1"/>
      <w:numFmt w:val="lowerLetter"/>
      <w:lvlText w:val="%8."/>
      <w:lvlJc w:val="left"/>
      <w:pPr>
        <w:ind w:left="5760" w:hanging="360"/>
      </w:pPr>
    </w:lvl>
    <w:lvl w:ilvl="8" w:tplc="371A6B6E">
      <w:start w:val="1"/>
      <w:numFmt w:val="lowerRoman"/>
      <w:lvlText w:val="%9."/>
      <w:lvlJc w:val="right"/>
      <w:pPr>
        <w:ind w:left="6480" w:hanging="180"/>
      </w:pPr>
    </w:lvl>
  </w:abstractNum>
  <w:abstractNum w:abstractNumId="20" w15:restartNumberingAfterBreak="0">
    <w:nsid w:val="52E57AAD"/>
    <w:multiLevelType w:val="hybridMultilevel"/>
    <w:tmpl w:val="07B4F26C"/>
    <w:lvl w:ilvl="0" w:tplc="215AE7D2">
      <w:start w:val="1"/>
      <w:numFmt w:val="bullet"/>
      <w:lvlText w:val=""/>
      <w:lvlJc w:val="left"/>
      <w:pPr>
        <w:ind w:left="632" w:hanging="360"/>
      </w:pPr>
      <w:rPr>
        <w:rFonts w:hint="default" w:ascii="Wingdings" w:hAnsi="Wingdings"/>
      </w:rPr>
    </w:lvl>
    <w:lvl w:ilvl="1" w:tplc="1876C49E">
      <w:start w:val="1"/>
      <w:numFmt w:val="bullet"/>
      <w:lvlText w:val="o"/>
      <w:lvlJc w:val="left"/>
      <w:pPr>
        <w:ind w:left="1800" w:hanging="360"/>
      </w:pPr>
      <w:rPr>
        <w:rFonts w:hint="default" w:ascii="Courier New" w:hAnsi="Courier New"/>
      </w:rPr>
    </w:lvl>
    <w:lvl w:ilvl="2" w:tplc="8376DC78">
      <w:start w:val="1"/>
      <w:numFmt w:val="bullet"/>
      <w:lvlText w:val=""/>
      <w:lvlJc w:val="left"/>
      <w:pPr>
        <w:ind w:left="2520" w:hanging="360"/>
      </w:pPr>
      <w:rPr>
        <w:rFonts w:hint="default" w:ascii="Wingdings" w:hAnsi="Wingdings"/>
      </w:rPr>
    </w:lvl>
    <w:lvl w:ilvl="3" w:tplc="6D4EABC2">
      <w:start w:val="1"/>
      <w:numFmt w:val="bullet"/>
      <w:lvlText w:val=""/>
      <w:lvlJc w:val="left"/>
      <w:pPr>
        <w:ind w:left="3240" w:hanging="360"/>
      </w:pPr>
      <w:rPr>
        <w:rFonts w:hint="default" w:ascii="Symbol" w:hAnsi="Symbol"/>
      </w:rPr>
    </w:lvl>
    <w:lvl w:ilvl="4" w:tplc="E2347D68">
      <w:start w:val="1"/>
      <w:numFmt w:val="bullet"/>
      <w:lvlText w:val="o"/>
      <w:lvlJc w:val="left"/>
      <w:pPr>
        <w:ind w:left="3960" w:hanging="360"/>
      </w:pPr>
      <w:rPr>
        <w:rFonts w:hint="default" w:ascii="Courier New" w:hAnsi="Courier New"/>
      </w:rPr>
    </w:lvl>
    <w:lvl w:ilvl="5" w:tplc="725EE594">
      <w:start w:val="1"/>
      <w:numFmt w:val="bullet"/>
      <w:lvlText w:val=""/>
      <w:lvlJc w:val="left"/>
      <w:pPr>
        <w:ind w:left="4680" w:hanging="360"/>
      </w:pPr>
      <w:rPr>
        <w:rFonts w:hint="default" w:ascii="Wingdings" w:hAnsi="Wingdings"/>
      </w:rPr>
    </w:lvl>
    <w:lvl w:ilvl="6" w:tplc="F2123742">
      <w:start w:val="1"/>
      <w:numFmt w:val="bullet"/>
      <w:lvlText w:val=""/>
      <w:lvlJc w:val="left"/>
      <w:pPr>
        <w:ind w:left="5400" w:hanging="360"/>
      </w:pPr>
      <w:rPr>
        <w:rFonts w:hint="default" w:ascii="Symbol" w:hAnsi="Symbol"/>
      </w:rPr>
    </w:lvl>
    <w:lvl w:ilvl="7" w:tplc="2662E40A">
      <w:start w:val="1"/>
      <w:numFmt w:val="bullet"/>
      <w:lvlText w:val="o"/>
      <w:lvlJc w:val="left"/>
      <w:pPr>
        <w:ind w:left="6120" w:hanging="360"/>
      </w:pPr>
      <w:rPr>
        <w:rFonts w:hint="default" w:ascii="Courier New" w:hAnsi="Courier New"/>
      </w:rPr>
    </w:lvl>
    <w:lvl w:ilvl="8" w:tplc="F8A67BDE">
      <w:start w:val="1"/>
      <w:numFmt w:val="bullet"/>
      <w:lvlText w:val=""/>
      <w:lvlJc w:val="left"/>
      <w:pPr>
        <w:ind w:left="6840" w:hanging="360"/>
      </w:pPr>
      <w:rPr>
        <w:rFonts w:hint="default" w:ascii="Wingdings" w:hAnsi="Wingdings"/>
      </w:rPr>
    </w:lvl>
  </w:abstractNum>
  <w:abstractNum w:abstractNumId="21" w15:restartNumberingAfterBreak="0">
    <w:nsid w:val="5E55A28E"/>
    <w:multiLevelType w:val="hybridMultilevel"/>
    <w:tmpl w:val="8B02739A"/>
    <w:lvl w:ilvl="0" w:tplc="78F826A0">
      <w:start w:val="1"/>
      <w:numFmt w:val="bullet"/>
      <w:lvlText w:val=""/>
      <w:lvlJc w:val="left"/>
      <w:pPr>
        <w:ind w:left="720" w:hanging="360"/>
      </w:pPr>
      <w:rPr>
        <w:rFonts w:hint="default" w:ascii="Symbol" w:hAnsi="Symbol"/>
      </w:rPr>
    </w:lvl>
    <w:lvl w:ilvl="1" w:tplc="4B382948">
      <w:start w:val="1"/>
      <w:numFmt w:val="bullet"/>
      <w:lvlText w:val="o"/>
      <w:lvlJc w:val="left"/>
      <w:pPr>
        <w:ind w:left="1440" w:hanging="360"/>
      </w:pPr>
      <w:rPr>
        <w:rFonts w:hint="default" w:ascii="Courier New" w:hAnsi="Courier New"/>
      </w:rPr>
    </w:lvl>
    <w:lvl w:ilvl="2" w:tplc="0C3CA622">
      <w:start w:val="1"/>
      <w:numFmt w:val="bullet"/>
      <w:lvlText w:val=""/>
      <w:lvlJc w:val="left"/>
      <w:pPr>
        <w:ind w:left="2160" w:hanging="360"/>
      </w:pPr>
      <w:rPr>
        <w:rFonts w:hint="default" w:ascii="Wingdings" w:hAnsi="Wingdings"/>
      </w:rPr>
    </w:lvl>
    <w:lvl w:ilvl="3" w:tplc="FC1C6984">
      <w:start w:val="1"/>
      <w:numFmt w:val="bullet"/>
      <w:lvlText w:val=""/>
      <w:lvlJc w:val="left"/>
      <w:pPr>
        <w:ind w:left="2880" w:hanging="360"/>
      </w:pPr>
      <w:rPr>
        <w:rFonts w:hint="default" w:ascii="Symbol" w:hAnsi="Symbol"/>
      </w:rPr>
    </w:lvl>
    <w:lvl w:ilvl="4" w:tplc="5DA4F522">
      <w:start w:val="1"/>
      <w:numFmt w:val="bullet"/>
      <w:lvlText w:val="o"/>
      <w:lvlJc w:val="left"/>
      <w:pPr>
        <w:ind w:left="3600" w:hanging="360"/>
      </w:pPr>
      <w:rPr>
        <w:rFonts w:hint="default" w:ascii="Courier New" w:hAnsi="Courier New"/>
      </w:rPr>
    </w:lvl>
    <w:lvl w:ilvl="5" w:tplc="CEBC7C06">
      <w:start w:val="1"/>
      <w:numFmt w:val="bullet"/>
      <w:lvlText w:val=""/>
      <w:lvlJc w:val="left"/>
      <w:pPr>
        <w:ind w:left="4320" w:hanging="360"/>
      </w:pPr>
      <w:rPr>
        <w:rFonts w:hint="default" w:ascii="Wingdings" w:hAnsi="Wingdings"/>
      </w:rPr>
    </w:lvl>
    <w:lvl w:ilvl="6" w:tplc="95B0EBAE">
      <w:start w:val="1"/>
      <w:numFmt w:val="bullet"/>
      <w:lvlText w:val=""/>
      <w:lvlJc w:val="left"/>
      <w:pPr>
        <w:ind w:left="5040" w:hanging="360"/>
      </w:pPr>
      <w:rPr>
        <w:rFonts w:hint="default" w:ascii="Symbol" w:hAnsi="Symbol"/>
      </w:rPr>
    </w:lvl>
    <w:lvl w:ilvl="7" w:tplc="F25A1E82">
      <w:start w:val="1"/>
      <w:numFmt w:val="bullet"/>
      <w:lvlText w:val="o"/>
      <w:lvlJc w:val="left"/>
      <w:pPr>
        <w:ind w:left="5760" w:hanging="360"/>
      </w:pPr>
      <w:rPr>
        <w:rFonts w:hint="default" w:ascii="Courier New" w:hAnsi="Courier New"/>
      </w:rPr>
    </w:lvl>
    <w:lvl w:ilvl="8" w:tplc="C282738E">
      <w:start w:val="1"/>
      <w:numFmt w:val="bullet"/>
      <w:lvlText w:val=""/>
      <w:lvlJc w:val="left"/>
      <w:pPr>
        <w:ind w:left="6480" w:hanging="360"/>
      </w:pPr>
      <w:rPr>
        <w:rFonts w:hint="default" w:ascii="Wingdings" w:hAnsi="Wingdings"/>
      </w:rPr>
    </w:lvl>
  </w:abstractNum>
  <w:abstractNum w:abstractNumId="22" w15:restartNumberingAfterBreak="0">
    <w:nsid w:val="61F64BF3"/>
    <w:multiLevelType w:val="hybridMultilevel"/>
    <w:tmpl w:val="FA1C932C"/>
    <w:lvl w:ilvl="0" w:tplc="6234D454">
      <w:numFmt w:val="decimal"/>
      <w:lvlText w:val="%1-"/>
      <w:lvlJc w:val="left"/>
      <w:pPr>
        <w:ind w:left="720" w:hanging="360"/>
      </w:pPr>
    </w:lvl>
    <w:lvl w:ilvl="1" w:tplc="3FDC3026">
      <w:start w:val="1"/>
      <w:numFmt w:val="lowerLetter"/>
      <w:lvlText w:val="%2."/>
      <w:lvlJc w:val="left"/>
      <w:pPr>
        <w:ind w:left="1440" w:hanging="360"/>
      </w:pPr>
    </w:lvl>
    <w:lvl w:ilvl="2" w:tplc="A1F6C6AC">
      <w:start w:val="1"/>
      <w:numFmt w:val="lowerRoman"/>
      <w:lvlText w:val="%3."/>
      <w:lvlJc w:val="right"/>
      <w:pPr>
        <w:ind w:left="2160" w:hanging="180"/>
      </w:pPr>
    </w:lvl>
    <w:lvl w:ilvl="3" w:tplc="323A57CE">
      <w:start w:val="1"/>
      <w:numFmt w:val="decimal"/>
      <w:lvlText w:val="%4."/>
      <w:lvlJc w:val="left"/>
      <w:pPr>
        <w:ind w:left="2880" w:hanging="360"/>
      </w:pPr>
    </w:lvl>
    <w:lvl w:ilvl="4" w:tplc="E18EA5EE">
      <w:start w:val="1"/>
      <w:numFmt w:val="lowerLetter"/>
      <w:lvlText w:val="%5."/>
      <w:lvlJc w:val="left"/>
      <w:pPr>
        <w:ind w:left="3600" w:hanging="360"/>
      </w:pPr>
    </w:lvl>
    <w:lvl w:ilvl="5" w:tplc="2A1A715E">
      <w:start w:val="1"/>
      <w:numFmt w:val="lowerRoman"/>
      <w:lvlText w:val="%6."/>
      <w:lvlJc w:val="right"/>
      <w:pPr>
        <w:ind w:left="4320" w:hanging="180"/>
      </w:pPr>
    </w:lvl>
    <w:lvl w:ilvl="6" w:tplc="A30C97A2">
      <w:start w:val="1"/>
      <w:numFmt w:val="decimal"/>
      <w:lvlText w:val="%7."/>
      <w:lvlJc w:val="left"/>
      <w:pPr>
        <w:ind w:left="5040" w:hanging="360"/>
      </w:pPr>
    </w:lvl>
    <w:lvl w:ilvl="7" w:tplc="A418DFAA">
      <w:start w:val="1"/>
      <w:numFmt w:val="lowerLetter"/>
      <w:lvlText w:val="%8."/>
      <w:lvlJc w:val="left"/>
      <w:pPr>
        <w:ind w:left="5760" w:hanging="360"/>
      </w:pPr>
    </w:lvl>
    <w:lvl w:ilvl="8" w:tplc="1310B632">
      <w:start w:val="1"/>
      <w:numFmt w:val="lowerRoman"/>
      <w:lvlText w:val="%9."/>
      <w:lvlJc w:val="right"/>
      <w:pPr>
        <w:ind w:left="6480" w:hanging="180"/>
      </w:pPr>
    </w:lvl>
  </w:abstractNum>
  <w:abstractNum w:abstractNumId="23" w15:restartNumberingAfterBreak="0">
    <w:nsid w:val="692B6FF7"/>
    <w:multiLevelType w:val="hybridMultilevel"/>
    <w:tmpl w:val="09069172"/>
    <w:lvl w:ilvl="0" w:tplc="3E5CDE2A">
      <w:start w:val="1"/>
      <w:numFmt w:val="decimal"/>
      <w:pStyle w:val="BCBodyNumbered"/>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B">
      <w:start w:val="1"/>
      <w:numFmt w:val="lowerRoman"/>
      <w:lvlText w:val="%2."/>
      <w:lvlJc w:val="right"/>
      <w:pPr>
        <w:ind w:left="2596" w:hanging="360"/>
      </w:pPr>
      <w:rPr>
        <w:rFonts w:hint="default"/>
      </w:rPr>
    </w:lvl>
    <w:lvl w:ilvl="2" w:tplc="0809001B">
      <w:start w:val="1"/>
      <w:numFmt w:val="lowerRoman"/>
      <w:lvlText w:val="%3."/>
      <w:lvlJc w:val="right"/>
      <w:pPr>
        <w:ind w:left="3316" w:hanging="180"/>
      </w:pPr>
    </w:lvl>
    <w:lvl w:ilvl="3" w:tplc="0809000F">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24" w15:restartNumberingAfterBreak="0">
    <w:nsid w:val="69C3CC79"/>
    <w:multiLevelType w:val="hybridMultilevel"/>
    <w:tmpl w:val="FFFFFFFF"/>
    <w:lvl w:ilvl="0" w:tplc="FC862374">
      <w:start w:val="1"/>
      <w:numFmt w:val="lowerRoman"/>
      <w:lvlText w:val="%1."/>
      <w:lvlJc w:val="right"/>
      <w:pPr>
        <w:ind w:left="720" w:hanging="360"/>
      </w:pPr>
    </w:lvl>
    <w:lvl w:ilvl="1" w:tplc="858E195A">
      <w:start w:val="1"/>
      <w:numFmt w:val="lowerLetter"/>
      <w:lvlText w:val="%2."/>
      <w:lvlJc w:val="left"/>
      <w:pPr>
        <w:ind w:left="1440" w:hanging="360"/>
      </w:pPr>
    </w:lvl>
    <w:lvl w:ilvl="2" w:tplc="063A3B3C">
      <w:start w:val="1"/>
      <w:numFmt w:val="lowerRoman"/>
      <w:lvlText w:val="%3."/>
      <w:lvlJc w:val="right"/>
      <w:pPr>
        <w:ind w:left="2160" w:hanging="180"/>
      </w:pPr>
    </w:lvl>
    <w:lvl w:ilvl="3" w:tplc="F598510C">
      <w:start w:val="1"/>
      <w:numFmt w:val="decimal"/>
      <w:lvlText w:val="%4."/>
      <w:lvlJc w:val="left"/>
      <w:pPr>
        <w:ind w:left="2880" w:hanging="360"/>
      </w:pPr>
    </w:lvl>
    <w:lvl w:ilvl="4" w:tplc="A3B87C76">
      <w:start w:val="1"/>
      <w:numFmt w:val="lowerLetter"/>
      <w:lvlText w:val="%5."/>
      <w:lvlJc w:val="left"/>
      <w:pPr>
        <w:ind w:left="3600" w:hanging="360"/>
      </w:pPr>
    </w:lvl>
    <w:lvl w:ilvl="5" w:tplc="34680100">
      <w:start w:val="1"/>
      <w:numFmt w:val="lowerRoman"/>
      <w:lvlText w:val="%6."/>
      <w:lvlJc w:val="right"/>
      <w:pPr>
        <w:ind w:left="4320" w:hanging="180"/>
      </w:pPr>
    </w:lvl>
    <w:lvl w:ilvl="6" w:tplc="DF8A5AFE">
      <w:start w:val="1"/>
      <w:numFmt w:val="decimal"/>
      <w:lvlText w:val="%7."/>
      <w:lvlJc w:val="left"/>
      <w:pPr>
        <w:ind w:left="5040" w:hanging="360"/>
      </w:pPr>
    </w:lvl>
    <w:lvl w:ilvl="7" w:tplc="27FC68DE">
      <w:start w:val="1"/>
      <w:numFmt w:val="lowerLetter"/>
      <w:lvlText w:val="%8."/>
      <w:lvlJc w:val="left"/>
      <w:pPr>
        <w:ind w:left="5760" w:hanging="360"/>
      </w:pPr>
    </w:lvl>
    <w:lvl w:ilvl="8" w:tplc="981CFA86">
      <w:start w:val="1"/>
      <w:numFmt w:val="lowerRoman"/>
      <w:lvlText w:val="%9."/>
      <w:lvlJc w:val="right"/>
      <w:pPr>
        <w:ind w:left="6480" w:hanging="180"/>
      </w:pPr>
    </w:lvl>
  </w:abstractNum>
  <w:abstractNum w:abstractNumId="25" w15:restartNumberingAfterBreak="0">
    <w:nsid w:val="6A82EE38"/>
    <w:multiLevelType w:val="hybridMultilevel"/>
    <w:tmpl w:val="166A2BF2"/>
    <w:lvl w:ilvl="0" w:tplc="6FBE2FAA">
      <w:start w:val="1"/>
      <w:numFmt w:val="bullet"/>
      <w:lvlText w:val=""/>
      <w:lvlJc w:val="left"/>
      <w:pPr>
        <w:ind w:left="720" w:hanging="360"/>
      </w:pPr>
      <w:rPr>
        <w:rFonts w:hint="default" w:ascii="Symbol" w:hAnsi="Symbol"/>
      </w:rPr>
    </w:lvl>
    <w:lvl w:ilvl="1" w:tplc="14845AEE">
      <w:start w:val="1"/>
      <w:numFmt w:val="bullet"/>
      <w:lvlText w:val="o"/>
      <w:lvlJc w:val="left"/>
      <w:pPr>
        <w:ind w:left="1440" w:hanging="360"/>
      </w:pPr>
      <w:rPr>
        <w:rFonts w:hint="default" w:ascii="Courier New" w:hAnsi="Courier New"/>
      </w:rPr>
    </w:lvl>
    <w:lvl w:ilvl="2" w:tplc="B518FA98">
      <w:start w:val="1"/>
      <w:numFmt w:val="bullet"/>
      <w:lvlText w:val=""/>
      <w:lvlJc w:val="left"/>
      <w:pPr>
        <w:ind w:left="2160" w:hanging="360"/>
      </w:pPr>
      <w:rPr>
        <w:rFonts w:hint="default" w:ascii="Wingdings" w:hAnsi="Wingdings"/>
      </w:rPr>
    </w:lvl>
    <w:lvl w:ilvl="3" w:tplc="471EAF2C">
      <w:start w:val="1"/>
      <w:numFmt w:val="bullet"/>
      <w:lvlText w:val=""/>
      <w:lvlJc w:val="left"/>
      <w:pPr>
        <w:ind w:left="2880" w:hanging="360"/>
      </w:pPr>
      <w:rPr>
        <w:rFonts w:hint="default" w:ascii="Symbol" w:hAnsi="Symbol"/>
      </w:rPr>
    </w:lvl>
    <w:lvl w:ilvl="4" w:tplc="B8844FC0">
      <w:start w:val="1"/>
      <w:numFmt w:val="bullet"/>
      <w:lvlText w:val="o"/>
      <w:lvlJc w:val="left"/>
      <w:pPr>
        <w:ind w:left="3600" w:hanging="360"/>
      </w:pPr>
      <w:rPr>
        <w:rFonts w:hint="default" w:ascii="Courier New" w:hAnsi="Courier New"/>
      </w:rPr>
    </w:lvl>
    <w:lvl w:ilvl="5" w:tplc="CC82362C">
      <w:start w:val="1"/>
      <w:numFmt w:val="bullet"/>
      <w:lvlText w:val=""/>
      <w:lvlJc w:val="left"/>
      <w:pPr>
        <w:ind w:left="4320" w:hanging="360"/>
      </w:pPr>
      <w:rPr>
        <w:rFonts w:hint="default" w:ascii="Wingdings" w:hAnsi="Wingdings"/>
      </w:rPr>
    </w:lvl>
    <w:lvl w:ilvl="6" w:tplc="7F58EE84">
      <w:start w:val="1"/>
      <w:numFmt w:val="bullet"/>
      <w:lvlText w:val=""/>
      <w:lvlJc w:val="left"/>
      <w:pPr>
        <w:ind w:left="5040" w:hanging="360"/>
      </w:pPr>
      <w:rPr>
        <w:rFonts w:hint="default" w:ascii="Symbol" w:hAnsi="Symbol"/>
      </w:rPr>
    </w:lvl>
    <w:lvl w:ilvl="7" w:tplc="DDB60D16">
      <w:start w:val="1"/>
      <w:numFmt w:val="bullet"/>
      <w:lvlText w:val="o"/>
      <w:lvlJc w:val="left"/>
      <w:pPr>
        <w:ind w:left="5760" w:hanging="360"/>
      </w:pPr>
      <w:rPr>
        <w:rFonts w:hint="default" w:ascii="Courier New" w:hAnsi="Courier New"/>
      </w:rPr>
    </w:lvl>
    <w:lvl w:ilvl="8" w:tplc="889C46C4">
      <w:start w:val="1"/>
      <w:numFmt w:val="bullet"/>
      <w:lvlText w:val=""/>
      <w:lvlJc w:val="left"/>
      <w:pPr>
        <w:ind w:left="6480" w:hanging="360"/>
      </w:pPr>
      <w:rPr>
        <w:rFonts w:hint="default" w:ascii="Wingdings" w:hAnsi="Wingdings"/>
      </w:rPr>
    </w:lvl>
  </w:abstractNum>
  <w:abstractNum w:abstractNumId="26" w15:restartNumberingAfterBreak="0">
    <w:nsid w:val="75FA410B"/>
    <w:multiLevelType w:val="multilevel"/>
    <w:tmpl w:val="04FA3A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8AAEC79"/>
    <w:multiLevelType w:val="hybridMultilevel"/>
    <w:tmpl w:val="609CB0AC"/>
    <w:lvl w:ilvl="0" w:tplc="59823AFA">
      <w:numFmt w:val="decimal"/>
      <w:lvlText w:val="%1-"/>
      <w:lvlJc w:val="left"/>
      <w:pPr>
        <w:ind w:left="720" w:hanging="360"/>
      </w:pPr>
    </w:lvl>
    <w:lvl w:ilvl="1" w:tplc="ED14D216">
      <w:start w:val="1"/>
      <w:numFmt w:val="lowerLetter"/>
      <w:lvlText w:val="%2."/>
      <w:lvlJc w:val="left"/>
      <w:pPr>
        <w:ind w:left="1440" w:hanging="360"/>
      </w:pPr>
    </w:lvl>
    <w:lvl w:ilvl="2" w:tplc="29A4DCE4">
      <w:start w:val="1"/>
      <w:numFmt w:val="lowerRoman"/>
      <w:lvlText w:val="%3."/>
      <w:lvlJc w:val="right"/>
      <w:pPr>
        <w:ind w:left="2160" w:hanging="180"/>
      </w:pPr>
    </w:lvl>
    <w:lvl w:ilvl="3" w:tplc="9A0E7A00">
      <w:start w:val="1"/>
      <w:numFmt w:val="decimal"/>
      <w:lvlText w:val="%4."/>
      <w:lvlJc w:val="left"/>
      <w:pPr>
        <w:ind w:left="2880" w:hanging="360"/>
      </w:pPr>
    </w:lvl>
    <w:lvl w:ilvl="4" w:tplc="B302D372">
      <w:start w:val="1"/>
      <w:numFmt w:val="lowerLetter"/>
      <w:lvlText w:val="%5."/>
      <w:lvlJc w:val="left"/>
      <w:pPr>
        <w:ind w:left="3600" w:hanging="360"/>
      </w:pPr>
    </w:lvl>
    <w:lvl w:ilvl="5" w:tplc="4BEC2336">
      <w:start w:val="1"/>
      <w:numFmt w:val="lowerRoman"/>
      <w:lvlText w:val="%6."/>
      <w:lvlJc w:val="right"/>
      <w:pPr>
        <w:ind w:left="4320" w:hanging="180"/>
      </w:pPr>
    </w:lvl>
    <w:lvl w:ilvl="6" w:tplc="35C40D84">
      <w:start w:val="1"/>
      <w:numFmt w:val="decimal"/>
      <w:lvlText w:val="%7."/>
      <w:lvlJc w:val="left"/>
      <w:pPr>
        <w:ind w:left="5040" w:hanging="360"/>
      </w:pPr>
    </w:lvl>
    <w:lvl w:ilvl="7" w:tplc="D95C330E">
      <w:start w:val="1"/>
      <w:numFmt w:val="lowerLetter"/>
      <w:lvlText w:val="%8."/>
      <w:lvlJc w:val="left"/>
      <w:pPr>
        <w:ind w:left="5760" w:hanging="360"/>
      </w:pPr>
    </w:lvl>
    <w:lvl w:ilvl="8" w:tplc="EA94CE46">
      <w:start w:val="1"/>
      <w:numFmt w:val="lowerRoman"/>
      <w:lvlText w:val="%9."/>
      <w:lvlJc w:val="right"/>
      <w:pPr>
        <w:ind w:left="6480" w:hanging="180"/>
      </w:pPr>
    </w:lvl>
  </w:abstractNum>
  <w:abstractNum w:abstractNumId="28" w15:restartNumberingAfterBreak="0">
    <w:nsid w:val="793959EC"/>
    <w:multiLevelType w:val="multilevel"/>
    <w:tmpl w:val="F7AE69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FAAA0A9"/>
    <w:multiLevelType w:val="hybridMultilevel"/>
    <w:tmpl w:val="665435FC"/>
    <w:lvl w:ilvl="0" w:tplc="87BA6C84">
      <w:numFmt w:val="decimal"/>
      <w:lvlText w:val="%1-"/>
      <w:lvlJc w:val="left"/>
      <w:pPr>
        <w:ind w:left="720" w:hanging="360"/>
      </w:pPr>
    </w:lvl>
    <w:lvl w:ilvl="1" w:tplc="85C2FF02">
      <w:start w:val="1"/>
      <w:numFmt w:val="lowerLetter"/>
      <w:lvlText w:val="%2."/>
      <w:lvlJc w:val="left"/>
      <w:pPr>
        <w:ind w:left="1440" w:hanging="360"/>
      </w:pPr>
    </w:lvl>
    <w:lvl w:ilvl="2" w:tplc="BA62B4FA">
      <w:start w:val="1"/>
      <w:numFmt w:val="lowerRoman"/>
      <w:lvlText w:val="%3."/>
      <w:lvlJc w:val="right"/>
      <w:pPr>
        <w:ind w:left="2160" w:hanging="180"/>
      </w:pPr>
    </w:lvl>
    <w:lvl w:ilvl="3" w:tplc="9216FD50">
      <w:start w:val="1"/>
      <w:numFmt w:val="decimal"/>
      <w:lvlText w:val="%4."/>
      <w:lvlJc w:val="left"/>
      <w:pPr>
        <w:ind w:left="2880" w:hanging="360"/>
      </w:pPr>
    </w:lvl>
    <w:lvl w:ilvl="4" w:tplc="93DCF872">
      <w:start w:val="1"/>
      <w:numFmt w:val="lowerLetter"/>
      <w:lvlText w:val="%5."/>
      <w:lvlJc w:val="left"/>
      <w:pPr>
        <w:ind w:left="3600" w:hanging="360"/>
      </w:pPr>
    </w:lvl>
    <w:lvl w:ilvl="5" w:tplc="D8B4F126">
      <w:start w:val="1"/>
      <w:numFmt w:val="lowerRoman"/>
      <w:lvlText w:val="%6."/>
      <w:lvlJc w:val="right"/>
      <w:pPr>
        <w:ind w:left="4320" w:hanging="180"/>
      </w:pPr>
    </w:lvl>
    <w:lvl w:ilvl="6" w:tplc="F39C56E8">
      <w:start w:val="1"/>
      <w:numFmt w:val="decimal"/>
      <w:lvlText w:val="%7."/>
      <w:lvlJc w:val="left"/>
      <w:pPr>
        <w:ind w:left="5040" w:hanging="360"/>
      </w:pPr>
    </w:lvl>
    <w:lvl w:ilvl="7" w:tplc="6DC82FAA">
      <w:start w:val="1"/>
      <w:numFmt w:val="lowerLetter"/>
      <w:lvlText w:val="%8."/>
      <w:lvlJc w:val="left"/>
      <w:pPr>
        <w:ind w:left="5760" w:hanging="360"/>
      </w:pPr>
    </w:lvl>
    <w:lvl w:ilvl="8" w:tplc="170C8BF8">
      <w:start w:val="1"/>
      <w:numFmt w:val="lowerRoman"/>
      <w:lvlText w:val="%9."/>
      <w:lvlJc w:val="right"/>
      <w:pPr>
        <w:ind w:left="6480" w:hanging="180"/>
      </w:pPr>
    </w:lvl>
  </w:abstractNum>
  <w:num w:numId="1" w16cid:durableId="2114858056">
    <w:abstractNumId w:val="14"/>
  </w:num>
  <w:num w:numId="2" w16cid:durableId="1771196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816639">
    <w:abstractNumId w:val="17"/>
  </w:num>
  <w:num w:numId="4" w16cid:durableId="1542863099">
    <w:abstractNumId w:val="23"/>
  </w:num>
  <w:num w:numId="5" w16cid:durableId="1288925025">
    <w:abstractNumId w:val="16"/>
  </w:num>
  <w:num w:numId="6" w16cid:durableId="1070038636">
    <w:abstractNumId w:val="20"/>
  </w:num>
  <w:num w:numId="7" w16cid:durableId="1201239302">
    <w:abstractNumId w:val="6"/>
  </w:num>
  <w:num w:numId="8" w16cid:durableId="1252661528">
    <w:abstractNumId w:val="19"/>
  </w:num>
  <w:num w:numId="9" w16cid:durableId="1661882417">
    <w:abstractNumId w:val="10"/>
  </w:num>
  <w:num w:numId="10" w16cid:durableId="766072305">
    <w:abstractNumId w:val="29"/>
  </w:num>
  <w:num w:numId="11" w16cid:durableId="1061363928">
    <w:abstractNumId w:val="27"/>
  </w:num>
  <w:num w:numId="12" w16cid:durableId="351226442">
    <w:abstractNumId w:val="0"/>
  </w:num>
  <w:num w:numId="13" w16cid:durableId="936060785">
    <w:abstractNumId w:val="22"/>
  </w:num>
  <w:num w:numId="14" w16cid:durableId="71706136">
    <w:abstractNumId w:val="2"/>
  </w:num>
  <w:num w:numId="15" w16cid:durableId="198587851">
    <w:abstractNumId w:val="21"/>
  </w:num>
  <w:num w:numId="16" w16cid:durableId="202719802">
    <w:abstractNumId w:val="25"/>
  </w:num>
  <w:num w:numId="17" w16cid:durableId="403114192">
    <w:abstractNumId w:val="13"/>
  </w:num>
  <w:num w:numId="18" w16cid:durableId="1167092575">
    <w:abstractNumId w:val="1"/>
  </w:num>
  <w:num w:numId="19" w16cid:durableId="669911791">
    <w:abstractNumId w:val="24"/>
  </w:num>
  <w:num w:numId="20" w16cid:durableId="1728799273">
    <w:abstractNumId w:val="4"/>
  </w:num>
  <w:num w:numId="21" w16cid:durableId="352001342">
    <w:abstractNumId w:val="8"/>
  </w:num>
  <w:num w:numId="22" w16cid:durableId="1084180418">
    <w:abstractNumId w:val="3"/>
  </w:num>
  <w:num w:numId="23" w16cid:durableId="1680540529">
    <w:abstractNumId w:val="28"/>
  </w:num>
  <w:num w:numId="24" w16cid:durableId="2073696316">
    <w:abstractNumId w:val="7"/>
  </w:num>
  <w:num w:numId="25" w16cid:durableId="168493194">
    <w:abstractNumId w:val="26"/>
  </w:num>
  <w:num w:numId="26" w16cid:durableId="1520703419">
    <w:abstractNumId w:val="18"/>
  </w:num>
  <w:num w:numId="27" w16cid:durableId="1831098741">
    <w:abstractNumId w:val="15"/>
  </w:num>
  <w:num w:numId="28" w16cid:durableId="1487892492">
    <w:abstractNumId w:val="9"/>
  </w:num>
  <w:num w:numId="29" w16cid:durableId="1691680995">
    <w:abstractNumId w:val="12"/>
  </w:num>
  <w:num w:numId="30" w16cid:durableId="115175426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62"/>
    <w:rsid w:val="0000043B"/>
    <w:rsid w:val="00000565"/>
    <w:rsid w:val="00000634"/>
    <w:rsid w:val="00000792"/>
    <w:rsid w:val="000008A5"/>
    <w:rsid w:val="00001080"/>
    <w:rsid w:val="000012DC"/>
    <w:rsid w:val="00001344"/>
    <w:rsid w:val="000013F6"/>
    <w:rsid w:val="00001754"/>
    <w:rsid w:val="00001982"/>
    <w:rsid w:val="00001DFA"/>
    <w:rsid w:val="00001EF4"/>
    <w:rsid w:val="00002141"/>
    <w:rsid w:val="00002241"/>
    <w:rsid w:val="00002346"/>
    <w:rsid w:val="000023DC"/>
    <w:rsid w:val="00002639"/>
    <w:rsid w:val="0000265C"/>
    <w:rsid w:val="00002681"/>
    <w:rsid w:val="0000291A"/>
    <w:rsid w:val="000029CC"/>
    <w:rsid w:val="00002B47"/>
    <w:rsid w:val="00003096"/>
    <w:rsid w:val="0000337E"/>
    <w:rsid w:val="00003649"/>
    <w:rsid w:val="0000365D"/>
    <w:rsid w:val="00003AFF"/>
    <w:rsid w:val="00003CCD"/>
    <w:rsid w:val="00003DF1"/>
    <w:rsid w:val="00003E02"/>
    <w:rsid w:val="000041D4"/>
    <w:rsid w:val="00004339"/>
    <w:rsid w:val="000043FB"/>
    <w:rsid w:val="00004894"/>
    <w:rsid w:val="000048D2"/>
    <w:rsid w:val="00004A1D"/>
    <w:rsid w:val="00004BA4"/>
    <w:rsid w:val="0000522A"/>
    <w:rsid w:val="000052EB"/>
    <w:rsid w:val="00005403"/>
    <w:rsid w:val="000054AF"/>
    <w:rsid w:val="00005519"/>
    <w:rsid w:val="0000555F"/>
    <w:rsid w:val="000055A2"/>
    <w:rsid w:val="000055A4"/>
    <w:rsid w:val="000056A3"/>
    <w:rsid w:val="0000596E"/>
    <w:rsid w:val="00005DF2"/>
    <w:rsid w:val="00005E27"/>
    <w:rsid w:val="000060CC"/>
    <w:rsid w:val="0000631B"/>
    <w:rsid w:val="000067B3"/>
    <w:rsid w:val="00006A52"/>
    <w:rsid w:val="00006B06"/>
    <w:rsid w:val="00006C5E"/>
    <w:rsid w:val="00006CDB"/>
    <w:rsid w:val="00006DAB"/>
    <w:rsid w:val="00006E16"/>
    <w:rsid w:val="000070A6"/>
    <w:rsid w:val="000070A7"/>
    <w:rsid w:val="0000718F"/>
    <w:rsid w:val="000072D9"/>
    <w:rsid w:val="0000730F"/>
    <w:rsid w:val="0000793A"/>
    <w:rsid w:val="0000797C"/>
    <w:rsid w:val="00007B45"/>
    <w:rsid w:val="00007D6C"/>
    <w:rsid w:val="00007E20"/>
    <w:rsid w:val="00007E37"/>
    <w:rsid w:val="00007F7B"/>
    <w:rsid w:val="0000B403"/>
    <w:rsid w:val="0001012D"/>
    <w:rsid w:val="00010250"/>
    <w:rsid w:val="0001044D"/>
    <w:rsid w:val="000105EE"/>
    <w:rsid w:val="00010AD2"/>
    <w:rsid w:val="00010BBA"/>
    <w:rsid w:val="00010C26"/>
    <w:rsid w:val="00010F67"/>
    <w:rsid w:val="00010F82"/>
    <w:rsid w:val="000110A6"/>
    <w:rsid w:val="00011124"/>
    <w:rsid w:val="000114FD"/>
    <w:rsid w:val="000117BA"/>
    <w:rsid w:val="00011B4A"/>
    <w:rsid w:val="00011BE1"/>
    <w:rsid w:val="00011E9C"/>
    <w:rsid w:val="00012132"/>
    <w:rsid w:val="000121B3"/>
    <w:rsid w:val="0001221F"/>
    <w:rsid w:val="000125AA"/>
    <w:rsid w:val="00012971"/>
    <w:rsid w:val="00012E7A"/>
    <w:rsid w:val="00012F26"/>
    <w:rsid w:val="00013394"/>
    <w:rsid w:val="000134BC"/>
    <w:rsid w:val="00013A2B"/>
    <w:rsid w:val="00013A94"/>
    <w:rsid w:val="00013B8D"/>
    <w:rsid w:val="00013CA2"/>
    <w:rsid w:val="00013CE8"/>
    <w:rsid w:val="00013F7D"/>
    <w:rsid w:val="00014091"/>
    <w:rsid w:val="00014116"/>
    <w:rsid w:val="00014152"/>
    <w:rsid w:val="000141BB"/>
    <w:rsid w:val="00014249"/>
    <w:rsid w:val="000146AB"/>
    <w:rsid w:val="000148E9"/>
    <w:rsid w:val="000149B4"/>
    <w:rsid w:val="00014B82"/>
    <w:rsid w:val="00014D2F"/>
    <w:rsid w:val="00014D4E"/>
    <w:rsid w:val="00015142"/>
    <w:rsid w:val="000151AE"/>
    <w:rsid w:val="000152E2"/>
    <w:rsid w:val="00015493"/>
    <w:rsid w:val="000157F1"/>
    <w:rsid w:val="00015A07"/>
    <w:rsid w:val="00015ADD"/>
    <w:rsid w:val="00015CB5"/>
    <w:rsid w:val="00015E83"/>
    <w:rsid w:val="0001603C"/>
    <w:rsid w:val="000162EC"/>
    <w:rsid w:val="00016402"/>
    <w:rsid w:val="00016490"/>
    <w:rsid w:val="00016A7F"/>
    <w:rsid w:val="00016AB8"/>
    <w:rsid w:val="00016D87"/>
    <w:rsid w:val="000174AC"/>
    <w:rsid w:val="0001778D"/>
    <w:rsid w:val="000179B7"/>
    <w:rsid w:val="00017A14"/>
    <w:rsid w:val="00017CC5"/>
    <w:rsid w:val="00017DFB"/>
    <w:rsid w:val="00017FE1"/>
    <w:rsid w:val="0002050D"/>
    <w:rsid w:val="00020617"/>
    <w:rsid w:val="000209A0"/>
    <w:rsid w:val="000209F9"/>
    <w:rsid w:val="00020B20"/>
    <w:rsid w:val="00020CC5"/>
    <w:rsid w:val="00020D26"/>
    <w:rsid w:val="00020D72"/>
    <w:rsid w:val="000213D1"/>
    <w:rsid w:val="00021982"/>
    <w:rsid w:val="00021AC2"/>
    <w:rsid w:val="00021B89"/>
    <w:rsid w:val="00021D65"/>
    <w:rsid w:val="0002236C"/>
    <w:rsid w:val="00022C7E"/>
    <w:rsid w:val="00022DA7"/>
    <w:rsid w:val="00022E1E"/>
    <w:rsid w:val="00022EC1"/>
    <w:rsid w:val="000231AA"/>
    <w:rsid w:val="0002363E"/>
    <w:rsid w:val="000237F3"/>
    <w:rsid w:val="00023ADA"/>
    <w:rsid w:val="00024008"/>
    <w:rsid w:val="0002429E"/>
    <w:rsid w:val="000242FF"/>
    <w:rsid w:val="00024418"/>
    <w:rsid w:val="00024A08"/>
    <w:rsid w:val="00024ABF"/>
    <w:rsid w:val="00024C4F"/>
    <w:rsid w:val="00024CDC"/>
    <w:rsid w:val="00024DA3"/>
    <w:rsid w:val="00024F4C"/>
    <w:rsid w:val="00024F8E"/>
    <w:rsid w:val="0002509C"/>
    <w:rsid w:val="00025145"/>
    <w:rsid w:val="0002526C"/>
    <w:rsid w:val="00025340"/>
    <w:rsid w:val="0002560D"/>
    <w:rsid w:val="00025707"/>
    <w:rsid w:val="000259E9"/>
    <w:rsid w:val="00025AC0"/>
    <w:rsid w:val="00025AF7"/>
    <w:rsid w:val="00025C8A"/>
    <w:rsid w:val="00025D4E"/>
    <w:rsid w:val="00025EEF"/>
    <w:rsid w:val="00025F1D"/>
    <w:rsid w:val="000262B7"/>
    <w:rsid w:val="0002699A"/>
    <w:rsid w:val="00026A3B"/>
    <w:rsid w:val="00026BCC"/>
    <w:rsid w:val="00026DC9"/>
    <w:rsid w:val="00026E2A"/>
    <w:rsid w:val="0002742A"/>
    <w:rsid w:val="000275F6"/>
    <w:rsid w:val="00027D25"/>
    <w:rsid w:val="00027DD5"/>
    <w:rsid w:val="00027EC1"/>
    <w:rsid w:val="00027F19"/>
    <w:rsid w:val="0003019E"/>
    <w:rsid w:val="0003032F"/>
    <w:rsid w:val="00030626"/>
    <w:rsid w:val="000307EA"/>
    <w:rsid w:val="00030A03"/>
    <w:rsid w:val="000311A1"/>
    <w:rsid w:val="00031438"/>
    <w:rsid w:val="00031564"/>
    <w:rsid w:val="00031578"/>
    <w:rsid w:val="000318A3"/>
    <w:rsid w:val="0003190E"/>
    <w:rsid w:val="00031911"/>
    <w:rsid w:val="00031E39"/>
    <w:rsid w:val="00032544"/>
    <w:rsid w:val="000325E6"/>
    <w:rsid w:val="000326A7"/>
    <w:rsid w:val="0003289D"/>
    <w:rsid w:val="00032B58"/>
    <w:rsid w:val="00032C0D"/>
    <w:rsid w:val="00032CD9"/>
    <w:rsid w:val="00032E38"/>
    <w:rsid w:val="00033508"/>
    <w:rsid w:val="00033972"/>
    <w:rsid w:val="000339DE"/>
    <w:rsid w:val="00033B73"/>
    <w:rsid w:val="00033D05"/>
    <w:rsid w:val="00033D5A"/>
    <w:rsid w:val="00033E9B"/>
    <w:rsid w:val="00033FEF"/>
    <w:rsid w:val="00034556"/>
    <w:rsid w:val="00034727"/>
    <w:rsid w:val="0003478D"/>
    <w:rsid w:val="00034CB5"/>
    <w:rsid w:val="000357A4"/>
    <w:rsid w:val="00035850"/>
    <w:rsid w:val="0003590A"/>
    <w:rsid w:val="000359E2"/>
    <w:rsid w:val="00035B24"/>
    <w:rsid w:val="00035EF0"/>
    <w:rsid w:val="00035F6C"/>
    <w:rsid w:val="00036203"/>
    <w:rsid w:val="000365DF"/>
    <w:rsid w:val="00036736"/>
    <w:rsid w:val="00036782"/>
    <w:rsid w:val="00036A66"/>
    <w:rsid w:val="00036B1D"/>
    <w:rsid w:val="00036C40"/>
    <w:rsid w:val="00036C9D"/>
    <w:rsid w:val="00037442"/>
    <w:rsid w:val="000375DC"/>
    <w:rsid w:val="0003763B"/>
    <w:rsid w:val="000378AF"/>
    <w:rsid w:val="000379ED"/>
    <w:rsid w:val="00037C69"/>
    <w:rsid w:val="00037C81"/>
    <w:rsid w:val="00040221"/>
    <w:rsid w:val="00040388"/>
    <w:rsid w:val="000404BD"/>
    <w:rsid w:val="00040632"/>
    <w:rsid w:val="000407BB"/>
    <w:rsid w:val="00040A9A"/>
    <w:rsid w:val="00040C15"/>
    <w:rsid w:val="00040DC1"/>
    <w:rsid w:val="00040EF1"/>
    <w:rsid w:val="00041139"/>
    <w:rsid w:val="00041544"/>
    <w:rsid w:val="00041572"/>
    <w:rsid w:val="0004161A"/>
    <w:rsid w:val="000416C1"/>
    <w:rsid w:val="000417AB"/>
    <w:rsid w:val="000417DA"/>
    <w:rsid w:val="000418E4"/>
    <w:rsid w:val="00041A28"/>
    <w:rsid w:val="00041B2F"/>
    <w:rsid w:val="00041BAB"/>
    <w:rsid w:val="00041E1C"/>
    <w:rsid w:val="00042080"/>
    <w:rsid w:val="000424F9"/>
    <w:rsid w:val="00042576"/>
    <w:rsid w:val="000426A6"/>
    <w:rsid w:val="000427BD"/>
    <w:rsid w:val="00042865"/>
    <w:rsid w:val="000428B3"/>
    <w:rsid w:val="00043078"/>
    <w:rsid w:val="00043113"/>
    <w:rsid w:val="00043473"/>
    <w:rsid w:val="0004372A"/>
    <w:rsid w:val="00043BBD"/>
    <w:rsid w:val="00043C10"/>
    <w:rsid w:val="00043C1D"/>
    <w:rsid w:val="0004425F"/>
    <w:rsid w:val="00044462"/>
    <w:rsid w:val="00044581"/>
    <w:rsid w:val="00044627"/>
    <w:rsid w:val="0004477D"/>
    <w:rsid w:val="00044A9E"/>
    <w:rsid w:val="00044E57"/>
    <w:rsid w:val="00044EDC"/>
    <w:rsid w:val="00044FC9"/>
    <w:rsid w:val="00044FF2"/>
    <w:rsid w:val="0004517C"/>
    <w:rsid w:val="00045209"/>
    <w:rsid w:val="00045259"/>
    <w:rsid w:val="00045403"/>
    <w:rsid w:val="00045ABD"/>
    <w:rsid w:val="000464F9"/>
    <w:rsid w:val="00046531"/>
    <w:rsid w:val="000467E9"/>
    <w:rsid w:val="0004682D"/>
    <w:rsid w:val="000468FF"/>
    <w:rsid w:val="00046A13"/>
    <w:rsid w:val="00046B10"/>
    <w:rsid w:val="00046C49"/>
    <w:rsid w:val="00046CF0"/>
    <w:rsid w:val="00046D9F"/>
    <w:rsid w:val="000472C8"/>
    <w:rsid w:val="00047341"/>
    <w:rsid w:val="0004781C"/>
    <w:rsid w:val="00047C1F"/>
    <w:rsid w:val="00047DB4"/>
    <w:rsid w:val="000500C0"/>
    <w:rsid w:val="000501F7"/>
    <w:rsid w:val="0005027F"/>
    <w:rsid w:val="00050571"/>
    <w:rsid w:val="000507C7"/>
    <w:rsid w:val="000507D9"/>
    <w:rsid w:val="00050BD1"/>
    <w:rsid w:val="00051054"/>
    <w:rsid w:val="00051143"/>
    <w:rsid w:val="00051998"/>
    <w:rsid w:val="00051A07"/>
    <w:rsid w:val="00051BB5"/>
    <w:rsid w:val="000521EC"/>
    <w:rsid w:val="000522D3"/>
    <w:rsid w:val="00052337"/>
    <w:rsid w:val="000523E2"/>
    <w:rsid w:val="000524A2"/>
    <w:rsid w:val="00052732"/>
    <w:rsid w:val="00052790"/>
    <w:rsid w:val="00052943"/>
    <w:rsid w:val="00052A3F"/>
    <w:rsid w:val="00052B00"/>
    <w:rsid w:val="0005340F"/>
    <w:rsid w:val="00053541"/>
    <w:rsid w:val="00053840"/>
    <w:rsid w:val="00053888"/>
    <w:rsid w:val="00053994"/>
    <w:rsid w:val="00053B22"/>
    <w:rsid w:val="00053B56"/>
    <w:rsid w:val="00053BC8"/>
    <w:rsid w:val="00053F19"/>
    <w:rsid w:val="000540C6"/>
    <w:rsid w:val="000544E5"/>
    <w:rsid w:val="00054595"/>
    <w:rsid w:val="00054856"/>
    <w:rsid w:val="000548B1"/>
    <w:rsid w:val="00054D6B"/>
    <w:rsid w:val="00054F4B"/>
    <w:rsid w:val="0005506B"/>
    <w:rsid w:val="000550F5"/>
    <w:rsid w:val="00055A36"/>
    <w:rsid w:val="00055A7A"/>
    <w:rsid w:val="00055C22"/>
    <w:rsid w:val="00055D9E"/>
    <w:rsid w:val="000565C2"/>
    <w:rsid w:val="000568C6"/>
    <w:rsid w:val="00056AF9"/>
    <w:rsid w:val="00056BAB"/>
    <w:rsid w:val="00056E26"/>
    <w:rsid w:val="00056F6D"/>
    <w:rsid w:val="00057150"/>
    <w:rsid w:val="00057163"/>
    <w:rsid w:val="000571C9"/>
    <w:rsid w:val="00057711"/>
    <w:rsid w:val="00057897"/>
    <w:rsid w:val="00057C0C"/>
    <w:rsid w:val="00057ED0"/>
    <w:rsid w:val="00060419"/>
    <w:rsid w:val="000607CE"/>
    <w:rsid w:val="0006085A"/>
    <w:rsid w:val="00060E17"/>
    <w:rsid w:val="00060ECE"/>
    <w:rsid w:val="0006128A"/>
    <w:rsid w:val="00061376"/>
    <w:rsid w:val="00061959"/>
    <w:rsid w:val="00061B52"/>
    <w:rsid w:val="00061BD8"/>
    <w:rsid w:val="00061CCF"/>
    <w:rsid w:val="00061CF0"/>
    <w:rsid w:val="00062629"/>
    <w:rsid w:val="00062812"/>
    <w:rsid w:val="00062B9F"/>
    <w:rsid w:val="00062E38"/>
    <w:rsid w:val="00062FED"/>
    <w:rsid w:val="0006300D"/>
    <w:rsid w:val="000630D8"/>
    <w:rsid w:val="000633C4"/>
    <w:rsid w:val="000636A3"/>
    <w:rsid w:val="00063BD4"/>
    <w:rsid w:val="00063C7A"/>
    <w:rsid w:val="00063F04"/>
    <w:rsid w:val="00064051"/>
    <w:rsid w:val="000643D9"/>
    <w:rsid w:val="00064503"/>
    <w:rsid w:val="00065100"/>
    <w:rsid w:val="00065A4A"/>
    <w:rsid w:val="00065ABD"/>
    <w:rsid w:val="0006614B"/>
    <w:rsid w:val="0006631A"/>
    <w:rsid w:val="0006638C"/>
    <w:rsid w:val="000663ED"/>
    <w:rsid w:val="00066677"/>
    <w:rsid w:val="0006688F"/>
    <w:rsid w:val="00066CEA"/>
    <w:rsid w:val="00066D02"/>
    <w:rsid w:val="00066DB1"/>
    <w:rsid w:val="000673EB"/>
    <w:rsid w:val="000674E1"/>
    <w:rsid w:val="00067772"/>
    <w:rsid w:val="00067A58"/>
    <w:rsid w:val="00067BA4"/>
    <w:rsid w:val="00067DB3"/>
    <w:rsid w:val="00067EBE"/>
    <w:rsid w:val="00070249"/>
    <w:rsid w:val="00070268"/>
    <w:rsid w:val="000704AB"/>
    <w:rsid w:val="00070561"/>
    <w:rsid w:val="00070993"/>
    <w:rsid w:val="00070D61"/>
    <w:rsid w:val="00071022"/>
    <w:rsid w:val="00071357"/>
    <w:rsid w:val="00071BED"/>
    <w:rsid w:val="00072179"/>
    <w:rsid w:val="00072294"/>
    <w:rsid w:val="000722EF"/>
    <w:rsid w:val="0007231A"/>
    <w:rsid w:val="0007245F"/>
    <w:rsid w:val="00072576"/>
    <w:rsid w:val="000729AD"/>
    <w:rsid w:val="000729E4"/>
    <w:rsid w:val="00072A6A"/>
    <w:rsid w:val="00072D70"/>
    <w:rsid w:val="00072EEC"/>
    <w:rsid w:val="00072FFF"/>
    <w:rsid w:val="00073054"/>
    <w:rsid w:val="00073055"/>
    <w:rsid w:val="000736EA"/>
    <w:rsid w:val="00073701"/>
    <w:rsid w:val="000737B1"/>
    <w:rsid w:val="00073A7C"/>
    <w:rsid w:val="00073ABA"/>
    <w:rsid w:val="00073C03"/>
    <w:rsid w:val="00073D44"/>
    <w:rsid w:val="00073EC6"/>
    <w:rsid w:val="00074176"/>
    <w:rsid w:val="00074375"/>
    <w:rsid w:val="000744EC"/>
    <w:rsid w:val="000744F9"/>
    <w:rsid w:val="000749C2"/>
    <w:rsid w:val="00074A3A"/>
    <w:rsid w:val="00074E09"/>
    <w:rsid w:val="00074F96"/>
    <w:rsid w:val="00075053"/>
    <w:rsid w:val="000752BB"/>
    <w:rsid w:val="000752FD"/>
    <w:rsid w:val="00075481"/>
    <w:rsid w:val="0007549F"/>
    <w:rsid w:val="000754A7"/>
    <w:rsid w:val="00075583"/>
    <w:rsid w:val="0007577C"/>
    <w:rsid w:val="000758EA"/>
    <w:rsid w:val="0007592F"/>
    <w:rsid w:val="00075938"/>
    <w:rsid w:val="00075B24"/>
    <w:rsid w:val="00075B3A"/>
    <w:rsid w:val="00075BAD"/>
    <w:rsid w:val="00075C56"/>
    <w:rsid w:val="00075C77"/>
    <w:rsid w:val="00075CFE"/>
    <w:rsid w:val="000761E1"/>
    <w:rsid w:val="00076636"/>
    <w:rsid w:val="0007673C"/>
    <w:rsid w:val="00076941"/>
    <w:rsid w:val="000769D0"/>
    <w:rsid w:val="00076B1A"/>
    <w:rsid w:val="00076E6D"/>
    <w:rsid w:val="0007716F"/>
    <w:rsid w:val="00077370"/>
    <w:rsid w:val="000775E3"/>
    <w:rsid w:val="000777DE"/>
    <w:rsid w:val="0007788C"/>
    <w:rsid w:val="000778C3"/>
    <w:rsid w:val="00077A78"/>
    <w:rsid w:val="00077DD2"/>
    <w:rsid w:val="00077DF9"/>
    <w:rsid w:val="00077FDF"/>
    <w:rsid w:val="0007A4B4"/>
    <w:rsid w:val="00080311"/>
    <w:rsid w:val="00080499"/>
    <w:rsid w:val="0008073F"/>
    <w:rsid w:val="000808D5"/>
    <w:rsid w:val="00080AE0"/>
    <w:rsid w:val="00080CA2"/>
    <w:rsid w:val="00080CF0"/>
    <w:rsid w:val="00080D77"/>
    <w:rsid w:val="00080E7D"/>
    <w:rsid w:val="00080F58"/>
    <w:rsid w:val="00080F79"/>
    <w:rsid w:val="000810A8"/>
    <w:rsid w:val="0008192A"/>
    <w:rsid w:val="000819FB"/>
    <w:rsid w:val="00081A01"/>
    <w:rsid w:val="00081FF2"/>
    <w:rsid w:val="000823CC"/>
    <w:rsid w:val="00082680"/>
    <w:rsid w:val="00082B81"/>
    <w:rsid w:val="00082C6C"/>
    <w:rsid w:val="00082D9B"/>
    <w:rsid w:val="00082F29"/>
    <w:rsid w:val="00082F80"/>
    <w:rsid w:val="00083112"/>
    <w:rsid w:val="000832DC"/>
    <w:rsid w:val="000834F2"/>
    <w:rsid w:val="00083EAB"/>
    <w:rsid w:val="00083EE9"/>
    <w:rsid w:val="00083FB9"/>
    <w:rsid w:val="00084011"/>
    <w:rsid w:val="000840B3"/>
    <w:rsid w:val="00084218"/>
    <w:rsid w:val="00084576"/>
    <w:rsid w:val="000845D5"/>
    <w:rsid w:val="000846F4"/>
    <w:rsid w:val="00084713"/>
    <w:rsid w:val="00084826"/>
    <w:rsid w:val="00084A46"/>
    <w:rsid w:val="00084A5B"/>
    <w:rsid w:val="00084B1E"/>
    <w:rsid w:val="00084C63"/>
    <w:rsid w:val="00084E8B"/>
    <w:rsid w:val="00084FD4"/>
    <w:rsid w:val="00084FE0"/>
    <w:rsid w:val="000850F8"/>
    <w:rsid w:val="00085377"/>
    <w:rsid w:val="00085502"/>
    <w:rsid w:val="00085897"/>
    <w:rsid w:val="000858E7"/>
    <w:rsid w:val="00085A49"/>
    <w:rsid w:val="00085F30"/>
    <w:rsid w:val="00086025"/>
    <w:rsid w:val="000862F0"/>
    <w:rsid w:val="00086526"/>
    <w:rsid w:val="00086607"/>
    <w:rsid w:val="00086663"/>
    <w:rsid w:val="000869F3"/>
    <w:rsid w:val="00086A0E"/>
    <w:rsid w:val="00086AAE"/>
    <w:rsid w:val="00086AB2"/>
    <w:rsid w:val="00086C20"/>
    <w:rsid w:val="00086C53"/>
    <w:rsid w:val="00086DBA"/>
    <w:rsid w:val="00086E5C"/>
    <w:rsid w:val="00086E82"/>
    <w:rsid w:val="00086EE5"/>
    <w:rsid w:val="0008730E"/>
    <w:rsid w:val="0008732A"/>
    <w:rsid w:val="00087931"/>
    <w:rsid w:val="00087965"/>
    <w:rsid w:val="00087C69"/>
    <w:rsid w:val="00087CA0"/>
    <w:rsid w:val="00087E50"/>
    <w:rsid w:val="00087E74"/>
    <w:rsid w:val="0008C6A9"/>
    <w:rsid w:val="00090324"/>
    <w:rsid w:val="000903EC"/>
    <w:rsid w:val="0009051E"/>
    <w:rsid w:val="000906E6"/>
    <w:rsid w:val="00090D50"/>
    <w:rsid w:val="00090DE9"/>
    <w:rsid w:val="000910B4"/>
    <w:rsid w:val="000910DD"/>
    <w:rsid w:val="0009161C"/>
    <w:rsid w:val="00091928"/>
    <w:rsid w:val="000919AA"/>
    <w:rsid w:val="00091B50"/>
    <w:rsid w:val="00092338"/>
    <w:rsid w:val="000927BD"/>
    <w:rsid w:val="0009280B"/>
    <w:rsid w:val="00092849"/>
    <w:rsid w:val="00092942"/>
    <w:rsid w:val="00092D42"/>
    <w:rsid w:val="00093089"/>
    <w:rsid w:val="00093388"/>
    <w:rsid w:val="000935C1"/>
    <w:rsid w:val="0009378A"/>
    <w:rsid w:val="00093913"/>
    <w:rsid w:val="0009397C"/>
    <w:rsid w:val="00093FFB"/>
    <w:rsid w:val="00094090"/>
    <w:rsid w:val="00094243"/>
    <w:rsid w:val="00094405"/>
    <w:rsid w:val="0009478C"/>
    <w:rsid w:val="00094813"/>
    <w:rsid w:val="00095053"/>
    <w:rsid w:val="0009552E"/>
    <w:rsid w:val="00095750"/>
    <w:rsid w:val="000957D6"/>
    <w:rsid w:val="00095B43"/>
    <w:rsid w:val="00095D00"/>
    <w:rsid w:val="00095D11"/>
    <w:rsid w:val="00095DF4"/>
    <w:rsid w:val="000962CE"/>
    <w:rsid w:val="00096447"/>
    <w:rsid w:val="000964E2"/>
    <w:rsid w:val="00096578"/>
    <w:rsid w:val="0009670C"/>
    <w:rsid w:val="00096C87"/>
    <w:rsid w:val="00096CDB"/>
    <w:rsid w:val="0009703E"/>
    <w:rsid w:val="000970C1"/>
    <w:rsid w:val="00097131"/>
    <w:rsid w:val="0009729B"/>
    <w:rsid w:val="000975C6"/>
    <w:rsid w:val="000976C9"/>
    <w:rsid w:val="0009785D"/>
    <w:rsid w:val="00097927"/>
    <w:rsid w:val="00097C95"/>
    <w:rsid w:val="00097E21"/>
    <w:rsid w:val="000A0221"/>
    <w:rsid w:val="000A04D8"/>
    <w:rsid w:val="000A05BA"/>
    <w:rsid w:val="000A08BC"/>
    <w:rsid w:val="000A0959"/>
    <w:rsid w:val="000A0992"/>
    <w:rsid w:val="000A0FF7"/>
    <w:rsid w:val="000A1032"/>
    <w:rsid w:val="000A11FF"/>
    <w:rsid w:val="000A12E8"/>
    <w:rsid w:val="000A131E"/>
    <w:rsid w:val="000A1531"/>
    <w:rsid w:val="000A16B1"/>
    <w:rsid w:val="000A16CC"/>
    <w:rsid w:val="000A17A8"/>
    <w:rsid w:val="000A1921"/>
    <w:rsid w:val="000A1BE6"/>
    <w:rsid w:val="000A1D4C"/>
    <w:rsid w:val="000A1D72"/>
    <w:rsid w:val="000A1FF7"/>
    <w:rsid w:val="000A211F"/>
    <w:rsid w:val="000A23C2"/>
    <w:rsid w:val="000A2519"/>
    <w:rsid w:val="000A2607"/>
    <w:rsid w:val="000A29C1"/>
    <w:rsid w:val="000A2AC8"/>
    <w:rsid w:val="000A2E25"/>
    <w:rsid w:val="000A2ED8"/>
    <w:rsid w:val="000A3211"/>
    <w:rsid w:val="000A333C"/>
    <w:rsid w:val="000A3680"/>
    <w:rsid w:val="000A390F"/>
    <w:rsid w:val="000A3C32"/>
    <w:rsid w:val="000A3E02"/>
    <w:rsid w:val="000A3E5B"/>
    <w:rsid w:val="000A3F81"/>
    <w:rsid w:val="000A4232"/>
    <w:rsid w:val="000A484D"/>
    <w:rsid w:val="000A4911"/>
    <w:rsid w:val="000A4E70"/>
    <w:rsid w:val="000A5084"/>
    <w:rsid w:val="000A536C"/>
    <w:rsid w:val="000A53F1"/>
    <w:rsid w:val="000A5617"/>
    <w:rsid w:val="000A5724"/>
    <w:rsid w:val="000A5784"/>
    <w:rsid w:val="000A5B51"/>
    <w:rsid w:val="000A5B82"/>
    <w:rsid w:val="000A5BB9"/>
    <w:rsid w:val="000A5D6A"/>
    <w:rsid w:val="000A5D9D"/>
    <w:rsid w:val="000A6213"/>
    <w:rsid w:val="000A6382"/>
    <w:rsid w:val="000A64D1"/>
    <w:rsid w:val="000A6579"/>
    <w:rsid w:val="000A7349"/>
    <w:rsid w:val="000A75A5"/>
    <w:rsid w:val="000A7706"/>
    <w:rsid w:val="000A7CD1"/>
    <w:rsid w:val="000A7E8F"/>
    <w:rsid w:val="000A84D5"/>
    <w:rsid w:val="000B01BC"/>
    <w:rsid w:val="000B022E"/>
    <w:rsid w:val="000B034B"/>
    <w:rsid w:val="000B0385"/>
    <w:rsid w:val="000B03EB"/>
    <w:rsid w:val="000B05CD"/>
    <w:rsid w:val="000B0721"/>
    <w:rsid w:val="000B0B22"/>
    <w:rsid w:val="000B0D8F"/>
    <w:rsid w:val="000B1062"/>
    <w:rsid w:val="000B11E9"/>
    <w:rsid w:val="000B12AD"/>
    <w:rsid w:val="000B13C3"/>
    <w:rsid w:val="000B173E"/>
    <w:rsid w:val="000B17D2"/>
    <w:rsid w:val="000B189E"/>
    <w:rsid w:val="000B1AC4"/>
    <w:rsid w:val="000B2400"/>
    <w:rsid w:val="000B2473"/>
    <w:rsid w:val="000B260C"/>
    <w:rsid w:val="000B2A52"/>
    <w:rsid w:val="000B2AC2"/>
    <w:rsid w:val="000B2D16"/>
    <w:rsid w:val="000B3068"/>
    <w:rsid w:val="000B30B3"/>
    <w:rsid w:val="000B3150"/>
    <w:rsid w:val="000B340A"/>
    <w:rsid w:val="000B35E6"/>
    <w:rsid w:val="000B373E"/>
    <w:rsid w:val="000B3895"/>
    <w:rsid w:val="000B3CFE"/>
    <w:rsid w:val="000B4240"/>
    <w:rsid w:val="000B456E"/>
    <w:rsid w:val="000B490C"/>
    <w:rsid w:val="000B4937"/>
    <w:rsid w:val="000B4CFB"/>
    <w:rsid w:val="000B52A2"/>
    <w:rsid w:val="000B5308"/>
    <w:rsid w:val="000B54F0"/>
    <w:rsid w:val="000B551A"/>
    <w:rsid w:val="000B5674"/>
    <w:rsid w:val="000B5A0F"/>
    <w:rsid w:val="000B5BD5"/>
    <w:rsid w:val="000B5D8C"/>
    <w:rsid w:val="000B5EAF"/>
    <w:rsid w:val="000B5EC5"/>
    <w:rsid w:val="000B6415"/>
    <w:rsid w:val="000B6728"/>
    <w:rsid w:val="000B68D5"/>
    <w:rsid w:val="000B68F5"/>
    <w:rsid w:val="000B6CA2"/>
    <w:rsid w:val="000B6EA1"/>
    <w:rsid w:val="000B76C4"/>
    <w:rsid w:val="000B7905"/>
    <w:rsid w:val="000B79DF"/>
    <w:rsid w:val="000B7F94"/>
    <w:rsid w:val="000C00F0"/>
    <w:rsid w:val="000C0200"/>
    <w:rsid w:val="000C0314"/>
    <w:rsid w:val="000C051B"/>
    <w:rsid w:val="000C0542"/>
    <w:rsid w:val="000C0662"/>
    <w:rsid w:val="000C0904"/>
    <w:rsid w:val="000C0D1C"/>
    <w:rsid w:val="000C0E01"/>
    <w:rsid w:val="000C0EB3"/>
    <w:rsid w:val="000C11A3"/>
    <w:rsid w:val="000C131B"/>
    <w:rsid w:val="000C14E0"/>
    <w:rsid w:val="000C17F6"/>
    <w:rsid w:val="000C19B0"/>
    <w:rsid w:val="000C1A41"/>
    <w:rsid w:val="000C1D34"/>
    <w:rsid w:val="000C285E"/>
    <w:rsid w:val="000C2F21"/>
    <w:rsid w:val="000C30F1"/>
    <w:rsid w:val="000C338C"/>
    <w:rsid w:val="000C3426"/>
    <w:rsid w:val="000C34E1"/>
    <w:rsid w:val="000C38F0"/>
    <w:rsid w:val="000C3A30"/>
    <w:rsid w:val="000C3E83"/>
    <w:rsid w:val="000C3E8B"/>
    <w:rsid w:val="000C3FA4"/>
    <w:rsid w:val="000C41B3"/>
    <w:rsid w:val="000C46FF"/>
    <w:rsid w:val="000C470D"/>
    <w:rsid w:val="000C4FE1"/>
    <w:rsid w:val="000C5132"/>
    <w:rsid w:val="000C51AA"/>
    <w:rsid w:val="000C52CF"/>
    <w:rsid w:val="000C531F"/>
    <w:rsid w:val="000C5B98"/>
    <w:rsid w:val="000C5C47"/>
    <w:rsid w:val="000C5CB6"/>
    <w:rsid w:val="000C5E5D"/>
    <w:rsid w:val="000C5E6A"/>
    <w:rsid w:val="000C5E82"/>
    <w:rsid w:val="000C5FBB"/>
    <w:rsid w:val="000C608F"/>
    <w:rsid w:val="000C6106"/>
    <w:rsid w:val="000C6259"/>
    <w:rsid w:val="000C636F"/>
    <w:rsid w:val="000C648C"/>
    <w:rsid w:val="000C64BC"/>
    <w:rsid w:val="000C6672"/>
    <w:rsid w:val="000C66C2"/>
    <w:rsid w:val="000C68A9"/>
    <w:rsid w:val="000C6C2A"/>
    <w:rsid w:val="000C6DA8"/>
    <w:rsid w:val="000C7005"/>
    <w:rsid w:val="000C7238"/>
    <w:rsid w:val="000C7471"/>
    <w:rsid w:val="000C7931"/>
    <w:rsid w:val="000C7A82"/>
    <w:rsid w:val="000D0034"/>
    <w:rsid w:val="000D0084"/>
    <w:rsid w:val="000D03E5"/>
    <w:rsid w:val="000D0495"/>
    <w:rsid w:val="000D0696"/>
    <w:rsid w:val="000D0938"/>
    <w:rsid w:val="000D0B62"/>
    <w:rsid w:val="000D0EE0"/>
    <w:rsid w:val="000D0EFB"/>
    <w:rsid w:val="000D0FF8"/>
    <w:rsid w:val="000D121A"/>
    <w:rsid w:val="000D1243"/>
    <w:rsid w:val="000D19BD"/>
    <w:rsid w:val="000D1A53"/>
    <w:rsid w:val="000D1C18"/>
    <w:rsid w:val="000D1C79"/>
    <w:rsid w:val="000D1CB5"/>
    <w:rsid w:val="000D1E1F"/>
    <w:rsid w:val="000D1F45"/>
    <w:rsid w:val="000D2094"/>
    <w:rsid w:val="000D20CE"/>
    <w:rsid w:val="000D29E6"/>
    <w:rsid w:val="000D2A58"/>
    <w:rsid w:val="000D2AF4"/>
    <w:rsid w:val="000D2B96"/>
    <w:rsid w:val="000D2D98"/>
    <w:rsid w:val="000D2EDA"/>
    <w:rsid w:val="000D2F00"/>
    <w:rsid w:val="000D3060"/>
    <w:rsid w:val="000D3674"/>
    <w:rsid w:val="000D3C54"/>
    <w:rsid w:val="000D3D63"/>
    <w:rsid w:val="000D3D7C"/>
    <w:rsid w:val="000D3E3E"/>
    <w:rsid w:val="000D4551"/>
    <w:rsid w:val="000D4888"/>
    <w:rsid w:val="000D4C44"/>
    <w:rsid w:val="000D4D0D"/>
    <w:rsid w:val="000D4D5F"/>
    <w:rsid w:val="000D4EF2"/>
    <w:rsid w:val="000D531C"/>
    <w:rsid w:val="000D5368"/>
    <w:rsid w:val="000D53D0"/>
    <w:rsid w:val="000D5425"/>
    <w:rsid w:val="000D5461"/>
    <w:rsid w:val="000D5549"/>
    <w:rsid w:val="000D56A9"/>
    <w:rsid w:val="000D6708"/>
    <w:rsid w:val="000D6E42"/>
    <w:rsid w:val="000D6F1F"/>
    <w:rsid w:val="000D6FD3"/>
    <w:rsid w:val="000D7030"/>
    <w:rsid w:val="000D7351"/>
    <w:rsid w:val="000D74E0"/>
    <w:rsid w:val="000D78FF"/>
    <w:rsid w:val="000D79A0"/>
    <w:rsid w:val="000E0161"/>
    <w:rsid w:val="000E0508"/>
    <w:rsid w:val="000E08A1"/>
    <w:rsid w:val="000E0A07"/>
    <w:rsid w:val="000E0C3E"/>
    <w:rsid w:val="000E0D90"/>
    <w:rsid w:val="000E12E2"/>
    <w:rsid w:val="000E1322"/>
    <w:rsid w:val="000E1327"/>
    <w:rsid w:val="000E140E"/>
    <w:rsid w:val="000E15BA"/>
    <w:rsid w:val="000E17AC"/>
    <w:rsid w:val="000E1D7A"/>
    <w:rsid w:val="000E1FB8"/>
    <w:rsid w:val="000E201F"/>
    <w:rsid w:val="000E2038"/>
    <w:rsid w:val="000E21F5"/>
    <w:rsid w:val="000E22E6"/>
    <w:rsid w:val="000E2743"/>
    <w:rsid w:val="000E2872"/>
    <w:rsid w:val="000E29D9"/>
    <w:rsid w:val="000E3617"/>
    <w:rsid w:val="000E3782"/>
    <w:rsid w:val="000E3854"/>
    <w:rsid w:val="000E38EE"/>
    <w:rsid w:val="000E3947"/>
    <w:rsid w:val="000E3985"/>
    <w:rsid w:val="000E3CAD"/>
    <w:rsid w:val="000E3E79"/>
    <w:rsid w:val="000E3FEE"/>
    <w:rsid w:val="000E41EB"/>
    <w:rsid w:val="000E45EC"/>
    <w:rsid w:val="000E4C6E"/>
    <w:rsid w:val="000E4EA0"/>
    <w:rsid w:val="000E4F10"/>
    <w:rsid w:val="000E5063"/>
    <w:rsid w:val="000E51AF"/>
    <w:rsid w:val="000E5417"/>
    <w:rsid w:val="000E5451"/>
    <w:rsid w:val="000E54B7"/>
    <w:rsid w:val="000E55D7"/>
    <w:rsid w:val="000E56AF"/>
    <w:rsid w:val="000E578A"/>
    <w:rsid w:val="000E594A"/>
    <w:rsid w:val="000E5A46"/>
    <w:rsid w:val="000E5EA2"/>
    <w:rsid w:val="000E607F"/>
    <w:rsid w:val="000E6104"/>
    <w:rsid w:val="000E63F7"/>
    <w:rsid w:val="000E6499"/>
    <w:rsid w:val="000E65B9"/>
    <w:rsid w:val="000E6648"/>
    <w:rsid w:val="000E66DA"/>
    <w:rsid w:val="000E6992"/>
    <w:rsid w:val="000E6B9B"/>
    <w:rsid w:val="000E6EA2"/>
    <w:rsid w:val="000E6FA5"/>
    <w:rsid w:val="000E6FF0"/>
    <w:rsid w:val="000E7041"/>
    <w:rsid w:val="000E70A4"/>
    <w:rsid w:val="000E7295"/>
    <w:rsid w:val="000E7455"/>
    <w:rsid w:val="000E76CB"/>
    <w:rsid w:val="000E77D6"/>
    <w:rsid w:val="000E7A5E"/>
    <w:rsid w:val="000E7D8F"/>
    <w:rsid w:val="000E7DAD"/>
    <w:rsid w:val="000E7DDB"/>
    <w:rsid w:val="000E7E29"/>
    <w:rsid w:val="000E7FFB"/>
    <w:rsid w:val="000F0052"/>
    <w:rsid w:val="000F1083"/>
    <w:rsid w:val="000F130A"/>
    <w:rsid w:val="000F1724"/>
    <w:rsid w:val="000F1856"/>
    <w:rsid w:val="000F1ABC"/>
    <w:rsid w:val="000F1BD8"/>
    <w:rsid w:val="000F1CEF"/>
    <w:rsid w:val="000F2387"/>
    <w:rsid w:val="000F2A4A"/>
    <w:rsid w:val="000F2E3F"/>
    <w:rsid w:val="000F2F34"/>
    <w:rsid w:val="000F31A6"/>
    <w:rsid w:val="000F32CF"/>
    <w:rsid w:val="000F39F4"/>
    <w:rsid w:val="000F3A95"/>
    <w:rsid w:val="000F3AF1"/>
    <w:rsid w:val="000F40BB"/>
    <w:rsid w:val="000F44CE"/>
    <w:rsid w:val="000F47BD"/>
    <w:rsid w:val="000F4AFD"/>
    <w:rsid w:val="000F4B07"/>
    <w:rsid w:val="000F4C1A"/>
    <w:rsid w:val="000F4DA2"/>
    <w:rsid w:val="000F4EC4"/>
    <w:rsid w:val="000F518E"/>
    <w:rsid w:val="000F5429"/>
    <w:rsid w:val="000F5A94"/>
    <w:rsid w:val="000F5D5A"/>
    <w:rsid w:val="000F614A"/>
    <w:rsid w:val="000F6248"/>
    <w:rsid w:val="000F6258"/>
    <w:rsid w:val="000F634E"/>
    <w:rsid w:val="000F638C"/>
    <w:rsid w:val="000F640E"/>
    <w:rsid w:val="000F6502"/>
    <w:rsid w:val="000F6661"/>
    <w:rsid w:val="000F68F6"/>
    <w:rsid w:val="000F69A0"/>
    <w:rsid w:val="000F6AC4"/>
    <w:rsid w:val="000F70EE"/>
    <w:rsid w:val="000F7277"/>
    <w:rsid w:val="000F72B5"/>
    <w:rsid w:val="000F7616"/>
    <w:rsid w:val="000F7706"/>
    <w:rsid w:val="000F7981"/>
    <w:rsid w:val="000F7B27"/>
    <w:rsid w:val="000F7BBF"/>
    <w:rsid w:val="000F7D3C"/>
    <w:rsid w:val="00100094"/>
    <w:rsid w:val="00100171"/>
    <w:rsid w:val="001003B5"/>
    <w:rsid w:val="00100426"/>
    <w:rsid w:val="0010089D"/>
    <w:rsid w:val="00100F2E"/>
    <w:rsid w:val="0010107C"/>
    <w:rsid w:val="001014EC"/>
    <w:rsid w:val="0010172F"/>
    <w:rsid w:val="0010194F"/>
    <w:rsid w:val="0010199A"/>
    <w:rsid w:val="00101D7B"/>
    <w:rsid w:val="00101E85"/>
    <w:rsid w:val="00101FDF"/>
    <w:rsid w:val="0010231E"/>
    <w:rsid w:val="00102333"/>
    <w:rsid w:val="0010250F"/>
    <w:rsid w:val="00102560"/>
    <w:rsid w:val="0010260B"/>
    <w:rsid w:val="00102B01"/>
    <w:rsid w:val="00102C62"/>
    <w:rsid w:val="00102D33"/>
    <w:rsid w:val="00102FE4"/>
    <w:rsid w:val="0010306E"/>
    <w:rsid w:val="00103124"/>
    <w:rsid w:val="001033F0"/>
    <w:rsid w:val="0010376B"/>
    <w:rsid w:val="001039D5"/>
    <w:rsid w:val="00103FBB"/>
    <w:rsid w:val="00103FE9"/>
    <w:rsid w:val="001040B5"/>
    <w:rsid w:val="00104301"/>
    <w:rsid w:val="00104496"/>
    <w:rsid w:val="0010457B"/>
    <w:rsid w:val="0010468A"/>
    <w:rsid w:val="001046F9"/>
    <w:rsid w:val="00104C77"/>
    <w:rsid w:val="00104D9E"/>
    <w:rsid w:val="00104DC9"/>
    <w:rsid w:val="00104E7C"/>
    <w:rsid w:val="00104ECA"/>
    <w:rsid w:val="001050C8"/>
    <w:rsid w:val="00105870"/>
    <w:rsid w:val="00105A22"/>
    <w:rsid w:val="00105A85"/>
    <w:rsid w:val="00105BF7"/>
    <w:rsid w:val="00105C3E"/>
    <w:rsid w:val="00105E0B"/>
    <w:rsid w:val="00105FA0"/>
    <w:rsid w:val="00106014"/>
    <w:rsid w:val="001068FF"/>
    <w:rsid w:val="001069D3"/>
    <w:rsid w:val="001069F6"/>
    <w:rsid w:val="00106ACB"/>
    <w:rsid w:val="00106CF9"/>
    <w:rsid w:val="00106D6F"/>
    <w:rsid w:val="001072B7"/>
    <w:rsid w:val="001073BC"/>
    <w:rsid w:val="001073FE"/>
    <w:rsid w:val="00107402"/>
    <w:rsid w:val="001076AD"/>
    <w:rsid w:val="001078B6"/>
    <w:rsid w:val="001079B0"/>
    <w:rsid w:val="00107A11"/>
    <w:rsid w:val="00107CD6"/>
    <w:rsid w:val="00107D34"/>
    <w:rsid w:val="00110057"/>
    <w:rsid w:val="00110315"/>
    <w:rsid w:val="001104C9"/>
    <w:rsid w:val="00110539"/>
    <w:rsid w:val="00110683"/>
    <w:rsid w:val="001106DA"/>
    <w:rsid w:val="00110701"/>
    <w:rsid w:val="0011081F"/>
    <w:rsid w:val="00110BBB"/>
    <w:rsid w:val="0011143A"/>
    <w:rsid w:val="001115DF"/>
    <w:rsid w:val="00111725"/>
    <w:rsid w:val="0011175A"/>
    <w:rsid w:val="00111824"/>
    <w:rsid w:val="00111D3C"/>
    <w:rsid w:val="00111E68"/>
    <w:rsid w:val="001128B7"/>
    <w:rsid w:val="00112C4B"/>
    <w:rsid w:val="00113156"/>
    <w:rsid w:val="00113355"/>
    <w:rsid w:val="0011341A"/>
    <w:rsid w:val="0011348E"/>
    <w:rsid w:val="001134AD"/>
    <w:rsid w:val="00113560"/>
    <w:rsid w:val="0011382A"/>
    <w:rsid w:val="00113886"/>
    <w:rsid w:val="00113B29"/>
    <w:rsid w:val="00113CE6"/>
    <w:rsid w:val="00113CFE"/>
    <w:rsid w:val="00113D96"/>
    <w:rsid w:val="00114228"/>
    <w:rsid w:val="001145BE"/>
    <w:rsid w:val="0011479D"/>
    <w:rsid w:val="001147B3"/>
    <w:rsid w:val="00114AD5"/>
    <w:rsid w:val="00114B1C"/>
    <w:rsid w:val="00114B4E"/>
    <w:rsid w:val="00114C43"/>
    <w:rsid w:val="00114CAD"/>
    <w:rsid w:val="00115089"/>
    <w:rsid w:val="001152DD"/>
    <w:rsid w:val="001152EF"/>
    <w:rsid w:val="001157A6"/>
    <w:rsid w:val="001157BF"/>
    <w:rsid w:val="001158F0"/>
    <w:rsid w:val="001160D6"/>
    <w:rsid w:val="001160FC"/>
    <w:rsid w:val="001161AD"/>
    <w:rsid w:val="001164E1"/>
    <w:rsid w:val="001164F4"/>
    <w:rsid w:val="00116565"/>
    <w:rsid w:val="00116585"/>
    <w:rsid w:val="001169EC"/>
    <w:rsid w:val="00116D17"/>
    <w:rsid w:val="00116F39"/>
    <w:rsid w:val="001171F6"/>
    <w:rsid w:val="00117CEC"/>
    <w:rsid w:val="00117CFF"/>
    <w:rsid w:val="00120071"/>
    <w:rsid w:val="0012053D"/>
    <w:rsid w:val="001215D6"/>
    <w:rsid w:val="00121822"/>
    <w:rsid w:val="0012193F"/>
    <w:rsid w:val="00121C80"/>
    <w:rsid w:val="00121FE0"/>
    <w:rsid w:val="00121FE3"/>
    <w:rsid w:val="001222A4"/>
    <w:rsid w:val="001226C2"/>
    <w:rsid w:val="00122705"/>
    <w:rsid w:val="001227F9"/>
    <w:rsid w:val="00122895"/>
    <w:rsid w:val="00122B5F"/>
    <w:rsid w:val="00122C27"/>
    <w:rsid w:val="0012308A"/>
    <w:rsid w:val="001230CA"/>
    <w:rsid w:val="0012330C"/>
    <w:rsid w:val="001237F4"/>
    <w:rsid w:val="00123A15"/>
    <w:rsid w:val="00123BF4"/>
    <w:rsid w:val="00123E0D"/>
    <w:rsid w:val="00124243"/>
    <w:rsid w:val="001245D6"/>
    <w:rsid w:val="0012462F"/>
    <w:rsid w:val="00124D48"/>
    <w:rsid w:val="00124DFF"/>
    <w:rsid w:val="00125026"/>
    <w:rsid w:val="001250D1"/>
    <w:rsid w:val="001253EF"/>
    <w:rsid w:val="00125A6C"/>
    <w:rsid w:val="00125B50"/>
    <w:rsid w:val="00125D9B"/>
    <w:rsid w:val="00126181"/>
    <w:rsid w:val="0012632E"/>
    <w:rsid w:val="00126497"/>
    <w:rsid w:val="0012649E"/>
    <w:rsid w:val="0012664A"/>
    <w:rsid w:val="001266C9"/>
    <w:rsid w:val="0012680B"/>
    <w:rsid w:val="00126840"/>
    <w:rsid w:val="001268CF"/>
    <w:rsid w:val="0012699B"/>
    <w:rsid w:val="00126D0A"/>
    <w:rsid w:val="00127557"/>
    <w:rsid w:val="00127656"/>
    <w:rsid w:val="001278EF"/>
    <w:rsid w:val="00127A16"/>
    <w:rsid w:val="00127C7B"/>
    <w:rsid w:val="00127FAD"/>
    <w:rsid w:val="001300F8"/>
    <w:rsid w:val="001301D6"/>
    <w:rsid w:val="00130333"/>
    <w:rsid w:val="0013033B"/>
    <w:rsid w:val="001303AA"/>
    <w:rsid w:val="0013040B"/>
    <w:rsid w:val="0013051F"/>
    <w:rsid w:val="00130B11"/>
    <w:rsid w:val="00130E14"/>
    <w:rsid w:val="00130F59"/>
    <w:rsid w:val="001311C3"/>
    <w:rsid w:val="001313DB"/>
    <w:rsid w:val="00131492"/>
    <w:rsid w:val="0013175A"/>
    <w:rsid w:val="0013194B"/>
    <w:rsid w:val="00131C5D"/>
    <w:rsid w:val="00131D97"/>
    <w:rsid w:val="00132513"/>
    <w:rsid w:val="00132549"/>
    <w:rsid w:val="0013259B"/>
    <w:rsid w:val="00132693"/>
    <w:rsid w:val="001326F7"/>
    <w:rsid w:val="00132BF0"/>
    <w:rsid w:val="00132E03"/>
    <w:rsid w:val="00132E21"/>
    <w:rsid w:val="00132FEE"/>
    <w:rsid w:val="0013341F"/>
    <w:rsid w:val="0013352E"/>
    <w:rsid w:val="001336A6"/>
    <w:rsid w:val="0013381A"/>
    <w:rsid w:val="00133953"/>
    <w:rsid w:val="00133AAC"/>
    <w:rsid w:val="001340CA"/>
    <w:rsid w:val="001340E2"/>
    <w:rsid w:val="001342A6"/>
    <w:rsid w:val="001344E2"/>
    <w:rsid w:val="00134521"/>
    <w:rsid w:val="001347C7"/>
    <w:rsid w:val="00134828"/>
    <w:rsid w:val="001348EF"/>
    <w:rsid w:val="00134AE6"/>
    <w:rsid w:val="00134C01"/>
    <w:rsid w:val="00134C3A"/>
    <w:rsid w:val="00134D32"/>
    <w:rsid w:val="00134E58"/>
    <w:rsid w:val="00135549"/>
    <w:rsid w:val="001355F4"/>
    <w:rsid w:val="0013568A"/>
    <w:rsid w:val="00135A2F"/>
    <w:rsid w:val="00135CE8"/>
    <w:rsid w:val="00135DAC"/>
    <w:rsid w:val="00135E33"/>
    <w:rsid w:val="00136253"/>
    <w:rsid w:val="001362AA"/>
    <w:rsid w:val="001365CB"/>
    <w:rsid w:val="00136627"/>
    <w:rsid w:val="00136B59"/>
    <w:rsid w:val="00136FB9"/>
    <w:rsid w:val="001370D3"/>
    <w:rsid w:val="001373FF"/>
    <w:rsid w:val="001374BD"/>
    <w:rsid w:val="00137543"/>
    <w:rsid w:val="00137560"/>
    <w:rsid w:val="00137601"/>
    <w:rsid w:val="00137F2A"/>
    <w:rsid w:val="00140201"/>
    <w:rsid w:val="001402B5"/>
    <w:rsid w:val="0014036E"/>
    <w:rsid w:val="00140435"/>
    <w:rsid w:val="00140AD8"/>
    <w:rsid w:val="00140B2F"/>
    <w:rsid w:val="00140DE8"/>
    <w:rsid w:val="00140F57"/>
    <w:rsid w:val="0014137D"/>
    <w:rsid w:val="00141545"/>
    <w:rsid w:val="00141781"/>
    <w:rsid w:val="001417D9"/>
    <w:rsid w:val="00141A0A"/>
    <w:rsid w:val="00141DEC"/>
    <w:rsid w:val="001421A1"/>
    <w:rsid w:val="001423C9"/>
    <w:rsid w:val="001423CC"/>
    <w:rsid w:val="001424C4"/>
    <w:rsid w:val="00142C4D"/>
    <w:rsid w:val="00142CCE"/>
    <w:rsid w:val="00142FE3"/>
    <w:rsid w:val="001431FA"/>
    <w:rsid w:val="001434CC"/>
    <w:rsid w:val="001436D8"/>
    <w:rsid w:val="001438B3"/>
    <w:rsid w:val="001438FE"/>
    <w:rsid w:val="00143A0B"/>
    <w:rsid w:val="00143A50"/>
    <w:rsid w:val="0014442B"/>
    <w:rsid w:val="001445E7"/>
    <w:rsid w:val="001449B9"/>
    <w:rsid w:val="001449F3"/>
    <w:rsid w:val="00144BA2"/>
    <w:rsid w:val="00144D47"/>
    <w:rsid w:val="00144F54"/>
    <w:rsid w:val="00145054"/>
    <w:rsid w:val="00145718"/>
    <w:rsid w:val="001458A3"/>
    <w:rsid w:val="00145CCC"/>
    <w:rsid w:val="00145E06"/>
    <w:rsid w:val="00145EC3"/>
    <w:rsid w:val="00146320"/>
    <w:rsid w:val="00146814"/>
    <w:rsid w:val="00146827"/>
    <w:rsid w:val="00146F6E"/>
    <w:rsid w:val="00147078"/>
    <w:rsid w:val="0014725B"/>
    <w:rsid w:val="00147364"/>
    <w:rsid w:val="00147748"/>
    <w:rsid w:val="0014790E"/>
    <w:rsid w:val="0014796A"/>
    <w:rsid w:val="00147999"/>
    <w:rsid w:val="00147ACC"/>
    <w:rsid w:val="00147BE2"/>
    <w:rsid w:val="00147CE5"/>
    <w:rsid w:val="0015030B"/>
    <w:rsid w:val="00150354"/>
    <w:rsid w:val="001504E0"/>
    <w:rsid w:val="00150A18"/>
    <w:rsid w:val="00150B01"/>
    <w:rsid w:val="00150CAF"/>
    <w:rsid w:val="001512C8"/>
    <w:rsid w:val="00151404"/>
    <w:rsid w:val="00151438"/>
    <w:rsid w:val="00151729"/>
    <w:rsid w:val="00151875"/>
    <w:rsid w:val="001518CA"/>
    <w:rsid w:val="00151B20"/>
    <w:rsid w:val="00151BC6"/>
    <w:rsid w:val="00151F28"/>
    <w:rsid w:val="0015204F"/>
    <w:rsid w:val="00152615"/>
    <w:rsid w:val="0015296D"/>
    <w:rsid w:val="00152A78"/>
    <w:rsid w:val="00152BDE"/>
    <w:rsid w:val="00152C67"/>
    <w:rsid w:val="00152E1B"/>
    <w:rsid w:val="00152FD8"/>
    <w:rsid w:val="00153098"/>
    <w:rsid w:val="00153158"/>
    <w:rsid w:val="001531FB"/>
    <w:rsid w:val="0015345E"/>
    <w:rsid w:val="00153488"/>
    <w:rsid w:val="0015356A"/>
    <w:rsid w:val="00153764"/>
    <w:rsid w:val="00153BA4"/>
    <w:rsid w:val="00153DA0"/>
    <w:rsid w:val="00153E81"/>
    <w:rsid w:val="00153F47"/>
    <w:rsid w:val="00154064"/>
    <w:rsid w:val="00154318"/>
    <w:rsid w:val="00154717"/>
    <w:rsid w:val="0015485E"/>
    <w:rsid w:val="00154B9C"/>
    <w:rsid w:val="00154DCE"/>
    <w:rsid w:val="00154EFF"/>
    <w:rsid w:val="00154F81"/>
    <w:rsid w:val="00155100"/>
    <w:rsid w:val="0015511B"/>
    <w:rsid w:val="001552DF"/>
    <w:rsid w:val="001554FA"/>
    <w:rsid w:val="00155595"/>
    <w:rsid w:val="00155973"/>
    <w:rsid w:val="0015598F"/>
    <w:rsid w:val="00155A2C"/>
    <w:rsid w:val="00155A4C"/>
    <w:rsid w:val="00155BA8"/>
    <w:rsid w:val="00155BEA"/>
    <w:rsid w:val="00155D48"/>
    <w:rsid w:val="00155DB0"/>
    <w:rsid w:val="0015630E"/>
    <w:rsid w:val="0015648A"/>
    <w:rsid w:val="001566EB"/>
    <w:rsid w:val="001567FE"/>
    <w:rsid w:val="00156BC5"/>
    <w:rsid w:val="00156D1B"/>
    <w:rsid w:val="00156DB3"/>
    <w:rsid w:val="00156DF4"/>
    <w:rsid w:val="00156E52"/>
    <w:rsid w:val="001572A1"/>
    <w:rsid w:val="00157A42"/>
    <w:rsid w:val="00157D3F"/>
    <w:rsid w:val="00157FE4"/>
    <w:rsid w:val="0016009C"/>
    <w:rsid w:val="001601ED"/>
    <w:rsid w:val="00160445"/>
    <w:rsid w:val="00160487"/>
    <w:rsid w:val="0016090D"/>
    <w:rsid w:val="00160C05"/>
    <w:rsid w:val="00160D3A"/>
    <w:rsid w:val="00160F2A"/>
    <w:rsid w:val="0016100A"/>
    <w:rsid w:val="001610A8"/>
    <w:rsid w:val="001610BE"/>
    <w:rsid w:val="00161275"/>
    <w:rsid w:val="001614CB"/>
    <w:rsid w:val="0016153D"/>
    <w:rsid w:val="0016172C"/>
    <w:rsid w:val="001619C4"/>
    <w:rsid w:val="00161D06"/>
    <w:rsid w:val="00161D3D"/>
    <w:rsid w:val="00161DFC"/>
    <w:rsid w:val="00161E5B"/>
    <w:rsid w:val="00161EFD"/>
    <w:rsid w:val="00161FED"/>
    <w:rsid w:val="0016216E"/>
    <w:rsid w:val="0016224E"/>
    <w:rsid w:val="00162370"/>
    <w:rsid w:val="00162615"/>
    <w:rsid w:val="00162636"/>
    <w:rsid w:val="00162790"/>
    <w:rsid w:val="00162EDF"/>
    <w:rsid w:val="00162F01"/>
    <w:rsid w:val="00163033"/>
    <w:rsid w:val="0016315B"/>
    <w:rsid w:val="00163288"/>
    <w:rsid w:val="001634A6"/>
    <w:rsid w:val="00163526"/>
    <w:rsid w:val="00163630"/>
    <w:rsid w:val="0016363A"/>
    <w:rsid w:val="001636DF"/>
    <w:rsid w:val="0016377B"/>
    <w:rsid w:val="00163BB2"/>
    <w:rsid w:val="00163C81"/>
    <w:rsid w:val="00163CEC"/>
    <w:rsid w:val="00163CF8"/>
    <w:rsid w:val="00163D1E"/>
    <w:rsid w:val="00163EFA"/>
    <w:rsid w:val="001643F9"/>
    <w:rsid w:val="001644D1"/>
    <w:rsid w:val="00164694"/>
    <w:rsid w:val="001647CB"/>
    <w:rsid w:val="001648B7"/>
    <w:rsid w:val="00164976"/>
    <w:rsid w:val="001649C4"/>
    <w:rsid w:val="00165085"/>
    <w:rsid w:val="001653F5"/>
    <w:rsid w:val="00165465"/>
    <w:rsid w:val="00165508"/>
    <w:rsid w:val="001655D5"/>
    <w:rsid w:val="001657E0"/>
    <w:rsid w:val="001659A5"/>
    <w:rsid w:val="00165A56"/>
    <w:rsid w:val="00165C8B"/>
    <w:rsid w:val="00165E97"/>
    <w:rsid w:val="00166025"/>
    <w:rsid w:val="0016606E"/>
    <w:rsid w:val="00166243"/>
    <w:rsid w:val="0016624E"/>
    <w:rsid w:val="0016645A"/>
    <w:rsid w:val="00166465"/>
    <w:rsid w:val="001667EE"/>
    <w:rsid w:val="00166A12"/>
    <w:rsid w:val="00166EF1"/>
    <w:rsid w:val="0016708F"/>
    <w:rsid w:val="0016714B"/>
    <w:rsid w:val="0016740B"/>
    <w:rsid w:val="0016748D"/>
    <w:rsid w:val="001678D0"/>
    <w:rsid w:val="001678D3"/>
    <w:rsid w:val="00167A11"/>
    <w:rsid w:val="00167ABC"/>
    <w:rsid w:val="00167FC0"/>
    <w:rsid w:val="0017005C"/>
    <w:rsid w:val="001700F0"/>
    <w:rsid w:val="00170313"/>
    <w:rsid w:val="00170379"/>
    <w:rsid w:val="001704AB"/>
    <w:rsid w:val="001704DC"/>
    <w:rsid w:val="00170542"/>
    <w:rsid w:val="001705E4"/>
    <w:rsid w:val="00170788"/>
    <w:rsid w:val="0017080C"/>
    <w:rsid w:val="00170A86"/>
    <w:rsid w:val="00170C32"/>
    <w:rsid w:val="00170CDB"/>
    <w:rsid w:val="00170D8F"/>
    <w:rsid w:val="00171383"/>
    <w:rsid w:val="00171A55"/>
    <w:rsid w:val="00172062"/>
    <w:rsid w:val="001723AB"/>
    <w:rsid w:val="00172630"/>
    <w:rsid w:val="001729A8"/>
    <w:rsid w:val="00172E93"/>
    <w:rsid w:val="001730BD"/>
    <w:rsid w:val="001730DC"/>
    <w:rsid w:val="0017390D"/>
    <w:rsid w:val="00174027"/>
    <w:rsid w:val="00174560"/>
    <w:rsid w:val="0017461D"/>
    <w:rsid w:val="001747FA"/>
    <w:rsid w:val="00174A62"/>
    <w:rsid w:val="00174A82"/>
    <w:rsid w:val="00174A9E"/>
    <w:rsid w:val="00174ECF"/>
    <w:rsid w:val="00175729"/>
    <w:rsid w:val="001757D7"/>
    <w:rsid w:val="001759D6"/>
    <w:rsid w:val="00175AA3"/>
    <w:rsid w:val="00175AA9"/>
    <w:rsid w:val="00175B9C"/>
    <w:rsid w:val="00176073"/>
    <w:rsid w:val="001761D8"/>
    <w:rsid w:val="001768CD"/>
    <w:rsid w:val="00176A1D"/>
    <w:rsid w:val="00176B04"/>
    <w:rsid w:val="00176C35"/>
    <w:rsid w:val="00176D95"/>
    <w:rsid w:val="00176E17"/>
    <w:rsid w:val="00176F58"/>
    <w:rsid w:val="00176F61"/>
    <w:rsid w:val="00176F64"/>
    <w:rsid w:val="00176FA1"/>
    <w:rsid w:val="0017736E"/>
    <w:rsid w:val="00177502"/>
    <w:rsid w:val="001777FC"/>
    <w:rsid w:val="001802C9"/>
    <w:rsid w:val="001803F1"/>
    <w:rsid w:val="001804CA"/>
    <w:rsid w:val="00180569"/>
    <w:rsid w:val="001808A9"/>
    <w:rsid w:val="00180BB0"/>
    <w:rsid w:val="00180CAA"/>
    <w:rsid w:val="00180CB6"/>
    <w:rsid w:val="00180E48"/>
    <w:rsid w:val="00180F0F"/>
    <w:rsid w:val="001810A5"/>
    <w:rsid w:val="00181182"/>
    <w:rsid w:val="001812AB"/>
    <w:rsid w:val="001813A6"/>
    <w:rsid w:val="001816C6"/>
    <w:rsid w:val="0018181A"/>
    <w:rsid w:val="001819FF"/>
    <w:rsid w:val="00181A72"/>
    <w:rsid w:val="00181E62"/>
    <w:rsid w:val="0018255C"/>
    <w:rsid w:val="00182947"/>
    <w:rsid w:val="00182A30"/>
    <w:rsid w:val="00182A7C"/>
    <w:rsid w:val="00182B3B"/>
    <w:rsid w:val="00182C25"/>
    <w:rsid w:val="00182DF6"/>
    <w:rsid w:val="00182E82"/>
    <w:rsid w:val="00183097"/>
    <w:rsid w:val="00183163"/>
    <w:rsid w:val="001831B8"/>
    <w:rsid w:val="0018362C"/>
    <w:rsid w:val="00183985"/>
    <w:rsid w:val="00183A33"/>
    <w:rsid w:val="00183C53"/>
    <w:rsid w:val="00183CB1"/>
    <w:rsid w:val="00183DB2"/>
    <w:rsid w:val="00183DFC"/>
    <w:rsid w:val="00183F9D"/>
    <w:rsid w:val="00184065"/>
    <w:rsid w:val="00184145"/>
    <w:rsid w:val="00184264"/>
    <w:rsid w:val="0018445A"/>
    <w:rsid w:val="001844FE"/>
    <w:rsid w:val="00184539"/>
    <w:rsid w:val="0018469E"/>
    <w:rsid w:val="00184736"/>
    <w:rsid w:val="00184737"/>
    <w:rsid w:val="00184AE6"/>
    <w:rsid w:val="00184AEF"/>
    <w:rsid w:val="00184D3E"/>
    <w:rsid w:val="00184DD0"/>
    <w:rsid w:val="00184E86"/>
    <w:rsid w:val="00185042"/>
    <w:rsid w:val="00185241"/>
    <w:rsid w:val="00185365"/>
    <w:rsid w:val="00185404"/>
    <w:rsid w:val="001856A8"/>
    <w:rsid w:val="0018592E"/>
    <w:rsid w:val="00185A72"/>
    <w:rsid w:val="00185B94"/>
    <w:rsid w:val="00185CA6"/>
    <w:rsid w:val="00185E38"/>
    <w:rsid w:val="00186010"/>
    <w:rsid w:val="00186352"/>
    <w:rsid w:val="0018674B"/>
    <w:rsid w:val="00186799"/>
    <w:rsid w:val="00186D6D"/>
    <w:rsid w:val="00186E80"/>
    <w:rsid w:val="00186F89"/>
    <w:rsid w:val="00187037"/>
    <w:rsid w:val="001872C5"/>
    <w:rsid w:val="0018732B"/>
    <w:rsid w:val="001876A0"/>
    <w:rsid w:val="00187935"/>
    <w:rsid w:val="00187940"/>
    <w:rsid w:val="00187E12"/>
    <w:rsid w:val="00187E5D"/>
    <w:rsid w:val="00187F83"/>
    <w:rsid w:val="00187FC3"/>
    <w:rsid w:val="0019000D"/>
    <w:rsid w:val="00190876"/>
    <w:rsid w:val="0019094B"/>
    <w:rsid w:val="00190D5E"/>
    <w:rsid w:val="00190D75"/>
    <w:rsid w:val="001911E1"/>
    <w:rsid w:val="00191246"/>
    <w:rsid w:val="00191569"/>
    <w:rsid w:val="00191724"/>
    <w:rsid w:val="0019195E"/>
    <w:rsid w:val="00191C27"/>
    <w:rsid w:val="00191D4A"/>
    <w:rsid w:val="00191E37"/>
    <w:rsid w:val="00191F19"/>
    <w:rsid w:val="0019236D"/>
    <w:rsid w:val="001925CA"/>
    <w:rsid w:val="001926C8"/>
    <w:rsid w:val="0019274D"/>
    <w:rsid w:val="001927BD"/>
    <w:rsid w:val="00192A02"/>
    <w:rsid w:val="00192BCE"/>
    <w:rsid w:val="00192C2B"/>
    <w:rsid w:val="00192C7D"/>
    <w:rsid w:val="00192C93"/>
    <w:rsid w:val="00192D79"/>
    <w:rsid w:val="00192FAE"/>
    <w:rsid w:val="001933C2"/>
    <w:rsid w:val="0019389E"/>
    <w:rsid w:val="00193C0C"/>
    <w:rsid w:val="00193D29"/>
    <w:rsid w:val="00193DCA"/>
    <w:rsid w:val="00193ECC"/>
    <w:rsid w:val="00194069"/>
    <w:rsid w:val="001940D6"/>
    <w:rsid w:val="00194281"/>
    <w:rsid w:val="001942E0"/>
    <w:rsid w:val="001944BA"/>
    <w:rsid w:val="0019463C"/>
    <w:rsid w:val="001946E4"/>
    <w:rsid w:val="00194AE8"/>
    <w:rsid w:val="00194C6C"/>
    <w:rsid w:val="00195122"/>
    <w:rsid w:val="00195366"/>
    <w:rsid w:val="00195445"/>
    <w:rsid w:val="00195596"/>
    <w:rsid w:val="001956D7"/>
    <w:rsid w:val="001956F9"/>
    <w:rsid w:val="001959D8"/>
    <w:rsid w:val="00195DAD"/>
    <w:rsid w:val="00196028"/>
    <w:rsid w:val="001963E7"/>
    <w:rsid w:val="001964D3"/>
    <w:rsid w:val="00196651"/>
    <w:rsid w:val="001967FD"/>
    <w:rsid w:val="00196C2C"/>
    <w:rsid w:val="00196F2B"/>
    <w:rsid w:val="00196F5A"/>
    <w:rsid w:val="00197068"/>
    <w:rsid w:val="00197291"/>
    <w:rsid w:val="001972E8"/>
    <w:rsid w:val="00197384"/>
    <w:rsid w:val="00197547"/>
    <w:rsid w:val="00197579"/>
    <w:rsid w:val="0019763E"/>
    <w:rsid w:val="00197B90"/>
    <w:rsid w:val="00197C68"/>
    <w:rsid w:val="00197E96"/>
    <w:rsid w:val="00197ED4"/>
    <w:rsid w:val="00197F6F"/>
    <w:rsid w:val="001A0230"/>
    <w:rsid w:val="001A031A"/>
    <w:rsid w:val="001A051F"/>
    <w:rsid w:val="001A05FE"/>
    <w:rsid w:val="001A0790"/>
    <w:rsid w:val="001A07C2"/>
    <w:rsid w:val="001A08E2"/>
    <w:rsid w:val="001A0971"/>
    <w:rsid w:val="001A0A04"/>
    <w:rsid w:val="001A0C2D"/>
    <w:rsid w:val="001A0DE2"/>
    <w:rsid w:val="001A0E0A"/>
    <w:rsid w:val="001A1013"/>
    <w:rsid w:val="001A1399"/>
    <w:rsid w:val="001A15CE"/>
    <w:rsid w:val="001A1ABE"/>
    <w:rsid w:val="001A1F80"/>
    <w:rsid w:val="001A2120"/>
    <w:rsid w:val="001A2395"/>
    <w:rsid w:val="001A24EC"/>
    <w:rsid w:val="001A268C"/>
    <w:rsid w:val="001A293A"/>
    <w:rsid w:val="001A2EEA"/>
    <w:rsid w:val="001A2FD4"/>
    <w:rsid w:val="001A311B"/>
    <w:rsid w:val="001A34E1"/>
    <w:rsid w:val="001A36B0"/>
    <w:rsid w:val="001A3A45"/>
    <w:rsid w:val="001A3ADF"/>
    <w:rsid w:val="001A3D20"/>
    <w:rsid w:val="001A3F02"/>
    <w:rsid w:val="001A3FEC"/>
    <w:rsid w:val="001A41FE"/>
    <w:rsid w:val="001A434D"/>
    <w:rsid w:val="001A463E"/>
    <w:rsid w:val="001A4A3F"/>
    <w:rsid w:val="001A4ACC"/>
    <w:rsid w:val="001A4DA4"/>
    <w:rsid w:val="001A4FB9"/>
    <w:rsid w:val="001A502B"/>
    <w:rsid w:val="001A5307"/>
    <w:rsid w:val="001A567A"/>
    <w:rsid w:val="001A5855"/>
    <w:rsid w:val="001A58B4"/>
    <w:rsid w:val="001A5B19"/>
    <w:rsid w:val="001A5C68"/>
    <w:rsid w:val="001A5CD4"/>
    <w:rsid w:val="001A61B2"/>
    <w:rsid w:val="001A65E6"/>
    <w:rsid w:val="001A672A"/>
    <w:rsid w:val="001A67A7"/>
    <w:rsid w:val="001A6C1F"/>
    <w:rsid w:val="001A6DA0"/>
    <w:rsid w:val="001A6E9A"/>
    <w:rsid w:val="001A726E"/>
    <w:rsid w:val="001A75F7"/>
    <w:rsid w:val="001A7A24"/>
    <w:rsid w:val="001A7AA6"/>
    <w:rsid w:val="001A7B7C"/>
    <w:rsid w:val="001A7B90"/>
    <w:rsid w:val="001A7C02"/>
    <w:rsid w:val="001A7C90"/>
    <w:rsid w:val="001B0002"/>
    <w:rsid w:val="001B011C"/>
    <w:rsid w:val="001B027B"/>
    <w:rsid w:val="001B0421"/>
    <w:rsid w:val="001B07A0"/>
    <w:rsid w:val="001B0D59"/>
    <w:rsid w:val="001B0FE4"/>
    <w:rsid w:val="001B1253"/>
    <w:rsid w:val="001B1318"/>
    <w:rsid w:val="001B13BE"/>
    <w:rsid w:val="001B146E"/>
    <w:rsid w:val="001B147A"/>
    <w:rsid w:val="001B177B"/>
    <w:rsid w:val="001B191B"/>
    <w:rsid w:val="001B1A38"/>
    <w:rsid w:val="001B1AC1"/>
    <w:rsid w:val="001B1BC9"/>
    <w:rsid w:val="001B223F"/>
    <w:rsid w:val="001B25DC"/>
    <w:rsid w:val="001B25F2"/>
    <w:rsid w:val="001B263E"/>
    <w:rsid w:val="001B27E4"/>
    <w:rsid w:val="001B280B"/>
    <w:rsid w:val="001B2838"/>
    <w:rsid w:val="001B2894"/>
    <w:rsid w:val="001B2D45"/>
    <w:rsid w:val="001B30B4"/>
    <w:rsid w:val="001B357E"/>
    <w:rsid w:val="001B36A7"/>
    <w:rsid w:val="001B3D2D"/>
    <w:rsid w:val="001B3DB3"/>
    <w:rsid w:val="001B3E87"/>
    <w:rsid w:val="001B3FEF"/>
    <w:rsid w:val="001B40EE"/>
    <w:rsid w:val="001B41C6"/>
    <w:rsid w:val="001B43AE"/>
    <w:rsid w:val="001B43F1"/>
    <w:rsid w:val="001B46AE"/>
    <w:rsid w:val="001B476A"/>
    <w:rsid w:val="001B48E4"/>
    <w:rsid w:val="001B4A9E"/>
    <w:rsid w:val="001B4C7E"/>
    <w:rsid w:val="001B4DA9"/>
    <w:rsid w:val="001B4EDE"/>
    <w:rsid w:val="001B5235"/>
    <w:rsid w:val="001B52F5"/>
    <w:rsid w:val="001B5348"/>
    <w:rsid w:val="001B55BE"/>
    <w:rsid w:val="001B5DE2"/>
    <w:rsid w:val="001B5FE0"/>
    <w:rsid w:val="001B6306"/>
    <w:rsid w:val="001B64A9"/>
    <w:rsid w:val="001B64E7"/>
    <w:rsid w:val="001B6B3D"/>
    <w:rsid w:val="001B6BC2"/>
    <w:rsid w:val="001B72FA"/>
    <w:rsid w:val="001B735A"/>
    <w:rsid w:val="001B7494"/>
    <w:rsid w:val="001B76FE"/>
    <w:rsid w:val="001B79B0"/>
    <w:rsid w:val="001B7C73"/>
    <w:rsid w:val="001B7C9F"/>
    <w:rsid w:val="001B7D10"/>
    <w:rsid w:val="001B7F35"/>
    <w:rsid w:val="001C0075"/>
    <w:rsid w:val="001C0161"/>
    <w:rsid w:val="001C0329"/>
    <w:rsid w:val="001C0398"/>
    <w:rsid w:val="001C08E0"/>
    <w:rsid w:val="001C08F7"/>
    <w:rsid w:val="001C095B"/>
    <w:rsid w:val="001C0C9E"/>
    <w:rsid w:val="001C150F"/>
    <w:rsid w:val="001C16A7"/>
    <w:rsid w:val="001C197A"/>
    <w:rsid w:val="001C1AA1"/>
    <w:rsid w:val="001C1BB1"/>
    <w:rsid w:val="001C214D"/>
    <w:rsid w:val="001C21CD"/>
    <w:rsid w:val="001C23B9"/>
    <w:rsid w:val="001C23C8"/>
    <w:rsid w:val="001C2449"/>
    <w:rsid w:val="001C2598"/>
    <w:rsid w:val="001C2601"/>
    <w:rsid w:val="001C27C8"/>
    <w:rsid w:val="001C2961"/>
    <w:rsid w:val="001C2A25"/>
    <w:rsid w:val="001C2C94"/>
    <w:rsid w:val="001C2F8F"/>
    <w:rsid w:val="001C3246"/>
    <w:rsid w:val="001C33BC"/>
    <w:rsid w:val="001C345E"/>
    <w:rsid w:val="001C355B"/>
    <w:rsid w:val="001C3885"/>
    <w:rsid w:val="001C3896"/>
    <w:rsid w:val="001C38BD"/>
    <w:rsid w:val="001C3B09"/>
    <w:rsid w:val="001C3CC7"/>
    <w:rsid w:val="001C3CC8"/>
    <w:rsid w:val="001C3DF9"/>
    <w:rsid w:val="001C3F68"/>
    <w:rsid w:val="001C3FA5"/>
    <w:rsid w:val="001C4167"/>
    <w:rsid w:val="001C42A8"/>
    <w:rsid w:val="001C477F"/>
    <w:rsid w:val="001C4AC4"/>
    <w:rsid w:val="001C4DDD"/>
    <w:rsid w:val="001C4F2F"/>
    <w:rsid w:val="001C5340"/>
    <w:rsid w:val="001C539F"/>
    <w:rsid w:val="001C53C7"/>
    <w:rsid w:val="001C5453"/>
    <w:rsid w:val="001C54A6"/>
    <w:rsid w:val="001C564A"/>
    <w:rsid w:val="001C567B"/>
    <w:rsid w:val="001C57CF"/>
    <w:rsid w:val="001C5A45"/>
    <w:rsid w:val="001C5A8F"/>
    <w:rsid w:val="001C5CBE"/>
    <w:rsid w:val="001C6565"/>
    <w:rsid w:val="001C661C"/>
    <w:rsid w:val="001C6778"/>
    <w:rsid w:val="001C6D6D"/>
    <w:rsid w:val="001C6E16"/>
    <w:rsid w:val="001C7249"/>
    <w:rsid w:val="001C77A5"/>
    <w:rsid w:val="001C79AD"/>
    <w:rsid w:val="001C7AA7"/>
    <w:rsid w:val="001C7E2E"/>
    <w:rsid w:val="001CA55F"/>
    <w:rsid w:val="001D00A3"/>
    <w:rsid w:val="001D0335"/>
    <w:rsid w:val="001D0372"/>
    <w:rsid w:val="001D048F"/>
    <w:rsid w:val="001D0527"/>
    <w:rsid w:val="001D06D7"/>
    <w:rsid w:val="001D086F"/>
    <w:rsid w:val="001D095C"/>
    <w:rsid w:val="001D0C4C"/>
    <w:rsid w:val="001D0F34"/>
    <w:rsid w:val="001D0FDE"/>
    <w:rsid w:val="001D10A3"/>
    <w:rsid w:val="001D1101"/>
    <w:rsid w:val="001D1224"/>
    <w:rsid w:val="001D1A03"/>
    <w:rsid w:val="001D1ADE"/>
    <w:rsid w:val="001D2444"/>
    <w:rsid w:val="001D2CC2"/>
    <w:rsid w:val="001D2DC2"/>
    <w:rsid w:val="001D3583"/>
    <w:rsid w:val="001D3CDE"/>
    <w:rsid w:val="001D4062"/>
    <w:rsid w:val="001D4244"/>
    <w:rsid w:val="001D4505"/>
    <w:rsid w:val="001D4519"/>
    <w:rsid w:val="001D46AE"/>
    <w:rsid w:val="001D4BD7"/>
    <w:rsid w:val="001D4D0C"/>
    <w:rsid w:val="001D4D19"/>
    <w:rsid w:val="001D52A1"/>
    <w:rsid w:val="001D5365"/>
    <w:rsid w:val="001D553E"/>
    <w:rsid w:val="001D5670"/>
    <w:rsid w:val="001D5869"/>
    <w:rsid w:val="001D595D"/>
    <w:rsid w:val="001D5BC0"/>
    <w:rsid w:val="001D6115"/>
    <w:rsid w:val="001D620C"/>
    <w:rsid w:val="001D628E"/>
    <w:rsid w:val="001D6396"/>
    <w:rsid w:val="001D6615"/>
    <w:rsid w:val="001D6AC4"/>
    <w:rsid w:val="001D6BBF"/>
    <w:rsid w:val="001D6BF8"/>
    <w:rsid w:val="001D6D29"/>
    <w:rsid w:val="001D6DEA"/>
    <w:rsid w:val="001D6F85"/>
    <w:rsid w:val="001D715F"/>
    <w:rsid w:val="001D71DA"/>
    <w:rsid w:val="001D7220"/>
    <w:rsid w:val="001D7296"/>
    <w:rsid w:val="001D7460"/>
    <w:rsid w:val="001D79E6"/>
    <w:rsid w:val="001D7A0C"/>
    <w:rsid w:val="001D7BFD"/>
    <w:rsid w:val="001D7F0B"/>
    <w:rsid w:val="001D7F2F"/>
    <w:rsid w:val="001D7F49"/>
    <w:rsid w:val="001E0223"/>
    <w:rsid w:val="001E0349"/>
    <w:rsid w:val="001E0656"/>
    <w:rsid w:val="001E0738"/>
    <w:rsid w:val="001E0BFB"/>
    <w:rsid w:val="001E0F77"/>
    <w:rsid w:val="001E0FBB"/>
    <w:rsid w:val="001E108E"/>
    <w:rsid w:val="001E1152"/>
    <w:rsid w:val="001E1182"/>
    <w:rsid w:val="001E11C7"/>
    <w:rsid w:val="001E1277"/>
    <w:rsid w:val="001E1B0F"/>
    <w:rsid w:val="001E1F49"/>
    <w:rsid w:val="001E2440"/>
    <w:rsid w:val="001E2A2D"/>
    <w:rsid w:val="001E2A8C"/>
    <w:rsid w:val="001E2CDB"/>
    <w:rsid w:val="001E2DCF"/>
    <w:rsid w:val="001E2EB8"/>
    <w:rsid w:val="001E2FB9"/>
    <w:rsid w:val="001E30C1"/>
    <w:rsid w:val="001E314B"/>
    <w:rsid w:val="001E31A1"/>
    <w:rsid w:val="001E3202"/>
    <w:rsid w:val="001E351B"/>
    <w:rsid w:val="001E3A97"/>
    <w:rsid w:val="001E4789"/>
    <w:rsid w:val="001E4888"/>
    <w:rsid w:val="001E48BC"/>
    <w:rsid w:val="001E4A58"/>
    <w:rsid w:val="001E4B11"/>
    <w:rsid w:val="001E4B71"/>
    <w:rsid w:val="001E5036"/>
    <w:rsid w:val="001E534C"/>
    <w:rsid w:val="001E544D"/>
    <w:rsid w:val="001E5993"/>
    <w:rsid w:val="001E5AC7"/>
    <w:rsid w:val="001E5B49"/>
    <w:rsid w:val="001E5B81"/>
    <w:rsid w:val="001E5B9D"/>
    <w:rsid w:val="001E5F76"/>
    <w:rsid w:val="001E623A"/>
    <w:rsid w:val="001E62C4"/>
    <w:rsid w:val="001E62F3"/>
    <w:rsid w:val="001E6323"/>
    <w:rsid w:val="001E6374"/>
    <w:rsid w:val="001E64A4"/>
    <w:rsid w:val="001E66B1"/>
    <w:rsid w:val="001E67FE"/>
    <w:rsid w:val="001E684A"/>
    <w:rsid w:val="001E6C80"/>
    <w:rsid w:val="001E70FD"/>
    <w:rsid w:val="001E723A"/>
    <w:rsid w:val="001E7564"/>
    <w:rsid w:val="001E777A"/>
    <w:rsid w:val="001E7854"/>
    <w:rsid w:val="001E7915"/>
    <w:rsid w:val="001E7A8D"/>
    <w:rsid w:val="001E7C8D"/>
    <w:rsid w:val="001F00BE"/>
    <w:rsid w:val="001F0376"/>
    <w:rsid w:val="001F03E6"/>
    <w:rsid w:val="001F0441"/>
    <w:rsid w:val="001F0673"/>
    <w:rsid w:val="001F07C2"/>
    <w:rsid w:val="001F0965"/>
    <w:rsid w:val="001F0E3F"/>
    <w:rsid w:val="001F0FA1"/>
    <w:rsid w:val="001F1214"/>
    <w:rsid w:val="001F1406"/>
    <w:rsid w:val="001F153D"/>
    <w:rsid w:val="001F1565"/>
    <w:rsid w:val="001F1696"/>
    <w:rsid w:val="001F18B7"/>
    <w:rsid w:val="001F197F"/>
    <w:rsid w:val="001F1AE6"/>
    <w:rsid w:val="001F1CD4"/>
    <w:rsid w:val="001F2171"/>
    <w:rsid w:val="001F2203"/>
    <w:rsid w:val="001F2263"/>
    <w:rsid w:val="001F230B"/>
    <w:rsid w:val="001F2652"/>
    <w:rsid w:val="001F2953"/>
    <w:rsid w:val="001F2BB2"/>
    <w:rsid w:val="001F2C78"/>
    <w:rsid w:val="001F3032"/>
    <w:rsid w:val="001F38BF"/>
    <w:rsid w:val="001F397D"/>
    <w:rsid w:val="001F39EF"/>
    <w:rsid w:val="001F3E8C"/>
    <w:rsid w:val="001F3ED0"/>
    <w:rsid w:val="001F433F"/>
    <w:rsid w:val="001F46F4"/>
    <w:rsid w:val="001F49E4"/>
    <w:rsid w:val="001F4A0B"/>
    <w:rsid w:val="001F4C44"/>
    <w:rsid w:val="001F4E19"/>
    <w:rsid w:val="001F5936"/>
    <w:rsid w:val="001F5B1A"/>
    <w:rsid w:val="001F5FD2"/>
    <w:rsid w:val="001F600A"/>
    <w:rsid w:val="001F64EA"/>
    <w:rsid w:val="001F662B"/>
    <w:rsid w:val="001F6E42"/>
    <w:rsid w:val="001F71D1"/>
    <w:rsid w:val="001F732C"/>
    <w:rsid w:val="001F7817"/>
    <w:rsid w:val="001F7846"/>
    <w:rsid w:val="001F78D9"/>
    <w:rsid w:val="001F79E5"/>
    <w:rsid w:val="001F7C07"/>
    <w:rsid w:val="001F7CEA"/>
    <w:rsid w:val="001F7FAC"/>
    <w:rsid w:val="001F7FD9"/>
    <w:rsid w:val="00200261"/>
    <w:rsid w:val="002002B0"/>
    <w:rsid w:val="00200338"/>
    <w:rsid w:val="002004F4"/>
    <w:rsid w:val="00200B04"/>
    <w:rsid w:val="00200C32"/>
    <w:rsid w:val="00200C6B"/>
    <w:rsid w:val="00201516"/>
    <w:rsid w:val="00201584"/>
    <w:rsid w:val="002019C7"/>
    <w:rsid w:val="00201B33"/>
    <w:rsid w:val="00201BE4"/>
    <w:rsid w:val="00201C6A"/>
    <w:rsid w:val="00201D75"/>
    <w:rsid w:val="00201EBA"/>
    <w:rsid w:val="0020228D"/>
    <w:rsid w:val="002025A3"/>
    <w:rsid w:val="00202887"/>
    <w:rsid w:val="00202C22"/>
    <w:rsid w:val="00202CF3"/>
    <w:rsid w:val="00202D2F"/>
    <w:rsid w:val="00202F45"/>
    <w:rsid w:val="00203034"/>
    <w:rsid w:val="0020331D"/>
    <w:rsid w:val="00203326"/>
    <w:rsid w:val="002034EC"/>
    <w:rsid w:val="0020368D"/>
    <w:rsid w:val="00203716"/>
    <w:rsid w:val="002038CA"/>
    <w:rsid w:val="00203A22"/>
    <w:rsid w:val="00203BF4"/>
    <w:rsid w:val="00204100"/>
    <w:rsid w:val="002045ED"/>
    <w:rsid w:val="0020463D"/>
    <w:rsid w:val="002046A7"/>
    <w:rsid w:val="0020487C"/>
    <w:rsid w:val="002049FA"/>
    <w:rsid w:val="00204AAD"/>
    <w:rsid w:val="00204DEA"/>
    <w:rsid w:val="00204E7B"/>
    <w:rsid w:val="00205141"/>
    <w:rsid w:val="002052A6"/>
    <w:rsid w:val="002053DA"/>
    <w:rsid w:val="0020551E"/>
    <w:rsid w:val="002055BF"/>
    <w:rsid w:val="0020570E"/>
    <w:rsid w:val="00205759"/>
    <w:rsid w:val="00205976"/>
    <w:rsid w:val="00205ACE"/>
    <w:rsid w:val="00205DF2"/>
    <w:rsid w:val="00205E85"/>
    <w:rsid w:val="00205EA0"/>
    <w:rsid w:val="00206017"/>
    <w:rsid w:val="00206195"/>
    <w:rsid w:val="00206779"/>
    <w:rsid w:val="002068E3"/>
    <w:rsid w:val="00206ADD"/>
    <w:rsid w:val="00206CD4"/>
    <w:rsid w:val="00206CEF"/>
    <w:rsid w:val="002071C8"/>
    <w:rsid w:val="00207343"/>
    <w:rsid w:val="0020745F"/>
    <w:rsid w:val="00207790"/>
    <w:rsid w:val="002079FA"/>
    <w:rsid w:val="00207ACB"/>
    <w:rsid w:val="00207BD6"/>
    <w:rsid w:val="00207DD7"/>
    <w:rsid w:val="00207FC7"/>
    <w:rsid w:val="002101BA"/>
    <w:rsid w:val="002102AE"/>
    <w:rsid w:val="00210305"/>
    <w:rsid w:val="002103A9"/>
    <w:rsid w:val="00210572"/>
    <w:rsid w:val="002105E7"/>
    <w:rsid w:val="00210DAB"/>
    <w:rsid w:val="00211070"/>
    <w:rsid w:val="00211192"/>
    <w:rsid w:val="0021122A"/>
    <w:rsid w:val="00211400"/>
    <w:rsid w:val="0021184A"/>
    <w:rsid w:val="0021190D"/>
    <w:rsid w:val="00211A73"/>
    <w:rsid w:val="00211AE0"/>
    <w:rsid w:val="00211FC9"/>
    <w:rsid w:val="002122F1"/>
    <w:rsid w:val="00212333"/>
    <w:rsid w:val="00212403"/>
    <w:rsid w:val="002125A5"/>
    <w:rsid w:val="002127C8"/>
    <w:rsid w:val="00212813"/>
    <w:rsid w:val="00212AEC"/>
    <w:rsid w:val="00212C00"/>
    <w:rsid w:val="002132C1"/>
    <w:rsid w:val="00213439"/>
    <w:rsid w:val="002135BB"/>
    <w:rsid w:val="00213B9B"/>
    <w:rsid w:val="00213C57"/>
    <w:rsid w:val="00214019"/>
    <w:rsid w:val="0021414D"/>
    <w:rsid w:val="002146DC"/>
    <w:rsid w:val="002147B0"/>
    <w:rsid w:val="002148AF"/>
    <w:rsid w:val="00214AC3"/>
    <w:rsid w:val="00214CF4"/>
    <w:rsid w:val="00214FE2"/>
    <w:rsid w:val="002153EB"/>
    <w:rsid w:val="00215A2A"/>
    <w:rsid w:val="00215B2F"/>
    <w:rsid w:val="00215C3A"/>
    <w:rsid w:val="002162E5"/>
    <w:rsid w:val="0021657F"/>
    <w:rsid w:val="0021660B"/>
    <w:rsid w:val="00216B96"/>
    <w:rsid w:val="00216C6F"/>
    <w:rsid w:val="00216D79"/>
    <w:rsid w:val="00216D91"/>
    <w:rsid w:val="00216DDC"/>
    <w:rsid w:val="00216E96"/>
    <w:rsid w:val="00216F55"/>
    <w:rsid w:val="00217279"/>
    <w:rsid w:val="00217301"/>
    <w:rsid w:val="00217317"/>
    <w:rsid w:val="00217339"/>
    <w:rsid w:val="002174DD"/>
    <w:rsid w:val="0021755A"/>
    <w:rsid w:val="00217890"/>
    <w:rsid w:val="00217AA3"/>
    <w:rsid w:val="00217D7D"/>
    <w:rsid w:val="00217FD3"/>
    <w:rsid w:val="00220163"/>
    <w:rsid w:val="002201C8"/>
    <w:rsid w:val="00220509"/>
    <w:rsid w:val="00220525"/>
    <w:rsid w:val="00220666"/>
    <w:rsid w:val="00220772"/>
    <w:rsid w:val="00220858"/>
    <w:rsid w:val="00220B15"/>
    <w:rsid w:val="00220C27"/>
    <w:rsid w:val="00220CE5"/>
    <w:rsid w:val="00220DDA"/>
    <w:rsid w:val="00220EE8"/>
    <w:rsid w:val="0022102D"/>
    <w:rsid w:val="00221163"/>
    <w:rsid w:val="0022116C"/>
    <w:rsid w:val="00221B36"/>
    <w:rsid w:val="002224C2"/>
    <w:rsid w:val="002224C4"/>
    <w:rsid w:val="00222FAD"/>
    <w:rsid w:val="0022321A"/>
    <w:rsid w:val="0022321B"/>
    <w:rsid w:val="002232D7"/>
    <w:rsid w:val="00223427"/>
    <w:rsid w:val="002237EF"/>
    <w:rsid w:val="0022396E"/>
    <w:rsid w:val="00223A4D"/>
    <w:rsid w:val="00223D7E"/>
    <w:rsid w:val="00223FC5"/>
    <w:rsid w:val="002241C4"/>
    <w:rsid w:val="002243D5"/>
    <w:rsid w:val="0022443E"/>
    <w:rsid w:val="002244C0"/>
    <w:rsid w:val="00224880"/>
    <w:rsid w:val="00224C4A"/>
    <w:rsid w:val="00224F08"/>
    <w:rsid w:val="0022544B"/>
    <w:rsid w:val="00225650"/>
    <w:rsid w:val="00225D81"/>
    <w:rsid w:val="00226156"/>
    <w:rsid w:val="00226454"/>
    <w:rsid w:val="00226586"/>
    <w:rsid w:val="0022659B"/>
    <w:rsid w:val="002265A3"/>
    <w:rsid w:val="00226765"/>
    <w:rsid w:val="00226818"/>
    <w:rsid w:val="00226D1C"/>
    <w:rsid w:val="00227081"/>
    <w:rsid w:val="00227178"/>
    <w:rsid w:val="0022721C"/>
    <w:rsid w:val="002275CA"/>
    <w:rsid w:val="00227908"/>
    <w:rsid w:val="00227A0E"/>
    <w:rsid w:val="00227BD3"/>
    <w:rsid w:val="00227D5B"/>
    <w:rsid w:val="00230327"/>
    <w:rsid w:val="002306FB"/>
    <w:rsid w:val="0023077E"/>
    <w:rsid w:val="00230C5D"/>
    <w:rsid w:val="00230ED0"/>
    <w:rsid w:val="0023101C"/>
    <w:rsid w:val="002310EA"/>
    <w:rsid w:val="002312A9"/>
    <w:rsid w:val="00231311"/>
    <w:rsid w:val="002313A0"/>
    <w:rsid w:val="00231569"/>
    <w:rsid w:val="002315D3"/>
    <w:rsid w:val="002317A2"/>
    <w:rsid w:val="00231922"/>
    <w:rsid w:val="00231947"/>
    <w:rsid w:val="002319D0"/>
    <w:rsid w:val="00231A01"/>
    <w:rsid w:val="00231C4C"/>
    <w:rsid w:val="00231C5B"/>
    <w:rsid w:val="002320AA"/>
    <w:rsid w:val="002320B6"/>
    <w:rsid w:val="002326E4"/>
    <w:rsid w:val="002326F9"/>
    <w:rsid w:val="002329C0"/>
    <w:rsid w:val="00232DEC"/>
    <w:rsid w:val="00233099"/>
    <w:rsid w:val="00233306"/>
    <w:rsid w:val="002333C6"/>
    <w:rsid w:val="002333FF"/>
    <w:rsid w:val="002336D3"/>
    <w:rsid w:val="002337D6"/>
    <w:rsid w:val="00233944"/>
    <w:rsid w:val="00233A23"/>
    <w:rsid w:val="00233B29"/>
    <w:rsid w:val="00233BF6"/>
    <w:rsid w:val="00233F94"/>
    <w:rsid w:val="00234328"/>
    <w:rsid w:val="00234554"/>
    <w:rsid w:val="002345DA"/>
    <w:rsid w:val="002349F9"/>
    <w:rsid w:val="00236457"/>
    <w:rsid w:val="0023654D"/>
    <w:rsid w:val="0023656C"/>
    <w:rsid w:val="0023661C"/>
    <w:rsid w:val="0023665D"/>
    <w:rsid w:val="0023676B"/>
    <w:rsid w:val="002368EE"/>
    <w:rsid w:val="002369C9"/>
    <w:rsid w:val="002369F8"/>
    <w:rsid w:val="00236F6B"/>
    <w:rsid w:val="002370B7"/>
    <w:rsid w:val="0023731F"/>
    <w:rsid w:val="00237385"/>
    <w:rsid w:val="002374A9"/>
    <w:rsid w:val="00237676"/>
    <w:rsid w:val="0023768F"/>
    <w:rsid w:val="00237842"/>
    <w:rsid w:val="00237B53"/>
    <w:rsid w:val="00237CAE"/>
    <w:rsid w:val="00237CCE"/>
    <w:rsid w:val="00237E4A"/>
    <w:rsid w:val="0024016E"/>
    <w:rsid w:val="002402C3"/>
    <w:rsid w:val="00240332"/>
    <w:rsid w:val="00240536"/>
    <w:rsid w:val="002405B5"/>
    <w:rsid w:val="00240A7E"/>
    <w:rsid w:val="00240BDC"/>
    <w:rsid w:val="00240D84"/>
    <w:rsid w:val="00240E84"/>
    <w:rsid w:val="00240F03"/>
    <w:rsid w:val="00240FC5"/>
    <w:rsid w:val="002411C9"/>
    <w:rsid w:val="0024154F"/>
    <w:rsid w:val="00241783"/>
    <w:rsid w:val="00241801"/>
    <w:rsid w:val="00241A65"/>
    <w:rsid w:val="00241A85"/>
    <w:rsid w:val="00241B60"/>
    <w:rsid w:val="00241D85"/>
    <w:rsid w:val="00241DFD"/>
    <w:rsid w:val="00241F6F"/>
    <w:rsid w:val="00241F8A"/>
    <w:rsid w:val="0024210E"/>
    <w:rsid w:val="002423BC"/>
    <w:rsid w:val="00242888"/>
    <w:rsid w:val="00242FC9"/>
    <w:rsid w:val="0024324A"/>
    <w:rsid w:val="00243533"/>
    <w:rsid w:val="002435EB"/>
    <w:rsid w:val="002436F5"/>
    <w:rsid w:val="00243713"/>
    <w:rsid w:val="00243786"/>
    <w:rsid w:val="00243B9B"/>
    <w:rsid w:val="00244579"/>
    <w:rsid w:val="00244954"/>
    <w:rsid w:val="00244964"/>
    <w:rsid w:val="00244E14"/>
    <w:rsid w:val="00245178"/>
    <w:rsid w:val="00245312"/>
    <w:rsid w:val="002453C8"/>
    <w:rsid w:val="0024563E"/>
    <w:rsid w:val="002456CE"/>
    <w:rsid w:val="0024573E"/>
    <w:rsid w:val="00245B35"/>
    <w:rsid w:val="00245D9D"/>
    <w:rsid w:val="00245DD7"/>
    <w:rsid w:val="00245E78"/>
    <w:rsid w:val="00245F4C"/>
    <w:rsid w:val="0024637E"/>
    <w:rsid w:val="0024642B"/>
    <w:rsid w:val="00246634"/>
    <w:rsid w:val="002466E0"/>
    <w:rsid w:val="002467E6"/>
    <w:rsid w:val="00246981"/>
    <w:rsid w:val="002469D6"/>
    <w:rsid w:val="00246C59"/>
    <w:rsid w:val="00246CEB"/>
    <w:rsid w:val="00246D26"/>
    <w:rsid w:val="00246D41"/>
    <w:rsid w:val="00246D4B"/>
    <w:rsid w:val="00246E1B"/>
    <w:rsid w:val="00246EC4"/>
    <w:rsid w:val="00247160"/>
    <w:rsid w:val="002475B7"/>
    <w:rsid w:val="00247795"/>
    <w:rsid w:val="002477E2"/>
    <w:rsid w:val="0024797C"/>
    <w:rsid w:val="002479B4"/>
    <w:rsid w:val="00247B60"/>
    <w:rsid w:val="00247B6A"/>
    <w:rsid w:val="00247CA9"/>
    <w:rsid w:val="00247DB9"/>
    <w:rsid w:val="00250148"/>
    <w:rsid w:val="00250993"/>
    <w:rsid w:val="00250AAF"/>
    <w:rsid w:val="002511F5"/>
    <w:rsid w:val="002513D0"/>
    <w:rsid w:val="00251483"/>
    <w:rsid w:val="00251553"/>
    <w:rsid w:val="002516FB"/>
    <w:rsid w:val="002517AE"/>
    <w:rsid w:val="00251D73"/>
    <w:rsid w:val="002522ED"/>
    <w:rsid w:val="00252533"/>
    <w:rsid w:val="0025255B"/>
    <w:rsid w:val="00252A92"/>
    <w:rsid w:val="00252B4D"/>
    <w:rsid w:val="00252B9C"/>
    <w:rsid w:val="00252E77"/>
    <w:rsid w:val="00252E9B"/>
    <w:rsid w:val="00253187"/>
    <w:rsid w:val="002535CE"/>
    <w:rsid w:val="00253B3C"/>
    <w:rsid w:val="00254690"/>
    <w:rsid w:val="00254807"/>
    <w:rsid w:val="00254942"/>
    <w:rsid w:val="00254C06"/>
    <w:rsid w:val="00254EFA"/>
    <w:rsid w:val="002550AA"/>
    <w:rsid w:val="00255244"/>
    <w:rsid w:val="0025529B"/>
    <w:rsid w:val="002552E0"/>
    <w:rsid w:val="002557A6"/>
    <w:rsid w:val="0025588A"/>
    <w:rsid w:val="002560ED"/>
    <w:rsid w:val="00256383"/>
    <w:rsid w:val="002564C9"/>
    <w:rsid w:val="00256878"/>
    <w:rsid w:val="00256991"/>
    <w:rsid w:val="00256A09"/>
    <w:rsid w:val="00256A7D"/>
    <w:rsid w:val="00256CAD"/>
    <w:rsid w:val="00256DB9"/>
    <w:rsid w:val="00256F93"/>
    <w:rsid w:val="00257225"/>
    <w:rsid w:val="0025736B"/>
    <w:rsid w:val="00257375"/>
    <w:rsid w:val="0025786D"/>
    <w:rsid w:val="00257AEC"/>
    <w:rsid w:val="00257B1B"/>
    <w:rsid w:val="00257BD8"/>
    <w:rsid w:val="00257BF7"/>
    <w:rsid w:val="00257E2E"/>
    <w:rsid w:val="00257E5A"/>
    <w:rsid w:val="00257F22"/>
    <w:rsid w:val="002602F5"/>
    <w:rsid w:val="002604EA"/>
    <w:rsid w:val="00260BB2"/>
    <w:rsid w:val="00260C4F"/>
    <w:rsid w:val="00260EB6"/>
    <w:rsid w:val="00260F1A"/>
    <w:rsid w:val="00260F49"/>
    <w:rsid w:val="00260FEC"/>
    <w:rsid w:val="0026103E"/>
    <w:rsid w:val="00261136"/>
    <w:rsid w:val="0026124B"/>
    <w:rsid w:val="002613BF"/>
    <w:rsid w:val="002617C8"/>
    <w:rsid w:val="0026203F"/>
    <w:rsid w:val="00262546"/>
    <w:rsid w:val="002626CE"/>
    <w:rsid w:val="0026278E"/>
    <w:rsid w:val="00262C0E"/>
    <w:rsid w:val="00262CC3"/>
    <w:rsid w:val="00262E2F"/>
    <w:rsid w:val="00262FB5"/>
    <w:rsid w:val="00263000"/>
    <w:rsid w:val="0026357F"/>
    <w:rsid w:val="00263882"/>
    <w:rsid w:val="00263C24"/>
    <w:rsid w:val="0026404E"/>
    <w:rsid w:val="00264059"/>
    <w:rsid w:val="002642F2"/>
    <w:rsid w:val="0026432B"/>
    <w:rsid w:val="00264582"/>
    <w:rsid w:val="00264651"/>
    <w:rsid w:val="0026480C"/>
    <w:rsid w:val="00264A00"/>
    <w:rsid w:val="00264C04"/>
    <w:rsid w:val="00264E7F"/>
    <w:rsid w:val="00264E9D"/>
    <w:rsid w:val="0026516C"/>
    <w:rsid w:val="00265509"/>
    <w:rsid w:val="002656E7"/>
    <w:rsid w:val="002656FE"/>
    <w:rsid w:val="0026587C"/>
    <w:rsid w:val="00265C47"/>
    <w:rsid w:val="00265D47"/>
    <w:rsid w:val="00265DC3"/>
    <w:rsid w:val="00265F48"/>
    <w:rsid w:val="0026627A"/>
    <w:rsid w:val="0026652B"/>
    <w:rsid w:val="0026685F"/>
    <w:rsid w:val="00266ECA"/>
    <w:rsid w:val="0026704E"/>
    <w:rsid w:val="00267084"/>
    <w:rsid w:val="002671B2"/>
    <w:rsid w:val="00267224"/>
    <w:rsid w:val="00267268"/>
    <w:rsid w:val="00267299"/>
    <w:rsid w:val="0026737E"/>
    <w:rsid w:val="002673A5"/>
    <w:rsid w:val="00267B42"/>
    <w:rsid w:val="00267BE6"/>
    <w:rsid w:val="00267C97"/>
    <w:rsid w:val="00270268"/>
    <w:rsid w:val="002706C2"/>
    <w:rsid w:val="002706CF"/>
    <w:rsid w:val="00271105"/>
    <w:rsid w:val="00271299"/>
    <w:rsid w:val="00271309"/>
    <w:rsid w:val="0027147B"/>
    <w:rsid w:val="00271559"/>
    <w:rsid w:val="0027205C"/>
    <w:rsid w:val="0027217F"/>
    <w:rsid w:val="002724BE"/>
    <w:rsid w:val="0027269F"/>
    <w:rsid w:val="0027280D"/>
    <w:rsid w:val="00272F13"/>
    <w:rsid w:val="002731D8"/>
    <w:rsid w:val="002732EA"/>
    <w:rsid w:val="0027347E"/>
    <w:rsid w:val="0027349E"/>
    <w:rsid w:val="002735AC"/>
    <w:rsid w:val="00273866"/>
    <w:rsid w:val="0027395D"/>
    <w:rsid w:val="00273FC4"/>
    <w:rsid w:val="0027401E"/>
    <w:rsid w:val="00274389"/>
    <w:rsid w:val="002748C5"/>
    <w:rsid w:val="00274A87"/>
    <w:rsid w:val="00274C02"/>
    <w:rsid w:val="00274C8A"/>
    <w:rsid w:val="00274CEA"/>
    <w:rsid w:val="00274FE2"/>
    <w:rsid w:val="0027541F"/>
    <w:rsid w:val="00275460"/>
    <w:rsid w:val="002754DA"/>
    <w:rsid w:val="0027560E"/>
    <w:rsid w:val="002757EF"/>
    <w:rsid w:val="00275A01"/>
    <w:rsid w:val="00275FAE"/>
    <w:rsid w:val="00276055"/>
    <w:rsid w:val="002760BD"/>
    <w:rsid w:val="0027610A"/>
    <w:rsid w:val="002763CE"/>
    <w:rsid w:val="002768E6"/>
    <w:rsid w:val="00276919"/>
    <w:rsid w:val="00276A65"/>
    <w:rsid w:val="00276AD3"/>
    <w:rsid w:val="00276E3C"/>
    <w:rsid w:val="00276E88"/>
    <w:rsid w:val="00277123"/>
    <w:rsid w:val="002772E6"/>
    <w:rsid w:val="0027747E"/>
    <w:rsid w:val="002776A5"/>
    <w:rsid w:val="002776BE"/>
    <w:rsid w:val="00277756"/>
    <w:rsid w:val="00277805"/>
    <w:rsid w:val="00277AC9"/>
    <w:rsid w:val="00277CD3"/>
    <w:rsid w:val="0027E876"/>
    <w:rsid w:val="00280727"/>
    <w:rsid w:val="002809D7"/>
    <w:rsid w:val="00280E2B"/>
    <w:rsid w:val="00280F58"/>
    <w:rsid w:val="00281005"/>
    <w:rsid w:val="002810C3"/>
    <w:rsid w:val="00281203"/>
    <w:rsid w:val="0028125C"/>
    <w:rsid w:val="00281410"/>
    <w:rsid w:val="00281B21"/>
    <w:rsid w:val="00281CB0"/>
    <w:rsid w:val="00281EF3"/>
    <w:rsid w:val="00282605"/>
    <w:rsid w:val="002826A5"/>
    <w:rsid w:val="002826D4"/>
    <w:rsid w:val="00282A96"/>
    <w:rsid w:val="00282AAB"/>
    <w:rsid w:val="00282D47"/>
    <w:rsid w:val="002830B2"/>
    <w:rsid w:val="0028324C"/>
    <w:rsid w:val="002833F3"/>
    <w:rsid w:val="00283647"/>
    <w:rsid w:val="00283DA1"/>
    <w:rsid w:val="00283E7D"/>
    <w:rsid w:val="00283EAD"/>
    <w:rsid w:val="00284028"/>
    <w:rsid w:val="0028475F"/>
    <w:rsid w:val="002848D1"/>
    <w:rsid w:val="00284CEB"/>
    <w:rsid w:val="00284ED8"/>
    <w:rsid w:val="00284F91"/>
    <w:rsid w:val="002851B9"/>
    <w:rsid w:val="00285250"/>
    <w:rsid w:val="0028544D"/>
    <w:rsid w:val="00285759"/>
    <w:rsid w:val="00285AE9"/>
    <w:rsid w:val="00285E6F"/>
    <w:rsid w:val="002860B7"/>
    <w:rsid w:val="00286699"/>
    <w:rsid w:val="0028680D"/>
    <w:rsid w:val="002869E1"/>
    <w:rsid w:val="00286B3A"/>
    <w:rsid w:val="00286B7A"/>
    <w:rsid w:val="00286BE5"/>
    <w:rsid w:val="00286C7D"/>
    <w:rsid w:val="00286CA6"/>
    <w:rsid w:val="00286CC5"/>
    <w:rsid w:val="00286D0E"/>
    <w:rsid w:val="00287034"/>
    <w:rsid w:val="00287095"/>
    <w:rsid w:val="00287154"/>
    <w:rsid w:val="00287198"/>
    <w:rsid w:val="00287437"/>
    <w:rsid w:val="002878F0"/>
    <w:rsid w:val="00287948"/>
    <w:rsid w:val="00287982"/>
    <w:rsid w:val="002879ED"/>
    <w:rsid w:val="00287C09"/>
    <w:rsid w:val="00287DFE"/>
    <w:rsid w:val="002906D1"/>
    <w:rsid w:val="002908BF"/>
    <w:rsid w:val="00290C5D"/>
    <w:rsid w:val="00290C7E"/>
    <w:rsid w:val="0029104C"/>
    <w:rsid w:val="00291091"/>
    <w:rsid w:val="00291148"/>
    <w:rsid w:val="002914E8"/>
    <w:rsid w:val="00291707"/>
    <w:rsid w:val="0029182D"/>
    <w:rsid w:val="00291A0C"/>
    <w:rsid w:val="00291A80"/>
    <w:rsid w:val="00291DBF"/>
    <w:rsid w:val="00291FF4"/>
    <w:rsid w:val="00292021"/>
    <w:rsid w:val="002920C8"/>
    <w:rsid w:val="00292324"/>
    <w:rsid w:val="002923A7"/>
    <w:rsid w:val="00292C91"/>
    <w:rsid w:val="00292CCD"/>
    <w:rsid w:val="00292E9A"/>
    <w:rsid w:val="00292FE8"/>
    <w:rsid w:val="0029332E"/>
    <w:rsid w:val="002935D8"/>
    <w:rsid w:val="002935F1"/>
    <w:rsid w:val="0029369D"/>
    <w:rsid w:val="002937A8"/>
    <w:rsid w:val="0029388C"/>
    <w:rsid w:val="002938E7"/>
    <w:rsid w:val="00293A3E"/>
    <w:rsid w:val="00293B3F"/>
    <w:rsid w:val="002943D2"/>
    <w:rsid w:val="002944BA"/>
    <w:rsid w:val="002945DF"/>
    <w:rsid w:val="0029461E"/>
    <w:rsid w:val="0029467E"/>
    <w:rsid w:val="00294775"/>
    <w:rsid w:val="00294819"/>
    <w:rsid w:val="002948F6"/>
    <w:rsid w:val="00294936"/>
    <w:rsid w:val="00294DBA"/>
    <w:rsid w:val="00294ECB"/>
    <w:rsid w:val="00294F51"/>
    <w:rsid w:val="00295247"/>
    <w:rsid w:val="002952D0"/>
    <w:rsid w:val="002956CC"/>
    <w:rsid w:val="0029570A"/>
    <w:rsid w:val="002957BB"/>
    <w:rsid w:val="00295ABC"/>
    <w:rsid w:val="00295E57"/>
    <w:rsid w:val="00296144"/>
    <w:rsid w:val="0029616D"/>
    <w:rsid w:val="002962F6"/>
    <w:rsid w:val="00296326"/>
    <w:rsid w:val="00296756"/>
    <w:rsid w:val="00296877"/>
    <w:rsid w:val="00296A1E"/>
    <w:rsid w:val="00296A56"/>
    <w:rsid w:val="00296C37"/>
    <w:rsid w:val="00296F8C"/>
    <w:rsid w:val="002979AB"/>
    <w:rsid w:val="00297A4E"/>
    <w:rsid w:val="00297BD0"/>
    <w:rsid w:val="00297F8F"/>
    <w:rsid w:val="002A01B4"/>
    <w:rsid w:val="002A0335"/>
    <w:rsid w:val="002A0429"/>
    <w:rsid w:val="002A05CB"/>
    <w:rsid w:val="002A06BB"/>
    <w:rsid w:val="002A079E"/>
    <w:rsid w:val="002A0A08"/>
    <w:rsid w:val="002A0D3F"/>
    <w:rsid w:val="002A115B"/>
    <w:rsid w:val="002A12DD"/>
    <w:rsid w:val="002A156F"/>
    <w:rsid w:val="002A1589"/>
    <w:rsid w:val="002A15E8"/>
    <w:rsid w:val="002A164A"/>
    <w:rsid w:val="002A1766"/>
    <w:rsid w:val="002A178F"/>
    <w:rsid w:val="002A1848"/>
    <w:rsid w:val="002A1A0C"/>
    <w:rsid w:val="002A1ABC"/>
    <w:rsid w:val="002A22FE"/>
    <w:rsid w:val="002A24EF"/>
    <w:rsid w:val="002A2533"/>
    <w:rsid w:val="002A25CD"/>
    <w:rsid w:val="002A2766"/>
    <w:rsid w:val="002A2D56"/>
    <w:rsid w:val="002A2DF7"/>
    <w:rsid w:val="002A3660"/>
    <w:rsid w:val="002A37A9"/>
    <w:rsid w:val="002A3907"/>
    <w:rsid w:val="002A3CB9"/>
    <w:rsid w:val="002A3CF3"/>
    <w:rsid w:val="002A403C"/>
    <w:rsid w:val="002A4071"/>
    <w:rsid w:val="002A421F"/>
    <w:rsid w:val="002A467D"/>
    <w:rsid w:val="002A4740"/>
    <w:rsid w:val="002A48E8"/>
    <w:rsid w:val="002A4905"/>
    <w:rsid w:val="002A4D36"/>
    <w:rsid w:val="002A5167"/>
    <w:rsid w:val="002A51DB"/>
    <w:rsid w:val="002A52C5"/>
    <w:rsid w:val="002A5307"/>
    <w:rsid w:val="002A5338"/>
    <w:rsid w:val="002A5567"/>
    <w:rsid w:val="002A57EB"/>
    <w:rsid w:val="002A5884"/>
    <w:rsid w:val="002A5990"/>
    <w:rsid w:val="002A5AA2"/>
    <w:rsid w:val="002A5AF7"/>
    <w:rsid w:val="002A5CF0"/>
    <w:rsid w:val="002A5EAA"/>
    <w:rsid w:val="002A5F8F"/>
    <w:rsid w:val="002A626F"/>
    <w:rsid w:val="002A62B6"/>
    <w:rsid w:val="002A647C"/>
    <w:rsid w:val="002A65EF"/>
    <w:rsid w:val="002A662C"/>
    <w:rsid w:val="002A67C8"/>
    <w:rsid w:val="002A694E"/>
    <w:rsid w:val="002A6B22"/>
    <w:rsid w:val="002A6BE0"/>
    <w:rsid w:val="002A6E57"/>
    <w:rsid w:val="002A6E5B"/>
    <w:rsid w:val="002A70F5"/>
    <w:rsid w:val="002A727C"/>
    <w:rsid w:val="002A72A7"/>
    <w:rsid w:val="002A738B"/>
    <w:rsid w:val="002A76D3"/>
    <w:rsid w:val="002A792F"/>
    <w:rsid w:val="002A7A9D"/>
    <w:rsid w:val="002A7D81"/>
    <w:rsid w:val="002A7EEB"/>
    <w:rsid w:val="002A7FF6"/>
    <w:rsid w:val="002B00A8"/>
    <w:rsid w:val="002B0249"/>
    <w:rsid w:val="002B02A2"/>
    <w:rsid w:val="002B02D7"/>
    <w:rsid w:val="002B06F3"/>
    <w:rsid w:val="002B07C8"/>
    <w:rsid w:val="002B08CF"/>
    <w:rsid w:val="002B09F0"/>
    <w:rsid w:val="002B09FA"/>
    <w:rsid w:val="002B0CE6"/>
    <w:rsid w:val="002B0D82"/>
    <w:rsid w:val="002B1356"/>
    <w:rsid w:val="002B16DB"/>
    <w:rsid w:val="002B19CC"/>
    <w:rsid w:val="002B1A78"/>
    <w:rsid w:val="002B1B46"/>
    <w:rsid w:val="002B1EEA"/>
    <w:rsid w:val="002B201E"/>
    <w:rsid w:val="002B2187"/>
    <w:rsid w:val="002B25F3"/>
    <w:rsid w:val="002B26C2"/>
    <w:rsid w:val="002B2D0E"/>
    <w:rsid w:val="002B2E27"/>
    <w:rsid w:val="002B303F"/>
    <w:rsid w:val="002B30BE"/>
    <w:rsid w:val="002B329A"/>
    <w:rsid w:val="002B33A1"/>
    <w:rsid w:val="002B36C6"/>
    <w:rsid w:val="002B3DAD"/>
    <w:rsid w:val="002B3E62"/>
    <w:rsid w:val="002B3F07"/>
    <w:rsid w:val="002B4161"/>
    <w:rsid w:val="002B43F9"/>
    <w:rsid w:val="002B4B76"/>
    <w:rsid w:val="002B4E7A"/>
    <w:rsid w:val="002B4EF5"/>
    <w:rsid w:val="002B5C36"/>
    <w:rsid w:val="002B5C46"/>
    <w:rsid w:val="002B631C"/>
    <w:rsid w:val="002B63CC"/>
    <w:rsid w:val="002B6485"/>
    <w:rsid w:val="002B65C0"/>
    <w:rsid w:val="002B6AF6"/>
    <w:rsid w:val="002B6C15"/>
    <w:rsid w:val="002B6D29"/>
    <w:rsid w:val="002B738E"/>
    <w:rsid w:val="002B7582"/>
    <w:rsid w:val="002B75DC"/>
    <w:rsid w:val="002B7652"/>
    <w:rsid w:val="002B7900"/>
    <w:rsid w:val="002B79A6"/>
    <w:rsid w:val="002B7B82"/>
    <w:rsid w:val="002B7BB9"/>
    <w:rsid w:val="002B7CC8"/>
    <w:rsid w:val="002B7DD1"/>
    <w:rsid w:val="002B7E0E"/>
    <w:rsid w:val="002B7F31"/>
    <w:rsid w:val="002BEE68"/>
    <w:rsid w:val="002C0290"/>
    <w:rsid w:val="002C0544"/>
    <w:rsid w:val="002C058D"/>
    <w:rsid w:val="002C0A68"/>
    <w:rsid w:val="002C0AF9"/>
    <w:rsid w:val="002C0DBE"/>
    <w:rsid w:val="002C0E0F"/>
    <w:rsid w:val="002C1218"/>
    <w:rsid w:val="002C125B"/>
    <w:rsid w:val="002C1291"/>
    <w:rsid w:val="002C12ED"/>
    <w:rsid w:val="002C1343"/>
    <w:rsid w:val="002C14F9"/>
    <w:rsid w:val="002C1826"/>
    <w:rsid w:val="002C1B29"/>
    <w:rsid w:val="002C1B9F"/>
    <w:rsid w:val="002C1C05"/>
    <w:rsid w:val="002C1CA2"/>
    <w:rsid w:val="002C1E88"/>
    <w:rsid w:val="002C2077"/>
    <w:rsid w:val="002C2091"/>
    <w:rsid w:val="002C2235"/>
    <w:rsid w:val="002C2634"/>
    <w:rsid w:val="002C2684"/>
    <w:rsid w:val="002C298A"/>
    <w:rsid w:val="002C2A4A"/>
    <w:rsid w:val="002C2E48"/>
    <w:rsid w:val="002C2F4B"/>
    <w:rsid w:val="002C2F94"/>
    <w:rsid w:val="002C3248"/>
    <w:rsid w:val="002C358B"/>
    <w:rsid w:val="002C37AB"/>
    <w:rsid w:val="002C3839"/>
    <w:rsid w:val="002C3B14"/>
    <w:rsid w:val="002C3E7F"/>
    <w:rsid w:val="002C3EEE"/>
    <w:rsid w:val="002C3FB7"/>
    <w:rsid w:val="002C413D"/>
    <w:rsid w:val="002C422F"/>
    <w:rsid w:val="002C43BA"/>
    <w:rsid w:val="002C458E"/>
    <w:rsid w:val="002C4735"/>
    <w:rsid w:val="002C4A57"/>
    <w:rsid w:val="002C4AC9"/>
    <w:rsid w:val="002C4B0D"/>
    <w:rsid w:val="002C4C04"/>
    <w:rsid w:val="002C4DCC"/>
    <w:rsid w:val="002C52D1"/>
    <w:rsid w:val="002C5351"/>
    <w:rsid w:val="002C56B2"/>
    <w:rsid w:val="002C56D0"/>
    <w:rsid w:val="002C57E1"/>
    <w:rsid w:val="002C5915"/>
    <w:rsid w:val="002C5958"/>
    <w:rsid w:val="002C5B8C"/>
    <w:rsid w:val="002C5D81"/>
    <w:rsid w:val="002C5F1F"/>
    <w:rsid w:val="002C5F96"/>
    <w:rsid w:val="002C6047"/>
    <w:rsid w:val="002C6194"/>
    <w:rsid w:val="002C62D1"/>
    <w:rsid w:val="002C63DE"/>
    <w:rsid w:val="002C63EE"/>
    <w:rsid w:val="002C65A9"/>
    <w:rsid w:val="002C66E9"/>
    <w:rsid w:val="002C6722"/>
    <w:rsid w:val="002C677D"/>
    <w:rsid w:val="002C6B42"/>
    <w:rsid w:val="002C6E1C"/>
    <w:rsid w:val="002C6E61"/>
    <w:rsid w:val="002C713C"/>
    <w:rsid w:val="002C7596"/>
    <w:rsid w:val="002C75DF"/>
    <w:rsid w:val="002C7994"/>
    <w:rsid w:val="002C7AFD"/>
    <w:rsid w:val="002C7B57"/>
    <w:rsid w:val="002C7DBE"/>
    <w:rsid w:val="002D02F2"/>
    <w:rsid w:val="002D057F"/>
    <w:rsid w:val="002D07E7"/>
    <w:rsid w:val="002D0925"/>
    <w:rsid w:val="002D094E"/>
    <w:rsid w:val="002D113A"/>
    <w:rsid w:val="002D117D"/>
    <w:rsid w:val="002D11FA"/>
    <w:rsid w:val="002D1257"/>
    <w:rsid w:val="002D14D6"/>
    <w:rsid w:val="002D1509"/>
    <w:rsid w:val="002D16E8"/>
    <w:rsid w:val="002D174E"/>
    <w:rsid w:val="002D18CF"/>
    <w:rsid w:val="002D18F8"/>
    <w:rsid w:val="002D1BFD"/>
    <w:rsid w:val="002D1EFD"/>
    <w:rsid w:val="002D25C2"/>
    <w:rsid w:val="002D25CC"/>
    <w:rsid w:val="002D26D9"/>
    <w:rsid w:val="002D293C"/>
    <w:rsid w:val="002D2AE6"/>
    <w:rsid w:val="002D2E2A"/>
    <w:rsid w:val="002D3055"/>
    <w:rsid w:val="002D339E"/>
    <w:rsid w:val="002D3576"/>
    <w:rsid w:val="002D35CB"/>
    <w:rsid w:val="002D3610"/>
    <w:rsid w:val="002D361F"/>
    <w:rsid w:val="002D3704"/>
    <w:rsid w:val="002D3930"/>
    <w:rsid w:val="002D39BD"/>
    <w:rsid w:val="002D39CE"/>
    <w:rsid w:val="002D3C46"/>
    <w:rsid w:val="002D3FB6"/>
    <w:rsid w:val="002D4280"/>
    <w:rsid w:val="002D454F"/>
    <w:rsid w:val="002D456C"/>
    <w:rsid w:val="002D4929"/>
    <w:rsid w:val="002D4DC6"/>
    <w:rsid w:val="002D5241"/>
    <w:rsid w:val="002D52E1"/>
    <w:rsid w:val="002D5435"/>
    <w:rsid w:val="002D5537"/>
    <w:rsid w:val="002D5860"/>
    <w:rsid w:val="002D5883"/>
    <w:rsid w:val="002D5BBB"/>
    <w:rsid w:val="002D5D67"/>
    <w:rsid w:val="002D5E7D"/>
    <w:rsid w:val="002D5EBD"/>
    <w:rsid w:val="002D66E5"/>
    <w:rsid w:val="002D677C"/>
    <w:rsid w:val="002D6E73"/>
    <w:rsid w:val="002D717C"/>
    <w:rsid w:val="002D71C5"/>
    <w:rsid w:val="002D71E0"/>
    <w:rsid w:val="002D71FE"/>
    <w:rsid w:val="002D73AD"/>
    <w:rsid w:val="002D73E3"/>
    <w:rsid w:val="002D755C"/>
    <w:rsid w:val="002D7714"/>
    <w:rsid w:val="002D7772"/>
    <w:rsid w:val="002D7920"/>
    <w:rsid w:val="002D7A4E"/>
    <w:rsid w:val="002D7BD2"/>
    <w:rsid w:val="002D7CCB"/>
    <w:rsid w:val="002D7FD8"/>
    <w:rsid w:val="002E0133"/>
    <w:rsid w:val="002E01EA"/>
    <w:rsid w:val="002E077D"/>
    <w:rsid w:val="002E07BB"/>
    <w:rsid w:val="002E08BA"/>
    <w:rsid w:val="002E0B00"/>
    <w:rsid w:val="002E0D7D"/>
    <w:rsid w:val="002E1677"/>
    <w:rsid w:val="002E16CE"/>
    <w:rsid w:val="002E16F9"/>
    <w:rsid w:val="002E1CBB"/>
    <w:rsid w:val="002E1CD2"/>
    <w:rsid w:val="002E1DCC"/>
    <w:rsid w:val="002E2121"/>
    <w:rsid w:val="002E21B3"/>
    <w:rsid w:val="002E2370"/>
    <w:rsid w:val="002E2465"/>
    <w:rsid w:val="002E2520"/>
    <w:rsid w:val="002E2599"/>
    <w:rsid w:val="002E2779"/>
    <w:rsid w:val="002E2856"/>
    <w:rsid w:val="002E305A"/>
    <w:rsid w:val="002E30D1"/>
    <w:rsid w:val="002E33F7"/>
    <w:rsid w:val="002E3569"/>
    <w:rsid w:val="002E3768"/>
    <w:rsid w:val="002E3B17"/>
    <w:rsid w:val="002E3B9F"/>
    <w:rsid w:val="002E3D0D"/>
    <w:rsid w:val="002E3E14"/>
    <w:rsid w:val="002E3F4B"/>
    <w:rsid w:val="002E4174"/>
    <w:rsid w:val="002E474A"/>
    <w:rsid w:val="002E4AF4"/>
    <w:rsid w:val="002E4C75"/>
    <w:rsid w:val="002E4F06"/>
    <w:rsid w:val="002E5219"/>
    <w:rsid w:val="002E563C"/>
    <w:rsid w:val="002E57A3"/>
    <w:rsid w:val="002E5BA1"/>
    <w:rsid w:val="002E5DA2"/>
    <w:rsid w:val="002E5E3E"/>
    <w:rsid w:val="002E61CD"/>
    <w:rsid w:val="002E637F"/>
    <w:rsid w:val="002E65DE"/>
    <w:rsid w:val="002E65E5"/>
    <w:rsid w:val="002E66C8"/>
    <w:rsid w:val="002E6C6D"/>
    <w:rsid w:val="002E6D65"/>
    <w:rsid w:val="002E6DDD"/>
    <w:rsid w:val="002E7053"/>
    <w:rsid w:val="002E7151"/>
    <w:rsid w:val="002E72A8"/>
    <w:rsid w:val="002E7535"/>
    <w:rsid w:val="002E7683"/>
    <w:rsid w:val="002E7A78"/>
    <w:rsid w:val="002E7A98"/>
    <w:rsid w:val="002E7EBA"/>
    <w:rsid w:val="002F00BD"/>
    <w:rsid w:val="002F010A"/>
    <w:rsid w:val="002F0823"/>
    <w:rsid w:val="002F0A14"/>
    <w:rsid w:val="002F0E47"/>
    <w:rsid w:val="002F106A"/>
    <w:rsid w:val="002F1175"/>
    <w:rsid w:val="002F1408"/>
    <w:rsid w:val="002F1718"/>
    <w:rsid w:val="002F186B"/>
    <w:rsid w:val="002F1C90"/>
    <w:rsid w:val="002F1D48"/>
    <w:rsid w:val="002F1D89"/>
    <w:rsid w:val="002F1EE8"/>
    <w:rsid w:val="002F1F6C"/>
    <w:rsid w:val="002F1F6E"/>
    <w:rsid w:val="002F22F2"/>
    <w:rsid w:val="002F2460"/>
    <w:rsid w:val="002F2508"/>
    <w:rsid w:val="002F2660"/>
    <w:rsid w:val="002F26F9"/>
    <w:rsid w:val="002F2A00"/>
    <w:rsid w:val="002F2BA6"/>
    <w:rsid w:val="002F2D35"/>
    <w:rsid w:val="002F2D38"/>
    <w:rsid w:val="002F2E0B"/>
    <w:rsid w:val="002F2FC7"/>
    <w:rsid w:val="002F316B"/>
    <w:rsid w:val="002F32BE"/>
    <w:rsid w:val="002F3412"/>
    <w:rsid w:val="002F3573"/>
    <w:rsid w:val="002F364B"/>
    <w:rsid w:val="002F385C"/>
    <w:rsid w:val="002F3A20"/>
    <w:rsid w:val="002F3C7D"/>
    <w:rsid w:val="002F3D67"/>
    <w:rsid w:val="002F40A6"/>
    <w:rsid w:val="002F40B4"/>
    <w:rsid w:val="002F430D"/>
    <w:rsid w:val="002F43D7"/>
    <w:rsid w:val="002F463E"/>
    <w:rsid w:val="002F4815"/>
    <w:rsid w:val="002F4DEA"/>
    <w:rsid w:val="002F5073"/>
    <w:rsid w:val="002F5C72"/>
    <w:rsid w:val="002F6212"/>
    <w:rsid w:val="002F6311"/>
    <w:rsid w:val="002F6556"/>
    <w:rsid w:val="002F6564"/>
    <w:rsid w:val="002F69F7"/>
    <w:rsid w:val="002F6A80"/>
    <w:rsid w:val="002F723D"/>
    <w:rsid w:val="002F75CA"/>
    <w:rsid w:val="002F7896"/>
    <w:rsid w:val="002F7968"/>
    <w:rsid w:val="002F7AED"/>
    <w:rsid w:val="002F7BF3"/>
    <w:rsid w:val="002F7C9C"/>
    <w:rsid w:val="002F7D4B"/>
    <w:rsid w:val="0030016B"/>
    <w:rsid w:val="00300172"/>
    <w:rsid w:val="003006F3"/>
    <w:rsid w:val="00300707"/>
    <w:rsid w:val="00300911"/>
    <w:rsid w:val="00300A4B"/>
    <w:rsid w:val="00300EB9"/>
    <w:rsid w:val="00301046"/>
    <w:rsid w:val="00301479"/>
    <w:rsid w:val="00301824"/>
    <w:rsid w:val="0030189A"/>
    <w:rsid w:val="00301D66"/>
    <w:rsid w:val="00302225"/>
    <w:rsid w:val="00302254"/>
    <w:rsid w:val="00302275"/>
    <w:rsid w:val="00302362"/>
    <w:rsid w:val="003024BC"/>
    <w:rsid w:val="00302526"/>
    <w:rsid w:val="00302723"/>
    <w:rsid w:val="00302D14"/>
    <w:rsid w:val="00302F0A"/>
    <w:rsid w:val="00303161"/>
    <w:rsid w:val="003031BB"/>
    <w:rsid w:val="003031C9"/>
    <w:rsid w:val="0030323F"/>
    <w:rsid w:val="003033C5"/>
    <w:rsid w:val="00303478"/>
    <w:rsid w:val="00303A26"/>
    <w:rsid w:val="00303DF6"/>
    <w:rsid w:val="00303E8F"/>
    <w:rsid w:val="00303EAD"/>
    <w:rsid w:val="00303EDC"/>
    <w:rsid w:val="00303F83"/>
    <w:rsid w:val="00304155"/>
    <w:rsid w:val="0030427E"/>
    <w:rsid w:val="00304301"/>
    <w:rsid w:val="0030444D"/>
    <w:rsid w:val="003044A5"/>
    <w:rsid w:val="00304637"/>
    <w:rsid w:val="00304EC1"/>
    <w:rsid w:val="00304F5A"/>
    <w:rsid w:val="003050F3"/>
    <w:rsid w:val="0030544A"/>
    <w:rsid w:val="00305496"/>
    <w:rsid w:val="003057C0"/>
    <w:rsid w:val="003059F2"/>
    <w:rsid w:val="00305BAC"/>
    <w:rsid w:val="00305D33"/>
    <w:rsid w:val="00305D45"/>
    <w:rsid w:val="00306034"/>
    <w:rsid w:val="003063DA"/>
    <w:rsid w:val="00306656"/>
    <w:rsid w:val="00306755"/>
    <w:rsid w:val="003067E3"/>
    <w:rsid w:val="003070A4"/>
    <w:rsid w:val="003071E1"/>
    <w:rsid w:val="00307244"/>
    <w:rsid w:val="00307486"/>
    <w:rsid w:val="00307494"/>
    <w:rsid w:val="00307892"/>
    <w:rsid w:val="0030790E"/>
    <w:rsid w:val="00307C5E"/>
    <w:rsid w:val="00307D3F"/>
    <w:rsid w:val="00310299"/>
    <w:rsid w:val="00310461"/>
    <w:rsid w:val="003104D6"/>
    <w:rsid w:val="003108A0"/>
    <w:rsid w:val="00310A50"/>
    <w:rsid w:val="00310AB9"/>
    <w:rsid w:val="00310AEF"/>
    <w:rsid w:val="00310C7B"/>
    <w:rsid w:val="00310CD7"/>
    <w:rsid w:val="00310D36"/>
    <w:rsid w:val="00310D67"/>
    <w:rsid w:val="00310FF1"/>
    <w:rsid w:val="0031106F"/>
    <w:rsid w:val="0031109F"/>
    <w:rsid w:val="0031111B"/>
    <w:rsid w:val="00311316"/>
    <w:rsid w:val="00311332"/>
    <w:rsid w:val="003115D2"/>
    <w:rsid w:val="0031161D"/>
    <w:rsid w:val="003117BE"/>
    <w:rsid w:val="0031189E"/>
    <w:rsid w:val="00311955"/>
    <w:rsid w:val="00311C70"/>
    <w:rsid w:val="00311CA6"/>
    <w:rsid w:val="00311CD0"/>
    <w:rsid w:val="00311D28"/>
    <w:rsid w:val="00311ED1"/>
    <w:rsid w:val="0031207A"/>
    <w:rsid w:val="003121A3"/>
    <w:rsid w:val="003122BF"/>
    <w:rsid w:val="00312609"/>
    <w:rsid w:val="00312907"/>
    <w:rsid w:val="00312A7E"/>
    <w:rsid w:val="00312C66"/>
    <w:rsid w:val="00312C84"/>
    <w:rsid w:val="00312F83"/>
    <w:rsid w:val="00312FCB"/>
    <w:rsid w:val="0031300F"/>
    <w:rsid w:val="00313092"/>
    <w:rsid w:val="003130B5"/>
    <w:rsid w:val="00313346"/>
    <w:rsid w:val="003136D3"/>
    <w:rsid w:val="003138F3"/>
    <w:rsid w:val="003138FD"/>
    <w:rsid w:val="0031393B"/>
    <w:rsid w:val="00313DA6"/>
    <w:rsid w:val="00313E61"/>
    <w:rsid w:val="00313F38"/>
    <w:rsid w:val="00314135"/>
    <w:rsid w:val="003142C8"/>
    <w:rsid w:val="00314564"/>
    <w:rsid w:val="00314636"/>
    <w:rsid w:val="003149BE"/>
    <w:rsid w:val="00314ABC"/>
    <w:rsid w:val="00314C79"/>
    <w:rsid w:val="00314D45"/>
    <w:rsid w:val="00314DBD"/>
    <w:rsid w:val="00314DE0"/>
    <w:rsid w:val="00314E8B"/>
    <w:rsid w:val="00314E91"/>
    <w:rsid w:val="003151AC"/>
    <w:rsid w:val="0031569E"/>
    <w:rsid w:val="00315BEC"/>
    <w:rsid w:val="00315D8A"/>
    <w:rsid w:val="00315E47"/>
    <w:rsid w:val="0031636D"/>
    <w:rsid w:val="003163F9"/>
    <w:rsid w:val="00316496"/>
    <w:rsid w:val="003164C4"/>
    <w:rsid w:val="0031671E"/>
    <w:rsid w:val="00316C69"/>
    <w:rsid w:val="00316FD4"/>
    <w:rsid w:val="0031700F"/>
    <w:rsid w:val="003173A4"/>
    <w:rsid w:val="00317503"/>
    <w:rsid w:val="00317526"/>
    <w:rsid w:val="003175CF"/>
    <w:rsid w:val="003176AD"/>
    <w:rsid w:val="00317B18"/>
    <w:rsid w:val="003201A1"/>
    <w:rsid w:val="00320331"/>
    <w:rsid w:val="003203D4"/>
    <w:rsid w:val="003207BD"/>
    <w:rsid w:val="0032084D"/>
    <w:rsid w:val="003209FB"/>
    <w:rsid w:val="00320AA5"/>
    <w:rsid w:val="00320FBD"/>
    <w:rsid w:val="0032105D"/>
    <w:rsid w:val="003214D4"/>
    <w:rsid w:val="003215D2"/>
    <w:rsid w:val="00321762"/>
    <w:rsid w:val="00321AE7"/>
    <w:rsid w:val="00321EE2"/>
    <w:rsid w:val="00321F28"/>
    <w:rsid w:val="00322022"/>
    <w:rsid w:val="00322143"/>
    <w:rsid w:val="0032230F"/>
    <w:rsid w:val="00322495"/>
    <w:rsid w:val="0032274F"/>
    <w:rsid w:val="003228DD"/>
    <w:rsid w:val="00322901"/>
    <w:rsid w:val="00322B3A"/>
    <w:rsid w:val="00322D56"/>
    <w:rsid w:val="00323153"/>
    <w:rsid w:val="0032338D"/>
    <w:rsid w:val="003233A6"/>
    <w:rsid w:val="0032364B"/>
    <w:rsid w:val="003237CF"/>
    <w:rsid w:val="0032393F"/>
    <w:rsid w:val="00323A65"/>
    <w:rsid w:val="00323D40"/>
    <w:rsid w:val="00323D77"/>
    <w:rsid w:val="00323D78"/>
    <w:rsid w:val="0032403F"/>
    <w:rsid w:val="00324486"/>
    <w:rsid w:val="003244EF"/>
    <w:rsid w:val="00324853"/>
    <w:rsid w:val="003248A0"/>
    <w:rsid w:val="00324CE9"/>
    <w:rsid w:val="00325052"/>
    <w:rsid w:val="00325122"/>
    <w:rsid w:val="0032543D"/>
    <w:rsid w:val="0032544E"/>
    <w:rsid w:val="003256D9"/>
    <w:rsid w:val="00325834"/>
    <w:rsid w:val="0032596E"/>
    <w:rsid w:val="003259CD"/>
    <w:rsid w:val="00325CAA"/>
    <w:rsid w:val="00325CCB"/>
    <w:rsid w:val="00325D5E"/>
    <w:rsid w:val="00325F0C"/>
    <w:rsid w:val="00326014"/>
    <w:rsid w:val="0032626E"/>
    <w:rsid w:val="00326BDE"/>
    <w:rsid w:val="00326D2E"/>
    <w:rsid w:val="00326D32"/>
    <w:rsid w:val="0032703F"/>
    <w:rsid w:val="003270A9"/>
    <w:rsid w:val="00327106"/>
    <w:rsid w:val="003279C7"/>
    <w:rsid w:val="003279C9"/>
    <w:rsid w:val="00327B2F"/>
    <w:rsid w:val="00327DFC"/>
    <w:rsid w:val="00327E39"/>
    <w:rsid w:val="00327EA9"/>
    <w:rsid w:val="0033009F"/>
    <w:rsid w:val="00330157"/>
    <w:rsid w:val="00330810"/>
    <w:rsid w:val="003308B1"/>
    <w:rsid w:val="00330B2B"/>
    <w:rsid w:val="003310DF"/>
    <w:rsid w:val="00331143"/>
    <w:rsid w:val="003311F5"/>
    <w:rsid w:val="0033171B"/>
    <w:rsid w:val="003317B0"/>
    <w:rsid w:val="0033187E"/>
    <w:rsid w:val="00331896"/>
    <w:rsid w:val="003319FF"/>
    <w:rsid w:val="00331B54"/>
    <w:rsid w:val="00331C09"/>
    <w:rsid w:val="00332116"/>
    <w:rsid w:val="00332182"/>
    <w:rsid w:val="00332199"/>
    <w:rsid w:val="00332221"/>
    <w:rsid w:val="00332536"/>
    <w:rsid w:val="003326A5"/>
    <w:rsid w:val="003326D1"/>
    <w:rsid w:val="0033277F"/>
    <w:rsid w:val="003327BC"/>
    <w:rsid w:val="00332951"/>
    <w:rsid w:val="00332B15"/>
    <w:rsid w:val="00332B42"/>
    <w:rsid w:val="00332BFB"/>
    <w:rsid w:val="00332CDB"/>
    <w:rsid w:val="00332CDE"/>
    <w:rsid w:val="00333414"/>
    <w:rsid w:val="0033341D"/>
    <w:rsid w:val="00333B84"/>
    <w:rsid w:val="00333CB7"/>
    <w:rsid w:val="00333CBD"/>
    <w:rsid w:val="00333D7B"/>
    <w:rsid w:val="00333ECC"/>
    <w:rsid w:val="00334255"/>
    <w:rsid w:val="003342F4"/>
    <w:rsid w:val="003343ED"/>
    <w:rsid w:val="00334646"/>
    <w:rsid w:val="00334924"/>
    <w:rsid w:val="0033493B"/>
    <w:rsid w:val="0033499C"/>
    <w:rsid w:val="003349B8"/>
    <w:rsid w:val="00334A90"/>
    <w:rsid w:val="00334BEF"/>
    <w:rsid w:val="00334D45"/>
    <w:rsid w:val="00334EA3"/>
    <w:rsid w:val="00334F4E"/>
    <w:rsid w:val="00334F94"/>
    <w:rsid w:val="00335046"/>
    <w:rsid w:val="00335054"/>
    <w:rsid w:val="003350C4"/>
    <w:rsid w:val="003353F0"/>
    <w:rsid w:val="003354AC"/>
    <w:rsid w:val="00335CD4"/>
    <w:rsid w:val="00335E4D"/>
    <w:rsid w:val="00335EAB"/>
    <w:rsid w:val="00336286"/>
    <w:rsid w:val="00336379"/>
    <w:rsid w:val="00336756"/>
    <w:rsid w:val="00336981"/>
    <w:rsid w:val="00336989"/>
    <w:rsid w:val="00336A15"/>
    <w:rsid w:val="00336AA0"/>
    <w:rsid w:val="00336D3B"/>
    <w:rsid w:val="00336FFE"/>
    <w:rsid w:val="003371DC"/>
    <w:rsid w:val="0033726E"/>
    <w:rsid w:val="00337967"/>
    <w:rsid w:val="00337BDA"/>
    <w:rsid w:val="00337C1F"/>
    <w:rsid w:val="00337CD9"/>
    <w:rsid w:val="00337F04"/>
    <w:rsid w:val="0034026D"/>
    <w:rsid w:val="00340515"/>
    <w:rsid w:val="00340918"/>
    <w:rsid w:val="003409B3"/>
    <w:rsid w:val="00340B39"/>
    <w:rsid w:val="00340CBF"/>
    <w:rsid w:val="00340D59"/>
    <w:rsid w:val="00341208"/>
    <w:rsid w:val="00341246"/>
    <w:rsid w:val="00341321"/>
    <w:rsid w:val="00341A74"/>
    <w:rsid w:val="00341B2E"/>
    <w:rsid w:val="00341B6F"/>
    <w:rsid w:val="0034205C"/>
    <w:rsid w:val="00342062"/>
    <w:rsid w:val="00342177"/>
    <w:rsid w:val="00342194"/>
    <w:rsid w:val="003421B1"/>
    <w:rsid w:val="0034233B"/>
    <w:rsid w:val="003425B0"/>
    <w:rsid w:val="00342691"/>
    <w:rsid w:val="003426E2"/>
    <w:rsid w:val="00342C12"/>
    <w:rsid w:val="00342CCE"/>
    <w:rsid w:val="003431C5"/>
    <w:rsid w:val="003434F8"/>
    <w:rsid w:val="003438B2"/>
    <w:rsid w:val="00343BFE"/>
    <w:rsid w:val="00343EFC"/>
    <w:rsid w:val="00343FAA"/>
    <w:rsid w:val="00344318"/>
    <w:rsid w:val="0034456D"/>
    <w:rsid w:val="003446AB"/>
    <w:rsid w:val="0034478C"/>
    <w:rsid w:val="0034489F"/>
    <w:rsid w:val="003448C8"/>
    <w:rsid w:val="00344A26"/>
    <w:rsid w:val="00344DA2"/>
    <w:rsid w:val="003451B9"/>
    <w:rsid w:val="0034531B"/>
    <w:rsid w:val="003454F9"/>
    <w:rsid w:val="003455AF"/>
    <w:rsid w:val="003457BA"/>
    <w:rsid w:val="00345A84"/>
    <w:rsid w:val="00345F6D"/>
    <w:rsid w:val="003462E4"/>
    <w:rsid w:val="00346451"/>
    <w:rsid w:val="00346532"/>
    <w:rsid w:val="003465D0"/>
    <w:rsid w:val="00346604"/>
    <w:rsid w:val="003466DF"/>
    <w:rsid w:val="003469EE"/>
    <w:rsid w:val="00346B22"/>
    <w:rsid w:val="00346F2E"/>
    <w:rsid w:val="0034784F"/>
    <w:rsid w:val="003478F8"/>
    <w:rsid w:val="00347A49"/>
    <w:rsid w:val="00347AE5"/>
    <w:rsid w:val="00347B2F"/>
    <w:rsid w:val="00347EEF"/>
    <w:rsid w:val="00347FE9"/>
    <w:rsid w:val="00350297"/>
    <w:rsid w:val="0035068B"/>
    <w:rsid w:val="0035072C"/>
    <w:rsid w:val="0035072F"/>
    <w:rsid w:val="00350951"/>
    <w:rsid w:val="00350D90"/>
    <w:rsid w:val="00350DEC"/>
    <w:rsid w:val="00350FC9"/>
    <w:rsid w:val="00351119"/>
    <w:rsid w:val="00351773"/>
    <w:rsid w:val="003517AF"/>
    <w:rsid w:val="00351C2E"/>
    <w:rsid w:val="00351E71"/>
    <w:rsid w:val="00351FB0"/>
    <w:rsid w:val="003520B0"/>
    <w:rsid w:val="003520FF"/>
    <w:rsid w:val="0035225B"/>
    <w:rsid w:val="00352615"/>
    <w:rsid w:val="003527D4"/>
    <w:rsid w:val="003527FD"/>
    <w:rsid w:val="00352807"/>
    <w:rsid w:val="00352ADE"/>
    <w:rsid w:val="00352C1F"/>
    <w:rsid w:val="00352DCC"/>
    <w:rsid w:val="00352E0A"/>
    <w:rsid w:val="00352EE3"/>
    <w:rsid w:val="00352F95"/>
    <w:rsid w:val="00353B70"/>
    <w:rsid w:val="00353BCF"/>
    <w:rsid w:val="00353E60"/>
    <w:rsid w:val="00353EE4"/>
    <w:rsid w:val="00354074"/>
    <w:rsid w:val="003545CE"/>
    <w:rsid w:val="0035483C"/>
    <w:rsid w:val="00355296"/>
    <w:rsid w:val="003553B5"/>
    <w:rsid w:val="003554A7"/>
    <w:rsid w:val="00355729"/>
    <w:rsid w:val="0035590F"/>
    <w:rsid w:val="00355AC9"/>
    <w:rsid w:val="00355CA7"/>
    <w:rsid w:val="00355D7A"/>
    <w:rsid w:val="00356276"/>
    <w:rsid w:val="003562DB"/>
    <w:rsid w:val="003563B2"/>
    <w:rsid w:val="00356688"/>
    <w:rsid w:val="00356821"/>
    <w:rsid w:val="00356D60"/>
    <w:rsid w:val="00356E61"/>
    <w:rsid w:val="00357037"/>
    <w:rsid w:val="00357057"/>
    <w:rsid w:val="0035708E"/>
    <w:rsid w:val="00357110"/>
    <w:rsid w:val="0035727B"/>
    <w:rsid w:val="00357335"/>
    <w:rsid w:val="0035747F"/>
    <w:rsid w:val="00357645"/>
    <w:rsid w:val="00357753"/>
    <w:rsid w:val="00357A8B"/>
    <w:rsid w:val="00357E62"/>
    <w:rsid w:val="00357F12"/>
    <w:rsid w:val="00357F90"/>
    <w:rsid w:val="00357FF5"/>
    <w:rsid w:val="00360584"/>
    <w:rsid w:val="003605AF"/>
    <w:rsid w:val="003606DA"/>
    <w:rsid w:val="00360F24"/>
    <w:rsid w:val="00360F4F"/>
    <w:rsid w:val="00361178"/>
    <w:rsid w:val="003613DD"/>
    <w:rsid w:val="00361484"/>
    <w:rsid w:val="003614CC"/>
    <w:rsid w:val="0036163B"/>
    <w:rsid w:val="00361BBD"/>
    <w:rsid w:val="00361D98"/>
    <w:rsid w:val="00361E02"/>
    <w:rsid w:val="00361EA2"/>
    <w:rsid w:val="003620B4"/>
    <w:rsid w:val="00362447"/>
    <w:rsid w:val="0036247A"/>
    <w:rsid w:val="003624AB"/>
    <w:rsid w:val="003625A0"/>
    <w:rsid w:val="003625CE"/>
    <w:rsid w:val="003627C0"/>
    <w:rsid w:val="00362878"/>
    <w:rsid w:val="0036291C"/>
    <w:rsid w:val="00362A06"/>
    <w:rsid w:val="00362C70"/>
    <w:rsid w:val="00362EDD"/>
    <w:rsid w:val="00362F14"/>
    <w:rsid w:val="00362F61"/>
    <w:rsid w:val="00363488"/>
    <w:rsid w:val="0036364B"/>
    <w:rsid w:val="00363987"/>
    <w:rsid w:val="003639E1"/>
    <w:rsid w:val="00363CDD"/>
    <w:rsid w:val="00363E14"/>
    <w:rsid w:val="00363E83"/>
    <w:rsid w:val="00363EC9"/>
    <w:rsid w:val="003642CD"/>
    <w:rsid w:val="00364403"/>
    <w:rsid w:val="0036443D"/>
    <w:rsid w:val="003644F9"/>
    <w:rsid w:val="00364642"/>
    <w:rsid w:val="00364B61"/>
    <w:rsid w:val="00364CAE"/>
    <w:rsid w:val="00364D70"/>
    <w:rsid w:val="00364F23"/>
    <w:rsid w:val="0036502F"/>
    <w:rsid w:val="0036527B"/>
    <w:rsid w:val="003653A9"/>
    <w:rsid w:val="00365431"/>
    <w:rsid w:val="0036552E"/>
    <w:rsid w:val="00365909"/>
    <w:rsid w:val="00365AAC"/>
    <w:rsid w:val="00366149"/>
    <w:rsid w:val="00366267"/>
    <w:rsid w:val="003662E6"/>
    <w:rsid w:val="003662F3"/>
    <w:rsid w:val="00366313"/>
    <w:rsid w:val="0036640B"/>
    <w:rsid w:val="0036641B"/>
    <w:rsid w:val="00366521"/>
    <w:rsid w:val="003667CB"/>
    <w:rsid w:val="00366D16"/>
    <w:rsid w:val="00366E1E"/>
    <w:rsid w:val="00366FFC"/>
    <w:rsid w:val="00367155"/>
    <w:rsid w:val="0036716A"/>
    <w:rsid w:val="0036722C"/>
    <w:rsid w:val="003672C0"/>
    <w:rsid w:val="00367663"/>
    <w:rsid w:val="003676FC"/>
    <w:rsid w:val="00367B06"/>
    <w:rsid w:val="00370150"/>
    <w:rsid w:val="00370434"/>
    <w:rsid w:val="00370503"/>
    <w:rsid w:val="003705DA"/>
    <w:rsid w:val="003707F6"/>
    <w:rsid w:val="00370F79"/>
    <w:rsid w:val="00371028"/>
    <w:rsid w:val="00371586"/>
    <w:rsid w:val="0037187B"/>
    <w:rsid w:val="0037199D"/>
    <w:rsid w:val="00371AEF"/>
    <w:rsid w:val="00371B28"/>
    <w:rsid w:val="00371E07"/>
    <w:rsid w:val="003720A5"/>
    <w:rsid w:val="003721CB"/>
    <w:rsid w:val="003723A7"/>
    <w:rsid w:val="003723EC"/>
    <w:rsid w:val="00372484"/>
    <w:rsid w:val="00372A81"/>
    <w:rsid w:val="00372DB9"/>
    <w:rsid w:val="00372DBF"/>
    <w:rsid w:val="00372E4B"/>
    <w:rsid w:val="00373231"/>
    <w:rsid w:val="0037331C"/>
    <w:rsid w:val="003735CB"/>
    <w:rsid w:val="00373C2A"/>
    <w:rsid w:val="00374108"/>
    <w:rsid w:val="003741A9"/>
    <w:rsid w:val="0037489D"/>
    <w:rsid w:val="00374967"/>
    <w:rsid w:val="00374981"/>
    <w:rsid w:val="00374B4C"/>
    <w:rsid w:val="00374E02"/>
    <w:rsid w:val="00375348"/>
    <w:rsid w:val="00375518"/>
    <w:rsid w:val="003755AB"/>
    <w:rsid w:val="003755E7"/>
    <w:rsid w:val="0037580A"/>
    <w:rsid w:val="003759EF"/>
    <w:rsid w:val="00375A4C"/>
    <w:rsid w:val="00375B14"/>
    <w:rsid w:val="00375CD3"/>
    <w:rsid w:val="00375FA1"/>
    <w:rsid w:val="003760C1"/>
    <w:rsid w:val="00376615"/>
    <w:rsid w:val="003766A0"/>
    <w:rsid w:val="00376A0F"/>
    <w:rsid w:val="00376A7B"/>
    <w:rsid w:val="00376CB3"/>
    <w:rsid w:val="00376D33"/>
    <w:rsid w:val="00376E15"/>
    <w:rsid w:val="00376E8D"/>
    <w:rsid w:val="00376EEB"/>
    <w:rsid w:val="00376F5A"/>
    <w:rsid w:val="00377505"/>
    <w:rsid w:val="003777D9"/>
    <w:rsid w:val="00377A6A"/>
    <w:rsid w:val="00377DF3"/>
    <w:rsid w:val="00377EF0"/>
    <w:rsid w:val="0037E6BA"/>
    <w:rsid w:val="00380162"/>
    <w:rsid w:val="003801E6"/>
    <w:rsid w:val="003803E4"/>
    <w:rsid w:val="003807AD"/>
    <w:rsid w:val="00380B93"/>
    <w:rsid w:val="00381019"/>
    <w:rsid w:val="00381087"/>
    <w:rsid w:val="00381266"/>
    <w:rsid w:val="00381659"/>
    <w:rsid w:val="003817D5"/>
    <w:rsid w:val="003818B8"/>
    <w:rsid w:val="003818ED"/>
    <w:rsid w:val="003819E0"/>
    <w:rsid w:val="00381B58"/>
    <w:rsid w:val="00381C24"/>
    <w:rsid w:val="00381EE0"/>
    <w:rsid w:val="00382415"/>
    <w:rsid w:val="00382699"/>
    <w:rsid w:val="003826AB"/>
    <w:rsid w:val="00382701"/>
    <w:rsid w:val="003828AE"/>
    <w:rsid w:val="00382FB3"/>
    <w:rsid w:val="00383396"/>
    <w:rsid w:val="00383791"/>
    <w:rsid w:val="00383992"/>
    <w:rsid w:val="003839C6"/>
    <w:rsid w:val="00383A95"/>
    <w:rsid w:val="003841D3"/>
    <w:rsid w:val="00384231"/>
    <w:rsid w:val="0038426E"/>
    <w:rsid w:val="003843A2"/>
    <w:rsid w:val="003844B5"/>
    <w:rsid w:val="0038450C"/>
    <w:rsid w:val="00384679"/>
    <w:rsid w:val="00384840"/>
    <w:rsid w:val="00384A31"/>
    <w:rsid w:val="00384A4B"/>
    <w:rsid w:val="00384B83"/>
    <w:rsid w:val="00384D86"/>
    <w:rsid w:val="00384DF8"/>
    <w:rsid w:val="00384E01"/>
    <w:rsid w:val="00384EF2"/>
    <w:rsid w:val="003854FC"/>
    <w:rsid w:val="0038555C"/>
    <w:rsid w:val="0038573B"/>
    <w:rsid w:val="00385932"/>
    <w:rsid w:val="00385B27"/>
    <w:rsid w:val="00385F65"/>
    <w:rsid w:val="00385FF7"/>
    <w:rsid w:val="003862F1"/>
    <w:rsid w:val="003866BC"/>
    <w:rsid w:val="00386762"/>
    <w:rsid w:val="00386D0C"/>
    <w:rsid w:val="00386EB3"/>
    <w:rsid w:val="003870FD"/>
    <w:rsid w:val="0038711D"/>
    <w:rsid w:val="00387496"/>
    <w:rsid w:val="003874C5"/>
    <w:rsid w:val="003876F2"/>
    <w:rsid w:val="00387919"/>
    <w:rsid w:val="00387AC6"/>
    <w:rsid w:val="00387C12"/>
    <w:rsid w:val="00387EF2"/>
    <w:rsid w:val="00387FEC"/>
    <w:rsid w:val="003901AC"/>
    <w:rsid w:val="00390311"/>
    <w:rsid w:val="0039060D"/>
    <w:rsid w:val="00390622"/>
    <w:rsid w:val="00390808"/>
    <w:rsid w:val="0039085A"/>
    <w:rsid w:val="00390C3C"/>
    <w:rsid w:val="00390D0E"/>
    <w:rsid w:val="00390D24"/>
    <w:rsid w:val="00390E86"/>
    <w:rsid w:val="00391276"/>
    <w:rsid w:val="003912CD"/>
    <w:rsid w:val="00391353"/>
    <w:rsid w:val="0039144B"/>
    <w:rsid w:val="0039190A"/>
    <w:rsid w:val="003920E2"/>
    <w:rsid w:val="00392287"/>
    <w:rsid w:val="0039237E"/>
    <w:rsid w:val="0039251C"/>
    <w:rsid w:val="00392B94"/>
    <w:rsid w:val="00392D1B"/>
    <w:rsid w:val="00392E4E"/>
    <w:rsid w:val="00392F7C"/>
    <w:rsid w:val="0039323D"/>
    <w:rsid w:val="00393654"/>
    <w:rsid w:val="00393C2F"/>
    <w:rsid w:val="00393CC0"/>
    <w:rsid w:val="00393CD6"/>
    <w:rsid w:val="00393DA6"/>
    <w:rsid w:val="0039420A"/>
    <w:rsid w:val="00394264"/>
    <w:rsid w:val="00394551"/>
    <w:rsid w:val="00394811"/>
    <w:rsid w:val="0039481C"/>
    <w:rsid w:val="00394A81"/>
    <w:rsid w:val="00394B35"/>
    <w:rsid w:val="00394C68"/>
    <w:rsid w:val="00394E0D"/>
    <w:rsid w:val="003950F1"/>
    <w:rsid w:val="003951A4"/>
    <w:rsid w:val="003954A1"/>
    <w:rsid w:val="003957E1"/>
    <w:rsid w:val="00395956"/>
    <w:rsid w:val="00395A81"/>
    <w:rsid w:val="00395C2D"/>
    <w:rsid w:val="0039603A"/>
    <w:rsid w:val="00396206"/>
    <w:rsid w:val="0039639E"/>
    <w:rsid w:val="0039671D"/>
    <w:rsid w:val="00396BAC"/>
    <w:rsid w:val="00397127"/>
    <w:rsid w:val="0039719C"/>
    <w:rsid w:val="003973B4"/>
    <w:rsid w:val="00397461"/>
    <w:rsid w:val="003974BC"/>
    <w:rsid w:val="00397590"/>
    <w:rsid w:val="0039769F"/>
    <w:rsid w:val="00397779"/>
    <w:rsid w:val="00397BD5"/>
    <w:rsid w:val="00397D08"/>
    <w:rsid w:val="00397E38"/>
    <w:rsid w:val="00397E7D"/>
    <w:rsid w:val="003A02E7"/>
    <w:rsid w:val="003A05DD"/>
    <w:rsid w:val="003A06EC"/>
    <w:rsid w:val="003A0BAC"/>
    <w:rsid w:val="003A0EDF"/>
    <w:rsid w:val="003A0FE2"/>
    <w:rsid w:val="003A10A1"/>
    <w:rsid w:val="003A1593"/>
    <w:rsid w:val="003A168D"/>
    <w:rsid w:val="003A1B0A"/>
    <w:rsid w:val="003A1B29"/>
    <w:rsid w:val="003A1C2A"/>
    <w:rsid w:val="003A1F17"/>
    <w:rsid w:val="003A2034"/>
    <w:rsid w:val="003A20AD"/>
    <w:rsid w:val="003A20E8"/>
    <w:rsid w:val="003A228E"/>
    <w:rsid w:val="003A273C"/>
    <w:rsid w:val="003A27EA"/>
    <w:rsid w:val="003A2974"/>
    <w:rsid w:val="003A2990"/>
    <w:rsid w:val="003A2AA2"/>
    <w:rsid w:val="003A2CF6"/>
    <w:rsid w:val="003A2F56"/>
    <w:rsid w:val="003A3029"/>
    <w:rsid w:val="003A34C8"/>
    <w:rsid w:val="003A389E"/>
    <w:rsid w:val="003A3C36"/>
    <w:rsid w:val="003A3F91"/>
    <w:rsid w:val="003A4078"/>
    <w:rsid w:val="003A43FD"/>
    <w:rsid w:val="003A448E"/>
    <w:rsid w:val="003A46B6"/>
    <w:rsid w:val="003A485F"/>
    <w:rsid w:val="003A4AC1"/>
    <w:rsid w:val="003A4DCB"/>
    <w:rsid w:val="003A4F12"/>
    <w:rsid w:val="003A4FE8"/>
    <w:rsid w:val="003A5110"/>
    <w:rsid w:val="003A51AE"/>
    <w:rsid w:val="003A5361"/>
    <w:rsid w:val="003A5617"/>
    <w:rsid w:val="003A56A7"/>
    <w:rsid w:val="003A5716"/>
    <w:rsid w:val="003A5ABA"/>
    <w:rsid w:val="003A60AA"/>
    <w:rsid w:val="003A65E1"/>
    <w:rsid w:val="003A66E7"/>
    <w:rsid w:val="003A67B0"/>
    <w:rsid w:val="003A681A"/>
    <w:rsid w:val="003A68B3"/>
    <w:rsid w:val="003A6A51"/>
    <w:rsid w:val="003A6B6C"/>
    <w:rsid w:val="003A6FB1"/>
    <w:rsid w:val="003A715B"/>
    <w:rsid w:val="003A71AB"/>
    <w:rsid w:val="003A7332"/>
    <w:rsid w:val="003A7359"/>
    <w:rsid w:val="003A754A"/>
    <w:rsid w:val="003A761D"/>
    <w:rsid w:val="003A787E"/>
    <w:rsid w:val="003A79B2"/>
    <w:rsid w:val="003A7A46"/>
    <w:rsid w:val="003A7AF0"/>
    <w:rsid w:val="003A7D4C"/>
    <w:rsid w:val="003A7F05"/>
    <w:rsid w:val="003A7F40"/>
    <w:rsid w:val="003B00EA"/>
    <w:rsid w:val="003B0142"/>
    <w:rsid w:val="003B03B7"/>
    <w:rsid w:val="003B07C3"/>
    <w:rsid w:val="003B0879"/>
    <w:rsid w:val="003B09A1"/>
    <w:rsid w:val="003B0EC4"/>
    <w:rsid w:val="003B0FC2"/>
    <w:rsid w:val="003B142A"/>
    <w:rsid w:val="003B1456"/>
    <w:rsid w:val="003B15C4"/>
    <w:rsid w:val="003B1C55"/>
    <w:rsid w:val="003B1CEE"/>
    <w:rsid w:val="003B20F7"/>
    <w:rsid w:val="003B2140"/>
    <w:rsid w:val="003B2504"/>
    <w:rsid w:val="003B25FC"/>
    <w:rsid w:val="003B2899"/>
    <w:rsid w:val="003B2E15"/>
    <w:rsid w:val="003B2E4B"/>
    <w:rsid w:val="003B2F5E"/>
    <w:rsid w:val="003B311F"/>
    <w:rsid w:val="003B3356"/>
    <w:rsid w:val="003B33E5"/>
    <w:rsid w:val="003B36A7"/>
    <w:rsid w:val="003B37D6"/>
    <w:rsid w:val="003B3A32"/>
    <w:rsid w:val="003B3CCA"/>
    <w:rsid w:val="003B3E3A"/>
    <w:rsid w:val="003B418B"/>
    <w:rsid w:val="003B41B2"/>
    <w:rsid w:val="003B41DA"/>
    <w:rsid w:val="003B4339"/>
    <w:rsid w:val="003B4436"/>
    <w:rsid w:val="003B476D"/>
    <w:rsid w:val="003B47E0"/>
    <w:rsid w:val="003B4A97"/>
    <w:rsid w:val="003B4EF6"/>
    <w:rsid w:val="003B4FEF"/>
    <w:rsid w:val="003B531F"/>
    <w:rsid w:val="003B55E8"/>
    <w:rsid w:val="003B5713"/>
    <w:rsid w:val="003B5807"/>
    <w:rsid w:val="003B5926"/>
    <w:rsid w:val="003B5CA7"/>
    <w:rsid w:val="003B5D90"/>
    <w:rsid w:val="003B681F"/>
    <w:rsid w:val="003B6983"/>
    <w:rsid w:val="003B6AE0"/>
    <w:rsid w:val="003B6AE8"/>
    <w:rsid w:val="003B6EB6"/>
    <w:rsid w:val="003B6F43"/>
    <w:rsid w:val="003B7021"/>
    <w:rsid w:val="003B705C"/>
    <w:rsid w:val="003B73A3"/>
    <w:rsid w:val="003B7918"/>
    <w:rsid w:val="003B7AE4"/>
    <w:rsid w:val="003B7D93"/>
    <w:rsid w:val="003B7F9A"/>
    <w:rsid w:val="003C0486"/>
    <w:rsid w:val="003C0B65"/>
    <w:rsid w:val="003C0CE2"/>
    <w:rsid w:val="003C0EAA"/>
    <w:rsid w:val="003C0FDB"/>
    <w:rsid w:val="003C0FEB"/>
    <w:rsid w:val="003C104C"/>
    <w:rsid w:val="003C1076"/>
    <w:rsid w:val="003C1214"/>
    <w:rsid w:val="003C12A3"/>
    <w:rsid w:val="003C135E"/>
    <w:rsid w:val="003C15FC"/>
    <w:rsid w:val="003C16D5"/>
    <w:rsid w:val="003C17A0"/>
    <w:rsid w:val="003C1822"/>
    <w:rsid w:val="003C1BB6"/>
    <w:rsid w:val="003C20AD"/>
    <w:rsid w:val="003C2501"/>
    <w:rsid w:val="003C2708"/>
    <w:rsid w:val="003C275E"/>
    <w:rsid w:val="003C2B11"/>
    <w:rsid w:val="003C2BF8"/>
    <w:rsid w:val="003C2CA8"/>
    <w:rsid w:val="003C2E09"/>
    <w:rsid w:val="003C334E"/>
    <w:rsid w:val="003C3465"/>
    <w:rsid w:val="003C3603"/>
    <w:rsid w:val="003C363F"/>
    <w:rsid w:val="003C36EA"/>
    <w:rsid w:val="003C3A85"/>
    <w:rsid w:val="003C3B32"/>
    <w:rsid w:val="003C3C08"/>
    <w:rsid w:val="003C3E36"/>
    <w:rsid w:val="003C3F7D"/>
    <w:rsid w:val="003C42FA"/>
    <w:rsid w:val="003C4ABD"/>
    <w:rsid w:val="003C52E4"/>
    <w:rsid w:val="003C564D"/>
    <w:rsid w:val="003C592C"/>
    <w:rsid w:val="003C5FE7"/>
    <w:rsid w:val="003C6057"/>
    <w:rsid w:val="003C610B"/>
    <w:rsid w:val="003C653D"/>
    <w:rsid w:val="003C6669"/>
    <w:rsid w:val="003C67FD"/>
    <w:rsid w:val="003C68D6"/>
    <w:rsid w:val="003C691D"/>
    <w:rsid w:val="003C696D"/>
    <w:rsid w:val="003C6E21"/>
    <w:rsid w:val="003C6E30"/>
    <w:rsid w:val="003C6EBB"/>
    <w:rsid w:val="003C70A5"/>
    <w:rsid w:val="003C7216"/>
    <w:rsid w:val="003C727C"/>
    <w:rsid w:val="003C7459"/>
    <w:rsid w:val="003C7765"/>
    <w:rsid w:val="003C7A55"/>
    <w:rsid w:val="003C7B34"/>
    <w:rsid w:val="003C7D2C"/>
    <w:rsid w:val="003C7DEE"/>
    <w:rsid w:val="003C7E3C"/>
    <w:rsid w:val="003D0192"/>
    <w:rsid w:val="003D0498"/>
    <w:rsid w:val="003D0598"/>
    <w:rsid w:val="003D0712"/>
    <w:rsid w:val="003D07EB"/>
    <w:rsid w:val="003D0814"/>
    <w:rsid w:val="003D0939"/>
    <w:rsid w:val="003D0B86"/>
    <w:rsid w:val="003D0D55"/>
    <w:rsid w:val="003D1132"/>
    <w:rsid w:val="003D1166"/>
    <w:rsid w:val="003D13D8"/>
    <w:rsid w:val="003D1555"/>
    <w:rsid w:val="003D1689"/>
    <w:rsid w:val="003D1A1A"/>
    <w:rsid w:val="003D2073"/>
    <w:rsid w:val="003D20A0"/>
    <w:rsid w:val="003D28E6"/>
    <w:rsid w:val="003D294E"/>
    <w:rsid w:val="003D32D0"/>
    <w:rsid w:val="003D350E"/>
    <w:rsid w:val="003D3771"/>
    <w:rsid w:val="003D3799"/>
    <w:rsid w:val="003D3989"/>
    <w:rsid w:val="003D3B09"/>
    <w:rsid w:val="003D40BD"/>
    <w:rsid w:val="003D43DF"/>
    <w:rsid w:val="003D46C3"/>
    <w:rsid w:val="003D4CA3"/>
    <w:rsid w:val="003D4CBB"/>
    <w:rsid w:val="003D4F5E"/>
    <w:rsid w:val="003D534B"/>
    <w:rsid w:val="003D5365"/>
    <w:rsid w:val="003D542F"/>
    <w:rsid w:val="003D5453"/>
    <w:rsid w:val="003D5503"/>
    <w:rsid w:val="003D5575"/>
    <w:rsid w:val="003D5582"/>
    <w:rsid w:val="003D5625"/>
    <w:rsid w:val="003D5852"/>
    <w:rsid w:val="003D59DE"/>
    <w:rsid w:val="003D5F28"/>
    <w:rsid w:val="003D65D0"/>
    <w:rsid w:val="003D671C"/>
    <w:rsid w:val="003D6B54"/>
    <w:rsid w:val="003D6FAE"/>
    <w:rsid w:val="003D717F"/>
    <w:rsid w:val="003D7506"/>
    <w:rsid w:val="003D76AE"/>
    <w:rsid w:val="003D78E3"/>
    <w:rsid w:val="003D7975"/>
    <w:rsid w:val="003D7997"/>
    <w:rsid w:val="003D7EC9"/>
    <w:rsid w:val="003E04F3"/>
    <w:rsid w:val="003E077B"/>
    <w:rsid w:val="003E09E1"/>
    <w:rsid w:val="003E0A81"/>
    <w:rsid w:val="003E0AA9"/>
    <w:rsid w:val="003E0C69"/>
    <w:rsid w:val="003E0EFC"/>
    <w:rsid w:val="003E10BA"/>
    <w:rsid w:val="003E15D6"/>
    <w:rsid w:val="003E168B"/>
    <w:rsid w:val="003E173E"/>
    <w:rsid w:val="003E19AF"/>
    <w:rsid w:val="003E1C45"/>
    <w:rsid w:val="003E1C4F"/>
    <w:rsid w:val="003E1E2A"/>
    <w:rsid w:val="003E1E99"/>
    <w:rsid w:val="003E2118"/>
    <w:rsid w:val="003E277B"/>
    <w:rsid w:val="003E29AC"/>
    <w:rsid w:val="003E2A86"/>
    <w:rsid w:val="003E2EC9"/>
    <w:rsid w:val="003E3272"/>
    <w:rsid w:val="003E3536"/>
    <w:rsid w:val="003E36B7"/>
    <w:rsid w:val="003E371F"/>
    <w:rsid w:val="003E380A"/>
    <w:rsid w:val="003E39DE"/>
    <w:rsid w:val="003E3A86"/>
    <w:rsid w:val="003E3A87"/>
    <w:rsid w:val="003E3BDC"/>
    <w:rsid w:val="003E3FF1"/>
    <w:rsid w:val="003E4138"/>
    <w:rsid w:val="003E431C"/>
    <w:rsid w:val="003E4671"/>
    <w:rsid w:val="003E47FB"/>
    <w:rsid w:val="003E491D"/>
    <w:rsid w:val="003E4AE7"/>
    <w:rsid w:val="003E4D6A"/>
    <w:rsid w:val="003E4E72"/>
    <w:rsid w:val="003E51D5"/>
    <w:rsid w:val="003E537C"/>
    <w:rsid w:val="003E5389"/>
    <w:rsid w:val="003E5441"/>
    <w:rsid w:val="003E5494"/>
    <w:rsid w:val="003E569C"/>
    <w:rsid w:val="003E57ED"/>
    <w:rsid w:val="003E5BC8"/>
    <w:rsid w:val="003E5F72"/>
    <w:rsid w:val="003E635B"/>
    <w:rsid w:val="003E644A"/>
    <w:rsid w:val="003E64EE"/>
    <w:rsid w:val="003E653C"/>
    <w:rsid w:val="003E6636"/>
    <w:rsid w:val="003E6662"/>
    <w:rsid w:val="003E6827"/>
    <w:rsid w:val="003E69A6"/>
    <w:rsid w:val="003E6D9F"/>
    <w:rsid w:val="003E6EE0"/>
    <w:rsid w:val="003E6EF8"/>
    <w:rsid w:val="003E7215"/>
    <w:rsid w:val="003E737F"/>
    <w:rsid w:val="003E7403"/>
    <w:rsid w:val="003E7472"/>
    <w:rsid w:val="003E757F"/>
    <w:rsid w:val="003E76AC"/>
    <w:rsid w:val="003E76C0"/>
    <w:rsid w:val="003E783F"/>
    <w:rsid w:val="003E7D59"/>
    <w:rsid w:val="003F0041"/>
    <w:rsid w:val="003F0073"/>
    <w:rsid w:val="003F0543"/>
    <w:rsid w:val="003F0802"/>
    <w:rsid w:val="003F0A94"/>
    <w:rsid w:val="003F0D0E"/>
    <w:rsid w:val="003F0D20"/>
    <w:rsid w:val="003F1609"/>
    <w:rsid w:val="003F1ACA"/>
    <w:rsid w:val="003F1C61"/>
    <w:rsid w:val="003F1CD7"/>
    <w:rsid w:val="003F2083"/>
    <w:rsid w:val="003F22FD"/>
    <w:rsid w:val="003F2656"/>
    <w:rsid w:val="003F2695"/>
    <w:rsid w:val="003F2972"/>
    <w:rsid w:val="003F29DC"/>
    <w:rsid w:val="003F2B85"/>
    <w:rsid w:val="003F2D1D"/>
    <w:rsid w:val="003F2EAD"/>
    <w:rsid w:val="003F30D4"/>
    <w:rsid w:val="003F3338"/>
    <w:rsid w:val="003F38EF"/>
    <w:rsid w:val="003F3B83"/>
    <w:rsid w:val="003F3BE1"/>
    <w:rsid w:val="003F3D12"/>
    <w:rsid w:val="003F3D1F"/>
    <w:rsid w:val="003F3D92"/>
    <w:rsid w:val="003F3EE8"/>
    <w:rsid w:val="003F4332"/>
    <w:rsid w:val="003F434E"/>
    <w:rsid w:val="003F454E"/>
    <w:rsid w:val="003F45E5"/>
    <w:rsid w:val="003F4658"/>
    <w:rsid w:val="003F48A4"/>
    <w:rsid w:val="003F49C0"/>
    <w:rsid w:val="003F4C5A"/>
    <w:rsid w:val="003F502B"/>
    <w:rsid w:val="003F50E5"/>
    <w:rsid w:val="003F5170"/>
    <w:rsid w:val="003F5204"/>
    <w:rsid w:val="003F532E"/>
    <w:rsid w:val="003F5594"/>
    <w:rsid w:val="003F568A"/>
    <w:rsid w:val="003F5981"/>
    <w:rsid w:val="003F5E9F"/>
    <w:rsid w:val="003F5EC2"/>
    <w:rsid w:val="003F6235"/>
    <w:rsid w:val="003F63EC"/>
    <w:rsid w:val="003F6846"/>
    <w:rsid w:val="003F69F4"/>
    <w:rsid w:val="003F6B5A"/>
    <w:rsid w:val="003F6C7A"/>
    <w:rsid w:val="003F6D18"/>
    <w:rsid w:val="003F6D3C"/>
    <w:rsid w:val="003F6DDD"/>
    <w:rsid w:val="003F72E8"/>
    <w:rsid w:val="003F771D"/>
    <w:rsid w:val="003F7CB2"/>
    <w:rsid w:val="003F7F9B"/>
    <w:rsid w:val="004004B7"/>
    <w:rsid w:val="00400623"/>
    <w:rsid w:val="00400684"/>
    <w:rsid w:val="004008CC"/>
    <w:rsid w:val="00400B1A"/>
    <w:rsid w:val="00400DD9"/>
    <w:rsid w:val="00400F15"/>
    <w:rsid w:val="0040107B"/>
    <w:rsid w:val="00401264"/>
    <w:rsid w:val="0040126D"/>
    <w:rsid w:val="00401634"/>
    <w:rsid w:val="004016E9"/>
    <w:rsid w:val="00401809"/>
    <w:rsid w:val="0040191E"/>
    <w:rsid w:val="00401A8A"/>
    <w:rsid w:val="00401B51"/>
    <w:rsid w:val="00401EF0"/>
    <w:rsid w:val="00402262"/>
    <w:rsid w:val="0040276F"/>
    <w:rsid w:val="004029CA"/>
    <w:rsid w:val="004029FD"/>
    <w:rsid w:val="00402CA0"/>
    <w:rsid w:val="00402CDE"/>
    <w:rsid w:val="00402EAC"/>
    <w:rsid w:val="00403057"/>
    <w:rsid w:val="004033F4"/>
    <w:rsid w:val="0040351A"/>
    <w:rsid w:val="004037A1"/>
    <w:rsid w:val="00403AA7"/>
    <w:rsid w:val="00403C37"/>
    <w:rsid w:val="00403C78"/>
    <w:rsid w:val="00403CF0"/>
    <w:rsid w:val="00404073"/>
    <w:rsid w:val="004044B4"/>
    <w:rsid w:val="0040458E"/>
    <w:rsid w:val="0040488A"/>
    <w:rsid w:val="00404978"/>
    <w:rsid w:val="00404994"/>
    <w:rsid w:val="00404DBF"/>
    <w:rsid w:val="004051D3"/>
    <w:rsid w:val="00405463"/>
    <w:rsid w:val="00405918"/>
    <w:rsid w:val="00405CAB"/>
    <w:rsid w:val="00405D28"/>
    <w:rsid w:val="00406214"/>
    <w:rsid w:val="00406491"/>
    <w:rsid w:val="004065E9"/>
    <w:rsid w:val="00406A8C"/>
    <w:rsid w:val="00406BE2"/>
    <w:rsid w:val="00406DBB"/>
    <w:rsid w:val="00406DEE"/>
    <w:rsid w:val="0040711A"/>
    <w:rsid w:val="004071CB"/>
    <w:rsid w:val="00407747"/>
    <w:rsid w:val="00407E57"/>
    <w:rsid w:val="00407FA5"/>
    <w:rsid w:val="004101C3"/>
    <w:rsid w:val="004101EB"/>
    <w:rsid w:val="0041029C"/>
    <w:rsid w:val="00410387"/>
    <w:rsid w:val="00410590"/>
    <w:rsid w:val="0041065E"/>
    <w:rsid w:val="0041074E"/>
    <w:rsid w:val="0041074F"/>
    <w:rsid w:val="00410877"/>
    <w:rsid w:val="00410BE2"/>
    <w:rsid w:val="00410D39"/>
    <w:rsid w:val="00410E58"/>
    <w:rsid w:val="00411569"/>
    <w:rsid w:val="00411643"/>
    <w:rsid w:val="004116F6"/>
    <w:rsid w:val="00411B56"/>
    <w:rsid w:val="00411BB9"/>
    <w:rsid w:val="00411E6D"/>
    <w:rsid w:val="00411F4F"/>
    <w:rsid w:val="0041234E"/>
    <w:rsid w:val="0041237B"/>
    <w:rsid w:val="004123A3"/>
    <w:rsid w:val="004123A6"/>
    <w:rsid w:val="00412641"/>
    <w:rsid w:val="004126CF"/>
    <w:rsid w:val="004129FB"/>
    <w:rsid w:val="00412F7A"/>
    <w:rsid w:val="0041311D"/>
    <w:rsid w:val="00413366"/>
    <w:rsid w:val="004135FE"/>
    <w:rsid w:val="00413B5F"/>
    <w:rsid w:val="00413BE2"/>
    <w:rsid w:val="00413D3A"/>
    <w:rsid w:val="00413E78"/>
    <w:rsid w:val="00413F2E"/>
    <w:rsid w:val="00414B11"/>
    <w:rsid w:val="00414E6B"/>
    <w:rsid w:val="0041501E"/>
    <w:rsid w:val="0041508B"/>
    <w:rsid w:val="00415394"/>
    <w:rsid w:val="004154A2"/>
    <w:rsid w:val="00415673"/>
    <w:rsid w:val="0041573E"/>
    <w:rsid w:val="00415A3B"/>
    <w:rsid w:val="00415B6E"/>
    <w:rsid w:val="00415BC9"/>
    <w:rsid w:val="00415DBC"/>
    <w:rsid w:val="00415E26"/>
    <w:rsid w:val="00415E85"/>
    <w:rsid w:val="0041610E"/>
    <w:rsid w:val="0041618D"/>
    <w:rsid w:val="00416373"/>
    <w:rsid w:val="004163AA"/>
    <w:rsid w:val="004163BE"/>
    <w:rsid w:val="00416496"/>
    <w:rsid w:val="00416649"/>
    <w:rsid w:val="0041664A"/>
    <w:rsid w:val="004166FF"/>
    <w:rsid w:val="00416809"/>
    <w:rsid w:val="00416BD6"/>
    <w:rsid w:val="00416EC8"/>
    <w:rsid w:val="0041715A"/>
    <w:rsid w:val="0041726D"/>
    <w:rsid w:val="00417884"/>
    <w:rsid w:val="00417B33"/>
    <w:rsid w:val="00417FB4"/>
    <w:rsid w:val="004200E3"/>
    <w:rsid w:val="004201E9"/>
    <w:rsid w:val="004202F9"/>
    <w:rsid w:val="00420649"/>
    <w:rsid w:val="0042069E"/>
    <w:rsid w:val="004206C8"/>
    <w:rsid w:val="00420850"/>
    <w:rsid w:val="00420992"/>
    <w:rsid w:val="00420AA6"/>
    <w:rsid w:val="00420ADB"/>
    <w:rsid w:val="00420E5C"/>
    <w:rsid w:val="00421310"/>
    <w:rsid w:val="00421809"/>
    <w:rsid w:val="004218C7"/>
    <w:rsid w:val="0042193F"/>
    <w:rsid w:val="00421C55"/>
    <w:rsid w:val="00421D9D"/>
    <w:rsid w:val="00421DE0"/>
    <w:rsid w:val="00421DED"/>
    <w:rsid w:val="0042208C"/>
    <w:rsid w:val="00422119"/>
    <w:rsid w:val="0042223A"/>
    <w:rsid w:val="004224A2"/>
    <w:rsid w:val="00422560"/>
    <w:rsid w:val="00422651"/>
    <w:rsid w:val="00422E12"/>
    <w:rsid w:val="00422E68"/>
    <w:rsid w:val="00422F66"/>
    <w:rsid w:val="00422FAA"/>
    <w:rsid w:val="00422FB6"/>
    <w:rsid w:val="004234A7"/>
    <w:rsid w:val="004235D0"/>
    <w:rsid w:val="00423689"/>
    <w:rsid w:val="004236AD"/>
    <w:rsid w:val="004236AF"/>
    <w:rsid w:val="004236D6"/>
    <w:rsid w:val="00423EAA"/>
    <w:rsid w:val="00424120"/>
    <w:rsid w:val="0042426D"/>
    <w:rsid w:val="0042481E"/>
    <w:rsid w:val="00424982"/>
    <w:rsid w:val="00424A15"/>
    <w:rsid w:val="00425070"/>
    <w:rsid w:val="004254A4"/>
    <w:rsid w:val="004254ED"/>
    <w:rsid w:val="00425807"/>
    <w:rsid w:val="00425B39"/>
    <w:rsid w:val="00425B51"/>
    <w:rsid w:val="00425BCC"/>
    <w:rsid w:val="00425C79"/>
    <w:rsid w:val="00425DF8"/>
    <w:rsid w:val="00425FF0"/>
    <w:rsid w:val="0042673E"/>
    <w:rsid w:val="004267B7"/>
    <w:rsid w:val="004268D8"/>
    <w:rsid w:val="00426971"/>
    <w:rsid w:val="00426BC5"/>
    <w:rsid w:val="00426C60"/>
    <w:rsid w:val="00426C61"/>
    <w:rsid w:val="00426F6B"/>
    <w:rsid w:val="0042700B"/>
    <w:rsid w:val="00427119"/>
    <w:rsid w:val="0042718C"/>
    <w:rsid w:val="0042721A"/>
    <w:rsid w:val="00427579"/>
    <w:rsid w:val="00427AC3"/>
    <w:rsid w:val="00427B11"/>
    <w:rsid w:val="00427B6A"/>
    <w:rsid w:val="004301BD"/>
    <w:rsid w:val="004301DA"/>
    <w:rsid w:val="00430284"/>
    <w:rsid w:val="0043073F"/>
    <w:rsid w:val="00430C15"/>
    <w:rsid w:val="00430DFD"/>
    <w:rsid w:val="0043125A"/>
    <w:rsid w:val="004313F6"/>
    <w:rsid w:val="004316A4"/>
    <w:rsid w:val="00431F1F"/>
    <w:rsid w:val="0043200E"/>
    <w:rsid w:val="00432049"/>
    <w:rsid w:val="0043220E"/>
    <w:rsid w:val="0043223A"/>
    <w:rsid w:val="004322BE"/>
    <w:rsid w:val="0043230D"/>
    <w:rsid w:val="00432439"/>
    <w:rsid w:val="00432860"/>
    <w:rsid w:val="00432B15"/>
    <w:rsid w:val="00432CD0"/>
    <w:rsid w:val="00432DEB"/>
    <w:rsid w:val="004331F8"/>
    <w:rsid w:val="004332E9"/>
    <w:rsid w:val="00433683"/>
    <w:rsid w:val="00433A56"/>
    <w:rsid w:val="00433E84"/>
    <w:rsid w:val="00433F28"/>
    <w:rsid w:val="00433F7E"/>
    <w:rsid w:val="00433FC5"/>
    <w:rsid w:val="004341CA"/>
    <w:rsid w:val="00434315"/>
    <w:rsid w:val="0043476D"/>
    <w:rsid w:val="0043482C"/>
    <w:rsid w:val="00434A7C"/>
    <w:rsid w:val="00435261"/>
    <w:rsid w:val="004353C7"/>
    <w:rsid w:val="004353E0"/>
    <w:rsid w:val="004354E9"/>
    <w:rsid w:val="00435525"/>
    <w:rsid w:val="004356BE"/>
    <w:rsid w:val="0043596D"/>
    <w:rsid w:val="00435CB0"/>
    <w:rsid w:val="00435E5B"/>
    <w:rsid w:val="00435FEB"/>
    <w:rsid w:val="004362FF"/>
    <w:rsid w:val="0043631A"/>
    <w:rsid w:val="004363F9"/>
    <w:rsid w:val="004368C7"/>
    <w:rsid w:val="00436951"/>
    <w:rsid w:val="00436BEB"/>
    <w:rsid w:val="00436C20"/>
    <w:rsid w:val="00436EDD"/>
    <w:rsid w:val="004373B3"/>
    <w:rsid w:val="00437606"/>
    <w:rsid w:val="0043797A"/>
    <w:rsid w:val="00437A7E"/>
    <w:rsid w:val="00437E39"/>
    <w:rsid w:val="004400FC"/>
    <w:rsid w:val="004401E8"/>
    <w:rsid w:val="004406FC"/>
    <w:rsid w:val="0044072E"/>
    <w:rsid w:val="0044097E"/>
    <w:rsid w:val="00440A71"/>
    <w:rsid w:val="00440B11"/>
    <w:rsid w:val="00440B91"/>
    <w:rsid w:val="004412B1"/>
    <w:rsid w:val="004417FA"/>
    <w:rsid w:val="00441820"/>
    <w:rsid w:val="004418DE"/>
    <w:rsid w:val="00441924"/>
    <w:rsid w:val="0044200B"/>
    <w:rsid w:val="0044203E"/>
    <w:rsid w:val="00442260"/>
    <w:rsid w:val="00442261"/>
    <w:rsid w:val="004426D2"/>
    <w:rsid w:val="00442B7D"/>
    <w:rsid w:val="00442C03"/>
    <w:rsid w:val="00442E74"/>
    <w:rsid w:val="00442EA8"/>
    <w:rsid w:val="00442FB2"/>
    <w:rsid w:val="00443255"/>
    <w:rsid w:val="00443261"/>
    <w:rsid w:val="00443349"/>
    <w:rsid w:val="004433EE"/>
    <w:rsid w:val="004438F7"/>
    <w:rsid w:val="00443F90"/>
    <w:rsid w:val="00443FFD"/>
    <w:rsid w:val="004443E3"/>
    <w:rsid w:val="004444EF"/>
    <w:rsid w:val="00444501"/>
    <w:rsid w:val="00444518"/>
    <w:rsid w:val="004445E0"/>
    <w:rsid w:val="00444651"/>
    <w:rsid w:val="0044493C"/>
    <w:rsid w:val="00444A2A"/>
    <w:rsid w:val="00445007"/>
    <w:rsid w:val="00445052"/>
    <w:rsid w:val="004451EB"/>
    <w:rsid w:val="0044553B"/>
    <w:rsid w:val="00445782"/>
    <w:rsid w:val="00445833"/>
    <w:rsid w:val="00445A68"/>
    <w:rsid w:val="00445D7F"/>
    <w:rsid w:val="00445ECF"/>
    <w:rsid w:val="00445FF0"/>
    <w:rsid w:val="0044610E"/>
    <w:rsid w:val="004462E3"/>
    <w:rsid w:val="004463D1"/>
    <w:rsid w:val="00446814"/>
    <w:rsid w:val="00446B8F"/>
    <w:rsid w:val="00447006"/>
    <w:rsid w:val="00447110"/>
    <w:rsid w:val="004473FF"/>
    <w:rsid w:val="00447452"/>
    <w:rsid w:val="004477B5"/>
    <w:rsid w:val="00447B3E"/>
    <w:rsid w:val="00447BEB"/>
    <w:rsid w:val="00447F02"/>
    <w:rsid w:val="00450399"/>
    <w:rsid w:val="0045067B"/>
    <w:rsid w:val="00450C11"/>
    <w:rsid w:val="00450D73"/>
    <w:rsid w:val="00450E56"/>
    <w:rsid w:val="00451404"/>
    <w:rsid w:val="00451818"/>
    <w:rsid w:val="00451AF3"/>
    <w:rsid w:val="00451D26"/>
    <w:rsid w:val="0045268D"/>
    <w:rsid w:val="004526B0"/>
    <w:rsid w:val="00452852"/>
    <w:rsid w:val="0045298E"/>
    <w:rsid w:val="00452C09"/>
    <w:rsid w:val="00452F04"/>
    <w:rsid w:val="004533B9"/>
    <w:rsid w:val="004539DA"/>
    <w:rsid w:val="00453A9E"/>
    <w:rsid w:val="00453D00"/>
    <w:rsid w:val="00453E84"/>
    <w:rsid w:val="00453F9F"/>
    <w:rsid w:val="004541A9"/>
    <w:rsid w:val="004543F2"/>
    <w:rsid w:val="0045462C"/>
    <w:rsid w:val="00454755"/>
    <w:rsid w:val="004548D4"/>
    <w:rsid w:val="00454A00"/>
    <w:rsid w:val="00454B45"/>
    <w:rsid w:val="00454F4E"/>
    <w:rsid w:val="004558B3"/>
    <w:rsid w:val="00455A24"/>
    <w:rsid w:val="00455C09"/>
    <w:rsid w:val="00455C50"/>
    <w:rsid w:val="00455CBC"/>
    <w:rsid w:val="00455E25"/>
    <w:rsid w:val="004561A0"/>
    <w:rsid w:val="004561F8"/>
    <w:rsid w:val="00456325"/>
    <w:rsid w:val="00456365"/>
    <w:rsid w:val="004566DF"/>
    <w:rsid w:val="00456AE0"/>
    <w:rsid w:val="00456C9A"/>
    <w:rsid w:val="00456E90"/>
    <w:rsid w:val="004574BD"/>
    <w:rsid w:val="004574CA"/>
    <w:rsid w:val="00457563"/>
    <w:rsid w:val="004579DF"/>
    <w:rsid w:val="00457ED3"/>
    <w:rsid w:val="004604B3"/>
    <w:rsid w:val="0046056D"/>
    <w:rsid w:val="00460574"/>
    <w:rsid w:val="004606CB"/>
    <w:rsid w:val="0046093F"/>
    <w:rsid w:val="00460B77"/>
    <w:rsid w:val="00460C54"/>
    <w:rsid w:val="00460E44"/>
    <w:rsid w:val="00460F28"/>
    <w:rsid w:val="00460F63"/>
    <w:rsid w:val="004613FC"/>
    <w:rsid w:val="004615CD"/>
    <w:rsid w:val="004617C4"/>
    <w:rsid w:val="00461A64"/>
    <w:rsid w:val="00461CAB"/>
    <w:rsid w:val="00461F25"/>
    <w:rsid w:val="0046242F"/>
    <w:rsid w:val="00462610"/>
    <w:rsid w:val="00462E8B"/>
    <w:rsid w:val="00463040"/>
    <w:rsid w:val="004630EB"/>
    <w:rsid w:val="00463342"/>
    <w:rsid w:val="0046382E"/>
    <w:rsid w:val="004639DC"/>
    <w:rsid w:val="004639ED"/>
    <w:rsid w:val="00463A56"/>
    <w:rsid w:val="00463B8F"/>
    <w:rsid w:val="00463BFB"/>
    <w:rsid w:val="00464460"/>
    <w:rsid w:val="00464517"/>
    <w:rsid w:val="0046454D"/>
    <w:rsid w:val="004646DF"/>
    <w:rsid w:val="0046479E"/>
    <w:rsid w:val="0046496C"/>
    <w:rsid w:val="00464B6F"/>
    <w:rsid w:val="00464B82"/>
    <w:rsid w:val="00464BF7"/>
    <w:rsid w:val="0046503E"/>
    <w:rsid w:val="004650CD"/>
    <w:rsid w:val="004652F7"/>
    <w:rsid w:val="004655A9"/>
    <w:rsid w:val="0046564A"/>
    <w:rsid w:val="0046615C"/>
    <w:rsid w:val="00466526"/>
    <w:rsid w:val="004665C1"/>
    <w:rsid w:val="004666FE"/>
    <w:rsid w:val="00466774"/>
    <w:rsid w:val="00466890"/>
    <w:rsid w:val="004669DE"/>
    <w:rsid w:val="00466BC9"/>
    <w:rsid w:val="00466D96"/>
    <w:rsid w:val="00467599"/>
    <w:rsid w:val="004675CE"/>
    <w:rsid w:val="004675F0"/>
    <w:rsid w:val="004676F0"/>
    <w:rsid w:val="00467729"/>
    <w:rsid w:val="00467DD2"/>
    <w:rsid w:val="00467F38"/>
    <w:rsid w:val="00470065"/>
    <w:rsid w:val="004700CC"/>
    <w:rsid w:val="0047020B"/>
    <w:rsid w:val="004707D5"/>
    <w:rsid w:val="00470B83"/>
    <w:rsid w:val="00470F17"/>
    <w:rsid w:val="00470F5E"/>
    <w:rsid w:val="00471096"/>
    <w:rsid w:val="0047131F"/>
    <w:rsid w:val="0047138A"/>
    <w:rsid w:val="00471427"/>
    <w:rsid w:val="004714A9"/>
    <w:rsid w:val="004714E3"/>
    <w:rsid w:val="00471536"/>
    <w:rsid w:val="00471C46"/>
    <w:rsid w:val="00471EC2"/>
    <w:rsid w:val="0047200E"/>
    <w:rsid w:val="004723DC"/>
    <w:rsid w:val="00472440"/>
    <w:rsid w:val="00472510"/>
    <w:rsid w:val="00472A06"/>
    <w:rsid w:val="00472DD8"/>
    <w:rsid w:val="00472EB7"/>
    <w:rsid w:val="00472EE1"/>
    <w:rsid w:val="00472F33"/>
    <w:rsid w:val="00472FFF"/>
    <w:rsid w:val="00473675"/>
    <w:rsid w:val="00473677"/>
    <w:rsid w:val="0047370F"/>
    <w:rsid w:val="00473808"/>
    <w:rsid w:val="00473BA7"/>
    <w:rsid w:val="00473C64"/>
    <w:rsid w:val="00473FC2"/>
    <w:rsid w:val="004743DA"/>
    <w:rsid w:val="004745D2"/>
    <w:rsid w:val="004745D3"/>
    <w:rsid w:val="00474761"/>
    <w:rsid w:val="00474E16"/>
    <w:rsid w:val="00474FC7"/>
    <w:rsid w:val="004750AC"/>
    <w:rsid w:val="004751C8"/>
    <w:rsid w:val="00475342"/>
    <w:rsid w:val="004754E4"/>
    <w:rsid w:val="004757D7"/>
    <w:rsid w:val="00475AE1"/>
    <w:rsid w:val="00475CBF"/>
    <w:rsid w:val="00475D4E"/>
    <w:rsid w:val="00476592"/>
    <w:rsid w:val="00476609"/>
    <w:rsid w:val="00476617"/>
    <w:rsid w:val="00476AA5"/>
    <w:rsid w:val="00476B4E"/>
    <w:rsid w:val="00476FA5"/>
    <w:rsid w:val="00476FCF"/>
    <w:rsid w:val="00477094"/>
    <w:rsid w:val="004771B7"/>
    <w:rsid w:val="00477339"/>
    <w:rsid w:val="00477667"/>
    <w:rsid w:val="0047794F"/>
    <w:rsid w:val="004800BC"/>
    <w:rsid w:val="00480135"/>
    <w:rsid w:val="00480254"/>
    <w:rsid w:val="004803FA"/>
    <w:rsid w:val="0048050C"/>
    <w:rsid w:val="0048053F"/>
    <w:rsid w:val="004806FF"/>
    <w:rsid w:val="00480722"/>
    <w:rsid w:val="0048079F"/>
    <w:rsid w:val="004807FE"/>
    <w:rsid w:val="004807FF"/>
    <w:rsid w:val="00480869"/>
    <w:rsid w:val="004811A6"/>
    <w:rsid w:val="00481283"/>
    <w:rsid w:val="004812EF"/>
    <w:rsid w:val="0048149D"/>
    <w:rsid w:val="004821F3"/>
    <w:rsid w:val="0048240A"/>
    <w:rsid w:val="004824C0"/>
    <w:rsid w:val="00482548"/>
    <w:rsid w:val="00482568"/>
    <w:rsid w:val="004825CB"/>
    <w:rsid w:val="00482763"/>
    <w:rsid w:val="00482905"/>
    <w:rsid w:val="00482A5A"/>
    <w:rsid w:val="00482D00"/>
    <w:rsid w:val="00482EF4"/>
    <w:rsid w:val="00482F77"/>
    <w:rsid w:val="0048353F"/>
    <w:rsid w:val="004839E2"/>
    <w:rsid w:val="00483A97"/>
    <w:rsid w:val="00483AC6"/>
    <w:rsid w:val="00483AC8"/>
    <w:rsid w:val="00483DA2"/>
    <w:rsid w:val="00483F04"/>
    <w:rsid w:val="0048418B"/>
    <w:rsid w:val="0048481F"/>
    <w:rsid w:val="00484CAA"/>
    <w:rsid w:val="00484DCB"/>
    <w:rsid w:val="004850B8"/>
    <w:rsid w:val="004854D8"/>
    <w:rsid w:val="004855ED"/>
    <w:rsid w:val="00485AF0"/>
    <w:rsid w:val="00485F9A"/>
    <w:rsid w:val="0048628D"/>
    <w:rsid w:val="0048629C"/>
    <w:rsid w:val="004862EC"/>
    <w:rsid w:val="00486391"/>
    <w:rsid w:val="0048648B"/>
    <w:rsid w:val="004867E3"/>
    <w:rsid w:val="004868AE"/>
    <w:rsid w:val="00486A22"/>
    <w:rsid w:val="00486AC8"/>
    <w:rsid w:val="00486B11"/>
    <w:rsid w:val="00486CB3"/>
    <w:rsid w:val="00486EA5"/>
    <w:rsid w:val="00486FD1"/>
    <w:rsid w:val="004870D7"/>
    <w:rsid w:val="004870FB"/>
    <w:rsid w:val="00487195"/>
    <w:rsid w:val="0048728F"/>
    <w:rsid w:val="0048751E"/>
    <w:rsid w:val="00487646"/>
    <w:rsid w:val="004877AB"/>
    <w:rsid w:val="00487957"/>
    <w:rsid w:val="00487B3B"/>
    <w:rsid w:val="00487B9E"/>
    <w:rsid w:val="004900A3"/>
    <w:rsid w:val="004900CF"/>
    <w:rsid w:val="00490224"/>
    <w:rsid w:val="0049026B"/>
    <w:rsid w:val="0049057B"/>
    <w:rsid w:val="004905C0"/>
    <w:rsid w:val="00490677"/>
    <w:rsid w:val="0049067C"/>
    <w:rsid w:val="0049088D"/>
    <w:rsid w:val="00490999"/>
    <w:rsid w:val="004909BE"/>
    <w:rsid w:val="00490B98"/>
    <w:rsid w:val="00490EA5"/>
    <w:rsid w:val="00490EB7"/>
    <w:rsid w:val="00490F29"/>
    <w:rsid w:val="00491187"/>
    <w:rsid w:val="004912A6"/>
    <w:rsid w:val="00491590"/>
    <w:rsid w:val="0049179A"/>
    <w:rsid w:val="00491CD9"/>
    <w:rsid w:val="00491D2D"/>
    <w:rsid w:val="004922A8"/>
    <w:rsid w:val="00492369"/>
    <w:rsid w:val="004925B1"/>
    <w:rsid w:val="0049265C"/>
    <w:rsid w:val="00492797"/>
    <w:rsid w:val="0049297F"/>
    <w:rsid w:val="00492C51"/>
    <w:rsid w:val="00492CAE"/>
    <w:rsid w:val="00492DB6"/>
    <w:rsid w:val="00493007"/>
    <w:rsid w:val="00493A4E"/>
    <w:rsid w:val="00493AF4"/>
    <w:rsid w:val="00493C98"/>
    <w:rsid w:val="00493DA9"/>
    <w:rsid w:val="00493E59"/>
    <w:rsid w:val="00494512"/>
    <w:rsid w:val="00494728"/>
    <w:rsid w:val="004948A8"/>
    <w:rsid w:val="004948C8"/>
    <w:rsid w:val="00494EAB"/>
    <w:rsid w:val="00494F0D"/>
    <w:rsid w:val="004951AF"/>
    <w:rsid w:val="00495565"/>
    <w:rsid w:val="004957EF"/>
    <w:rsid w:val="00495963"/>
    <w:rsid w:val="00496492"/>
    <w:rsid w:val="004969BF"/>
    <w:rsid w:val="00496A38"/>
    <w:rsid w:val="00496B33"/>
    <w:rsid w:val="00496CF4"/>
    <w:rsid w:val="00496D5C"/>
    <w:rsid w:val="00496DCC"/>
    <w:rsid w:val="004973DA"/>
    <w:rsid w:val="004975B0"/>
    <w:rsid w:val="004976AC"/>
    <w:rsid w:val="00497764"/>
    <w:rsid w:val="00497799"/>
    <w:rsid w:val="0049779E"/>
    <w:rsid w:val="004979BB"/>
    <w:rsid w:val="00497D79"/>
    <w:rsid w:val="00497DB0"/>
    <w:rsid w:val="00497E9B"/>
    <w:rsid w:val="004A0208"/>
    <w:rsid w:val="004A050C"/>
    <w:rsid w:val="004A0587"/>
    <w:rsid w:val="004A09F6"/>
    <w:rsid w:val="004A0A56"/>
    <w:rsid w:val="004A0C5B"/>
    <w:rsid w:val="004A0C6B"/>
    <w:rsid w:val="004A0FC1"/>
    <w:rsid w:val="004A10D5"/>
    <w:rsid w:val="004A1233"/>
    <w:rsid w:val="004A12C6"/>
    <w:rsid w:val="004A1430"/>
    <w:rsid w:val="004A14AF"/>
    <w:rsid w:val="004A18A2"/>
    <w:rsid w:val="004A1CC3"/>
    <w:rsid w:val="004A1CCF"/>
    <w:rsid w:val="004A1DAD"/>
    <w:rsid w:val="004A21C3"/>
    <w:rsid w:val="004A255B"/>
    <w:rsid w:val="004A259F"/>
    <w:rsid w:val="004A28CC"/>
    <w:rsid w:val="004A31B8"/>
    <w:rsid w:val="004A35C8"/>
    <w:rsid w:val="004A3651"/>
    <w:rsid w:val="004A373D"/>
    <w:rsid w:val="004A3871"/>
    <w:rsid w:val="004A3922"/>
    <w:rsid w:val="004A3B7E"/>
    <w:rsid w:val="004A3CC7"/>
    <w:rsid w:val="004A3E19"/>
    <w:rsid w:val="004A479D"/>
    <w:rsid w:val="004A4853"/>
    <w:rsid w:val="004A4F27"/>
    <w:rsid w:val="004A5086"/>
    <w:rsid w:val="004A50FD"/>
    <w:rsid w:val="004A5240"/>
    <w:rsid w:val="004A55E8"/>
    <w:rsid w:val="004A5FAD"/>
    <w:rsid w:val="004A61B8"/>
    <w:rsid w:val="004A637F"/>
    <w:rsid w:val="004A66E0"/>
    <w:rsid w:val="004A68DF"/>
    <w:rsid w:val="004A693E"/>
    <w:rsid w:val="004A6941"/>
    <w:rsid w:val="004A69F9"/>
    <w:rsid w:val="004A6EB7"/>
    <w:rsid w:val="004A7219"/>
    <w:rsid w:val="004A7328"/>
    <w:rsid w:val="004A76F3"/>
    <w:rsid w:val="004A776A"/>
    <w:rsid w:val="004A7AB5"/>
    <w:rsid w:val="004A7C65"/>
    <w:rsid w:val="004A7DEB"/>
    <w:rsid w:val="004A7EBB"/>
    <w:rsid w:val="004B0679"/>
    <w:rsid w:val="004B0C0F"/>
    <w:rsid w:val="004B0C12"/>
    <w:rsid w:val="004B0C17"/>
    <w:rsid w:val="004B0D1A"/>
    <w:rsid w:val="004B101F"/>
    <w:rsid w:val="004B119F"/>
    <w:rsid w:val="004B12BF"/>
    <w:rsid w:val="004B13C7"/>
    <w:rsid w:val="004B142D"/>
    <w:rsid w:val="004B15DF"/>
    <w:rsid w:val="004B1725"/>
    <w:rsid w:val="004B1FB4"/>
    <w:rsid w:val="004B2113"/>
    <w:rsid w:val="004B227E"/>
    <w:rsid w:val="004B2338"/>
    <w:rsid w:val="004B29AA"/>
    <w:rsid w:val="004B2B18"/>
    <w:rsid w:val="004B2BC3"/>
    <w:rsid w:val="004B2C50"/>
    <w:rsid w:val="004B3004"/>
    <w:rsid w:val="004B31A9"/>
    <w:rsid w:val="004B3577"/>
    <w:rsid w:val="004B3693"/>
    <w:rsid w:val="004B38A8"/>
    <w:rsid w:val="004B3C2B"/>
    <w:rsid w:val="004B40C1"/>
    <w:rsid w:val="004B43B0"/>
    <w:rsid w:val="004B4528"/>
    <w:rsid w:val="004B4C30"/>
    <w:rsid w:val="004B4D5B"/>
    <w:rsid w:val="004B4DBE"/>
    <w:rsid w:val="004B504C"/>
    <w:rsid w:val="004B51A6"/>
    <w:rsid w:val="004B53ED"/>
    <w:rsid w:val="004B55C0"/>
    <w:rsid w:val="004B6066"/>
    <w:rsid w:val="004B61F9"/>
    <w:rsid w:val="004B65AF"/>
    <w:rsid w:val="004B6629"/>
    <w:rsid w:val="004B67B9"/>
    <w:rsid w:val="004B6816"/>
    <w:rsid w:val="004B6952"/>
    <w:rsid w:val="004B6A88"/>
    <w:rsid w:val="004B6BA3"/>
    <w:rsid w:val="004B6C92"/>
    <w:rsid w:val="004B6E5D"/>
    <w:rsid w:val="004B6FF1"/>
    <w:rsid w:val="004B741E"/>
    <w:rsid w:val="004B791F"/>
    <w:rsid w:val="004B7942"/>
    <w:rsid w:val="004B7ACF"/>
    <w:rsid w:val="004B7BB7"/>
    <w:rsid w:val="004B7BC6"/>
    <w:rsid w:val="004B7C43"/>
    <w:rsid w:val="004B7DB5"/>
    <w:rsid w:val="004B7E8A"/>
    <w:rsid w:val="004B7ED9"/>
    <w:rsid w:val="004B7EEA"/>
    <w:rsid w:val="004C0037"/>
    <w:rsid w:val="004C0474"/>
    <w:rsid w:val="004C05A4"/>
    <w:rsid w:val="004C06C8"/>
    <w:rsid w:val="004C0CCA"/>
    <w:rsid w:val="004C1003"/>
    <w:rsid w:val="004C111B"/>
    <w:rsid w:val="004C175D"/>
    <w:rsid w:val="004C17F4"/>
    <w:rsid w:val="004C1821"/>
    <w:rsid w:val="004C1A22"/>
    <w:rsid w:val="004C1D7A"/>
    <w:rsid w:val="004C2984"/>
    <w:rsid w:val="004C2B0D"/>
    <w:rsid w:val="004C2E66"/>
    <w:rsid w:val="004C2E69"/>
    <w:rsid w:val="004C2E77"/>
    <w:rsid w:val="004C340D"/>
    <w:rsid w:val="004C35A3"/>
    <w:rsid w:val="004C3D68"/>
    <w:rsid w:val="004C42B3"/>
    <w:rsid w:val="004C522B"/>
    <w:rsid w:val="004C55CB"/>
    <w:rsid w:val="004C55D9"/>
    <w:rsid w:val="004C57BB"/>
    <w:rsid w:val="004C580D"/>
    <w:rsid w:val="004C585F"/>
    <w:rsid w:val="004C5B83"/>
    <w:rsid w:val="004C5BA3"/>
    <w:rsid w:val="004C5CE3"/>
    <w:rsid w:val="004C5D7D"/>
    <w:rsid w:val="004C60A0"/>
    <w:rsid w:val="004C615C"/>
    <w:rsid w:val="004C6206"/>
    <w:rsid w:val="004C63B3"/>
    <w:rsid w:val="004C653A"/>
    <w:rsid w:val="004C66B5"/>
    <w:rsid w:val="004C6CF4"/>
    <w:rsid w:val="004C6EE6"/>
    <w:rsid w:val="004C6FD8"/>
    <w:rsid w:val="004C727F"/>
    <w:rsid w:val="004C7398"/>
    <w:rsid w:val="004C757A"/>
    <w:rsid w:val="004C765D"/>
    <w:rsid w:val="004C77D2"/>
    <w:rsid w:val="004C7922"/>
    <w:rsid w:val="004C7A66"/>
    <w:rsid w:val="004C7A9A"/>
    <w:rsid w:val="004C7B8A"/>
    <w:rsid w:val="004C7DDD"/>
    <w:rsid w:val="004D02B5"/>
    <w:rsid w:val="004D0847"/>
    <w:rsid w:val="004D08DE"/>
    <w:rsid w:val="004D0976"/>
    <w:rsid w:val="004D0A41"/>
    <w:rsid w:val="004D0BDD"/>
    <w:rsid w:val="004D0DBD"/>
    <w:rsid w:val="004D0EC0"/>
    <w:rsid w:val="004D0F9B"/>
    <w:rsid w:val="004D104B"/>
    <w:rsid w:val="004D1054"/>
    <w:rsid w:val="004D1194"/>
    <w:rsid w:val="004D18C9"/>
    <w:rsid w:val="004D1AA9"/>
    <w:rsid w:val="004D1C48"/>
    <w:rsid w:val="004D202B"/>
    <w:rsid w:val="004D2056"/>
    <w:rsid w:val="004D214E"/>
    <w:rsid w:val="004D222C"/>
    <w:rsid w:val="004D2636"/>
    <w:rsid w:val="004D275D"/>
    <w:rsid w:val="004D294E"/>
    <w:rsid w:val="004D2E5F"/>
    <w:rsid w:val="004D2F9F"/>
    <w:rsid w:val="004D2FA5"/>
    <w:rsid w:val="004D309F"/>
    <w:rsid w:val="004D31FC"/>
    <w:rsid w:val="004D3719"/>
    <w:rsid w:val="004D37B4"/>
    <w:rsid w:val="004D384F"/>
    <w:rsid w:val="004D38A5"/>
    <w:rsid w:val="004D3B0D"/>
    <w:rsid w:val="004D3E3C"/>
    <w:rsid w:val="004D3F6A"/>
    <w:rsid w:val="004D3FE9"/>
    <w:rsid w:val="004D3FFF"/>
    <w:rsid w:val="004D4249"/>
    <w:rsid w:val="004D433B"/>
    <w:rsid w:val="004D43F5"/>
    <w:rsid w:val="004D46A8"/>
    <w:rsid w:val="004D481C"/>
    <w:rsid w:val="004D4A1F"/>
    <w:rsid w:val="004D5458"/>
    <w:rsid w:val="004D54BA"/>
    <w:rsid w:val="004D54DB"/>
    <w:rsid w:val="004D57DC"/>
    <w:rsid w:val="004D5869"/>
    <w:rsid w:val="004D5CEF"/>
    <w:rsid w:val="004D5FAA"/>
    <w:rsid w:val="004D61E1"/>
    <w:rsid w:val="004D623A"/>
    <w:rsid w:val="004D62C8"/>
    <w:rsid w:val="004D6333"/>
    <w:rsid w:val="004D6492"/>
    <w:rsid w:val="004D64D3"/>
    <w:rsid w:val="004D665E"/>
    <w:rsid w:val="004D6A62"/>
    <w:rsid w:val="004D6AF6"/>
    <w:rsid w:val="004D6F85"/>
    <w:rsid w:val="004D6FC0"/>
    <w:rsid w:val="004D71CE"/>
    <w:rsid w:val="004D72F9"/>
    <w:rsid w:val="004D735E"/>
    <w:rsid w:val="004D73B7"/>
    <w:rsid w:val="004D7579"/>
    <w:rsid w:val="004D785C"/>
    <w:rsid w:val="004D78C5"/>
    <w:rsid w:val="004D7A11"/>
    <w:rsid w:val="004D7AD3"/>
    <w:rsid w:val="004D7B34"/>
    <w:rsid w:val="004D7B82"/>
    <w:rsid w:val="004D7BF4"/>
    <w:rsid w:val="004E0186"/>
    <w:rsid w:val="004E04B7"/>
    <w:rsid w:val="004E056D"/>
    <w:rsid w:val="004E05AD"/>
    <w:rsid w:val="004E05BF"/>
    <w:rsid w:val="004E05D8"/>
    <w:rsid w:val="004E067D"/>
    <w:rsid w:val="004E0A04"/>
    <w:rsid w:val="004E0A26"/>
    <w:rsid w:val="004E0CA0"/>
    <w:rsid w:val="004E0DF8"/>
    <w:rsid w:val="004E0FB1"/>
    <w:rsid w:val="004E1263"/>
    <w:rsid w:val="004E13CA"/>
    <w:rsid w:val="004E1700"/>
    <w:rsid w:val="004E1775"/>
    <w:rsid w:val="004E1803"/>
    <w:rsid w:val="004E1990"/>
    <w:rsid w:val="004E1A53"/>
    <w:rsid w:val="004E1BE8"/>
    <w:rsid w:val="004E2135"/>
    <w:rsid w:val="004E2233"/>
    <w:rsid w:val="004E2616"/>
    <w:rsid w:val="004E29EE"/>
    <w:rsid w:val="004E2D44"/>
    <w:rsid w:val="004E2E10"/>
    <w:rsid w:val="004E2FF3"/>
    <w:rsid w:val="004E347A"/>
    <w:rsid w:val="004E3670"/>
    <w:rsid w:val="004E36D2"/>
    <w:rsid w:val="004E3752"/>
    <w:rsid w:val="004E3969"/>
    <w:rsid w:val="004E3A58"/>
    <w:rsid w:val="004E3AF3"/>
    <w:rsid w:val="004E3EF2"/>
    <w:rsid w:val="004E3F0E"/>
    <w:rsid w:val="004E412D"/>
    <w:rsid w:val="004E42B1"/>
    <w:rsid w:val="004E43AC"/>
    <w:rsid w:val="004E45DE"/>
    <w:rsid w:val="004E4A77"/>
    <w:rsid w:val="004E4B9A"/>
    <w:rsid w:val="004E4FC4"/>
    <w:rsid w:val="004E59D5"/>
    <w:rsid w:val="004E5E66"/>
    <w:rsid w:val="004E66C7"/>
    <w:rsid w:val="004E6806"/>
    <w:rsid w:val="004E6BBE"/>
    <w:rsid w:val="004E6D7A"/>
    <w:rsid w:val="004E6EDC"/>
    <w:rsid w:val="004E6F54"/>
    <w:rsid w:val="004E6F83"/>
    <w:rsid w:val="004E7088"/>
    <w:rsid w:val="004E7118"/>
    <w:rsid w:val="004E7120"/>
    <w:rsid w:val="004E72E8"/>
    <w:rsid w:val="004E7528"/>
    <w:rsid w:val="004E7653"/>
    <w:rsid w:val="004E76F3"/>
    <w:rsid w:val="004E7851"/>
    <w:rsid w:val="004E78CF"/>
    <w:rsid w:val="004E78FD"/>
    <w:rsid w:val="004E79E7"/>
    <w:rsid w:val="004E7A6E"/>
    <w:rsid w:val="004E7B67"/>
    <w:rsid w:val="004E7C74"/>
    <w:rsid w:val="004F0021"/>
    <w:rsid w:val="004F0080"/>
    <w:rsid w:val="004F0228"/>
    <w:rsid w:val="004F0553"/>
    <w:rsid w:val="004F0B8F"/>
    <w:rsid w:val="004F0BB5"/>
    <w:rsid w:val="004F0E8B"/>
    <w:rsid w:val="004F0EFF"/>
    <w:rsid w:val="004F1300"/>
    <w:rsid w:val="004F1340"/>
    <w:rsid w:val="004F1391"/>
    <w:rsid w:val="004F13C8"/>
    <w:rsid w:val="004F13E8"/>
    <w:rsid w:val="004F1446"/>
    <w:rsid w:val="004F1872"/>
    <w:rsid w:val="004F1ABD"/>
    <w:rsid w:val="004F2089"/>
    <w:rsid w:val="004F216A"/>
    <w:rsid w:val="004F23EE"/>
    <w:rsid w:val="004F2B03"/>
    <w:rsid w:val="004F2D2A"/>
    <w:rsid w:val="004F2D94"/>
    <w:rsid w:val="004F2DEC"/>
    <w:rsid w:val="004F31F2"/>
    <w:rsid w:val="004F350A"/>
    <w:rsid w:val="004F35B2"/>
    <w:rsid w:val="004F366A"/>
    <w:rsid w:val="004F3976"/>
    <w:rsid w:val="004F397B"/>
    <w:rsid w:val="004F40F6"/>
    <w:rsid w:val="004F425F"/>
    <w:rsid w:val="004F428F"/>
    <w:rsid w:val="004F42CA"/>
    <w:rsid w:val="004F45D8"/>
    <w:rsid w:val="004F4641"/>
    <w:rsid w:val="004F46C8"/>
    <w:rsid w:val="004F4857"/>
    <w:rsid w:val="004F4C11"/>
    <w:rsid w:val="004F50DE"/>
    <w:rsid w:val="004F5565"/>
    <w:rsid w:val="004F59CA"/>
    <w:rsid w:val="004F5DA9"/>
    <w:rsid w:val="004F5EDE"/>
    <w:rsid w:val="004F5F97"/>
    <w:rsid w:val="004F60B0"/>
    <w:rsid w:val="004F637A"/>
    <w:rsid w:val="004F6B01"/>
    <w:rsid w:val="004F70A5"/>
    <w:rsid w:val="004F70D2"/>
    <w:rsid w:val="004F7114"/>
    <w:rsid w:val="004F718E"/>
    <w:rsid w:val="004F7356"/>
    <w:rsid w:val="004F74AD"/>
    <w:rsid w:val="004F76B8"/>
    <w:rsid w:val="004F785D"/>
    <w:rsid w:val="004F7AF6"/>
    <w:rsid w:val="004F7D52"/>
    <w:rsid w:val="004F7E0D"/>
    <w:rsid w:val="00500009"/>
    <w:rsid w:val="00500383"/>
    <w:rsid w:val="0050069F"/>
    <w:rsid w:val="00500737"/>
    <w:rsid w:val="005015E1"/>
    <w:rsid w:val="0050168D"/>
    <w:rsid w:val="0050171A"/>
    <w:rsid w:val="00501797"/>
    <w:rsid w:val="00501A80"/>
    <w:rsid w:val="00501C88"/>
    <w:rsid w:val="00501D5E"/>
    <w:rsid w:val="00501EC7"/>
    <w:rsid w:val="00502197"/>
    <w:rsid w:val="005022DC"/>
    <w:rsid w:val="005023E6"/>
    <w:rsid w:val="00502431"/>
    <w:rsid w:val="005024D1"/>
    <w:rsid w:val="00502B70"/>
    <w:rsid w:val="00502BEA"/>
    <w:rsid w:val="00503014"/>
    <w:rsid w:val="0050342C"/>
    <w:rsid w:val="0050360B"/>
    <w:rsid w:val="005037C1"/>
    <w:rsid w:val="00503859"/>
    <w:rsid w:val="005039B6"/>
    <w:rsid w:val="00503DA4"/>
    <w:rsid w:val="00503EE7"/>
    <w:rsid w:val="00504039"/>
    <w:rsid w:val="005042DE"/>
    <w:rsid w:val="005043C8"/>
    <w:rsid w:val="005043DC"/>
    <w:rsid w:val="0050456B"/>
    <w:rsid w:val="00504577"/>
    <w:rsid w:val="00504673"/>
    <w:rsid w:val="00504B06"/>
    <w:rsid w:val="00504BE8"/>
    <w:rsid w:val="00504F46"/>
    <w:rsid w:val="005055D4"/>
    <w:rsid w:val="0050565F"/>
    <w:rsid w:val="00505725"/>
    <w:rsid w:val="0050583F"/>
    <w:rsid w:val="005059E7"/>
    <w:rsid w:val="00505D51"/>
    <w:rsid w:val="00505EFB"/>
    <w:rsid w:val="00506400"/>
    <w:rsid w:val="005068E0"/>
    <w:rsid w:val="00506B3A"/>
    <w:rsid w:val="00506DF9"/>
    <w:rsid w:val="00507233"/>
    <w:rsid w:val="005075F4"/>
    <w:rsid w:val="0050780E"/>
    <w:rsid w:val="00507821"/>
    <w:rsid w:val="00507AA3"/>
    <w:rsid w:val="00507BBD"/>
    <w:rsid w:val="00507D03"/>
    <w:rsid w:val="00507DAE"/>
    <w:rsid w:val="00507EF3"/>
    <w:rsid w:val="005100CF"/>
    <w:rsid w:val="0051018F"/>
    <w:rsid w:val="00510512"/>
    <w:rsid w:val="0051051D"/>
    <w:rsid w:val="00510925"/>
    <w:rsid w:val="00510ADF"/>
    <w:rsid w:val="00510C73"/>
    <w:rsid w:val="00510CBB"/>
    <w:rsid w:val="00510CDD"/>
    <w:rsid w:val="00510EDC"/>
    <w:rsid w:val="00511208"/>
    <w:rsid w:val="00511297"/>
    <w:rsid w:val="00511660"/>
    <w:rsid w:val="00511BC6"/>
    <w:rsid w:val="0051235A"/>
    <w:rsid w:val="005123B0"/>
    <w:rsid w:val="005126A4"/>
    <w:rsid w:val="00512840"/>
    <w:rsid w:val="00512996"/>
    <w:rsid w:val="005129F2"/>
    <w:rsid w:val="005129FF"/>
    <w:rsid w:val="00512C46"/>
    <w:rsid w:val="00512E44"/>
    <w:rsid w:val="00512EDA"/>
    <w:rsid w:val="00512F3F"/>
    <w:rsid w:val="00512F80"/>
    <w:rsid w:val="00512F85"/>
    <w:rsid w:val="00512FAA"/>
    <w:rsid w:val="00513229"/>
    <w:rsid w:val="00513347"/>
    <w:rsid w:val="0051380D"/>
    <w:rsid w:val="00513BAD"/>
    <w:rsid w:val="00513C5D"/>
    <w:rsid w:val="00513CF8"/>
    <w:rsid w:val="00513E91"/>
    <w:rsid w:val="00513F3A"/>
    <w:rsid w:val="00513F79"/>
    <w:rsid w:val="00514190"/>
    <w:rsid w:val="00514518"/>
    <w:rsid w:val="005145C7"/>
    <w:rsid w:val="005145D8"/>
    <w:rsid w:val="00514865"/>
    <w:rsid w:val="0051491C"/>
    <w:rsid w:val="0051494D"/>
    <w:rsid w:val="0051498C"/>
    <w:rsid w:val="00514B79"/>
    <w:rsid w:val="00514D32"/>
    <w:rsid w:val="00514DF2"/>
    <w:rsid w:val="00514EAA"/>
    <w:rsid w:val="00514F40"/>
    <w:rsid w:val="00515349"/>
    <w:rsid w:val="0051546A"/>
    <w:rsid w:val="00515486"/>
    <w:rsid w:val="00515587"/>
    <w:rsid w:val="005155BA"/>
    <w:rsid w:val="00515CDD"/>
    <w:rsid w:val="005162E6"/>
    <w:rsid w:val="00516319"/>
    <w:rsid w:val="00516640"/>
    <w:rsid w:val="00516766"/>
    <w:rsid w:val="00516D2C"/>
    <w:rsid w:val="00516DF1"/>
    <w:rsid w:val="00516EDC"/>
    <w:rsid w:val="00516EE5"/>
    <w:rsid w:val="0051701F"/>
    <w:rsid w:val="00517122"/>
    <w:rsid w:val="005172B6"/>
    <w:rsid w:val="0051732A"/>
    <w:rsid w:val="00517345"/>
    <w:rsid w:val="005175D3"/>
    <w:rsid w:val="00517DA1"/>
    <w:rsid w:val="0052029B"/>
    <w:rsid w:val="005202D6"/>
    <w:rsid w:val="0052038E"/>
    <w:rsid w:val="00520475"/>
    <w:rsid w:val="0052091A"/>
    <w:rsid w:val="00520AA1"/>
    <w:rsid w:val="00520D55"/>
    <w:rsid w:val="00520E11"/>
    <w:rsid w:val="0052104A"/>
    <w:rsid w:val="0052152C"/>
    <w:rsid w:val="0052185E"/>
    <w:rsid w:val="005219A6"/>
    <w:rsid w:val="00521A23"/>
    <w:rsid w:val="00521C2B"/>
    <w:rsid w:val="00521D40"/>
    <w:rsid w:val="00521DE3"/>
    <w:rsid w:val="00521F8E"/>
    <w:rsid w:val="00522139"/>
    <w:rsid w:val="005225BF"/>
    <w:rsid w:val="00522769"/>
    <w:rsid w:val="005227AF"/>
    <w:rsid w:val="00522A89"/>
    <w:rsid w:val="00522BE6"/>
    <w:rsid w:val="00522F2B"/>
    <w:rsid w:val="00522F2C"/>
    <w:rsid w:val="005233C1"/>
    <w:rsid w:val="00523697"/>
    <w:rsid w:val="005236F8"/>
    <w:rsid w:val="00523731"/>
    <w:rsid w:val="005237F8"/>
    <w:rsid w:val="00523808"/>
    <w:rsid w:val="00523966"/>
    <w:rsid w:val="00523DE8"/>
    <w:rsid w:val="00523F69"/>
    <w:rsid w:val="00523FD5"/>
    <w:rsid w:val="00524045"/>
    <w:rsid w:val="00524052"/>
    <w:rsid w:val="005240EB"/>
    <w:rsid w:val="0052410D"/>
    <w:rsid w:val="0052424F"/>
    <w:rsid w:val="0052431D"/>
    <w:rsid w:val="00524B5F"/>
    <w:rsid w:val="00524CC2"/>
    <w:rsid w:val="00524EC4"/>
    <w:rsid w:val="00524FF6"/>
    <w:rsid w:val="00525110"/>
    <w:rsid w:val="005253C4"/>
    <w:rsid w:val="0052567C"/>
    <w:rsid w:val="0052598A"/>
    <w:rsid w:val="00525A00"/>
    <w:rsid w:val="00525A2D"/>
    <w:rsid w:val="00525C69"/>
    <w:rsid w:val="00525E85"/>
    <w:rsid w:val="005260AC"/>
    <w:rsid w:val="005262D0"/>
    <w:rsid w:val="005265B7"/>
    <w:rsid w:val="00526E26"/>
    <w:rsid w:val="005271F1"/>
    <w:rsid w:val="0052740E"/>
    <w:rsid w:val="005275FE"/>
    <w:rsid w:val="00527723"/>
    <w:rsid w:val="005278AA"/>
    <w:rsid w:val="00527932"/>
    <w:rsid w:val="00527B40"/>
    <w:rsid w:val="00527C56"/>
    <w:rsid w:val="0053005C"/>
    <w:rsid w:val="005302B5"/>
    <w:rsid w:val="00530331"/>
    <w:rsid w:val="00530635"/>
    <w:rsid w:val="005308E1"/>
    <w:rsid w:val="005309E1"/>
    <w:rsid w:val="00530FFF"/>
    <w:rsid w:val="00531539"/>
    <w:rsid w:val="005315FF"/>
    <w:rsid w:val="005316EA"/>
    <w:rsid w:val="005318FD"/>
    <w:rsid w:val="00531BA6"/>
    <w:rsid w:val="00531C2E"/>
    <w:rsid w:val="00531CAB"/>
    <w:rsid w:val="00532139"/>
    <w:rsid w:val="00532210"/>
    <w:rsid w:val="0053250B"/>
    <w:rsid w:val="005328E6"/>
    <w:rsid w:val="00532912"/>
    <w:rsid w:val="00532968"/>
    <w:rsid w:val="00532B06"/>
    <w:rsid w:val="00532C85"/>
    <w:rsid w:val="00532D4C"/>
    <w:rsid w:val="00532DC1"/>
    <w:rsid w:val="00532DFA"/>
    <w:rsid w:val="00532F7A"/>
    <w:rsid w:val="00533002"/>
    <w:rsid w:val="0053326A"/>
    <w:rsid w:val="0053372C"/>
    <w:rsid w:val="00533763"/>
    <w:rsid w:val="0053377B"/>
    <w:rsid w:val="005338EE"/>
    <w:rsid w:val="00533A73"/>
    <w:rsid w:val="00533F2C"/>
    <w:rsid w:val="00533F3B"/>
    <w:rsid w:val="00533F4D"/>
    <w:rsid w:val="005347D8"/>
    <w:rsid w:val="00534BF9"/>
    <w:rsid w:val="005355D3"/>
    <w:rsid w:val="005355E7"/>
    <w:rsid w:val="0053564B"/>
    <w:rsid w:val="005357BA"/>
    <w:rsid w:val="0053589B"/>
    <w:rsid w:val="005358E4"/>
    <w:rsid w:val="005359F4"/>
    <w:rsid w:val="00535B70"/>
    <w:rsid w:val="00535B7F"/>
    <w:rsid w:val="00535D1B"/>
    <w:rsid w:val="00535E01"/>
    <w:rsid w:val="0053646B"/>
    <w:rsid w:val="0053694A"/>
    <w:rsid w:val="00537625"/>
    <w:rsid w:val="00537775"/>
    <w:rsid w:val="00537A7F"/>
    <w:rsid w:val="00537DD0"/>
    <w:rsid w:val="00537FC1"/>
    <w:rsid w:val="005402F5"/>
    <w:rsid w:val="0054039C"/>
    <w:rsid w:val="0054086E"/>
    <w:rsid w:val="00540A85"/>
    <w:rsid w:val="00540BAF"/>
    <w:rsid w:val="00541207"/>
    <w:rsid w:val="005412F1"/>
    <w:rsid w:val="00541496"/>
    <w:rsid w:val="0054152C"/>
    <w:rsid w:val="005415F0"/>
    <w:rsid w:val="00541979"/>
    <w:rsid w:val="00541D58"/>
    <w:rsid w:val="00541D9A"/>
    <w:rsid w:val="0054248A"/>
    <w:rsid w:val="00542531"/>
    <w:rsid w:val="005425FA"/>
    <w:rsid w:val="005426CC"/>
    <w:rsid w:val="005426F9"/>
    <w:rsid w:val="00542802"/>
    <w:rsid w:val="00542812"/>
    <w:rsid w:val="0054289C"/>
    <w:rsid w:val="00542B32"/>
    <w:rsid w:val="00542BF6"/>
    <w:rsid w:val="00542EA8"/>
    <w:rsid w:val="00542EB2"/>
    <w:rsid w:val="00542EB7"/>
    <w:rsid w:val="00542F6A"/>
    <w:rsid w:val="0054352E"/>
    <w:rsid w:val="00543735"/>
    <w:rsid w:val="005439F9"/>
    <w:rsid w:val="00543AE7"/>
    <w:rsid w:val="00543FBD"/>
    <w:rsid w:val="0054404C"/>
    <w:rsid w:val="005443F2"/>
    <w:rsid w:val="00544483"/>
    <w:rsid w:val="0054484B"/>
    <w:rsid w:val="00544B8F"/>
    <w:rsid w:val="00544D46"/>
    <w:rsid w:val="00544E24"/>
    <w:rsid w:val="0054516A"/>
    <w:rsid w:val="00545219"/>
    <w:rsid w:val="0054554B"/>
    <w:rsid w:val="00545695"/>
    <w:rsid w:val="0054583E"/>
    <w:rsid w:val="00545945"/>
    <w:rsid w:val="005459EE"/>
    <w:rsid w:val="00545AF2"/>
    <w:rsid w:val="00545C41"/>
    <w:rsid w:val="00545E07"/>
    <w:rsid w:val="00545E42"/>
    <w:rsid w:val="00546116"/>
    <w:rsid w:val="00546174"/>
    <w:rsid w:val="00546235"/>
    <w:rsid w:val="005463C6"/>
    <w:rsid w:val="0054676D"/>
    <w:rsid w:val="00546AD2"/>
    <w:rsid w:val="00546C63"/>
    <w:rsid w:val="00546C7F"/>
    <w:rsid w:val="00546E41"/>
    <w:rsid w:val="005472C6"/>
    <w:rsid w:val="005473B5"/>
    <w:rsid w:val="005474C5"/>
    <w:rsid w:val="00547788"/>
    <w:rsid w:val="005477E1"/>
    <w:rsid w:val="00547EB6"/>
    <w:rsid w:val="00547FE4"/>
    <w:rsid w:val="005506C6"/>
    <w:rsid w:val="005506D3"/>
    <w:rsid w:val="005509A2"/>
    <w:rsid w:val="00550E8F"/>
    <w:rsid w:val="00550F53"/>
    <w:rsid w:val="005510A6"/>
    <w:rsid w:val="005510E0"/>
    <w:rsid w:val="00551132"/>
    <w:rsid w:val="00551302"/>
    <w:rsid w:val="00551A28"/>
    <w:rsid w:val="00551BCF"/>
    <w:rsid w:val="00551D4E"/>
    <w:rsid w:val="00551F73"/>
    <w:rsid w:val="00552027"/>
    <w:rsid w:val="005520D6"/>
    <w:rsid w:val="0055237F"/>
    <w:rsid w:val="005523AD"/>
    <w:rsid w:val="005526CC"/>
    <w:rsid w:val="00552806"/>
    <w:rsid w:val="00552AFC"/>
    <w:rsid w:val="00552B41"/>
    <w:rsid w:val="00552E2E"/>
    <w:rsid w:val="00552E3D"/>
    <w:rsid w:val="00552FC8"/>
    <w:rsid w:val="005533C1"/>
    <w:rsid w:val="0055345A"/>
    <w:rsid w:val="005536E9"/>
    <w:rsid w:val="00553959"/>
    <w:rsid w:val="00553A96"/>
    <w:rsid w:val="00553B2B"/>
    <w:rsid w:val="00553B35"/>
    <w:rsid w:val="00553BC7"/>
    <w:rsid w:val="00553C7C"/>
    <w:rsid w:val="00553D42"/>
    <w:rsid w:val="00554079"/>
    <w:rsid w:val="005546FE"/>
    <w:rsid w:val="00554C88"/>
    <w:rsid w:val="00554D57"/>
    <w:rsid w:val="0055509D"/>
    <w:rsid w:val="0055517E"/>
    <w:rsid w:val="005552E0"/>
    <w:rsid w:val="005552E5"/>
    <w:rsid w:val="005554C6"/>
    <w:rsid w:val="0055553C"/>
    <w:rsid w:val="0055558B"/>
    <w:rsid w:val="00555805"/>
    <w:rsid w:val="00555B24"/>
    <w:rsid w:val="00555C41"/>
    <w:rsid w:val="0055628D"/>
    <w:rsid w:val="005564AC"/>
    <w:rsid w:val="005564F8"/>
    <w:rsid w:val="0055652A"/>
    <w:rsid w:val="00556564"/>
    <w:rsid w:val="005568EE"/>
    <w:rsid w:val="00556B67"/>
    <w:rsid w:val="00556B6C"/>
    <w:rsid w:val="00556E8C"/>
    <w:rsid w:val="005570E1"/>
    <w:rsid w:val="00557113"/>
    <w:rsid w:val="00557195"/>
    <w:rsid w:val="005574FC"/>
    <w:rsid w:val="005575E6"/>
    <w:rsid w:val="005576D5"/>
    <w:rsid w:val="00557B91"/>
    <w:rsid w:val="00557D19"/>
    <w:rsid w:val="00557E3F"/>
    <w:rsid w:val="00557ECA"/>
    <w:rsid w:val="005603CD"/>
    <w:rsid w:val="005604A6"/>
    <w:rsid w:val="00560B01"/>
    <w:rsid w:val="00560B89"/>
    <w:rsid w:val="00560D08"/>
    <w:rsid w:val="00560F50"/>
    <w:rsid w:val="00561029"/>
    <w:rsid w:val="005611EC"/>
    <w:rsid w:val="00561478"/>
    <w:rsid w:val="00561632"/>
    <w:rsid w:val="0056178F"/>
    <w:rsid w:val="0056185B"/>
    <w:rsid w:val="005618B0"/>
    <w:rsid w:val="00561C9A"/>
    <w:rsid w:val="005620D7"/>
    <w:rsid w:val="00562260"/>
    <w:rsid w:val="00562286"/>
    <w:rsid w:val="00562612"/>
    <w:rsid w:val="00562B3D"/>
    <w:rsid w:val="00562D97"/>
    <w:rsid w:val="005631A8"/>
    <w:rsid w:val="00563230"/>
    <w:rsid w:val="00563325"/>
    <w:rsid w:val="0056335A"/>
    <w:rsid w:val="005634EA"/>
    <w:rsid w:val="005634F9"/>
    <w:rsid w:val="00563A18"/>
    <w:rsid w:val="00563AAC"/>
    <w:rsid w:val="00563B29"/>
    <w:rsid w:val="00563E55"/>
    <w:rsid w:val="00563F70"/>
    <w:rsid w:val="00564098"/>
    <w:rsid w:val="005640EC"/>
    <w:rsid w:val="00564126"/>
    <w:rsid w:val="00564230"/>
    <w:rsid w:val="0056469B"/>
    <w:rsid w:val="005647B7"/>
    <w:rsid w:val="00564D86"/>
    <w:rsid w:val="00564F10"/>
    <w:rsid w:val="00564FCD"/>
    <w:rsid w:val="00565114"/>
    <w:rsid w:val="00565252"/>
    <w:rsid w:val="005652BA"/>
    <w:rsid w:val="005658DC"/>
    <w:rsid w:val="00565BFA"/>
    <w:rsid w:val="00565D99"/>
    <w:rsid w:val="00565F85"/>
    <w:rsid w:val="0056608B"/>
    <w:rsid w:val="005663EF"/>
    <w:rsid w:val="005665F4"/>
    <w:rsid w:val="00566B62"/>
    <w:rsid w:val="00566C35"/>
    <w:rsid w:val="00566C82"/>
    <w:rsid w:val="00566EC1"/>
    <w:rsid w:val="0056706D"/>
    <w:rsid w:val="005671DE"/>
    <w:rsid w:val="00567243"/>
    <w:rsid w:val="0056733C"/>
    <w:rsid w:val="00567380"/>
    <w:rsid w:val="00567427"/>
    <w:rsid w:val="005675ED"/>
    <w:rsid w:val="00567A21"/>
    <w:rsid w:val="0057017B"/>
    <w:rsid w:val="00570391"/>
    <w:rsid w:val="0057048C"/>
    <w:rsid w:val="0057058E"/>
    <w:rsid w:val="0057062A"/>
    <w:rsid w:val="0057095C"/>
    <w:rsid w:val="00570A21"/>
    <w:rsid w:val="00570AA2"/>
    <w:rsid w:val="00570CBA"/>
    <w:rsid w:val="00570E77"/>
    <w:rsid w:val="005710CC"/>
    <w:rsid w:val="00571B41"/>
    <w:rsid w:val="00571D0A"/>
    <w:rsid w:val="00571EFC"/>
    <w:rsid w:val="00571F88"/>
    <w:rsid w:val="00571FF8"/>
    <w:rsid w:val="0057217B"/>
    <w:rsid w:val="005721CF"/>
    <w:rsid w:val="00572230"/>
    <w:rsid w:val="00572798"/>
    <w:rsid w:val="0057293B"/>
    <w:rsid w:val="0057297D"/>
    <w:rsid w:val="00572BB2"/>
    <w:rsid w:val="00573040"/>
    <w:rsid w:val="005734E7"/>
    <w:rsid w:val="0057389B"/>
    <w:rsid w:val="00573D0A"/>
    <w:rsid w:val="00573E33"/>
    <w:rsid w:val="00574063"/>
    <w:rsid w:val="005741D5"/>
    <w:rsid w:val="0057429E"/>
    <w:rsid w:val="00574414"/>
    <w:rsid w:val="0057445F"/>
    <w:rsid w:val="005744AD"/>
    <w:rsid w:val="005745A7"/>
    <w:rsid w:val="00574AF6"/>
    <w:rsid w:val="00574D0C"/>
    <w:rsid w:val="005752AB"/>
    <w:rsid w:val="00575346"/>
    <w:rsid w:val="00575424"/>
    <w:rsid w:val="005754BD"/>
    <w:rsid w:val="00575748"/>
    <w:rsid w:val="00575947"/>
    <w:rsid w:val="00575C1F"/>
    <w:rsid w:val="00575D94"/>
    <w:rsid w:val="00576227"/>
    <w:rsid w:val="00576245"/>
    <w:rsid w:val="005763BA"/>
    <w:rsid w:val="00576408"/>
    <w:rsid w:val="005765C3"/>
    <w:rsid w:val="005766EF"/>
    <w:rsid w:val="00576A07"/>
    <w:rsid w:val="00576B77"/>
    <w:rsid w:val="00576BC7"/>
    <w:rsid w:val="00576F71"/>
    <w:rsid w:val="00577219"/>
    <w:rsid w:val="00577268"/>
    <w:rsid w:val="005772BC"/>
    <w:rsid w:val="005774A8"/>
    <w:rsid w:val="005774BF"/>
    <w:rsid w:val="0057752B"/>
    <w:rsid w:val="00577840"/>
    <w:rsid w:val="00577AD9"/>
    <w:rsid w:val="00577B4A"/>
    <w:rsid w:val="00577D7E"/>
    <w:rsid w:val="00577E37"/>
    <w:rsid w:val="00577FAA"/>
    <w:rsid w:val="00580160"/>
    <w:rsid w:val="00580322"/>
    <w:rsid w:val="00580336"/>
    <w:rsid w:val="005805B2"/>
    <w:rsid w:val="00580734"/>
    <w:rsid w:val="005808C7"/>
    <w:rsid w:val="00580923"/>
    <w:rsid w:val="00580BA0"/>
    <w:rsid w:val="00580C93"/>
    <w:rsid w:val="0058100D"/>
    <w:rsid w:val="005810F2"/>
    <w:rsid w:val="00581169"/>
    <w:rsid w:val="00581361"/>
    <w:rsid w:val="0058139F"/>
    <w:rsid w:val="00581623"/>
    <w:rsid w:val="00581A24"/>
    <w:rsid w:val="00581AB7"/>
    <w:rsid w:val="00581ADC"/>
    <w:rsid w:val="00581D68"/>
    <w:rsid w:val="0058217B"/>
    <w:rsid w:val="00582186"/>
    <w:rsid w:val="00582212"/>
    <w:rsid w:val="005822CA"/>
    <w:rsid w:val="00582530"/>
    <w:rsid w:val="005826BB"/>
    <w:rsid w:val="0058272E"/>
    <w:rsid w:val="00582A45"/>
    <w:rsid w:val="00582AB9"/>
    <w:rsid w:val="00582CAD"/>
    <w:rsid w:val="00582D13"/>
    <w:rsid w:val="00582FF3"/>
    <w:rsid w:val="0058319E"/>
    <w:rsid w:val="0058351D"/>
    <w:rsid w:val="00583523"/>
    <w:rsid w:val="0058380E"/>
    <w:rsid w:val="00583C2A"/>
    <w:rsid w:val="00583C49"/>
    <w:rsid w:val="00583DF7"/>
    <w:rsid w:val="00583F29"/>
    <w:rsid w:val="00583F55"/>
    <w:rsid w:val="00584086"/>
    <w:rsid w:val="00584516"/>
    <w:rsid w:val="0058487F"/>
    <w:rsid w:val="00584936"/>
    <w:rsid w:val="00584957"/>
    <w:rsid w:val="005849F8"/>
    <w:rsid w:val="00584B68"/>
    <w:rsid w:val="00584BF8"/>
    <w:rsid w:val="00584EE0"/>
    <w:rsid w:val="0058509F"/>
    <w:rsid w:val="00585104"/>
    <w:rsid w:val="0058517B"/>
    <w:rsid w:val="005851D7"/>
    <w:rsid w:val="0058523D"/>
    <w:rsid w:val="0058572A"/>
    <w:rsid w:val="0058581F"/>
    <w:rsid w:val="00585A53"/>
    <w:rsid w:val="00585A67"/>
    <w:rsid w:val="00585C9D"/>
    <w:rsid w:val="00585D9E"/>
    <w:rsid w:val="00585E38"/>
    <w:rsid w:val="0058610D"/>
    <w:rsid w:val="005863B8"/>
    <w:rsid w:val="005863CF"/>
    <w:rsid w:val="00586484"/>
    <w:rsid w:val="00586735"/>
    <w:rsid w:val="00586905"/>
    <w:rsid w:val="00586963"/>
    <w:rsid w:val="005869B4"/>
    <w:rsid w:val="005869F3"/>
    <w:rsid w:val="00586A23"/>
    <w:rsid w:val="00586E0E"/>
    <w:rsid w:val="00586F1D"/>
    <w:rsid w:val="005870DD"/>
    <w:rsid w:val="00587315"/>
    <w:rsid w:val="005873AE"/>
    <w:rsid w:val="00587892"/>
    <w:rsid w:val="00587A04"/>
    <w:rsid w:val="00587CD3"/>
    <w:rsid w:val="00590330"/>
    <w:rsid w:val="00590655"/>
    <w:rsid w:val="0059075E"/>
    <w:rsid w:val="00590999"/>
    <w:rsid w:val="00590B27"/>
    <w:rsid w:val="00590DF1"/>
    <w:rsid w:val="0059176B"/>
    <w:rsid w:val="00591986"/>
    <w:rsid w:val="005924F5"/>
    <w:rsid w:val="005925AF"/>
    <w:rsid w:val="00592686"/>
    <w:rsid w:val="0059288C"/>
    <w:rsid w:val="005929B7"/>
    <w:rsid w:val="00592D49"/>
    <w:rsid w:val="00592D8B"/>
    <w:rsid w:val="00592D98"/>
    <w:rsid w:val="00592E5D"/>
    <w:rsid w:val="00593175"/>
    <w:rsid w:val="005931F2"/>
    <w:rsid w:val="00593453"/>
    <w:rsid w:val="005934A8"/>
    <w:rsid w:val="00593544"/>
    <w:rsid w:val="005936B9"/>
    <w:rsid w:val="0059385B"/>
    <w:rsid w:val="00593D0B"/>
    <w:rsid w:val="00593F95"/>
    <w:rsid w:val="0059407D"/>
    <w:rsid w:val="005940FF"/>
    <w:rsid w:val="00594118"/>
    <w:rsid w:val="005943CA"/>
    <w:rsid w:val="00594746"/>
    <w:rsid w:val="005947D8"/>
    <w:rsid w:val="00594957"/>
    <w:rsid w:val="00594B26"/>
    <w:rsid w:val="00595081"/>
    <w:rsid w:val="005951E2"/>
    <w:rsid w:val="005957CA"/>
    <w:rsid w:val="00595840"/>
    <w:rsid w:val="005958D8"/>
    <w:rsid w:val="00595AAC"/>
    <w:rsid w:val="00595C16"/>
    <w:rsid w:val="00595CF1"/>
    <w:rsid w:val="00595D27"/>
    <w:rsid w:val="00596128"/>
    <w:rsid w:val="005963FE"/>
    <w:rsid w:val="00596B14"/>
    <w:rsid w:val="00596FD3"/>
    <w:rsid w:val="005970DD"/>
    <w:rsid w:val="0059715B"/>
    <w:rsid w:val="00597169"/>
    <w:rsid w:val="00597375"/>
    <w:rsid w:val="00597520"/>
    <w:rsid w:val="00597626"/>
    <w:rsid w:val="00597A81"/>
    <w:rsid w:val="00597B99"/>
    <w:rsid w:val="00597DB3"/>
    <w:rsid w:val="005A0137"/>
    <w:rsid w:val="005A0253"/>
    <w:rsid w:val="005A0349"/>
    <w:rsid w:val="005A04EF"/>
    <w:rsid w:val="005A0F82"/>
    <w:rsid w:val="005A1141"/>
    <w:rsid w:val="005A13D7"/>
    <w:rsid w:val="005A15B4"/>
    <w:rsid w:val="005A166C"/>
    <w:rsid w:val="005A186A"/>
    <w:rsid w:val="005A1931"/>
    <w:rsid w:val="005A1A12"/>
    <w:rsid w:val="005A1CE0"/>
    <w:rsid w:val="005A1D68"/>
    <w:rsid w:val="005A1F00"/>
    <w:rsid w:val="005A1F2E"/>
    <w:rsid w:val="005A284B"/>
    <w:rsid w:val="005A2B08"/>
    <w:rsid w:val="005A2E74"/>
    <w:rsid w:val="005A31F7"/>
    <w:rsid w:val="005A33B4"/>
    <w:rsid w:val="005A37CE"/>
    <w:rsid w:val="005A37EF"/>
    <w:rsid w:val="005A3D24"/>
    <w:rsid w:val="005A42AD"/>
    <w:rsid w:val="005A45A6"/>
    <w:rsid w:val="005A499F"/>
    <w:rsid w:val="005A4B63"/>
    <w:rsid w:val="005A4C6E"/>
    <w:rsid w:val="005A4EC4"/>
    <w:rsid w:val="005A4EE8"/>
    <w:rsid w:val="005A503A"/>
    <w:rsid w:val="005A518B"/>
    <w:rsid w:val="005A51D0"/>
    <w:rsid w:val="005A5740"/>
    <w:rsid w:val="005A5751"/>
    <w:rsid w:val="005A5A97"/>
    <w:rsid w:val="005A5E9E"/>
    <w:rsid w:val="005A61B9"/>
    <w:rsid w:val="005A6300"/>
    <w:rsid w:val="005A63AF"/>
    <w:rsid w:val="005A6AF0"/>
    <w:rsid w:val="005A6D79"/>
    <w:rsid w:val="005A7170"/>
    <w:rsid w:val="005A7729"/>
    <w:rsid w:val="005A77E6"/>
    <w:rsid w:val="005A7BD6"/>
    <w:rsid w:val="005A7CDE"/>
    <w:rsid w:val="005B0518"/>
    <w:rsid w:val="005B05F3"/>
    <w:rsid w:val="005B067B"/>
    <w:rsid w:val="005B0696"/>
    <w:rsid w:val="005B0773"/>
    <w:rsid w:val="005B09F3"/>
    <w:rsid w:val="005B0B67"/>
    <w:rsid w:val="005B0EC6"/>
    <w:rsid w:val="005B118E"/>
    <w:rsid w:val="005B119D"/>
    <w:rsid w:val="005B1259"/>
    <w:rsid w:val="005B1285"/>
    <w:rsid w:val="005B133B"/>
    <w:rsid w:val="005B1872"/>
    <w:rsid w:val="005B19CD"/>
    <w:rsid w:val="005B1AFF"/>
    <w:rsid w:val="005B1F61"/>
    <w:rsid w:val="005B1FEF"/>
    <w:rsid w:val="005B21A9"/>
    <w:rsid w:val="005B2263"/>
    <w:rsid w:val="005B23A5"/>
    <w:rsid w:val="005B2426"/>
    <w:rsid w:val="005B24CB"/>
    <w:rsid w:val="005B279F"/>
    <w:rsid w:val="005B2827"/>
    <w:rsid w:val="005B2A70"/>
    <w:rsid w:val="005B2AA3"/>
    <w:rsid w:val="005B2B09"/>
    <w:rsid w:val="005B2C1F"/>
    <w:rsid w:val="005B2C4D"/>
    <w:rsid w:val="005B30CC"/>
    <w:rsid w:val="005B357B"/>
    <w:rsid w:val="005B36D1"/>
    <w:rsid w:val="005B3F52"/>
    <w:rsid w:val="005B3FC0"/>
    <w:rsid w:val="005B3FC4"/>
    <w:rsid w:val="005B3FE5"/>
    <w:rsid w:val="005B4077"/>
    <w:rsid w:val="005B413C"/>
    <w:rsid w:val="005B433B"/>
    <w:rsid w:val="005B46BD"/>
    <w:rsid w:val="005B488A"/>
    <w:rsid w:val="005B48A6"/>
    <w:rsid w:val="005B4A8C"/>
    <w:rsid w:val="005B4BE0"/>
    <w:rsid w:val="005B4CEF"/>
    <w:rsid w:val="005B507A"/>
    <w:rsid w:val="005B55AF"/>
    <w:rsid w:val="005B5867"/>
    <w:rsid w:val="005B5A6F"/>
    <w:rsid w:val="005B5C35"/>
    <w:rsid w:val="005B5DAA"/>
    <w:rsid w:val="005B6030"/>
    <w:rsid w:val="005B6BE0"/>
    <w:rsid w:val="005B6CB3"/>
    <w:rsid w:val="005B6CE9"/>
    <w:rsid w:val="005B6D66"/>
    <w:rsid w:val="005B71CC"/>
    <w:rsid w:val="005B72B3"/>
    <w:rsid w:val="005B73DF"/>
    <w:rsid w:val="005B74B3"/>
    <w:rsid w:val="005B7637"/>
    <w:rsid w:val="005B7649"/>
    <w:rsid w:val="005B7784"/>
    <w:rsid w:val="005B77B8"/>
    <w:rsid w:val="005B7B6D"/>
    <w:rsid w:val="005B7DBD"/>
    <w:rsid w:val="005C021C"/>
    <w:rsid w:val="005C0371"/>
    <w:rsid w:val="005C0490"/>
    <w:rsid w:val="005C0539"/>
    <w:rsid w:val="005C05DD"/>
    <w:rsid w:val="005C05FF"/>
    <w:rsid w:val="005C0B3A"/>
    <w:rsid w:val="005C0B72"/>
    <w:rsid w:val="005C0C24"/>
    <w:rsid w:val="005C0D4B"/>
    <w:rsid w:val="005C0DA4"/>
    <w:rsid w:val="005C1029"/>
    <w:rsid w:val="005C1108"/>
    <w:rsid w:val="005C1358"/>
    <w:rsid w:val="005C14C3"/>
    <w:rsid w:val="005C191C"/>
    <w:rsid w:val="005C1A0C"/>
    <w:rsid w:val="005C1AB9"/>
    <w:rsid w:val="005C1C8A"/>
    <w:rsid w:val="005C1D50"/>
    <w:rsid w:val="005C20CB"/>
    <w:rsid w:val="005C227E"/>
    <w:rsid w:val="005C2370"/>
    <w:rsid w:val="005C23A9"/>
    <w:rsid w:val="005C24A8"/>
    <w:rsid w:val="005C261D"/>
    <w:rsid w:val="005C2731"/>
    <w:rsid w:val="005C273C"/>
    <w:rsid w:val="005C2A5F"/>
    <w:rsid w:val="005C2B6E"/>
    <w:rsid w:val="005C2C27"/>
    <w:rsid w:val="005C2CD1"/>
    <w:rsid w:val="005C2D18"/>
    <w:rsid w:val="005C2DDA"/>
    <w:rsid w:val="005C2FC7"/>
    <w:rsid w:val="005C310B"/>
    <w:rsid w:val="005C3569"/>
    <w:rsid w:val="005C3658"/>
    <w:rsid w:val="005C3F01"/>
    <w:rsid w:val="005C3FE3"/>
    <w:rsid w:val="005C4017"/>
    <w:rsid w:val="005C45A4"/>
    <w:rsid w:val="005C474B"/>
    <w:rsid w:val="005C4E80"/>
    <w:rsid w:val="005C4EC3"/>
    <w:rsid w:val="005C4F6F"/>
    <w:rsid w:val="005C50C7"/>
    <w:rsid w:val="005C50F1"/>
    <w:rsid w:val="005C510F"/>
    <w:rsid w:val="005C5131"/>
    <w:rsid w:val="005C5546"/>
    <w:rsid w:val="005C57B9"/>
    <w:rsid w:val="005C5C9B"/>
    <w:rsid w:val="005C6061"/>
    <w:rsid w:val="005C60FC"/>
    <w:rsid w:val="005C62E3"/>
    <w:rsid w:val="005C6449"/>
    <w:rsid w:val="005C6799"/>
    <w:rsid w:val="005C67EF"/>
    <w:rsid w:val="005C68CA"/>
    <w:rsid w:val="005C6AB1"/>
    <w:rsid w:val="005C6DD7"/>
    <w:rsid w:val="005C7369"/>
    <w:rsid w:val="005C7BC0"/>
    <w:rsid w:val="005C7DC0"/>
    <w:rsid w:val="005D008F"/>
    <w:rsid w:val="005D03CA"/>
    <w:rsid w:val="005D0615"/>
    <w:rsid w:val="005D07D5"/>
    <w:rsid w:val="005D0A7D"/>
    <w:rsid w:val="005D15F5"/>
    <w:rsid w:val="005D18FA"/>
    <w:rsid w:val="005D1958"/>
    <w:rsid w:val="005D1961"/>
    <w:rsid w:val="005D1B42"/>
    <w:rsid w:val="005D1DCB"/>
    <w:rsid w:val="005D1E4D"/>
    <w:rsid w:val="005D21BA"/>
    <w:rsid w:val="005D2576"/>
    <w:rsid w:val="005D26D0"/>
    <w:rsid w:val="005D28A3"/>
    <w:rsid w:val="005D2AA5"/>
    <w:rsid w:val="005D2D16"/>
    <w:rsid w:val="005D2D70"/>
    <w:rsid w:val="005D32B1"/>
    <w:rsid w:val="005D331D"/>
    <w:rsid w:val="005D34AE"/>
    <w:rsid w:val="005D35DB"/>
    <w:rsid w:val="005D3CE4"/>
    <w:rsid w:val="005D3FB3"/>
    <w:rsid w:val="005D429B"/>
    <w:rsid w:val="005D42D5"/>
    <w:rsid w:val="005D4384"/>
    <w:rsid w:val="005D4715"/>
    <w:rsid w:val="005D4B60"/>
    <w:rsid w:val="005D4C0B"/>
    <w:rsid w:val="005D4D06"/>
    <w:rsid w:val="005D4D26"/>
    <w:rsid w:val="005D4E4C"/>
    <w:rsid w:val="005D5277"/>
    <w:rsid w:val="005D5742"/>
    <w:rsid w:val="005D57DD"/>
    <w:rsid w:val="005D5BC4"/>
    <w:rsid w:val="005D5C63"/>
    <w:rsid w:val="005D6111"/>
    <w:rsid w:val="005D6123"/>
    <w:rsid w:val="005D6236"/>
    <w:rsid w:val="005D62F0"/>
    <w:rsid w:val="005D6343"/>
    <w:rsid w:val="005D6951"/>
    <w:rsid w:val="005D6F9D"/>
    <w:rsid w:val="005D72EF"/>
    <w:rsid w:val="005D74D2"/>
    <w:rsid w:val="005D776F"/>
    <w:rsid w:val="005D78EF"/>
    <w:rsid w:val="005D7B35"/>
    <w:rsid w:val="005D7BD8"/>
    <w:rsid w:val="005D7E99"/>
    <w:rsid w:val="005E00D1"/>
    <w:rsid w:val="005E024D"/>
    <w:rsid w:val="005E0530"/>
    <w:rsid w:val="005E09C4"/>
    <w:rsid w:val="005E0C12"/>
    <w:rsid w:val="005E0C2C"/>
    <w:rsid w:val="005E110A"/>
    <w:rsid w:val="005E14A7"/>
    <w:rsid w:val="005E16B5"/>
    <w:rsid w:val="005E1A73"/>
    <w:rsid w:val="005E1B98"/>
    <w:rsid w:val="005E1E1A"/>
    <w:rsid w:val="005E2166"/>
    <w:rsid w:val="005E226C"/>
    <w:rsid w:val="005E2343"/>
    <w:rsid w:val="005E2350"/>
    <w:rsid w:val="005E23E2"/>
    <w:rsid w:val="005E252D"/>
    <w:rsid w:val="005E2767"/>
    <w:rsid w:val="005E28BE"/>
    <w:rsid w:val="005E2914"/>
    <w:rsid w:val="005E2A57"/>
    <w:rsid w:val="005E2D20"/>
    <w:rsid w:val="005E2EEF"/>
    <w:rsid w:val="005E2F66"/>
    <w:rsid w:val="005E30F5"/>
    <w:rsid w:val="005E31CD"/>
    <w:rsid w:val="005E330D"/>
    <w:rsid w:val="005E3515"/>
    <w:rsid w:val="005E35BD"/>
    <w:rsid w:val="005E35C8"/>
    <w:rsid w:val="005E35E5"/>
    <w:rsid w:val="005E3B33"/>
    <w:rsid w:val="005E3EA3"/>
    <w:rsid w:val="005E3F98"/>
    <w:rsid w:val="005E3FDF"/>
    <w:rsid w:val="005E40A2"/>
    <w:rsid w:val="005E47BF"/>
    <w:rsid w:val="005E4995"/>
    <w:rsid w:val="005E4C13"/>
    <w:rsid w:val="005E5139"/>
    <w:rsid w:val="005E5289"/>
    <w:rsid w:val="005E5911"/>
    <w:rsid w:val="005E5A28"/>
    <w:rsid w:val="005E5A87"/>
    <w:rsid w:val="005E5AA9"/>
    <w:rsid w:val="005E5B3D"/>
    <w:rsid w:val="005E5E63"/>
    <w:rsid w:val="005E6356"/>
    <w:rsid w:val="005E636C"/>
    <w:rsid w:val="005E65E4"/>
    <w:rsid w:val="005E65FA"/>
    <w:rsid w:val="005E68DA"/>
    <w:rsid w:val="005E694C"/>
    <w:rsid w:val="005E6AB8"/>
    <w:rsid w:val="005E6F81"/>
    <w:rsid w:val="005E72E5"/>
    <w:rsid w:val="005E7321"/>
    <w:rsid w:val="005E73B5"/>
    <w:rsid w:val="005E7926"/>
    <w:rsid w:val="005E7AD7"/>
    <w:rsid w:val="005E7C87"/>
    <w:rsid w:val="005F00C3"/>
    <w:rsid w:val="005F00F0"/>
    <w:rsid w:val="005F020C"/>
    <w:rsid w:val="005F033D"/>
    <w:rsid w:val="005F04DD"/>
    <w:rsid w:val="005F05D3"/>
    <w:rsid w:val="005F0730"/>
    <w:rsid w:val="005F07D8"/>
    <w:rsid w:val="005F08CB"/>
    <w:rsid w:val="005F08D2"/>
    <w:rsid w:val="005F08F5"/>
    <w:rsid w:val="005F0B4E"/>
    <w:rsid w:val="005F0CEE"/>
    <w:rsid w:val="005F0DF6"/>
    <w:rsid w:val="005F0EDC"/>
    <w:rsid w:val="005F0FF9"/>
    <w:rsid w:val="005F127B"/>
    <w:rsid w:val="005F1379"/>
    <w:rsid w:val="005F149D"/>
    <w:rsid w:val="005F152F"/>
    <w:rsid w:val="005F1647"/>
    <w:rsid w:val="005F1E3F"/>
    <w:rsid w:val="005F211A"/>
    <w:rsid w:val="005F2149"/>
    <w:rsid w:val="005F2684"/>
    <w:rsid w:val="005F2A80"/>
    <w:rsid w:val="005F2C9A"/>
    <w:rsid w:val="005F2D5F"/>
    <w:rsid w:val="005F2D7E"/>
    <w:rsid w:val="005F3109"/>
    <w:rsid w:val="005F3884"/>
    <w:rsid w:val="005F399C"/>
    <w:rsid w:val="005F39CD"/>
    <w:rsid w:val="005F3C34"/>
    <w:rsid w:val="005F3E22"/>
    <w:rsid w:val="005F3EF0"/>
    <w:rsid w:val="005F4042"/>
    <w:rsid w:val="005F40FF"/>
    <w:rsid w:val="005F4135"/>
    <w:rsid w:val="005F4626"/>
    <w:rsid w:val="005F465E"/>
    <w:rsid w:val="005F4714"/>
    <w:rsid w:val="005F4850"/>
    <w:rsid w:val="005F485A"/>
    <w:rsid w:val="005F4E13"/>
    <w:rsid w:val="005F5046"/>
    <w:rsid w:val="005F50CB"/>
    <w:rsid w:val="005F50EE"/>
    <w:rsid w:val="005F544A"/>
    <w:rsid w:val="005F56C5"/>
    <w:rsid w:val="005F588C"/>
    <w:rsid w:val="005F58C2"/>
    <w:rsid w:val="005F5B42"/>
    <w:rsid w:val="005F5BCC"/>
    <w:rsid w:val="005F5DE0"/>
    <w:rsid w:val="005F5ECB"/>
    <w:rsid w:val="005F62E4"/>
    <w:rsid w:val="005F6957"/>
    <w:rsid w:val="005F6AAA"/>
    <w:rsid w:val="005F6E34"/>
    <w:rsid w:val="005F7052"/>
    <w:rsid w:val="005F729F"/>
    <w:rsid w:val="005F73BD"/>
    <w:rsid w:val="005F749D"/>
    <w:rsid w:val="005F74C1"/>
    <w:rsid w:val="005F7553"/>
    <w:rsid w:val="005F7973"/>
    <w:rsid w:val="005F7B9B"/>
    <w:rsid w:val="005F7CE8"/>
    <w:rsid w:val="005F7F3E"/>
    <w:rsid w:val="006002FE"/>
    <w:rsid w:val="006005EB"/>
    <w:rsid w:val="00600906"/>
    <w:rsid w:val="00600B7F"/>
    <w:rsid w:val="00600DF1"/>
    <w:rsid w:val="00601094"/>
    <w:rsid w:val="0060123A"/>
    <w:rsid w:val="0060158C"/>
    <w:rsid w:val="00601676"/>
    <w:rsid w:val="006018B6"/>
    <w:rsid w:val="00601A69"/>
    <w:rsid w:val="00601BAB"/>
    <w:rsid w:val="00602007"/>
    <w:rsid w:val="00602056"/>
    <w:rsid w:val="0060230D"/>
    <w:rsid w:val="00602324"/>
    <w:rsid w:val="006024D9"/>
    <w:rsid w:val="00602A29"/>
    <w:rsid w:val="00602B3A"/>
    <w:rsid w:val="00603048"/>
    <w:rsid w:val="0060362D"/>
    <w:rsid w:val="00603B44"/>
    <w:rsid w:val="00603B5C"/>
    <w:rsid w:val="00603BE4"/>
    <w:rsid w:val="00603DFF"/>
    <w:rsid w:val="00604135"/>
    <w:rsid w:val="00604234"/>
    <w:rsid w:val="0060453B"/>
    <w:rsid w:val="006045FA"/>
    <w:rsid w:val="0060475F"/>
    <w:rsid w:val="00604990"/>
    <w:rsid w:val="00604DC1"/>
    <w:rsid w:val="00604F72"/>
    <w:rsid w:val="0060506A"/>
    <w:rsid w:val="00605330"/>
    <w:rsid w:val="00605556"/>
    <w:rsid w:val="006059B9"/>
    <w:rsid w:val="006059EB"/>
    <w:rsid w:val="00606017"/>
    <w:rsid w:val="0060608E"/>
    <w:rsid w:val="006063E8"/>
    <w:rsid w:val="0060652E"/>
    <w:rsid w:val="00606539"/>
    <w:rsid w:val="00606A04"/>
    <w:rsid w:val="00606E41"/>
    <w:rsid w:val="00606F03"/>
    <w:rsid w:val="00607166"/>
    <w:rsid w:val="006071AC"/>
    <w:rsid w:val="00607401"/>
    <w:rsid w:val="006074B1"/>
    <w:rsid w:val="006074BA"/>
    <w:rsid w:val="006074BF"/>
    <w:rsid w:val="0060783D"/>
    <w:rsid w:val="0060787F"/>
    <w:rsid w:val="006078C2"/>
    <w:rsid w:val="00607CF7"/>
    <w:rsid w:val="0060D39A"/>
    <w:rsid w:val="00610028"/>
    <w:rsid w:val="006100A5"/>
    <w:rsid w:val="006100FB"/>
    <w:rsid w:val="006104D9"/>
    <w:rsid w:val="006107EE"/>
    <w:rsid w:val="00610A0F"/>
    <w:rsid w:val="00610A3F"/>
    <w:rsid w:val="0061118D"/>
    <w:rsid w:val="0061135F"/>
    <w:rsid w:val="00611626"/>
    <w:rsid w:val="0061181C"/>
    <w:rsid w:val="00611874"/>
    <w:rsid w:val="00611887"/>
    <w:rsid w:val="00612508"/>
    <w:rsid w:val="0061291F"/>
    <w:rsid w:val="006129E4"/>
    <w:rsid w:val="006130DC"/>
    <w:rsid w:val="00613443"/>
    <w:rsid w:val="0061353C"/>
    <w:rsid w:val="006136D9"/>
    <w:rsid w:val="00613781"/>
    <w:rsid w:val="00613AFB"/>
    <w:rsid w:val="0061404F"/>
    <w:rsid w:val="0061412D"/>
    <w:rsid w:val="00614152"/>
    <w:rsid w:val="00614961"/>
    <w:rsid w:val="00614AA0"/>
    <w:rsid w:val="00614D47"/>
    <w:rsid w:val="00614DC4"/>
    <w:rsid w:val="0061509A"/>
    <w:rsid w:val="00615237"/>
    <w:rsid w:val="0061523E"/>
    <w:rsid w:val="00615492"/>
    <w:rsid w:val="00615560"/>
    <w:rsid w:val="006156CF"/>
    <w:rsid w:val="00615CEE"/>
    <w:rsid w:val="00616168"/>
    <w:rsid w:val="00616189"/>
    <w:rsid w:val="006166B9"/>
    <w:rsid w:val="00616935"/>
    <w:rsid w:val="00616FCE"/>
    <w:rsid w:val="00617025"/>
    <w:rsid w:val="00617168"/>
    <w:rsid w:val="00617465"/>
    <w:rsid w:val="006174D9"/>
    <w:rsid w:val="006174F6"/>
    <w:rsid w:val="00617738"/>
    <w:rsid w:val="0061776E"/>
    <w:rsid w:val="006178A3"/>
    <w:rsid w:val="00617D82"/>
    <w:rsid w:val="00617FF8"/>
    <w:rsid w:val="0062048D"/>
    <w:rsid w:val="006206BF"/>
    <w:rsid w:val="00620A0E"/>
    <w:rsid w:val="00620A4D"/>
    <w:rsid w:val="00620C7A"/>
    <w:rsid w:val="00620D98"/>
    <w:rsid w:val="00620FED"/>
    <w:rsid w:val="00621038"/>
    <w:rsid w:val="0062104A"/>
    <w:rsid w:val="00621153"/>
    <w:rsid w:val="00621184"/>
    <w:rsid w:val="006211BA"/>
    <w:rsid w:val="006212FB"/>
    <w:rsid w:val="00621342"/>
    <w:rsid w:val="00621ACE"/>
    <w:rsid w:val="00621E99"/>
    <w:rsid w:val="00621F11"/>
    <w:rsid w:val="00621F4D"/>
    <w:rsid w:val="006227C1"/>
    <w:rsid w:val="006227EB"/>
    <w:rsid w:val="00622993"/>
    <w:rsid w:val="0062323B"/>
    <w:rsid w:val="0062335E"/>
    <w:rsid w:val="006234AF"/>
    <w:rsid w:val="0062369E"/>
    <w:rsid w:val="00623A21"/>
    <w:rsid w:val="00623C09"/>
    <w:rsid w:val="00623E0F"/>
    <w:rsid w:val="0062414E"/>
    <w:rsid w:val="00624150"/>
    <w:rsid w:val="006244E6"/>
    <w:rsid w:val="0062477A"/>
    <w:rsid w:val="00624C94"/>
    <w:rsid w:val="00624CAF"/>
    <w:rsid w:val="00624CD9"/>
    <w:rsid w:val="00624E1B"/>
    <w:rsid w:val="006252A0"/>
    <w:rsid w:val="00625332"/>
    <w:rsid w:val="00625485"/>
    <w:rsid w:val="006254D2"/>
    <w:rsid w:val="00625802"/>
    <w:rsid w:val="00625A42"/>
    <w:rsid w:val="00625B0A"/>
    <w:rsid w:val="00625DC2"/>
    <w:rsid w:val="00625F86"/>
    <w:rsid w:val="00626171"/>
    <w:rsid w:val="00626440"/>
    <w:rsid w:val="006267EB"/>
    <w:rsid w:val="00626993"/>
    <w:rsid w:val="00626CDA"/>
    <w:rsid w:val="00627001"/>
    <w:rsid w:val="00627545"/>
    <w:rsid w:val="00627940"/>
    <w:rsid w:val="00627F81"/>
    <w:rsid w:val="006301DC"/>
    <w:rsid w:val="00630213"/>
    <w:rsid w:val="00630331"/>
    <w:rsid w:val="00630568"/>
    <w:rsid w:val="006305C0"/>
    <w:rsid w:val="006306FD"/>
    <w:rsid w:val="00630780"/>
    <w:rsid w:val="00630A04"/>
    <w:rsid w:val="00630F5F"/>
    <w:rsid w:val="00631048"/>
    <w:rsid w:val="00631392"/>
    <w:rsid w:val="006316F6"/>
    <w:rsid w:val="0063188C"/>
    <w:rsid w:val="00631979"/>
    <w:rsid w:val="00631EBC"/>
    <w:rsid w:val="00631F35"/>
    <w:rsid w:val="00632351"/>
    <w:rsid w:val="006323E3"/>
    <w:rsid w:val="00632516"/>
    <w:rsid w:val="006326DC"/>
    <w:rsid w:val="00632821"/>
    <w:rsid w:val="00632982"/>
    <w:rsid w:val="00632E9A"/>
    <w:rsid w:val="00633213"/>
    <w:rsid w:val="00633332"/>
    <w:rsid w:val="00633379"/>
    <w:rsid w:val="00633517"/>
    <w:rsid w:val="00633549"/>
    <w:rsid w:val="00633578"/>
    <w:rsid w:val="00633680"/>
    <w:rsid w:val="00633A07"/>
    <w:rsid w:val="00633BC4"/>
    <w:rsid w:val="00633E1B"/>
    <w:rsid w:val="00633E4A"/>
    <w:rsid w:val="00633FB5"/>
    <w:rsid w:val="006343EA"/>
    <w:rsid w:val="00634581"/>
    <w:rsid w:val="006345C5"/>
    <w:rsid w:val="006347CC"/>
    <w:rsid w:val="0063489D"/>
    <w:rsid w:val="00634EFA"/>
    <w:rsid w:val="00634FC3"/>
    <w:rsid w:val="0063526B"/>
    <w:rsid w:val="0063531F"/>
    <w:rsid w:val="00635425"/>
    <w:rsid w:val="0063559D"/>
    <w:rsid w:val="006356E0"/>
    <w:rsid w:val="00635A36"/>
    <w:rsid w:val="00635E84"/>
    <w:rsid w:val="00635FFA"/>
    <w:rsid w:val="0063618E"/>
    <w:rsid w:val="0063621B"/>
    <w:rsid w:val="006364B2"/>
    <w:rsid w:val="006364C7"/>
    <w:rsid w:val="00636545"/>
    <w:rsid w:val="0063663B"/>
    <w:rsid w:val="006367BD"/>
    <w:rsid w:val="006367F8"/>
    <w:rsid w:val="006368A0"/>
    <w:rsid w:val="006369C5"/>
    <w:rsid w:val="00636B1B"/>
    <w:rsid w:val="00636D9D"/>
    <w:rsid w:val="00636DF3"/>
    <w:rsid w:val="00636E3D"/>
    <w:rsid w:val="00637154"/>
    <w:rsid w:val="00637284"/>
    <w:rsid w:val="006373FE"/>
    <w:rsid w:val="006374D9"/>
    <w:rsid w:val="00637568"/>
    <w:rsid w:val="00637995"/>
    <w:rsid w:val="00637A09"/>
    <w:rsid w:val="00637C22"/>
    <w:rsid w:val="00637CCB"/>
    <w:rsid w:val="00637E54"/>
    <w:rsid w:val="0064054E"/>
    <w:rsid w:val="00640647"/>
    <w:rsid w:val="006407AE"/>
    <w:rsid w:val="00640822"/>
    <w:rsid w:val="00640ADF"/>
    <w:rsid w:val="00640EC8"/>
    <w:rsid w:val="006417D9"/>
    <w:rsid w:val="00641845"/>
    <w:rsid w:val="00641C82"/>
    <w:rsid w:val="00641F63"/>
    <w:rsid w:val="0064255D"/>
    <w:rsid w:val="00642AA2"/>
    <w:rsid w:val="00642D85"/>
    <w:rsid w:val="00642DF0"/>
    <w:rsid w:val="00643014"/>
    <w:rsid w:val="00643016"/>
    <w:rsid w:val="006431F1"/>
    <w:rsid w:val="006432CB"/>
    <w:rsid w:val="006434C8"/>
    <w:rsid w:val="00643797"/>
    <w:rsid w:val="00643951"/>
    <w:rsid w:val="00643C1D"/>
    <w:rsid w:val="00643CEE"/>
    <w:rsid w:val="00643E76"/>
    <w:rsid w:val="006440C7"/>
    <w:rsid w:val="00644799"/>
    <w:rsid w:val="00644B8A"/>
    <w:rsid w:val="00644EA5"/>
    <w:rsid w:val="00644F35"/>
    <w:rsid w:val="00645023"/>
    <w:rsid w:val="006452C8"/>
    <w:rsid w:val="006452E9"/>
    <w:rsid w:val="0064557A"/>
    <w:rsid w:val="00645583"/>
    <w:rsid w:val="006456B4"/>
    <w:rsid w:val="0064578F"/>
    <w:rsid w:val="00645A45"/>
    <w:rsid w:val="00645A9B"/>
    <w:rsid w:val="00645BBC"/>
    <w:rsid w:val="00645C93"/>
    <w:rsid w:val="00645DF0"/>
    <w:rsid w:val="0064600E"/>
    <w:rsid w:val="00646227"/>
    <w:rsid w:val="006464C6"/>
    <w:rsid w:val="006465E2"/>
    <w:rsid w:val="0064682F"/>
    <w:rsid w:val="00646894"/>
    <w:rsid w:val="00646B78"/>
    <w:rsid w:val="00646C7E"/>
    <w:rsid w:val="00646EC7"/>
    <w:rsid w:val="006471B9"/>
    <w:rsid w:val="006473AA"/>
    <w:rsid w:val="006473BC"/>
    <w:rsid w:val="00647427"/>
    <w:rsid w:val="006474B3"/>
    <w:rsid w:val="00647527"/>
    <w:rsid w:val="006475EE"/>
    <w:rsid w:val="00647D1D"/>
    <w:rsid w:val="00647E2A"/>
    <w:rsid w:val="00647EFE"/>
    <w:rsid w:val="006500E0"/>
    <w:rsid w:val="006503F1"/>
    <w:rsid w:val="00650ACE"/>
    <w:rsid w:val="00650B43"/>
    <w:rsid w:val="00650C29"/>
    <w:rsid w:val="006510D7"/>
    <w:rsid w:val="006511DB"/>
    <w:rsid w:val="00651237"/>
    <w:rsid w:val="006513E7"/>
    <w:rsid w:val="00651960"/>
    <w:rsid w:val="00651CBD"/>
    <w:rsid w:val="00651D5F"/>
    <w:rsid w:val="00651F55"/>
    <w:rsid w:val="0065209D"/>
    <w:rsid w:val="00652431"/>
    <w:rsid w:val="00652575"/>
    <w:rsid w:val="00652D5C"/>
    <w:rsid w:val="00652DB7"/>
    <w:rsid w:val="00652F01"/>
    <w:rsid w:val="0065329E"/>
    <w:rsid w:val="006532A7"/>
    <w:rsid w:val="006538C1"/>
    <w:rsid w:val="006538DD"/>
    <w:rsid w:val="00653B0F"/>
    <w:rsid w:val="00653B95"/>
    <w:rsid w:val="00653CD1"/>
    <w:rsid w:val="006540B9"/>
    <w:rsid w:val="006540F3"/>
    <w:rsid w:val="006541A9"/>
    <w:rsid w:val="0065425E"/>
    <w:rsid w:val="0065436E"/>
    <w:rsid w:val="006546B0"/>
    <w:rsid w:val="00654A6E"/>
    <w:rsid w:val="00654CA0"/>
    <w:rsid w:val="00654D81"/>
    <w:rsid w:val="00654FA8"/>
    <w:rsid w:val="0065516B"/>
    <w:rsid w:val="00655279"/>
    <w:rsid w:val="00655534"/>
    <w:rsid w:val="00655790"/>
    <w:rsid w:val="00655886"/>
    <w:rsid w:val="00655916"/>
    <w:rsid w:val="006559DD"/>
    <w:rsid w:val="00655A1E"/>
    <w:rsid w:val="00655AA6"/>
    <w:rsid w:val="00655C91"/>
    <w:rsid w:val="00655CE1"/>
    <w:rsid w:val="00656066"/>
    <w:rsid w:val="00656107"/>
    <w:rsid w:val="00656275"/>
    <w:rsid w:val="00656292"/>
    <w:rsid w:val="0065657B"/>
    <w:rsid w:val="006567A1"/>
    <w:rsid w:val="006567E6"/>
    <w:rsid w:val="00656CA8"/>
    <w:rsid w:val="00656D27"/>
    <w:rsid w:val="00656F79"/>
    <w:rsid w:val="00656FFA"/>
    <w:rsid w:val="006573A9"/>
    <w:rsid w:val="00657442"/>
    <w:rsid w:val="0065787F"/>
    <w:rsid w:val="00657AF1"/>
    <w:rsid w:val="00657AF9"/>
    <w:rsid w:val="00657B2D"/>
    <w:rsid w:val="00657C95"/>
    <w:rsid w:val="00660065"/>
    <w:rsid w:val="0066040D"/>
    <w:rsid w:val="0066089F"/>
    <w:rsid w:val="00660CAD"/>
    <w:rsid w:val="00660D6A"/>
    <w:rsid w:val="00660ED8"/>
    <w:rsid w:val="006610BC"/>
    <w:rsid w:val="0066143A"/>
    <w:rsid w:val="0066165C"/>
    <w:rsid w:val="006616D4"/>
    <w:rsid w:val="00661B50"/>
    <w:rsid w:val="00661C7C"/>
    <w:rsid w:val="006620F7"/>
    <w:rsid w:val="0066225E"/>
    <w:rsid w:val="00662459"/>
    <w:rsid w:val="006625ED"/>
    <w:rsid w:val="0066282E"/>
    <w:rsid w:val="00662B1A"/>
    <w:rsid w:val="00662EF2"/>
    <w:rsid w:val="00662F41"/>
    <w:rsid w:val="006630E7"/>
    <w:rsid w:val="0066352B"/>
    <w:rsid w:val="00663640"/>
    <w:rsid w:val="00663AFF"/>
    <w:rsid w:val="00663F74"/>
    <w:rsid w:val="00664080"/>
    <w:rsid w:val="00664691"/>
    <w:rsid w:val="006646EB"/>
    <w:rsid w:val="00664A5F"/>
    <w:rsid w:val="00664AD8"/>
    <w:rsid w:val="00664BCC"/>
    <w:rsid w:val="00664CAE"/>
    <w:rsid w:val="00664EF9"/>
    <w:rsid w:val="0066504D"/>
    <w:rsid w:val="0066516E"/>
    <w:rsid w:val="006657F3"/>
    <w:rsid w:val="00665A3D"/>
    <w:rsid w:val="00665B28"/>
    <w:rsid w:val="00665F89"/>
    <w:rsid w:val="00666118"/>
    <w:rsid w:val="0066619B"/>
    <w:rsid w:val="00666651"/>
    <w:rsid w:val="006668E6"/>
    <w:rsid w:val="00666AC2"/>
    <w:rsid w:val="00666D50"/>
    <w:rsid w:val="00666F55"/>
    <w:rsid w:val="0066710C"/>
    <w:rsid w:val="00667121"/>
    <w:rsid w:val="00667271"/>
    <w:rsid w:val="0066783D"/>
    <w:rsid w:val="00667A21"/>
    <w:rsid w:val="00667F3F"/>
    <w:rsid w:val="00667FB9"/>
    <w:rsid w:val="00667FF2"/>
    <w:rsid w:val="00670115"/>
    <w:rsid w:val="006701C4"/>
    <w:rsid w:val="00670264"/>
    <w:rsid w:val="00670391"/>
    <w:rsid w:val="006703AA"/>
    <w:rsid w:val="0067043B"/>
    <w:rsid w:val="006709F8"/>
    <w:rsid w:val="00670B35"/>
    <w:rsid w:val="00671195"/>
    <w:rsid w:val="00671270"/>
    <w:rsid w:val="006716C4"/>
    <w:rsid w:val="00671817"/>
    <w:rsid w:val="006719B6"/>
    <w:rsid w:val="006719EB"/>
    <w:rsid w:val="00671AA0"/>
    <w:rsid w:val="00671AB8"/>
    <w:rsid w:val="00671BFB"/>
    <w:rsid w:val="00671C12"/>
    <w:rsid w:val="00671E90"/>
    <w:rsid w:val="00671F4C"/>
    <w:rsid w:val="00671F78"/>
    <w:rsid w:val="006724FE"/>
    <w:rsid w:val="0067266F"/>
    <w:rsid w:val="00672C29"/>
    <w:rsid w:val="00672EF3"/>
    <w:rsid w:val="00673083"/>
    <w:rsid w:val="00673159"/>
    <w:rsid w:val="00673C1F"/>
    <w:rsid w:val="00673EFD"/>
    <w:rsid w:val="0067474C"/>
    <w:rsid w:val="006749EC"/>
    <w:rsid w:val="00674B1E"/>
    <w:rsid w:val="00674D84"/>
    <w:rsid w:val="00674F23"/>
    <w:rsid w:val="00674F34"/>
    <w:rsid w:val="0067515E"/>
    <w:rsid w:val="006752C1"/>
    <w:rsid w:val="006753B9"/>
    <w:rsid w:val="0067575B"/>
    <w:rsid w:val="006759D6"/>
    <w:rsid w:val="00675E4E"/>
    <w:rsid w:val="00675EDA"/>
    <w:rsid w:val="00675FC5"/>
    <w:rsid w:val="006760EB"/>
    <w:rsid w:val="006767CE"/>
    <w:rsid w:val="006769E8"/>
    <w:rsid w:val="00676CCD"/>
    <w:rsid w:val="00677088"/>
    <w:rsid w:val="006772B2"/>
    <w:rsid w:val="006772FB"/>
    <w:rsid w:val="006776CA"/>
    <w:rsid w:val="00677848"/>
    <w:rsid w:val="006778C8"/>
    <w:rsid w:val="00677984"/>
    <w:rsid w:val="00677CF0"/>
    <w:rsid w:val="0068011B"/>
    <w:rsid w:val="006801A8"/>
    <w:rsid w:val="0068050A"/>
    <w:rsid w:val="00680627"/>
    <w:rsid w:val="006806F5"/>
    <w:rsid w:val="0068072D"/>
    <w:rsid w:val="00680967"/>
    <w:rsid w:val="00680980"/>
    <w:rsid w:val="0068098E"/>
    <w:rsid w:val="00680DAE"/>
    <w:rsid w:val="00680DC0"/>
    <w:rsid w:val="00680DC7"/>
    <w:rsid w:val="00680E2F"/>
    <w:rsid w:val="00680E30"/>
    <w:rsid w:val="00680E89"/>
    <w:rsid w:val="00681254"/>
    <w:rsid w:val="00681539"/>
    <w:rsid w:val="0068154D"/>
    <w:rsid w:val="006815F0"/>
    <w:rsid w:val="00681728"/>
    <w:rsid w:val="006817A0"/>
    <w:rsid w:val="00681D2F"/>
    <w:rsid w:val="00681D53"/>
    <w:rsid w:val="006820E5"/>
    <w:rsid w:val="0068212D"/>
    <w:rsid w:val="006823D0"/>
    <w:rsid w:val="00682641"/>
    <w:rsid w:val="0068270D"/>
    <w:rsid w:val="006827ED"/>
    <w:rsid w:val="00683063"/>
    <w:rsid w:val="006830E8"/>
    <w:rsid w:val="006833DC"/>
    <w:rsid w:val="006835F8"/>
    <w:rsid w:val="00683962"/>
    <w:rsid w:val="00683B9F"/>
    <w:rsid w:val="00683C2C"/>
    <w:rsid w:val="00683EDE"/>
    <w:rsid w:val="00684816"/>
    <w:rsid w:val="006848D9"/>
    <w:rsid w:val="00684A8E"/>
    <w:rsid w:val="00684B91"/>
    <w:rsid w:val="00684C87"/>
    <w:rsid w:val="00685262"/>
    <w:rsid w:val="0068593F"/>
    <w:rsid w:val="00685B6C"/>
    <w:rsid w:val="00685FE0"/>
    <w:rsid w:val="00685FF7"/>
    <w:rsid w:val="00686049"/>
    <w:rsid w:val="00686231"/>
    <w:rsid w:val="0068624D"/>
    <w:rsid w:val="00686272"/>
    <w:rsid w:val="006864B3"/>
    <w:rsid w:val="00686695"/>
    <w:rsid w:val="006866C4"/>
    <w:rsid w:val="006867D5"/>
    <w:rsid w:val="00686814"/>
    <w:rsid w:val="0068682F"/>
    <w:rsid w:val="0068693D"/>
    <w:rsid w:val="006869ED"/>
    <w:rsid w:val="00686A1E"/>
    <w:rsid w:val="00686D14"/>
    <w:rsid w:val="00686D7D"/>
    <w:rsid w:val="00686E60"/>
    <w:rsid w:val="00686FB7"/>
    <w:rsid w:val="00687006"/>
    <w:rsid w:val="00687159"/>
    <w:rsid w:val="00687171"/>
    <w:rsid w:val="006871E6"/>
    <w:rsid w:val="006872A1"/>
    <w:rsid w:val="00687397"/>
    <w:rsid w:val="00687460"/>
    <w:rsid w:val="00687527"/>
    <w:rsid w:val="00687578"/>
    <w:rsid w:val="00687A86"/>
    <w:rsid w:val="00687C3A"/>
    <w:rsid w:val="00690081"/>
    <w:rsid w:val="006901A4"/>
    <w:rsid w:val="00690501"/>
    <w:rsid w:val="0069062F"/>
    <w:rsid w:val="0069065B"/>
    <w:rsid w:val="006906C6"/>
    <w:rsid w:val="00690865"/>
    <w:rsid w:val="0069094F"/>
    <w:rsid w:val="00690A2C"/>
    <w:rsid w:val="00690AF4"/>
    <w:rsid w:val="00690F81"/>
    <w:rsid w:val="00691013"/>
    <w:rsid w:val="00691236"/>
    <w:rsid w:val="0069148F"/>
    <w:rsid w:val="00691A66"/>
    <w:rsid w:val="00691AAB"/>
    <w:rsid w:val="00691EAB"/>
    <w:rsid w:val="00691F56"/>
    <w:rsid w:val="006921F1"/>
    <w:rsid w:val="00692544"/>
    <w:rsid w:val="00692644"/>
    <w:rsid w:val="00692B0A"/>
    <w:rsid w:val="00693082"/>
    <w:rsid w:val="0069310D"/>
    <w:rsid w:val="00693238"/>
    <w:rsid w:val="006932DF"/>
    <w:rsid w:val="00693321"/>
    <w:rsid w:val="006933E0"/>
    <w:rsid w:val="00693420"/>
    <w:rsid w:val="0069368A"/>
    <w:rsid w:val="00693875"/>
    <w:rsid w:val="00693B85"/>
    <w:rsid w:val="00693E0E"/>
    <w:rsid w:val="00693EE1"/>
    <w:rsid w:val="00694046"/>
    <w:rsid w:val="006944AB"/>
    <w:rsid w:val="006946DA"/>
    <w:rsid w:val="006949E6"/>
    <w:rsid w:val="00694C09"/>
    <w:rsid w:val="00694D7F"/>
    <w:rsid w:val="00694D8B"/>
    <w:rsid w:val="00694E2D"/>
    <w:rsid w:val="00695304"/>
    <w:rsid w:val="006953F2"/>
    <w:rsid w:val="00695430"/>
    <w:rsid w:val="006955EB"/>
    <w:rsid w:val="006956D5"/>
    <w:rsid w:val="00695782"/>
    <w:rsid w:val="00695EAA"/>
    <w:rsid w:val="00695F55"/>
    <w:rsid w:val="00695F5B"/>
    <w:rsid w:val="0069602B"/>
    <w:rsid w:val="00696310"/>
    <w:rsid w:val="0069642B"/>
    <w:rsid w:val="00696756"/>
    <w:rsid w:val="00696CD9"/>
    <w:rsid w:val="00696DC7"/>
    <w:rsid w:val="00696E15"/>
    <w:rsid w:val="00696F79"/>
    <w:rsid w:val="0069718D"/>
    <w:rsid w:val="006971E8"/>
    <w:rsid w:val="00697479"/>
    <w:rsid w:val="00697589"/>
    <w:rsid w:val="006975BF"/>
    <w:rsid w:val="00697851"/>
    <w:rsid w:val="006979C3"/>
    <w:rsid w:val="00697C26"/>
    <w:rsid w:val="00697CE2"/>
    <w:rsid w:val="00697D5D"/>
    <w:rsid w:val="00697EEC"/>
    <w:rsid w:val="00697F0B"/>
    <w:rsid w:val="00697F52"/>
    <w:rsid w:val="006A032B"/>
    <w:rsid w:val="006A0756"/>
    <w:rsid w:val="006A090B"/>
    <w:rsid w:val="006A0A12"/>
    <w:rsid w:val="006A0A4E"/>
    <w:rsid w:val="006A0CEC"/>
    <w:rsid w:val="006A0ED5"/>
    <w:rsid w:val="006A0F82"/>
    <w:rsid w:val="006A0FED"/>
    <w:rsid w:val="006A1228"/>
    <w:rsid w:val="006A1645"/>
    <w:rsid w:val="006A175A"/>
    <w:rsid w:val="006A1883"/>
    <w:rsid w:val="006A19B1"/>
    <w:rsid w:val="006A1CDD"/>
    <w:rsid w:val="006A1E20"/>
    <w:rsid w:val="006A2227"/>
    <w:rsid w:val="006A2253"/>
    <w:rsid w:val="006A2564"/>
    <w:rsid w:val="006A2655"/>
    <w:rsid w:val="006A275E"/>
    <w:rsid w:val="006A2D3A"/>
    <w:rsid w:val="006A2DC3"/>
    <w:rsid w:val="006A2FB0"/>
    <w:rsid w:val="006A300A"/>
    <w:rsid w:val="006A3328"/>
    <w:rsid w:val="006A3529"/>
    <w:rsid w:val="006A3870"/>
    <w:rsid w:val="006A3872"/>
    <w:rsid w:val="006A3CAE"/>
    <w:rsid w:val="006A3ECB"/>
    <w:rsid w:val="006A4434"/>
    <w:rsid w:val="006A44F4"/>
    <w:rsid w:val="006A4932"/>
    <w:rsid w:val="006A4C56"/>
    <w:rsid w:val="006A4F24"/>
    <w:rsid w:val="006A4FD4"/>
    <w:rsid w:val="006A5000"/>
    <w:rsid w:val="006A50EE"/>
    <w:rsid w:val="006A511F"/>
    <w:rsid w:val="006A51AD"/>
    <w:rsid w:val="006A51AF"/>
    <w:rsid w:val="006A5803"/>
    <w:rsid w:val="006A5920"/>
    <w:rsid w:val="006A5977"/>
    <w:rsid w:val="006A5C1C"/>
    <w:rsid w:val="006A5C5A"/>
    <w:rsid w:val="006A5C5D"/>
    <w:rsid w:val="006A5C90"/>
    <w:rsid w:val="006A5CA0"/>
    <w:rsid w:val="006A5D5F"/>
    <w:rsid w:val="006A5FE9"/>
    <w:rsid w:val="006A602D"/>
    <w:rsid w:val="006A61D5"/>
    <w:rsid w:val="006A65F2"/>
    <w:rsid w:val="006A69F8"/>
    <w:rsid w:val="006A6B5E"/>
    <w:rsid w:val="006A6F86"/>
    <w:rsid w:val="006A711B"/>
    <w:rsid w:val="006A7207"/>
    <w:rsid w:val="006A7237"/>
    <w:rsid w:val="006A7582"/>
    <w:rsid w:val="006A79C2"/>
    <w:rsid w:val="006A7B10"/>
    <w:rsid w:val="006A7BD9"/>
    <w:rsid w:val="006A7F41"/>
    <w:rsid w:val="006B0208"/>
    <w:rsid w:val="006B031B"/>
    <w:rsid w:val="006B0357"/>
    <w:rsid w:val="006B0509"/>
    <w:rsid w:val="006B0C06"/>
    <w:rsid w:val="006B0CDE"/>
    <w:rsid w:val="006B0DE9"/>
    <w:rsid w:val="006B102C"/>
    <w:rsid w:val="006B117A"/>
    <w:rsid w:val="006B11AF"/>
    <w:rsid w:val="006B12B5"/>
    <w:rsid w:val="006B12C6"/>
    <w:rsid w:val="006B16C1"/>
    <w:rsid w:val="006B1C79"/>
    <w:rsid w:val="006B1D5C"/>
    <w:rsid w:val="006B1F61"/>
    <w:rsid w:val="006B206C"/>
    <w:rsid w:val="006B2217"/>
    <w:rsid w:val="006B2393"/>
    <w:rsid w:val="006B26DB"/>
    <w:rsid w:val="006B26F2"/>
    <w:rsid w:val="006B2778"/>
    <w:rsid w:val="006B28F7"/>
    <w:rsid w:val="006B29C6"/>
    <w:rsid w:val="006B2B12"/>
    <w:rsid w:val="006B2C45"/>
    <w:rsid w:val="006B2FEA"/>
    <w:rsid w:val="006B32CB"/>
    <w:rsid w:val="006B33FF"/>
    <w:rsid w:val="006B358C"/>
    <w:rsid w:val="006B36B5"/>
    <w:rsid w:val="006B3727"/>
    <w:rsid w:val="006B3850"/>
    <w:rsid w:val="006B38A9"/>
    <w:rsid w:val="006B39F0"/>
    <w:rsid w:val="006B3C85"/>
    <w:rsid w:val="006B3D3C"/>
    <w:rsid w:val="006B3D49"/>
    <w:rsid w:val="006B3DC5"/>
    <w:rsid w:val="006B3F2C"/>
    <w:rsid w:val="006B409B"/>
    <w:rsid w:val="006B4398"/>
    <w:rsid w:val="006B45ED"/>
    <w:rsid w:val="006B4ADB"/>
    <w:rsid w:val="006B4BC7"/>
    <w:rsid w:val="006B4BE7"/>
    <w:rsid w:val="006B4DF1"/>
    <w:rsid w:val="006B4E01"/>
    <w:rsid w:val="006B4ECA"/>
    <w:rsid w:val="006B5385"/>
    <w:rsid w:val="006B5489"/>
    <w:rsid w:val="006B58D5"/>
    <w:rsid w:val="006B58DE"/>
    <w:rsid w:val="006B5C40"/>
    <w:rsid w:val="006B5D7B"/>
    <w:rsid w:val="006B5F92"/>
    <w:rsid w:val="006B5FA9"/>
    <w:rsid w:val="006B6084"/>
    <w:rsid w:val="006B63D2"/>
    <w:rsid w:val="006B645F"/>
    <w:rsid w:val="006B66FF"/>
    <w:rsid w:val="006B6A37"/>
    <w:rsid w:val="006B6C86"/>
    <w:rsid w:val="006B6DEB"/>
    <w:rsid w:val="006B76B8"/>
    <w:rsid w:val="006B77D4"/>
    <w:rsid w:val="006B784A"/>
    <w:rsid w:val="006B79C2"/>
    <w:rsid w:val="006C003F"/>
    <w:rsid w:val="006C04C8"/>
    <w:rsid w:val="006C05AD"/>
    <w:rsid w:val="006C0617"/>
    <w:rsid w:val="006C065C"/>
    <w:rsid w:val="006C092A"/>
    <w:rsid w:val="006C09D2"/>
    <w:rsid w:val="006C0B14"/>
    <w:rsid w:val="006C0D77"/>
    <w:rsid w:val="006C0E6B"/>
    <w:rsid w:val="006C0FEF"/>
    <w:rsid w:val="006C1062"/>
    <w:rsid w:val="006C17DB"/>
    <w:rsid w:val="006C195A"/>
    <w:rsid w:val="006C1A4A"/>
    <w:rsid w:val="006C1DE9"/>
    <w:rsid w:val="006C213A"/>
    <w:rsid w:val="006C2370"/>
    <w:rsid w:val="006C2628"/>
    <w:rsid w:val="006C2A1E"/>
    <w:rsid w:val="006C2AB8"/>
    <w:rsid w:val="006C2D60"/>
    <w:rsid w:val="006C2F04"/>
    <w:rsid w:val="006C2FAA"/>
    <w:rsid w:val="006C31E9"/>
    <w:rsid w:val="006C320D"/>
    <w:rsid w:val="006C3221"/>
    <w:rsid w:val="006C3335"/>
    <w:rsid w:val="006C335F"/>
    <w:rsid w:val="006C354C"/>
    <w:rsid w:val="006C36AF"/>
    <w:rsid w:val="006C3C8B"/>
    <w:rsid w:val="006C4065"/>
    <w:rsid w:val="006C42D9"/>
    <w:rsid w:val="006C452F"/>
    <w:rsid w:val="006C480E"/>
    <w:rsid w:val="006C4BC6"/>
    <w:rsid w:val="006C4FAE"/>
    <w:rsid w:val="006C5303"/>
    <w:rsid w:val="006C58A3"/>
    <w:rsid w:val="006C5A27"/>
    <w:rsid w:val="006C5CE3"/>
    <w:rsid w:val="006C6333"/>
    <w:rsid w:val="006C6914"/>
    <w:rsid w:val="006C6BB8"/>
    <w:rsid w:val="006C6C5A"/>
    <w:rsid w:val="006C6DC9"/>
    <w:rsid w:val="006C6E15"/>
    <w:rsid w:val="006C7983"/>
    <w:rsid w:val="006C7C60"/>
    <w:rsid w:val="006C7F83"/>
    <w:rsid w:val="006C7F8E"/>
    <w:rsid w:val="006D03F3"/>
    <w:rsid w:val="006D0424"/>
    <w:rsid w:val="006D0C55"/>
    <w:rsid w:val="006D0DBD"/>
    <w:rsid w:val="006D0DED"/>
    <w:rsid w:val="006D0EC9"/>
    <w:rsid w:val="006D114F"/>
    <w:rsid w:val="006D1690"/>
    <w:rsid w:val="006D178D"/>
    <w:rsid w:val="006D1AC0"/>
    <w:rsid w:val="006D1B5C"/>
    <w:rsid w:val="006D1B70"/>
    <w:rsid w:val="006D1CA0"/>
    <w:rsid w:val="006D1D81"/>
    <w:rsid w:val="006D1E22"/>
    <w:rsid w:val="006D1E60"/>
    <w:rsid w:val="006D1E7A"/>
    <w:rsid w:val="006D21C3"/>
    <w:rsid w:val="006D22CD"/>
    <w:rsid w:val="006D247C"/>
    <w:rsid w:val="006D256E"/>
    <w:rsid w:val="006D25DD"/>
    <w:rsid w:val="006D27E2"/>
    <w:rsid w:val="006D2851"/>
    <w:rsid w:val="006D2884"/>
    <w:rsid w:val="006D2D35"/>
    <w:rsid w:val="006D3047"/>
    <w:rsid w:val="006D3178"/>
    <w:rsid w:val="006D32E3"/>
    <w:rsid w:val="006D3511"/>
    <w:rsid w:val="006D3963"/>
    <w:rsid w:val="006D39FF"/>
    <w:rsid w:val="006D3E40"/>
    <w:rsid w:val="006D3F12"/>
    <w:rsid w:val="006D4093"/>
    <w:rsid w:val="006D4470"/>
    <w:rsid w:val="006D46AC"/>
    <w:rsid w:val="006D4ACF"/>
    <w:rsid w:val="006D4E43"/>
    <w:rsid w:val="006D51A3"/>
    <w:rsid w:val="006D5433"/>
    <w:rsid w:val="006D56A7"/>
    <w:rsid w:val="006D58AF"/>
    <w:rsid w:val="006D5DB2"/>
    <w:rsid w:val="006D6393"/>
    <w:rsid w:val="006D65A3"/>
    <w:rsid w:val="006D65C0"/>
    <w:rsid w:val="006D66E4"/>
    <w:rsid w:val="006D6787"/>
    <w:rsid w:val="006D684A"/>
    <w:rsid w:val="006D6884"/>
    <w:rsid w:val="006D6A3E"/>
    <w:rsid w:val="006D6C51"/>
    <w:rsid w:val="006D6F65"/>
    <w:rsid w:val="006D6FB1"/>
    <w:rsid w:val="006D7044"/>
    <w:rsid w:val="006D7056"/>
    <w:rsid w:val="006D716D"/>
    <w:rsid w:val="006D7DD2"/>
    <w:rsid w:val="006D7E20"/>
    <w:rsid w:val="006D7F47"/>
    <w:rsid w:val="006E013E"/>
    <w:rsid w:val="006E02BE"/>
    <w:rsid w:val="006E047B"/>
    <w:rsid w:val="006E05A6"/>
    <w:rsid w:val="006E0766"/>
    <w:rsid w:val="006E0861"/>
    <w:rsid w:val="006E08D8"/>
    <w:rsid w:val="006E0AC9"/>
    <w:rsid w:val="006E0E5E"/>
    <w:rsid w:val="006E0FB6"/>
    <w:rsid w:val="006E10B5"/>
    <w:rsid w:val="006E1103"/>
    <w:rsid w:val="006E143C"/>
    <w:rsid w:val="006E14FF"/>
    <w:rsid w:val="006E1550"/>
    <w:rsid w:val="006E1730"/>
    <w:rsid w:val="006E19DB"/>
    <w:rsid w:val="006E1BA0"/>
    <w:rsid w:val="006E1D9F"/>
    <w:rsid w:val="006E1EF3"/>
    <w:rsid w:val="006E2162"/>
    <w:rsid w:val="006E2281"/>
    <w:rsid w:val="006E22E7"/>
    <w:rsid w:val="006E283D"/>
    <w:rsid w:val="006E2878"/>
    <w:rsid w:val="006E29F1"/>
    <w:rsid w:val="006E2C79"/>
    <w:rsid w:val="006E2CE0"/>
    <w:rsid w:val="006E2D7E"/>
    <w:rsid w:val="006E2E96"/>
    <w:rsid w:val="006E2F76"/>
    <w:rsid w:val="006E31D6"/>
    <w:rsid w:val="006E32CF"/>
    <w:rsid w:val="006E38B7"/>
    <w:rsid w:val="006E3A87"/>
    <w:rsid w:val="006E3D4D"/>
    <w:rsid w:val="006E3FB5"/>
    <w:rsid w:val="006E417B"/>
    <w:rsid w:val="006E46E4"/>
    <w:rsid w:val="006E4783"/>
    <w:rsid w:val="006E49FB"/>
    <w:rsid w:val="006E4A74"/>
    <w:rsid w:val="006E5022"/>
    <w:rsid w:val="006E50A7"/>
    <w:rsid w:val="006E5226"/>
    <w:rsid w:val="006E53F2"/>
    <w:rsid w:val="006E57E8"/>
    <w:rsid w:val="006E586D"/>
    <w:rsid w:val="006E59BD"/>
    <w:rsid w:val="006E5FE3"/>
    <w:rsid w:val="006E62D5"/>
    <w:rsid w:val="006E6457"/>
    <w:rsid w:val="006E6558"/>
    <w:rsid w:val="006E668C"/>
    <w:rsid w:val="006E69D1"/>
    <w:rsid w:val="006E6A6F"/>
    <w:rsid w:val="006E6BF2"/>
    <w:rsid w:val="006E6BF7"/>
    <w:rsid w:val="006E7024"/>
    <w:rsid w:val="006E71E6"/>
    <w:rsid w:val="006E733E"/>
    <w:rsid w:val="006E750E"/>
    <w:rsid w:val="006E7665"/>
    <w:rsid w:val="006E77F0"/>
    <w:rsid w:val="006E7F70"/>
    <w:rsid w:val="006F008E"/>
    <w:rsid w:val="006F02D8"/>
    <w:rsid w:val="006F039F"/>
    <w:rsid w:val="006F0406"/>
    <w:rsid w:val="006F0C4E"/>
    <w:rsid w:val="006F0D56"/>
    <w:rsid w:val="006F18B3"/>
    <w:rsid w:val="006F1B2C"/>
    <w:rsid w:val="006F1CFE"/>
    <w:rsid w:val="006F1DBF"/>
    <w:rsid w:val="006F23B6"/>
    <w:rsid w:val="006F2A43"/>
    <w:rsid w:val="006F2C1C"/>
    <w:rsid w:val="006F2D95"/>
    <w:rsid w:val="006F2FA3"/>
    <w:rsid w:val="006F341B"/>
    <w:rsid w:val="006F34FB"/>
    <w:rsid w:val="006F37D3"/>
    <w:rsid w:val="006F3A9B"/>
    <w:rsid w:val="006F4032"/>
    <w:rsid w:val="006F40EC"/>
    <w:rsid w:val="006F42F0"/>
    <w:rsid w:val="006F43D9"/>
    <w:rsid w:val="006F46AD"/>
    <w:rsid w:val="006F46CA"/>
    <w:rsid w:val="006F46D9"/>
    <w:rsid w:val="006F46FE"/>
    <w:rsid w:val="006F4901"/>
    <w:rsid w:val="006F49C5"/>
    <w:rsid w:val="006F4A11"/>
    <w:rsid w:val="006F4CE2"/>
    <w:rsid w:val="006F4D33"/>
    <w:rsid w:val="006F4E0E"/>
    <w:rsid w:val="006F4E89"/>
    <w:rsid w:val="006F4FAA"/>
    <w:rsid w:val="006F53AB"/>
    <w:rsid w:val="006F554C"/>
    <w:rsid w:val="006F5596"/>
    <w:rsid w:val="006F57DA"/>
    <w:rsid w:val="006F5807"/>
    <w:rsid w:val="006F5AB7"/>
    <w:rsid w:val="006F6011"/>
    <w:rsid w:val="006F60DC"/>
    <w:rsid w:val="006F626A"/>
    <w:rsid w:val="006F65C6"/>
    <w:rsid w:val="006F679A"/>
    <w:rsid w:val="006F6A26"/>
    <w:rsid w:val="006F6B0D"/>
    <w:rsid w:val="006F6BA7"/>
    <w:rsid w:val="006F6C74"/>
    <w:rsid w:val="006F6D9E"/>
    <w:rsid w:val="006F6F5E"/>
    <w:rsid w:val="006F7051"/>
    <w:rsid w:val="006F7137"/>
    <w:rsid w:val="006F7451"/>
    <w:rsid w:val="006F7604"/>
    <w:rsid w:val="006F79DC"/>
    <w:rsid w:val="006F7A8A"/>
    <w:rsid w:val="006F7B35"/>
    <w:rsid w:val="006F7BC0"/>
    <w:rsid w:val="006F7C04"/>
    <w:rsid w:val="006F7D89"/>
    <w:rsid w:val="00700305"/>
    <w:rsid w:val="00700325"/>
    <w:rsid w:val="00700377"/>
    <w:rsid w:val="00700463"/>
    <w:rsid w:val="007006A0"/>
    <w:rsid w:val="007006EC"/>
    <w:rsid w:val="00700806"/>
    <w:rsid w:val="00700C0A"/>
    <w:rsid w:val="00700D5B"/>
    <w:rsid w:val="00700E6F"/>
    <w:rsid w:val="00701001"/>
    <w:rsid w:val="00701487"/>
    <w:rsid w:val="0070166E"/>
    <w:rsid w:val="00701690"/>
    <w:rsid w:val="007019B4"/>
    <w:rsid w:val="00701AE0"/>
    <w:rsid w:val="00701DD7"/>
    <w:rsid w:val="00701ED1"/>
    <w:rsid w:val="00702232"/>
    <w:rsid w:val="007023F8"/>
    <w:rsid w:val="0070241C"/>
    <w:rsid w:val="0070274B"/>
    <w:rsid w:val="007028CE"/>
    <w:rsid w:val="00702947"/>
    <w:rsid w:val="007029D9"/>
    <w:rsid w:val="00702B06"/>
    <w:rsid w:val="00702BEE"/>
    <w:rsid w:val="00702C86"/>
    <w:rsid w:val="00702F2E"/>
    <w:rsid w:val="00702FA1"/>
    <w:rsid w:val="0070331F"/>
    <w:rsid w:val="007033D0"/>
    <w:rsid w:val="00703572"/>
    <w:rsid w:val="00703776"/>
    <w:rsid w:val="00703786"/>
    <w:rsid w:val="00703CDC"/>
    <w:rsid w:val="00703E69"/>
    <w:rsid w:val="00703F50"/>
    <w:rsid w:val="007040DC"/>
    <w:rsid w:val="007041A0"/>
    <w:rsid w:val="00704394"/>
    <w:rsid w:val="00704AFF"/>
    <w:rsid w:val="00704B44"/>
    <w:rsid w:val="00704BE6"/>
    <w:rsid w:val="00705102"/>
    <w:rsid w:val="007053D0"/>
    <w:rsid w:val="00705416"/>
    <w:rsid w:val="00705475"/>
    <w:rsid w:val="00705621"/>
    <w:rsid w:val="00705B02"/>
    <w:rsid w:val="00705B58"/>
    <w:rsid w:val="00705BB0"/>
    <w:rsid w:val="00705C3C"/>
    <w:rsid w:val="00705D8F"/>
    <w:rsid w:val="00705FE0"/>
    <w:rsid w:val="00706286"/>
    <w:rsid w:val="00706417"/>
    <w:rsid w:val="007065C3"/>
    <w:rsid w:val="007066DC"/>
    <w:rsid w:val="00706C33"/>
    <w:rsid w:val="0070719C"/>
    <w:rsid w:val="00707234"/>
    <w:rsid w:val="007073D5"/>
    <w:rsid w:val="0070748C"/>
    <w:rsid w:val="00707B68"/>
    <w:rsid w:val="00707BB1"/>
    <w:rsid w:val="00707C5E"/>
    <w:rsid w:val="00707E17"/>
    <w:rsid w:val="00710116"/>
    <w:rsid w:val="00710297"/>
    <w:rsid w:val="00710319"/>
    <w:rsid w:val="00710490"/>
    <w:rsid w:val="007104FC"/>
    <w:rsid w:val="0071078A"/>
    <w:rsid w:val="00710A37"/>
    <w:rsid w:val="00710B41"/>
    <w:rsid w:val="00710CBE"/>
    <w:rsid w:val="00710CE5"/>
    <w:rsid w:val="00710D3F"/>
    <w:rsid w:val="00710D76"/>
    <w:rsid w:val="00710D8D"/>
    <w:rsid w:val="007116BC"/>
    <w:rsid w:val="00711C3F"/>
    <w:rsid w:val="00711C9C"/>
    <w:rsid w:val="0071209E"/>
    <w:rsid w:val="00712124"/>
    <w:rsid w:val="00712772"/>
    <w:rsid w:val="00712A93"/>
    <w:rsid w:val="00712AAB"/>
    <w:rsid w:val="00713250"/>
    <w:rsid w:val="0071335E"/>
    <w:rsid w:val="0071360B"/>
    <w:rsid w:val="0071370F"/>
    <w:rsid w:val="00713990"/>
    <w:rsid w:val="00713ABB"/>
    <w:rsid w:val="00713F07"/>
    <w:rsid w:val="0071402F"/>
    <w:rsid w:val="00714041"/>
    <w:rsid w:val="007147CC"/>
    <w:rsid w:val="0071487A"/>
    <w:rsid w:val="00715218"/>
    <w:rsid w:val="00715316"/>
    <w:rsid w:val="00715514"/>
    <w:rsid w:val="007155BC"/>
    <w:rsid w:val="00715BA1"/>
    <w:rsid w:val="00715F05"/>
    <w:rsid w:val="00716071"/>
    <w:rsid w:val="00716079"/>
    <w:rsid w:val="0071626D"/>
    <w:rsid w:val="0071690B"/>
    <w:rsid w:val="0071693B"/>
    <w:rsid w:val="00716B8B"/>
    <w:rsid w:val="00716BBB"/>
    <w:rsid w:val="00716C41"/>
    <w:rsid w:val="00716D37"/>
    <w:rsid w:val="00716F1D"/>
    <w:rsid w:val="0071707F"/>
    <w:rsid w:val="0071717A"/>
    <w:rsid w:val="00717291"/>
    <w:rsid w:val="007173F5"/>
    <w:rsid w:val="007175A7"/>
    <w:rsid w:val="0071767C"/>
    <w:rsid w:val="0071767D"/>
    <w:rsid w:val="007179DA"/>
    <w:rsid w:val="007179DC"/>
    <w:rsid w:val="00717A24"/>
    <w:rsid w:val="00717CCF"/>
    <w:rsid w:val="00717FAF"/>
    <w:rsid w:val="0071D30D"/>
    <w:rsid w:val="0072032F"/>
    <w:rsid w:val="007206C2"/>
    <w:rsid w:val="007206FA"/>
    <w:rsid w:val="007207E7"/>
    <w:rsid w:val="00720C35"/>
    <w:rsid w:val="00720D3E"/>
    <w:rsid w:val="00720ED3"/>
    <w:rsid w:val="00720FA6"/>
    <w:rsid w:val="007210A6"/>
    <w:rsid w:val="00721220"/>
    <w:rsid w:val="007217C4"/>
    <w:rsid w:val="007218B2"/>
    <w:rsid w:val="00721B1B"/>
    <w:rsid w:val="00721D91"/>
    <w:rsid w:val="007221C0"/>
    <w:rsid w:val="00722574"/>
    <w:rsid w:val="0072262E"/>
    <w:rsid w:val="007227B0"/>
    <w:rsid w:val="00722B06"/>
    <w:rsid w:val="00723169"/>
    <w:rsid w:val="007233FF"/>
    <w:rsid w:val="007235CB"/>
    <w:rsid w:val="00723612"/>
    <w:rsid w:val="00723DA7"/>
    <w:rsid w:val="00723F33"/>
    <w:rsid w:val="00724119"/>
    <w:rsid w:val="007242D0"/>
    <w:rsid w:val="007243C6"/>
    <w:rsid w:val="00724461"/>
    <w:rsid w:val="00724502"/>
    <w:rsid w:val="0072468D"/>
    <w:rsid w:val="0072475B"/>
    <w:rsid w:val="0072484C"/>
    <w:rsid w:val="007248FA"/>
    <w:rsid w:val="00724C62"/>
    <w:rsid w:val="007251B9"/>
    <w:rsid w:val="00725236"/>
    <w:rsid w:val="00725415"/>
    <w:rsid w:val="00725983"/>
    <w:rsid w:val="00725F82"/>
    <w:rsid w:val="00725FD3"/>
    <w:rsid w:val="00726157"/>
    <w:rsid w:val="00726223"/>
    <w:rsid w:val="0072631E"/>
    <w:rsid w:val="00726720"/>
    <w:rsid w:val="007267D4"/>
    <w:rsid w:val="00726F87"/>
    <w:rsid w:val="00726FAD"/>
    <w:rsid w:val="007270A3"/>
    <w:rsid w:val="00727151"/>
    <w:rsid w:val="007271C6"/>
    <w:rsid w:val="007276E8"/>
    <w:rsid w:val="00727706"/>
    <w:rsid w:val="007278E8"/>
    <w:rsid w:val="00727AA7"/>
    <w:rsid w:val="00727C69"/>
    <w:rsid w:val="00727D20"/>
    <w:rsid w:val="00727F1C"/>
    <w:rsid w:val="007305BA"/>
    <w:rsid w:val="0073067C"/>
    <w:rsid w:val="00730928"/>
    <w:rsid w:val="00730DA5"/>
    <w:rsid w:val="00730DE5"/>
    <w:rsid w:val="007313EF"/>
    <w:rsid w:val="007314DB"/>
    <w:rsid w:val="0073162C"/>
    <w:rsid w:val="007318CD"/>
    <w:rsid w:val="00731A64"/>
    <w:rsid w:val="00731DB3"/>
    <w:rsid w:val="0073206A"/>
    <w:rsid w:val="00732083"/>
    <w:rsid w:val="0073209B"/>
    <w:rsid w:val="007325D8"/>
    <w:rsid w:val="007328C3"/>
    <w:rsid w:val="007329DD"/>
    <w:rsid w:val="00732A6F"/>
    <w:rsid w:val="00732C6D"/>
    <w:rsid w:val="00732FDA"/>
    <w:rsid w:val="0073307B"/>
    <w:rsid w:val="007330C1"/>
    <w:rsid w:val="00733574"/>
    <w:rsid w:val="007338D8"/>
    <w:rsid w:val="007339D0"/>
    <w:rsid w:val="007339FC"/>
    <w:rsid w:val="00733C00"/>
    <w:rsid w:val="00733D64"/>
    <w:rsid w:val="00733F5D"/>
    <w:rsid w:val="00733F68"/>
    <w:rsid w:val="007342A9"/>
    <w:rsid w:val="007345B8"/>
    <w:rsid w:val="007346BE"/>
    <w:rsid w:val="00734AA7"/>
    <w:rsid w:val="00734B0B"/>
    <w:rsid w:val="00734B25"/>
    <w:rsid w:val="00734CB1"/>
    <w:rsid w:val="00734DF0"/>
    <w:rsid w:val="00735624"/>
    <w:rsid w:val="0073588B"/>
    <w:rsid w:val="00735A77"/>
    <w:rsid w:val="00735BA4"/>
    <w:rsid w:val="00735F52"/>
    <w:rsid w:val="007361F8"/>
    <w:rsid w:val="007362CF"/>
    <w:rsid w:val="007363C2"/>
    <w:rsid w:val="00736556"/>
    <w:rsid w:val="0073678A"/>
    <w:rsid w:val="007367B3"/>
    <w:rsid w:val="00736949"/>
    <w:rsid w:val="007369BA"/>
    <w:rsid w:val="00736B2F"/>
    <w:rsid w:val="0073732B"/>
    <w:rsid w:val="007374CF"/>
    <w:rsid w:val="007378D6"/>
    <w:rsid w:val="00737918"/>
    <w:rsid w:val="007379FB"/>
    <w:rsid w:val="00737CBC"/>
    <w:rsid w:val="0074002A"/>
    <w:rsid w:val="00740092"/>
    <w:rsid w:val="007400E0"/>
    <w:rsid w:val="007400E3"/>
    <w:rsid w:val="007401B3"/>
    <w:rsid w:val="007407F2"/>
    <w:rsid w:val="007409DA"/>
    <w:rsid w:val="007409E0"/>
    <w:rsid w:val="00740C62"/>
    <w:rsid w:val="00740D68"/>
    <w:rsid w:val="00740D95"/>
    <w:rsid w:val="00740EFF"/>
    <w:rsid w:val="0074114F"/>
    <w:rsid w:val="00741161"/>
    <w:rsid w:val="00741279"/>
    <w:rsid w:val="00741381"/>
    <w:rsid w:val="0074151E"/>
    <w:rsid w:val="00741EA0"/>
    <w:rsid w:val="00742634"/>
    <w:rsid w:val="00742638"/>
    <w:rsid w:val="0074266D"/>
    <w:rsid w:val="007426C7"/>
    <w:rsid w:val="007429DE"/>
    <w:rsid w:val="00742A30"/>
    <w:rsid w:val="00742A85"/>
    <w:rsid w:val="00742DF3"/>
    <w:rsid w:val="007430CE"/>
    <w:rsid w:val="0074314A"/>
    <w:rsid w:val="0074320E"/>
    <w:rsid w:val="007436B7"/>
    <w:rsid w:val="00743A30"/>
    <w:rsid w:val="00743DA2"/>
    <w:rsid w:val="00743F6F"/>
    <w:rsid w:val="0074448F"/>
    <w:rsid w:val="00744506"/>
    <w:rsid w:val="00744616"/>
    <w:rsid w:val="00744994"/>
    <w:rsid w:val="00744C8E"/>
    <w:rsid w:val="00744D3D"/>
    <w:rsid w:val="00744F1B"/>
    <w:rsid w:val="007452BA"/>
    <w:rsid w:val="007454AB"/>
    <w:rsid w:val="00745547"/>
    <w:rsid w:val="00745607"/>
    <w:rsid w:val="00745B03"/>
    <w:rsid w:val="00745B70"/>
    <w:rsid w:val="00745BC0"/>
    <w:rsid w:val="00745F93"/>
    <w:rsid w:val="00746156"/>
    <w:rsid w:val="0074651B"/>
    <w:rsid w:val="007468DC"/>
    <w:rsid w:val="00746A0C"/>
    <w:rsid w:val="00746AC8"/>
    <w:rsid w:val="00747526"/>
    <w:rsid w:val="007475B7"/>
    <w:rsid w:val="00747619"/>
    <w:rsid w:val="00747CB4"/>
    <w:rsid w:val="00747F40"/>
    <w:rsid w:val="00750218"/>
    <w:rsid w:val="0075024D"/>
    <w:rsid w:val="00750A9C"/>
    <w:rsid w:val="00750AB0"/>
    <w:rsid w:val="00750CC5"/>
    <w:rsid w:val="00750F1C"/>
    <w:rsid w:val="00751003"/>
    <w:rsid w:val="00751031"/>
    <w:rsid w:val="0075127E"/>
    <w:rsid w:val="00751497"/>
    <w:rsid w:val="00751669"/>
    <w:rsid w:val="00751686"/>
    <w:rsid w:val="00751785"/>
    <w:rsid w:val="0075190E"/>
    <w:rsid w:val="00751EFB"/>
    <w:rsid w:val="00752012"/>
    <w:rsid w:val="00752054"/>
    <w:rsid w:val="007521B3"/>
    <w:rsid w:val="00752386"/>
    <w:rsid w:val="0075249A"/>
    <w:rsid w:val="00752513"/>
    <w:rsid w:val="007526B8"/>
    <w:rsid w:val="007527A2"/>
    <w:rsid w:val="007527DA"/>
    <w:rsid w:val="00752AA7"/>
    <w:rsid w:val="00752C0E"/>
    <w:rsid w:val="00752D13"/>
    <w:rsid w:val="007530FC"/>
    <w:rsid w:val="00753188"/>
    <w:rsid w:val="00753956"/>
    <w:rsid w:val="00753A46"/>
    <w:rsid w:val="00753B53"/>
    <w:rsid w:val="0075407F"/>
    <w:rsid w:val="00754596"/>
    <w:rsid w:val="00754E30"/>
    <w:rsid w:val="007552D8"/>
    <w:rsid w:val="00755398"/>
    <w:rsid w:val="00755533"/>
    <w:rsid w:val="007558EE"/>
    <w:rsid w:val="00755B4B"/>
    <w:rsid w:val="007562AB"/>
    <w:rsid w:val="00756646"/>
    <w:rsid w:val="00756700"/>
    <w:rsid w:val="007567E7"/>
    <w:rsid w:val="00756B5E"/>
    <w:rsid w:val="00756F1E"/>
    <w:rsid w:val="0075711C"/>
    <w:rsid w:val="0075712E"/>
    <w:rsid w:val="007572F7"/>
    <w:rsid w:val="0075743B"/>
    <w:rsid w:val="0075765B"/>
    <w:rsid w:val="0075770B"/>
    <w:rsid w:val="00757918"/>
    <w:rsid w:val="0075791D"/>
    <w:rsid w:val="00757951"/>
    <w:rsid w:val="00757C5E"/>
    <w:rsid w:val="00757C76"/>
    <w:rsid w:val="00757F8E"/>
    <w:rsid w:val="00760001"/>
    <w:rsid w:val="00760353"/>
    <w:rsid w:val="007603E6"/>
    <w:rsid w:val="00760A57"/>
    <w:rsid w:val="00760C28"/>
    <w:rsid w:val="00760DCC"/>
    <w:rsid w:val="0076134F"/>
    <w:rsid w:val="00761880"/>
    <w:rsid w:val="00761A34"/>
    <w:rsid w:val="00761BEB"/>
    <w:rsid w:val="00761D0B"/>
    <w:rsid w:val="00762231"/>
    <w:rsid w:val="0076270B"/>
    <w:rsid w:val="00762C2E"/>
    <w:rsid w:val="00763010"/>
    <w:rsid w:val="0076379A"/>
    <w:rsid w:val="00763F3E"/>
    <w:rsid w:val="00764201"/>
    <w:rsid w:val="00764595"/>
    <w:rsid w:val="00764759"/>
    <w:rsid w:val="0076539B"/>
    <w:rsid w:val="0076558A"/>
    <w:rsid w:val="007655B7"/>
    <w:rsid w:val="00765629"/>
    <w:rsid w:val="0076582E"/>
    <w:rsid w:val="007659B5"/>
    <w:rsid w:val="00765BDD"/>
    <w:rsid w:val="00766003"/>
    <w:rsid w:val="00766099"/>
    <w:rsid w:val="00766225"/>
    <w:rsid w:val="00766276"/>
    <w:rsid w:val="007663A6"/>
    <w:rsid w:val="00766B3A"/>
    <w:rsid w:val="00766C03"/>
    <w:rsid w:val="00766CBB"/>
    <w:rsid w:val="00766CDB"/>
    <w:rsid w:val="00766FEB"/>
    <w:rsid w:val="0076729A"/>
    <w:rsid w:val="00767F71"/>
    <w:rsid w:val="0077026B"/>
    <w:rsid w:val="00770442"/>
    <w:rsid w:val="0077055D"/>
    <w:rsid w:val="007708CA"/>
    <w:rsid w:val="007708D5"/>
    <w:rsid w:val="00770AB0"/>
    <w:rsid w:val="00770B59"/>
    <w:rsid w:val="00770EC4"/>
    <w:rsid w:val="00771300"/>
    <w:rsid w:val="007713CB"/>
    <w:rsid w:val="0077143E"/>
    <w:rsid w:val="00771772"/>
    <w:rsid w:val="00771B3F"/>
    <w:rsid w:val="007722D8"/>
    <w:rsid w:val="007725D9"/>
    <w:rsid w:val="007729EB"/>
    <w:rsid w:val="00772B33"/>
    <w:rsid w:val="00772B3A"/>
    <w:rsid w:val="00772E5C"/>
    <w:rsid w:val="00772E74"/>
    <w:rsid w:val="0077349A"/>
    <w:rsid w:val="00773507"/>
    <w:rsid w:val="00773741"/>
    <w:rsid w:val="00773811"/>
    <w:rsid w:val="00773F8C"/>
    <w:rsid w:val="0077407F"/>
    <w:rsid w:val="0077445D"/>
    <w:rsid w:val="0077473B"/>
    <w:rsid w:val="00774A60"/>
    <w:rsid w:val="00774F36"/>
    <w:rsid w:val="00775052"/>
    <w:rsid w:val="007750EA"/>
    <w:rsid w:val="00775620"/>
    <w:rsid w:val="0077570E"/>
    <w:rsid w:val="007757AE"/>
    <w:rsid w:val="00775EAD"/>
    <w:rsid w:val="00775EBE"/>
    <w:rsid w:val="00775FE6"/>
    <w:rsid w:val="007761B5"/>
    <w:rsid w:val="0077668C"/>
    <w:rsid w:val="007766F5"/>
    <w:rsid w:val="00776A6F"/>
    <w:rsid w:val="00776B65"/>
    <w:rsid w:val="00776BDB"/>
    <w:rsid w:val="00776F99"/>
    <w:rsid w:val="0077738B"/>
    <w:rsid w:val="00777799"/>
    <w:rsid w:val="00777A4D"/>
    <w:rsid w:val="00777C20"/>
    <w:rsid w:val="00777D93"/>
    <w:rsid w:val="00777EBD"/>
    <w:rsid w:val="00780509"/>
    <w:rsid w:val="00780C04"/>
    <w:rsid w:val="00780E10"/>
    <w:rsid w:val="00780E29"/>
    <w:rsid w:val="00780F75"/>
    <w:rsid w:val="007813DF"/>
    <w:rsid w:val="007818DA"/>
    <w:rsid w:val="00781C0F"/>
    <w:rsid w:val="00781DF0"/>
    <w:rsid w:val="00781E5D"/>
    <w:rsid w:val="00782371"/>
    <w:rsid w:val="007823A1"/>
    <w:rsid w:val="00782418"/>
    <w:rsid w:val="00782885"/>
    <w:rsid w:val="00782AE0"/>
    <w:rsid w:val="00782C02"/>
    <w:rsid w:val="0078310D"/>
    <w:rsid w:val="0078311E"/>
    <w:rsid w:val="007832A0"/>
    <w:rsid w:val="00783354"/>
    <w:rsid w:val="0078339C"/>
    <w:rsid w:val="007836A7"/>
    <w:rsid w:val="0078382E"/>
    <w:rsid w:val="00783870"/>
    <w:rsid w:val="00783B13"/>
    <w:rsid w:val="00783BFC"/>
    <w:rsid w:val="00783F48"/>
    <w:rsid w:val="00784364"/>
    <w:rsid w:val="007846C0"/>
    <w:rsid w:val="00784B33"/>
    <w:rsid w:val="00784C0A"/>
    <w:rsid w:val="00784D16"/>
    <w:rsid w:val="00784E10"/>
    <w:rsid w:val="0078547D"/>
    <w:rsid w:val="00785C64"/>
    <w:rsid w:val="00785CBE"/>
    <w:rsid w:val="00785DEE"/>
    <w:rsid w:val="00785E82"/>
    <w:rsid w:val="00786013"/>
    <w:rsid w:val="00786290"/>
    <w:rsid w:val="00786DC4"/>
    <w:rsid w:val="00786E0D"/>
    <w:rsid w:val="007870DE"/>
    <w:rsid w:val="00787128"/>
    <w:rsid w:val="00787527"/>
    <w:rsid w:val="00787648"/>
    <w:rsid w:val="00787738"/>
    <w:rsid w:val="00787959"/>
    <w:rsid w:val="007884B1"/>
    <w:rsid w:val="00790529"/>
    <w:rsid w:val="0079062F"/>
    <w:rsid w:val="007909D7"/>
    <w:rsid w:val="00790A8C"/>
    <w:rsid w:val="00790BCE"/>
    <w:rsid w:val="00791002"/>
    <w:rsid w:val="00791006"/>
    <w:rsid w:val="00791024"/>
    <w:rsid w:val="0079108E"/>
    <w:rsid w:val="00792054"/>
    <w:rsid w:val="007920DC"/>
    <w:rsid w:val="0079218E"/>
    <w:rsid w:val="007922E9"/>
    <w:rsid w:val="007927A3"/>
    <w:rsid w:val="00792EC4"/>
    <w:rsid w:val="0079316A"/>
    <w:rsid w:val="007932B5"/>
    <w:rsid w:val="007933E5"/>
    <w:rsid w:val="00793488"/>
    <w:rsid w:val="00793A28"/>
    <w:rsid w:val="00793B43"/>
    <w:rsid w:val="00793B7B"/>
    <w:rsid w:val="00793DE6"/>
    <w:rsid w:val="00793F63"/>
    <w:rsid w:val="00793FD8"/>
    <w:rsid w:val="00794097"/>
    <w:rsid w:val="0079431C"/>
    <w:rsid w:val="007944B0"/>
    <w:rsid w:val="007948C2"/>
    <w:rsid w:val="00794B60"/>
    <w:rsid w:val="007951E0"/>
    <w:rsid w:val="0079567D"/>
    <w:rsid w:val="00795A64"/>
    <w:rsid w:val="00795B18"/>
    <w:rsid w:val="00795F3E"/>
    <w:rsid w:val="00796178"/>
    <w:rsid w:val="007963EF"/>
    <w:rsid w:val="00796415"/>
    <w:rsid w:val="007964F5"/>
    <w:rsid w:val="0079667C"/>
    <w:rsid w:val="00796811"/>
    <w:rsid w:val="00796F22"/>
    <w:rsid w:val="00796F27"/>
    <w:rsid w:val="00797003"/>
    <w:rsid w:val="007972F7"/>
    <w:rsid w:val="0079742A"/>
    <w:rsid w:val="00797707"/>
    <w:rsid w:val="00797920"/>
    <w:rsid w:val="00797CFA"/>
    <w:rsid w:val="007A0064"/>
    <w:rsid w:val="007A0116"/>
    <w:rsid w:val="007A017E"/>
    <w:rsid w:val="007A03FC"/>
    <w:rsid w:val="007A059F"/>
    <w:rsid w:val="007A05E2"/>
    <w:rsid w:val="007A0699"/>
    <w:rsid w:val="007A08D3"/>
    <w:rsid w:val="007A0945"/>
    <w:rsid w:val="007A09F8"/>
    <w:rsid w:val="007A0C15"/>
    <w:rsid w:val="007A1089"/>
    <w:rsid w:val="007A128E"/>
    <w:rsid w:val="007A15BF"/>
    <w:rsid w:val="007A1766"/>
    <w:rsid w:val="007A194A"/>
    <w:rsid w:val="007A1EB6"/>
    <w:rsid w:val="007A2052"/>
    <w:rsid w:val="007A21E0"/>
    <w:rsid w:val="007A2C87"/>
    <w:rsid w:val="007A2EF7"/>
    <w:rsid w:val="007A2F32"/>
    <w:rsid w:val="007A30D3"/>
    <w:rsid w:val="007A33CF"/>
    <w:rsid w:val="007A3563"/>
    <w:rsid w:val="007A35AC"/>
    <w:rsid w:val="007A37FC"/>
    <w:rsid w:val="007A3DD4"/>
    <w:rsid w:val="007A3E28"/>
    <w:rsid w:val="007A3E8A"/>
    <w:rsid w:val="007A403F"/>
    <w:rsid w:val="007A4208"/>
    <w:rsid w:val="007A4370"/>
    <w:rsid w:val="007A43D1"/>
    <w:rsid w:val="007A48E0"/>
    <w:rsid w:val="007A49A5"/>
    <w:rsid w:val="007A4A7B"/>
    <w:rsid w:val="007A4DDB"/>
    <w:rsid w:val="007A4E90"/>
    <w:rsid w:val="007A5104"/>
    <w:rsid w:val="007A522E"/>
    <w:rsid w:val="007A5487"/>
    <w:rsid w:val="007A54E7"/>
    <w:rsid w:val="007A5946"/>
    <w:rsid w:val="007A59F6"/>
    <w:rsid w:val="007A5AC5"/>
    <w:rsid w:val="007A5ACE"/>
    <w:rsid w:val="007A5CAB"/>
    <w:rsid w:val="007A5DE1"/>
    <w:rsid w:val="007A5F06"/>
    <w:rsid w:val="007A62CA"/>
    <w:rsid w:val="007A644B"/>
    <w:rsid w:val="007A6458"/>
    <w:rsid w:val="007A6F02"/>
    <w:rsid w:val="007A6F90"/>
    <w:rsid w:val="007A7221"/>
    <w:rsid w:val="007A7324"/>
    <w:rsid w:val="007A73D9"/>
    <w:rsid w:val="007A756A"/>
    <w:rsid w:val="007A7814"/>
    <w:rsid w:val="007A7821"/>
    <w:rsid w:val="007A7B29"/>
    <w:rsid w:val="007A7C42"/>
    <w:rsid w:val="007A7C85"/>
    <w:rsid w:val="007A7ED4"/>
    <w:rsid w:val="007AE14B"/>
    <w:rsid w:val="007B00D2"/>
    <w:rsid w:val="007B048B"/>
    <w:rsid w:val="007B09F3"/>
    <w:rsid w:val="007B0D32"/>
    <w:rsid w:val="007B10A8"/>
    <w:rsid w:val="007B11E0"/>
    <w:rsid w:val="007B15E1"/>
    <w:rsid w:val="007B18F1"/>
    <w:rsid w:val="007B1A64"/>
    <w:rsid w:val="007B1CC3"/>
    <w:rsid w:val="007B1EDF"/>
    <w:rsid w:val="007B1F8D"/>
    <w:rsid w:val="007B2055"/>
    <w:rsid w:val="007B20B7"/>
    <w:rsid w:val="007B22FA"/>
    <w:rsid w:val="007B23F0"/>
    <w:rsid w:val="007B24A0"/>
    <w:rsid w:val="007B27DD"/>
    <w:rsid w:val="007B28E7"/>
    <w:rsid w:val="007B2AFE"/>
    <w:rsid w:val="007B2F02"/>
    <w:rsid w:val="007B30DD"/>
    <w:rsid w:val="007B312D"/>
    <w:rsid w:val="007B39FB"/>
    <w:rsid w:val="007B3A88"/>
    <w:rsid w:val="007B3B2D"/>
    <w:rsid w:val="007B3D75"/>
    <w:rsid w:val="007B3F1E"/>
    <w:rsid w:val="007B40D5"/>
    <w:rsid w:val="007B41E7"/>
    <w:rsid w:val="007B42E3"/>
    <w:rsid w:val="007B43F6"/>
    <w:rsid w:val="007B4591"/>
    <w:rsid w:val="007B4BAF"/>
    <w:rsid w:val="007B50AE"/>
    <w:rsid w:val="007B5292"/>
    <w:rsid w:val="007B55A4"/>
    <w:rsid w:val="007B5735"/>
    <w:rsid w:val="007B57EC"/>
    <w:rsid w:val="007B5832"/>
    <w:rsid w:val="007B5CB6"/>
    <w:rsid w:val="007B5CCE"/>
    <w:rsid w:val="007B66BF"/>
    <w:rsid w:val="007B67A2"/>
    <w:rsid w:val="007B687E"/>
    <w:rsid w:val="007B6A0B"/>
    <w:rsid w:val="007B6B00"/>
    <w:rsid w:val="007B6B71"/>
    <w:rsid w:val="007B6ED3"/>
    <w:rsid w:val="007B70E6"/>
    <w:rsid w:val="007B72C2"/>
    <w:rsid w:val="007B7447"/>
    <w:rsid w:val="007B787A"/>
    <w:rsid w:val="007B78FD"/>
    <w:rsid w:val="007B7B2A"/>
    <w:rsid w:val="007C022D"/>
    <w:rsid w:val="007C03AE"/>
    <w:rsid w:val="007C05BB"/>
    <w:rsid w:val="007C09D6"/>
    <w:rsid w:val="007C0C0C"/>
    <w:rsid w:val="007C0EBB"/>
    <w:rsid w:val="007C1015"/>
    <w:rsid w:val="007C10E2"/>
    <w:rsid w:val="007C11D3"/>
    <w:rsid w:val="007C13F2"/>
    <w:rsid w:val="007C1A84"/>
    <w:rsid w:val="007C1B2C"/>
    <w:rsid w:val="007C1B3D"/>
    <w:rsid w:val="007C1C68"/>
    <w:rsid w:val="007C1E8B"/>
    <w:rsid w:val="007C203C"/>
    <w:rsid w:val="007C2350"/>
    <w:rsid w:val="007C23FC"/>
    <w:rsid w:val="007C2475"/>
    <w:rsid w:val="007C24BF"/>
    <w:rsid w:val="007C298A"/>
    <w:rsid w:val="007C2A45"/>
    <w:rsid w:val="007C2D87"/>
    <w:rsid w:val="007C33EA"/>
    <w:rsid w:val="007C37DC"/>
    <w:rsid w:val="007C3C2C"/>
    <w:rsid w:val="007C43E6"/>
    <w:rsid w:val="007C4481"/>
    <w:rsid w:val="007C4738"/>
    <w:rsid w:val="007C4B22"/>
    <w:rsid w:val="007C4C78"/>
    <w:rsid w:val="007C4CCA"/>
    <w:rsid w:val="007C50C8"/>
    <w:rsid w:val="007C519D"/>
    <w:rsid w:val="007C590C"/>
    <w:rsid w:val="007C59A3"/>
    <w:rsid w:val="007C5CE6"/>
    <w:rsid w:val="007C5D10"/>
    <w:rsid w:val="007C5E79"/>
    <w:rsid w:val="007C5F77"/>
    <w:rsid w:val="007C621D"/>
    <w:rsid w:val="007C6295"/>
    <w:rsid w:val="007C63BD"/>
    <w:rsid w:val="007C6708"/>
    <w:rsid w:val="007C6B07"/>
    <w:rsid w:val="007C6B40"/>
    <w:rsid w:val="007C6C3D"/>
    <w:rsid w:val="007C7115"/>
    <w:rsid w:val="007C7145"/>
    <w:rsid w:val="007C718F"/>
    <w:rsid w:val="007C7278"/>
    <w:rsid w:val="007C7288"/>
    <w:rsid w:val="007C7B8F"/>
    <w:rsid w:val="007C7EC4"/>
    <w:rsid w:val="007C7F70"/>
    <w:rsid w:val="007C7FDC"/>
    <w:rsid w:val="007D0037"/>
    <w:rsid w:val="007D068D"/>
    <w:rsid w:val="007D06C5"/>
    <w:rsid w:val="007D0F05"/>
    <w:rsid w:val="007D12E2"/>
    <w:rsid w:val="007D1821"/>
    <w:rsid w:val="007D1C1F"/>
    <w:rsid w:val="007D1CCD"/>
    <w:rsid w:val="007D1CEF"/>
    <w:rsid w:val="007D2004"/>
    <w:rsid w:val="007D2389"/>
    <w:rsid w:val="007D2428"/>
    <w:rsid w:val="007D2444"/>
    <w:rsid w:val="007D249D"/>
    <w:rsid w:val="007D2556"/>
    <w:rsid w:val="007D25EF"/>
    <w:rsid w:val="007D2716"/>
    <w:rsid w:val="007D2A7C"/>
    <w:rsid w:val="007D2D88"/>
    <w:rsid w:val="007D2E8E"/>
    <w:rsid w:val="007D2E9E"/>
    <w:rsid w:val="007D2EC4"/>
    <w:rsid w:val="007D31A3"/>
    <w:rsid w:val="007D321B"/>
    <w:rsid w:val="007D3479"/>
    <w:rsid w:val="007D360F"/>
    <w:rsid w:val="007D39F1"/>
    <w:rsid w:val="007D3DDF"/>
    <w:rsid w:val="007D3E7F"/>
    <w:rsid w:val="007D3F5D"/>
    <w:rsid w:val="007D40C8"/>
    <w:rsid w:val="007D410C"/>
    <w:rsid w:val="007D4156"/>
    <w:rsid w:val="007D46E8"/>
    <w:rsid w:val="007D4C21"/>
    <w:rsid w:val="007D5281"/>
    <w:rsid w:val="007D5287"/>
    <w:rsid w:val="007D528C"/>
    <w:rsid w:val="007D5370"/>
    <w:rsid w:val="007D53F7"/>
    <w:rsid w:val="007D5635"/>
    <w:rsid w:val="007D5A7B"/>
    <w:rsid w:val="007D5E51"/>
    <w:rsid w:val="007D5EB5"/>
    <w:rsid w:val="007D5EC5"/>
    <w:rsid w:val="007D662C"/>
    <w:rsid w:val="007D6638"/>
    <w:rsid w:val="007D668B"/>
    <w:rsid w:val="007D66A6"/>
    <w:rsid w:val="007D66C5"/>
    <w:rsid w:val="007D6ADF"/>
    <w:rsid w:val="007D6C2A"/>
    <w:rsid w:val="007D6EB3"/>
    <w:rsid w:val="007D6FB4"/>
    <w:rsid w:val="007D70C9"/>
    <w:rsid w:val="007D71AF"/>
    <w:rsid w:val="007D724D"/>
    <w:rsid w:val="007D72D0"/>
    <w:rsid w:val="007D75AE"/>
    <w:rsid w:val="007D7604"/>
    <w:rsid w:val="007D79A6"/>
    <w:rsid w:val="007D7A35"/>
    <w:rsid w:val="007D7BB4"/>
    <w:rsid w:val="007D7C26"/>
    <w:rsid w:val="007D7EBD"/>
    <w:rsid w:val="007E0629"/>
    <w:rsid w:val="007E06C2"/>
    <w:rsid w:val="007E06F5"/>
    <w:rsid w:val="007E0E8C"/>
    <w:rsid w:val="007E1301"/>
    <w:rsid w:val="007E1647"/>
    <w:rsid w:val="007E17AD"/>
    <w:rsid w:val="007E18E7"/>
    <w:rsid w:val="007E1B42"/>
    <w:rsid w:val="007E1C28"/>
    <w:rsid w:val="007E20A9"/>
    <w:rsid w:val="007E2320"/>
    <w:rsid w:val="007E24E0"/>
    <w:rsid w:val="007E2D8A"/>
    <w:rsid w:val="007E2FF2"/>
    <w:rsid w:val="007E30E2"/>
    <w:rsid w:val="007E3234"/>
    <w:rsid w:val="007E351D"/>
    <w:rsid w:val="007E36B3"/>
    <w:rsid w:val="007E3B50"/>
    <w:rsid w:val="007E3E8D"/>
    <w:rsid w:val="007E3F13"/>
    <w:rsid w:val="007E3F9B"/>
    <w:rsid w:val="007E3FC3"/>
    <w:rsid w:val="007E4000"/>
    <w:rsid w:val="007E4580"/>
    <w:rsid w:val="007E4D20"/>
    <w:rsid w:val="007E4E83"/>
    <w:rsid w:val="007E4EA4"/>
    <w:rsid w:val="007E527A"/>
    <w:rsid w:val="007E52B2"/>
    <w:rsid w:val="007E5906"/>
    <w:rsid w:val="007E5AD3"/>
    <w:rsid w:val="007E5E9A"/>
    <w:rsid w:val="007E5EF2"/>
    <w:rsid w:val="007E61D4"/>
    <w:rsid w:val="007E62F5"/>
    <w:rsid w:val="007E6402"/>
    <w:rsid w:val="007E6621"/>
    <w:rsid w:val="007E66C4"/>
    <w:rsid w:val="007E67AB"/>
    <w:rsid w:val="007E6A0B"/>
    <w:rsid w:val="007E6DC4"/>
    <w:rsid w:val="007E739C"/>
    <w:rsid w:val="007E73F6"/>
    <w:rsid w:val="007E770A"/>
    <w:rsid w:val="007E77AB"/>
    <w:rsid w:val="007F0209"/>
    <w:rsid w:val="007F02F4"/>
    <w:rsid w:val="007F06E2"/>
    <w:rsid w:val="007F095B"/>
    <w:rsid w:val="007F0C33"/>
    <w:rsid w:val="007F0CFF"/>
    <w:rsid w:val="007F0D2C"/>
    <w:rsid w:val="007F0D71"/>
    <w:rsid w:val="007F0DBD"/>
    <w:rsid w:val="007F0FF1"/>
    <w:rsid w:val="007F10A3"/>
    <w:rsid w:val="007F1147"/>
    <w:rsid w:val="007F121D"/>
    <w:rsid w:val="007F1288"/>
    <w:rsid w:val="007F1323"/>
    <w:rsid w:val="007F17D6"/>
    <w:rsid w:val="007F1A77"/>
    <w:rsid w:val="007F1ADB"/>
    <w:rsid w:val="007F1BEA"/>
    <w:rsid w:val="007F1EB3"/>
    <w:rsid w:val="007F21CE"/>
    <w:rsid w:val="007F21F6"/>
    <w:rsid w:val="007F220B"/>
    <w:rsid w:val="007F2318"/>
    <w:rsid w:val="007F2743"/>
    <w:rsid w:val="007F2953"/>
    <w:rsid w:val="007F295C"/>
    <w:rsid w:val="007F2C3E"/>
    <w:rsid w:val="007F2E07"/>
    <w:rsid w:val="007F30C6"/>
    <w:rsid w:val="007F31FC"/>
    <w:rsid w:val="007F3404"/>
    <w:rsid w:val="007F350D"/>
    <w:rsid w:val="007F37FE"/>
    <w:rsid w:val="007F3BED"/>
    <w:rsid w:val="007F3E23"/>
    <w:rsid w:val="007F3F8D"/>
    <w:rsid w:val="007F3FBE"/>
    <w:rsid w:val="007F4117"/>
    <w:rsid w:val="007F43E6"/>
    <w:rsid w:val="007F4607"/>
    <w:rsid w:val="007F4895"/>
    <w:rsid w:val="007F48E4"/>
    <w:rsid w:val="007F4A99"/>
    <w:rsid w:val="007F4AFA"/>
    <w:rsid w:val="007F4C09"/>
    <w:rsid w:val="007F4CF1"/>
    <w:rsid w:val="007F5096"/>
    <w:rsid w:val="007F51E3"/>
    <w:rsid w:val="007F52C8"/>
    <w:rsid w:val="007F5454"/>
    <w:rsid w:val="007F5B14"/>
    <w:rsid w:val="007F5F1E"/>
    <w:rsid w:val="007F610E"/>
    <w:rsid w:val="007F61A2"/>
    <w:rsid w:val="007F621D"/>
    <w:rsid w:val="007F6297"/>
    <w:rsid w:val="007F62BB"/>
    <w:rsid w:val="007F6464"/>
    <w:rsid w:val="007F6624"/>
    <w:rsid w:val="007F69E5"/>
    <w:rsid w:val="007F6A84"/>
    <w:rsid w:val="007F7328"/>
    <w:rsid w:val="007F7418"/>
    <w:rsid w:val="007F7486"/>
    <w:rsid w:val="007F758D"/>
    <w:rsid w:val="007F7598"/>
    <w:rsid w:val="007F7B24"/>
    <w:rsid w:val="007F7B30"/>
    <w:rsid w:val="007F7BF2"/>
    <w:rsid w:val="007F7CCD"/>
    <w:rsid w:val="007F7F6E"/>
    <w:rsid w:val="007F7FB5"/>
    <w:rsid w:val="00800237"/>
    <w:rsid w:val="00800720"/>
    <w:rsid w:val="0080093E"/>
    <w:rsid w:val="00800D4C"/>
    <w:rsid w:val="00800F18"/>
    <w:rsid w:val="0080132B"/>
    <w:rsid w:val="00801473"/>
    <w:rsid w:val="00801604"/>
    <w:rsid w:val="0080172F"/>
    <w:rsid w:val="008017B7"/>
    <w:rsid w:val="008018EC"/>
    <w:rsid w:val="00801953"/>
    <w:rsid w:val="00801E58"/>
    <w:rsid w:val="00801EB1"/>
    <w:rsid w:val="008020D7"/>
    <w:rsid w:val="00802144"/>
    <w:rsid w:val="00802976"/>
    <w:rsid w:val="00802C5E"/>
    <w:rsid w:val="00802DD9"/>
    <w:rsid w:val="00802F83"/>
    <w:rsid w:val="00803051"/>
    <w:rsid w:val="0080314C"/>
    <w:rsid w:val="00803224"/>
    <w:rsid w:val="008032F8"/>
    <w:rsid w:val="008032FC"/>
    <w:rsid w:val="0080338E"/>
    <w:rsid w:val="008036DE"/>
    <w:rsid w:val="008036FB"/>
    <w:rsid w:val="00803749"/>
    <w:rsid w:val="00803804"/>
    <w:rsid w:val="00803DDA"/>
    <w:rsid w:val="00804137"/>
    <w:rsid w:val="0080423A"/>
    <w:rsid w:val="00804383"/>
    <w:rsid w:val="0080459A"/>
    <w:rsid w:val="00804A9A"/>
    <w:rsid w:val="00804C0A"/>
    <w:rsid w:val="00804C6F"/>
    <w:rsid w:val="008050F1"/>
    <w:rsid w:val="0080531B"/>
    <w:rsid w:val="0080533F"/>
    <w:rsid w:val="00805806"/>
    <w:rsid w:val="008059A1"/>
    <w:rsid w:val="008059F6"/>
    <w:rsid w:val="00805E0A"/>
    <w:rsid w:val="00805F29"/>
    <w:rsid w:val="0080604F"/>
    <w:rsid w:val="00806390"/>
    <w:rsid w:val="00806522"/>
    <w:rsid w:val="008066E9"/>
    <w:rsid w:val="00806BC1"/>
    <w:rsid w:val="00806E85"/>
    <w:rsid w:val="00806F4B"/>
    <w:rsid w:val="00806F67"/>
    <w:rsid w:val="008072AF"/>
    <w:rsid w:val="00807955"/>
    <w:rsid w:val="008079E9"/>
    <w:rsid w:val="00807C00"/>
    <w:rsid w:val="00807F22"/>
    <w:rsid w:val="0080D166"/>
    <w:rsid w:val="0080D1A4"/>
    <w:rsid w:val="00810002"/>
    <w:rsid w:val="00810064"/>
    <w:rsid w:val="00810070"/>
    <w:rsid w:val="0081015C"/>
    <w:rsid w:val="00810428"/>
    <w:rsid w:val="00810473"/>
    <w:rsid w:val="00810534"/>
    <w:rsid w:val="008106A0"/>
    <w:rsid w:val="00810953"/>
    <w:rsid w:val="00810AF7"/>
    <w:rsid w:val="00810BBA"/>
    <w:rsid w:val="00810E9B"/>
    <w:rsid w:val="008110C5"/>
    <w:rsid w:val="00811157"/>
    <w:rsid w:val="008113FC"/>
    <w:rsid w:val="008117C1"/>
    <w:rsid w:val="008117C4"/>
    <w:rsid w:val="00811876"/>
    <w:rsid w:val="00811A27"/>
    <w:rsid w:val="00811DEB"/>
    <w:rsid w:val="00812261"/>
    <w:rsid w:val="00812424"/>
    <w:rsid w:val="00812717"/>
    <w:rsid w:val="00812768"/>
    <w:rsid w:val="0081291C"/>
    <w:rsid w:val="00812CD9"/>
    <w:rsid w:val="00813054"/>
    <w:rsid w:val="0081331F"/>
    <w:rsid w:val="00813AB8"/>
    <w:rsid w:val="00813B2F"/>
    <w:rsid w:val="00813E84"/>
    <w:rsid w:val="0081431A"/>
    <w:rsid w:val="008143E6"/>
    <w:rsid w:val="0081451A"/>
    <w:rsid w:val="0081478C"/>
    <w:rsid w:val="00814963"/>
    <w:rsid w:val="00814999"/>
    <w:rsid w:val="008149DF"/>
    <w:rsid w:val="00814C96"/>
    <w:rsid w:val="00814D7E"/>
    <w:rsid w:val="00814EE5"/>
    <w:rsid w:val="008151C1"/>
    <w:rsid w:val="00815241"/>
    <w:rsid w:val="0081581E"/>
    <w:rsid w:val="00815C1F"/>
    <w:rsid w:val="00815CBD"/>
    <w:rsid w:val="00815D38"/>
    <w:rsid w:val="00815D95"/>
    <w:rsid w:val="00815DBF"/>
    <w:rsid w:val="00815E6D"/>
    <w:rsid w:val="008163E4"/>
    <w:rsid w:val="008167D6"/>
    <w:rsid w:val="008167F4"/>
    <w:rsid w:val="00816BAD"/>
    <w:rsid w:val="00816EA4"/>
    <w:rsid w:val="00816F21"/>
    <w:rsid w:val="00816FA6"/>
    <w:rsid w:val="00816FE2"/>
    <w:rsid w:val="00816FF5"/>
    <w:rsid w:val="00817008"/>
    <w:rsid w:val="008170B9"/>
    <w:rsid w:val="00817157"/>
    <w:rsid w:val="0081721F"/>
    <w:rsid w:val="00817302"/>
    <w:rsid w:val="0081732A"/>
    <w:rsid w:val="00817BCA"/>
    <w:rsid w:val="00817BCC"/>
    <w:rsid w:val="00817C01"/>
    <w:rsid w:val="00817C26"/>
    <w:rsid w:val="00817CBB"/>
    <w:rsid w:val="00820034"/>
    <w:rsid w:val="00820298"/>
    <w:rsid w:val="0082031D"/>
    <w:rsid w:val="0082038C"/>
    <w:rsid w:val="00820516"/>
    <w:rsid w:val="00820A33"/>
    <w:rsid w:val="00820A70"/>
    <w:rsid w:val="00820B97"/>
    <w:rsid w:val="00820C48"/>
    <w:rsid w:val="00820D0D"/>
    <w:rsid w:val="00820FB4"/>
    <w:rsid w:val="00820FD8"/>
    <w:rsid w:val="00821305"/>
    <w:rsid w:val="008213C0"/>
    <w:rsid w:val="008213F7"/>
    <w:rsid w:val="008214D3"/>
    <w:rsid w:val="008215D0"/>
    <w:rsid w:val="008216BE"/>
    <w:rsid w:val="00821713"/>
    <w:rsid w:val="00821743"/>
    <w:rsid w:val="00821938"/>
    <w:rsid w:val="00821C46"/>
    <w:rsid w:val="00821CEE"/>
    <w:rsid w:val="00821E95"/>
    <w:rsid w:val="0082208D"/>
    <w:rsid w:val="00822F6A"/>
    <w:rsid w:val="00823071"/>
    <w:rsid w:val="00823766"/>
    <w:rsid w:val="008237C6"/>
    <w:rsid w:val="008237F1"/>
    <w:rsid w:val="00823AE3"/>
    <w:rsid w:val="00823B2F"/>
    <w:rsid w:val="00823C53"/>
    <w:rsid w:val="00823D05"/>
    <w:rsid w:val="00823DFB"/>
    <w:rsid w:val="00823F0D"/>
    <w:rsid w:val="0082432B"/>
    <w:rsid w:val="00824632"/>
    <w:rsid w:val="008246AD"/>
    <w:rsid w:val="00824812"/>
    <w:rsid w:val="00824D68"/>
    <w:rsid w:val="008252E3"/>
    <w:rsid w:val="008252E8"/>
    <w:rsid w:val="00825477"/>
    <w:rsid w:val="00825770"/>
    <w:rsid w:val="00825786"/>
    <w:rsid w:val="008257EC"/>
    <w:rsid w:val="0082641F"/>
    <w:rsid w:val="0082659C"/>
    <w:rsid w:val="00826607"/>
    <w:rsid w:val="00826626"/>
    <w:rsid w:val="0082680E"/>
    <w:rsid w:val="008268DA"/>
    <w:rsid w:val="0082695A"/>
    <w:rsid w:val="00826A57"/>
    <w:rsid w:val="00826A5F"/>
    <w:rsid w:val="00826BBC"/>
    <w:rsid w:val="00826D7D"/>
    <w:rsid w:val="00827026"/>
    <w:rsid w:val="008270FB"/>
    <w:rsid w:val="008271EE"/>
    <w:rsid w:val="00827342"/>
    <w:rsid w:val="008274D7"/>
    <w:rsid w:val="008277C5"/>
    <w:rsid w:val="00827A23"/>
    <w:rsid w:val="00827C72"/>
    <w:rsid w:val="00827F80"/>
    <w:rsid w:val="008301E4"/>
    <w:rsid w:val="008301FD"/>
    <w:rsid w:val="008302AC"/>
    <w:rsid w:val="008305C7"/>
    <w:rsid w:val="008306B2"/>
    <w:rsid w:val="008307B6"/>
    <w:rsid w:val="00830BB8"/>
    <w:rsid w:val="00830C58"/>
    <w:rsid w:val="00830D4F"/>
    <w:rsid w:val="00830EA4"/>
    <w:rsid w:val="00831058"/>
    <w:rsid w:val="0083106A"/>
    <w:rsid w:val="0083108F"/>
    <w:rsid w:val="00831346"/>
    <w:rsid w:val="0083161A"/>
    <w:rsid w:val="00831880"/>
    <w:rsid w:val="008318C1"/>
    <w:rsid w:val="008318F8"/>
    <w:rsid w:val="0083193F"/>
    <w:rsid w:val="00831954"/>
    <w:rsid w:val="00831C43"/>
    <w:rsid w:val="00831C71"/>
    <w:rsid w:val="00831D19"/>
    <w:rsid w:val="0083237D"/>
    <w:rsid w:val="0083254F"/>
    <w:rsid w:val="0083263A"/>
    <w:rsid w:val="00832C99"/>
    <w:rsid w:val="00832F63"/>
    <w:rsid w:val="008333C4"/>
    <w:rsid w:val="00833B46"/>
    <w:rsid w:val="00833BB3"/>
    <w:rsid w:val="00833E52"/>
    <w:rsid w:val="00833F12"/>
    <w:rsid w:val="00834009"/>
    <w:rsid w:val="008343B7"/>
    <w:rsid w:val="008346AD"/>
    <w:rsid w:val="0083478A"/>
    <w:rsid w:val="008348A6"/>
    <w:rsid w:val="00834DAC"/>
    <w:rsid w:val="00834FB0"/>
    <w:rsid w:val="0083532B"/>
    <w:rsid w:val="00835513"/>
    <w:rsid w:val="00835721"/>
    <w:rsid w:val="00835792"/>
    <w:rsid w:val="00835835"/>
    <w:rsid w:val="00835F37"/>
    <w:rsid w:val="00836017"/>
    <w:rsid w:val="008360B1"/>
    <w:rsid w:val="00836113"/>
    <w:rsid w:val="008363E2"/>
    <w:rsid w:val="00836412"/>
    <w:rsid w:val="0083649A"/>
    <w:rsid w:val="00836A20"/>
    <w:rsid w:val="00836AE5"/>
    <w:rsid w:val="00836B64"/>
    <w:rsid w:val="00836E5C"/>
    <w:rsid w:val="00836F56"/>
    <w:rsid w:val="008370EA"/>
    <w:rsid w:val="008371E3"/>
    <w:rsid w:val="0083722C"/>
    <w:rsid w:val="00837E89"/>
    <w:rsid w:val="008401E7"/>
    <w:rsid w:val="0084026F"/>
    <w:rsid w:val="008402F6"/>
    <w:rsid w:val="00840976"/>
    <w:rsid w:val="00840C93"/>
    <w:rsid w:val="00840CAE"/>
    <w:rsid w:val="00841165"/>
    <w:rsid w:val="0084168D"/>
    <w:rsid w:val="00841873"/>
    <w:rsid w:val="00841A90"/>
    <w:rsid w:val="00841C24"/>
    <w:rsid w:val="00841C2E"/>
    <w:rsid w:val="00842071"/>
    <w:rsid w:val="00842133"/>
    <w:rsid w:val="0084223D"/>
    <w:rsid w:val="00842260"/>
    <w:rsid w:val="00842595"/>
    <w:rsid w:val="008425B2"/>
    <w:rsid w:val="00842622"/>
    <w:rsid w:val="0084264F"/>
    <w:rsid w:val="008428C8"/>
    <w:rsid w:val="008429F1"/>
    <w:rsid w:val="00843492"/>
    <w:rsid w:val="0084354F"/>
    <w:rsid w:val="0084355F"/>
    <w:rsid w:val="00843752"/>
    <w:rsid w:val="00843BA0"/>
    <w:rsid w:val="00843DF2"/>
    <w:rsid w:val="0084410C"/>
    <w:rsid w:val="008441FE"/>
    <w:rsid w:val="0084423E"/>
    <w:rsid w:val="0084426C"/>
    <w:rsid w:val="00844343"/>
    <w:rsid w:val="0084441C"/>
    <w:rsid w:val="00844923"/>
    <w:rsid w:val="008449F7"/>
    <w:rsid w:val="00844ABB"/>
    <w:rsid w:val="00844B79"/>
    <w:rsid w:val="00844BD7"/>
    <w:rsid w:val="00844DC7"/>
    <w:rsid w:val="00844E58"/>
    <w:rsid w:val="00844E5F"/>
    <w:rsid w:val="00845051"/>
    <w:rsid w:val="00845458"/>
    <w:rsid w:val="00845487"/>
    <w:rsid w:val="008455C4"/>
    <w:rsid w:val="00845CEF"/>
    <w:rsid w:val="00845F19"/>
    <w:rsid w:val="008464F5"/>
    <w:rsid w:val="00846C5B"/>
    <w:rsid w:val="00846FC7"/>
    <w:rsid w:val="008471B0"/>
    <w:rsid w:val="008473A1"/>
    <w:rsid w:val="00847589"/>
    <w:rsid w:val="0084766D"/>
    <w:rsid w:val="008477F5"/>
    <w:rsid w:val="008479A5"/>
    <w:rsid w:val="00847BBC"/>
    <w:rsid w:val="00847C29"/>
    <w:rsid w:val="00850580"/>
    <w:rsid w:val="0085074A"/>
    <w:rsid w:val="00850A43"/>
    <w:rsid w:val="00850B3D"/>
    <w:rsid w:val="00850D39"/>
    <w:rsid w:val="00850FCA"/>
    <w:rsid w:val="0085124E"/>
    <w:rsid w:val="00851498"/>
    <w:rsid w:val="008515FF"/>
    <w:rsid w:val="00851878"/>
    <w:rsid w:val="00851917"/>
    <w:rsid w:val="00851AF1"/>
    <w:rsid w:val="00851AF3"/>
    <w:rsid w:val="00851B73"/>
    <w:rsid w:val="00851B8B"/>
    <w:rsid w:val="00851C80"/>
    <w:rsid w:val="00851C84"/>
    <w:rsid w:val="00851D33"/>
    <w:rsid w:val="00851D3D"/>
    <w:rsid w:val="00851F70"/>
    <w:rsid w:val="0085202F"/>
    <w:rsid w:val="008520A6"/>
    <w:rsid w:val="008520E9"/>
    <w:rsid w:val="00852244"/>
    <w:rsid w:val="008526EA"/>
    <w:rsid w:val="008527E7"/>
    <w:rsid w:val="00852828"/>
    <w:rsid w:val="00852CB1"/>
    <w:rsid w:val="00852D9B"/>
    <w:rsid w:val="00852DA0"/>
    <w:rsid w:val="00852E24"/>
    <w:rsid w:val="00852E8D"/>
    <w:rsid w:val="0085300C"/>
    <w:rsid w:val="008539AF"/>
    <w:rsid w:val="008539C9"/>
    <w:rsid w:val="00853CA0"/>
    <w:rsid w:val="00853E3B"/>
    <w:rsid w:val="00853F4B"/>
    <w:rsid w:val="00854066"/>
    <w:rsid w:val="0085448D"/>
    <w:rsid w:val="0085454F"/>
    <w:rsid w:val="00854658"/>
    <w:rsid w:val="008548C6"/>
    <w:rsid w:val="00854962"/>
    <w:rsid w:val="00854D2A"/>
    <w:rsid w:val="00854D46"/>
    <w:rsid w:val="00855006"/>
    <w:rsid w:val="00855011"/>
    <w:rsid w:val="00855342"/>
    <w:rsid w:val="00855468"/>
    <w:rsid w:val="00855556"/>
    <w:rsid w:val="0085589A"/>
    <w:rsid w:val="00855914"/>
    <w:rsid w:val="00855BF5"/>
    <w:rsid w:val="00855F38"/>
    <w:rsid w:val="00856199"/>
    <w:rsid w:val="0085630F"/>
    <w:rsid w:val="00856623"/>
    <w:rsid w:val="008568B4"/>
    <w:rsid w:val="00856CCA"/>
    <w:rsid w:val="00856D85"/>
    <w:rsid w:val="00856E4F"/>
    <w:rsid w:val="00856FB7"/>
    <w:rsid w:val="0085707D"/>
    <w:rsid w:val="0085710E"/>
    <w:rsid w:val="00857266"/>
    <w:rsid w:val="008572C7"/>
    <w:rsid w:val="008575AD"/>
    <w:rsid w:val="0085760C"/>
    <w:rsid w:val="0085762A"/>
    <w:rsid w:val="0085779D"/>
    <w:rsid w:val="00857857"/>
    <w:rsid w:val="00857A89"/>
    <w:rsid w:val="00857E2D"/>
    <w:rsid w:val="0085CE93"/>
    <w:rsid w:val="00860204"/>
    <w:rsid w:val="00860337"/>
    <w:rsid w:val="00860345"/>
    <w:rsid w:val="008606B0"/>
    <w:rsid w:val="00860741"/>
    <w:rsid w:val="0086078D"/>
    <w:rsid w:val="008609BC"/>
    <w:rsid w:val="00860C1D"/>
    <w:rsid w:val="00860D46"/>
    <w:rsid w:val="00860F1D"/>
    <w:rsid w:val="008613A4"/>
    <w:rsid w:val="00861686"/>
    <w:rsid w:val="008616A1"/>
    <w:rsid w:val="008617ED"/>
    <w:rsid w:val="0086184B"/>
    <w:rsid w:val="00861BF6"/>
    <w:rsid w:val="00861E36"/>
    <w:rsid w:val="00862038"/>
    <w:rsid w:val="008621F3"/>
    <w:rsid w:val="00862242"/>
    <w:rsid w:val="00862337"/>
    <w:rsid w:val="008623A6"/>
    <w:rsid w:val="00862490"/>
    <w:rsid w:val="008625A3"/>
    <w:rsid w:val="00862612"/>
    <w:rsid w:val="00862673"/>
    <w:rsid w:val="008626E4"/>
    <w:rsid w:val="00862903"/>
    <w:rsid w:val="0086302D"/>
    <w:rsid w:val="008631C1"/>
    <w:rsid w:val="00863212"/>
    <w:rsid w:val="00863554"/>
    <w:rsid w:val="00863AF7"/>
    <w:rsid w:val="00863FC8"/>
    <w:rsid w:val="0086407D"/>
    <w:rsid w:val="00864211"/>
    <w:rsid w:val="0086428C"/>
    <w:rsid w:val="0086429C"/>
    <w:rsid w:val="008642F6"/>
    <w:rsid w:val="00864335"/>
    <w:rsid w:val="00864432"/>
    <w:rsid w:val="00864607"/>
    <w:rsid w:val="008647A8"/>
    <w:rsid w:val="00864923"/>
    <w:rsid w:val="008649C0"/>
    <w:rsid w:val="00864A26"/>
    <w:rsid w:val="00864CFD"/>
    <w:rsid w:val="0086500D"/>
    <w:rsid w:val="0086521E"/>
    <w:rsid w:val="008654D1"/>
    <w:rsid w:val="008657BC"/>
    <w:rsid w:val="00865961"/>
    <w:rsid w:val="00866330"/>
    <w:rsid w:val="008664A9"/>
    <w:rsid w:val="0086679C"/>
    <w:rsid w:val="0086685C"/>
    <w:rsid w:val="00866E05"/>
    <w:rsid w:val="00866E42"/>
    <w:rsid w:val="008676BC"/>
    <w:rsid w:val="00867C17"/>
    <w:rsid w:val="00867E26"/>
    <w:rsid w:val="00867FFD"/>
    <w:rsid w:val="00870593"/>
    <w:rsid w:val="008709C7"/>
    <w:rsid w:val="008709CD"/>
    <w:rsid w:val="00870A39"/>
    <w:rsid w:val="00871078"/>
    <w:rsid w:val="0087120A"/>
    <w:rsid w:val="0087130C"/>
    <w:rsid w:val="00871346"/>
    <w:rsid w:val="00871372"/>
    <w:rsid w:val="008716AF"/>
    <w:rsid w:val="008716B1"/>
    <w:rsid w:val="0087172C"/>
    <w:rsid w:val="008717FD"/>
    <w:rsid w:val="00871A83"/>
    <w:rsid w:val="00871A84"/>
    <w:rsid w:val="00871F70"/>
    <w:rsid w:val="00872370"/>
    <w:rsid w:val="0087240E"/>
    <w:rsid w:val="00872461"/>
    <w:rsid w:val="0087252E"/>
    <w:rsid w:val="00872883"/>
    <w:rsid w:val="00872C8E"/>
    <w:rsid w:val="00872ED9"/>
    <w:rsid w:val="00872F9A"/>
    <w:rsid w:val="00873009"/>
    <w:rsid w:val="008730D8"/>
    <w:rsid w:val="008732D5"/>
    <w:rsid w:val="008738BB"/>
    <w:rsid w:val="00873C3C"/>
    <w:rsid w:val="00873D62"/>
    <w:rsid w:val="00873D6D"/>
    <w:rsid w:val="00873E71"/>
    <w:rsid w:val="00873F8B"/>
    <w:rsid w:val="00874350"/>
    <w:rsid w:val="008744E3"/>
    <w:rsid w:val="008745ED"/>
    <w:rsid w:val="008746F2"/>
    <w:rsid w:val="00874781"/>
    <w:rsid w:val="0087482F"/>
    <w:rsid w:val="0087493F"/>
    <w:rsid w:val="00874BAB"/>
    <w:rsid w:val="00874D86"/>
    <w:rsid w:val="008751E7"/>
    <w:rsid w:val="00875558"/>
    <w:rsid w:val="00875791"/>
    <w:rsid w:val="008757AE"/>
    <w:rsid w:val="00875EDD"/>
    <w:rsid w:val="0087612C"/>
    <w:rsid w:val="008761E5"/>
    <w:rsid w:val="008762B7"/>
    <w:rsid w:val="00876353"/>
    <w:rsid w:val="008763B3"/>
    <w:rsid w:val="008764AB"/>
    <w:rsid w:val="0087657E"/>
    <w:rsid w:val="00876612"/>
    <w:rsid w:val="00876646"/>
    <w:rsid w:val="008768C4"/>
    <w:rsid w:val="00876AE5"/>
    <w:rsid w:val="00876D28"/>
    <w:rsid w:val="008776E7"/>
    <w:rsid w:val="0087776E"/>
    <w:rsid w:val="00877E81"/>
    <w:rsid w:val="00877F37"/>
    <w:rsid w:val="00880773"/>
    <w:rsid w:val="00880824"/>
    <w:rsid w:val="0088086F"/>
    <w:rsid w:val="00880927"/>
    <w:rsid w:val="00880DCC"/>
    <w:rsid w:val="008810AE"/>
    <w:rsid w:val="008813A0"/>
    <w:rsid w:val="00881619"/>
    <w:rsid w:val="00881711"/>
    <w:rsid w:val="00881CB4"/>
    <w:rsid w:val="0088218D"/>
    <w:rsid w:val="008822AE"/>
    <w:rsid w:val="008823AE"/>
    <w:rsid w:val="008824CC"/>
    <w:rsid w:val="00882788"/>
    <w:rsid w:val="00882791"/>
    <w:rsid w:val="00882862"/>
    <w:rsid w:val="00882C47"/>
    <w:rsid w:val="00882E0A"/>
    <w:rsid w:val="00882F84"/>
    <w:rsid w:val="008832AC"/>
    <w:rsid w:val="008832AF"/>
    <w:rsid w:val="00883319"/>
    <w:rsid w:val="00883613"/>
    <w:rsid w:val="0088363A"/>
    <w:rsid w:val="00883722"/>
    <w:rsid w:val="00883856"/>
    <w:rsid w:val="00883875"/>
    <w:rsid w:val="0088398E"/>
    <w:rsid w:val="00883BBD"/>
    <w:rsid w:val="00883BEC"/>
    <w:rsid w:val="00883CB7"/>
    <w:rsid w:val="00883E94"/>
    <w:rsid w:val="0088432E"/>
    <w:rsid w:val="0088478E"/>
    <w:rsid w:val="008847EF"/>
    <w:rsid w:val="00884B1A"/>
    <w:rsid w:val="008851CD"/>
    <w:rsid w:val="008851D6"/>
    <w:rsid w:val="008854D8"/>
    <w:rsid w:val="00885953"/>
    <w:rsid w:val="00885B9A"/>
    <w:rsid w:val="00885D55"/>
    <w:rsid w:val="00885E05"/>
    <w:rsid w:val="0088610F"/>
    <w:rsid w:val="008862E0"/>
    <w:rsid w:val="00886A43"/>
    <w:rsid w:val="00886AEE"/>
    <w:rsid w:val="00886B11"/>
    <w:rsid w:val="00886EBF"/>
    <w:rsid w:val="0088708B"/>
    <w:rsid w:val="00887158"/>
    <w:rsid w:val="0088718D"/>
    <w:rsid w:val="008871C2"/>
    <w:rsid w:val="00887211"/>
    <w:rsid w:val="00887225"/>
    <w:rsid w:val="00887237"/>
    <w:rsid w:val="00887376"/>
    <w:rsid w:val="00887536"/>
    <w:rsid w:val="00887706"/>
    <w:rsid w:val="0088785C"/>
    <w:rsid w:val="00887B28"/>
    <w:rsid w:val="0089032C"/>
    <w:rsid w:val="00890636"/>
    <w:rsid w:val="008908DE"/>
    <w:rsid w:val="0089095D"/>
    <w:rsid w:val="00890B43"/>
    <w:rsid w:val="00890B9A"/>
    <w:rsid w:val="00890E16"/>
    <w:rsid w:val="00890EC4"/>
    <w:rsid w:val="008915C6"/>
    <w:rsid w:val="008917C3"/>
    <w:rsid w:val="00891E32"/>
    <w:rsid w:val="0089201D"/>
    <w:rsid w:val="00892086"/>
    <w:rsid w:val="00892113"/>
    <w:rsid w:val="008924AF"/>
    <w:rsid w:val="0089253A"/>
    <w:rsid w:val="008929DD"/>
    <w:rsid w:val="00892A7E"/>
    <w:rsid w:val="00892D80"/>
    <w:rsid w:val="00893528"/>
    <w:rsid w:val="00893856"/>
    <w:rsid w:val="008938F9"/>
    <w:rsid w:val="0089391A"/>
    <w:rsid w:val="00893951"/>
    <w:rsid w:val="00893C6F"/>
    <w:rsid w:val="00893E6A"/>
    <w:rsid w:val="00893F1F"/>
    <w:rsid w:val="0089415C"/>
    <w:rsid w:val="00894355"/>
    <w:rsid w:val="00894424"/>
    <w:rsid w:val="008945B5"/>
    <w:rsid w:val="00894845"/>
    <w:rsid w:val="00894894"/>
    <w:rsid w:val="00894965"/>
    <w:rsid w:val="00894992"/>
    <w:rsid w:val="00894AFD"/>
    <w:rsid w:val="00894D83"/>
    <w:rsid w:val="00894F50"/>
    <w:rsid w:val="0089500D"/>
    <w:rsid w:val="00895074"/>
    <w:rsid w:val="0089531D"/>
    <w:rsid w:val="0089534B"/>
    <w:rsid w:val="008954FD"/>
    <w:rsid w:val="00895AA7"/>
    <w:rsid w:val="0089608C"/>
    <w:rsid w:val="00896176"/>
    <w:rsid w:val="008961B9"/>
    <w:rsid w:val="00896525"/>
    <w:rsid w:val="00896562"/>
    <w:rsid w:val="0089697C"/>
    <w:rsid w:val="00896AC1"/>
    <w:rsid w:val="00896E55"/>
    <w:rsid w:val="0089706A"/>
    <w:rsid w:val="008970B1"/>
    <w:rsid w:val="008973EE"/>
    <w:rsid w:val="00897725"/>
    <w:rsid w:val="00897A3B"/>
    <w:rsid w:val="00897B96"/>
    <w:rsid w:val="008A016D"/>
    <w:rsid w:val="008A0291"/>
    <w:rsid w:val="008A0469"/>
    <w:rsid w:val="008A068F"/>
    <w:rsid w:val="008A0A7E"/>
    <w:rsid w:val="008A0CB5"/>
    <w:rsid w:val="008A1061"/>
    <w:rsid w:val="008A1368"/>
    <w:rsid w:val="008A159F"/>
    <w:rsid w:val="008A16C8"/>
    <w:rsid w:val="008A183B"/>
    <w:rsid w:val="008A1A4C"/>
    <w:rsid w:val="008A1E6F"/>
    <w:rsid w:val="008A22BD"/>
    <w:rsid w:val="008A23AF"/>
    <w:rsid w:val="008A23FE"/>
    <w:rsid w:val="008A2461"/>
    <w:rsid w:val="008A247E"/>
    <w:rsid w:val="008A24B9"/>
    <w:rsid w:val="008A24C3"/>
    <w:rsid w:val="008A29A9"/>
    <w:rsid w:val="008A2E72"/>
    <w:rsid w:val="008A2F1B"/>
    <w:rsid w:val="008A318B"/>
    <w:rsid w:val="008A31F9"/>
    <w:rsid w:val="008A3281"/>
    <w:rsid w:val="008A34FE"/>
    <w:rsid w:val="008A396D"/>
    <w:rsid w:val="008A39EE"/>
    <w:rsid w:val="008A3C89"/>
    <w:rsid w:val="008A3E5B"/>
    <w:rsid w:val="008A4156"/>
    <w:rsid w:val="008A486C"/>
    <w:rsid w:val="008A4ACD"/>
    <w:rsid w:val="008A4AF7"/>
    <w:rsid w:val="008A4B42"/>
    <w:rsid w:val="008A4C76"/>
    <w:rsid w:val="008A4F6E"/>
    <w:rsid w:val="008A4FC6"/>
    <w:rsid w:val="008A5518"/>
    <w:rsid w:val="008A564F"/>
    <w:rsid w:val="008A59B1"/>
    <w:rsid w:val="008A59EC"/>
    <w:rsid w:val="008A5B0A"/>
    <w:rsid w:val="008A5C17"/>
    <w:rsid w:val="008A5E90"/>
    <w:rsid w:val="008A6176"/>
    <w:rsid w:val="008A61A3"/>
    <w:rsid w:val="008A65E9"/>
    <w:rsid w:val="008A6768"/>
    <w:rsid w:val="008A6826"/>
    <w:rsid w:val="008A6D58"/>
    <w:rsid w:val="008A6E3D"/>
    <w:rsid w:val="008A6E6E"/>
    <w:rsid w:val="008A72CF"/>
    <w:rsid w:val="008A73DC"/>
    <w:rsid w:val="008A74CB"/>
    <w:rsid w:val="008A7594"/>
    <w:rsid w:val="008A7651"/>
    <w:rsid w:val="008A7D56"/>
    <w:rsid w:val="008A7D6C"/>
    <w:rsid w:val="008A7E28"/>
    <w:rsid w:val="008B01DD"/>
    <w:rsid w:val="008B0294"/>
    <w:rsid w:val="008B02A9"/>
    <w:rsid w:val="008B03D0"/>
    <w:rsid w:val="008B03E1"/>
    <w:rsid w:val="008B043D"/>
    <w:rsid w:val="008B0470"/>
    <w:rsid w:val="008B066D"/>
    <w:rsid w:val="008B0A08"/>
    <w:rsid w:val="008B0A89"/>
    <w:rsid w:val="008B0DEF"/>
    <w:rsid w:val="008B1617"/>
    <w:rsid w:val="008B16A6"/>
    <w:rsid w:val="008B1874"/>
    <w:rsid w:val="008B1A4C"/>
    <w:rsid w:val="008B1C4C"/>
    <w:rsid w:val="008B1DB7"/>
    <w:rsid w:val="008B1F3B"/>
    <w:rsid w:val="008B209D"/>
    <w:rsid w:val="008B24FC"/>
    <w:rsid w:val="008B2851"/>
    <w:rsid w:val="008B2975"/>
    <w:rsid w:val="008B2B7A"/>
    <w:rsid w:val="008B30C5"/>
    <w:rsid w:val="008B3100"/>
    <w:rsid w:val="008B3589"/>
    <w:rsid w:val="008B3624"/>
    <w:rsid w:val="008B3632"/>
    <w:rsid w:val="008B36E8"/>
    <w:rsid w:val="008B3819"/>
    <w:rsid w:val="008B38D3"/>
    <w:rsid w:val="008B39F2"/>
    <w:rsid w:val="008B3ABB"/>
    <w:rsid w:val="008B3C59"/>
    <w:rsid w:val="008B3D7D"/>
    <w:rsid w:val="008B3F81"/>
    <w:rsid w:val="008B3F8E"/>
    <w:rsid w:val="008B3FC8"/>
    <w:rsid w:val="008B4150"/>
    <w:rsid w:val="008B47E4"/>
    <w:rsid w:val="008B48B0"/>
    <w:rsid w:val="008B4963"/>
    <w:rsid w:val="008B4C51"/>
    <w:rsid w:val="008B5365"/>
    <w:rsid w:val="008B54DB"/>
    <w:rsid w:val="008B572A"/>
    <w:rsid w:val="008B57B1"/>
    <w:rsid w:val="008B57F6"/>
    <w:rsid w:val="008B5875"/>
    <w:rsid w:val="008B5B46"/>
    <w:rsid w:val="008B5C67"/>
    <w:rsid w:val="008B5F34"/>
    <w:rsid w:val="008B6105"/>
    <w:rsid w:val="008B61C0"/>
    <w:rsid w:val="008B63B6"/>
    <w:rsid w:val="008B674E"/>
    <w:rsid w:val="008B6822"/>
    <w:rsid w:val="008B6851"/>
    <w:rsid w:val="008B6ACE"/>
    <w:rsid w:val="008B6D3F"/>
    <w:rsid w:val="008B7133"/>
    <w:rsid w:val="008C00AF"/>
    <w:rsid w:val="008C0299"/>
    <w:rsid w:val="008C03AC"/>
    <w:rsid w:val="008C04E6"/>
    <w:rsid w:val="008C081A"/>
    <w:rsid w:val="008C0A4A"/>
    <w:rsid w:val="008C133C"/>
    <w:rsid w:val="008C139F"/>
    <w:rsid w:val="008C150E"/>
    <w:rsid w:val="008C159D"/>
    <w:rsid w:val="008C1892"/>
    <w:rsid w:val="008C18EC"/>
    <w:rsid w:val="008C1C6B"/>
    <w:rsid w:val="008C1F97"/>
    <w:rsid w:val="008C20B1"/>
    <w:rsid w:val="008C2140"/>
    <w:rsid w:val="008C232C"/>
    <w:rsid w:val="008C24CB"/>
    <w:rsid w:val="008C2628"/>
    <w:rsid w:val="008C29B6"/>
    <w:rsid w:val="008C2A7B"/>
    <w:rsid w:val="008C2C72"/>
    <w:rsid w:val="008C3036"/>
    <w:rsid w:val="008C3074"/>
    <w:rsid w:val="008C329D"/>
    <w:rsid w:val="008C35CE"/>
    <w:rsid w:val="008C3E71"/>
    <w:rsid w:val="008C472B"/>
    <w:rsid w:val="008C49EE"/>
    <w:rsid w:val="008C4D78"/>
    <w:rsid w:val="008C4DAB"/>
    <w:rsid w:val="008C4E1B"/>
    <w:rsid w:val="008C4E47"/>
    <w:rsid w:val="008C4FBA"/>
    <w:rsid w:val="008C509C"/>
    <w:rsid w:val="008C5401"/>
    <w:rsid w:val="008C589E"/>
    <w:rsid w:val="008C5E91"/>
    <w:rsid w:val="008C5F93"/>
    <w:rsid w:val="008C607E"/>
    <w:rsid w:val="008C615E"/>
    <w:rsid w:val="008C61C0"/>
    <w:rsid w:val="008C651D"/>
    <w:rsid w:val="008C67CE"/>
    <w:rsid w:val="008C6907"/>
    <w:rsid w:val="008C6DD6"/>
    <w:rsid w:val="008C6F9D"/>
    <w:rsid w:val="008C70D9"/>
    <w:rsid w:val="008C71F4"/>
    <w:rsid w:val="008C739F"/>
    <w:rsid w:val="008C7583"/>
    <w:rsid w:val="008C7836"/>
    <w:rsid w:val="008C78B6"/>
    <w:rsid w:val="008C7A81"/>
    <w:rsid w:val="008C7BE2"/>
    <w:rsid w:val="008C7D5B"/>
    <w:rsid w:val="008C7DC9"/>
    <w:rsid w:val="008C7E6C"/>
    <w:rsid w:val="008D0024"/>
    <w:rsid w:val="008D0346"/>
    <w:rsid w:val="008D0575"/>
    <w:rsid w:val="008D06D1"/>
    <w:rsid w:val="008D08BB"/>
    <w:rsid w:val="008D0A8C"/>
    <w:rsid w:val="008D0F39"/>
    <w:rsid w:val="008D1153"/>
    <w:rsid w:val="008D132C"/>
    <w:rsid w:val="008D18A5"/>
    <w:rsid w:val="008D18C1"/>
    <w:rsid w:val="008D1B87"/>
    <w:rsid w:val="008D1C4D"/>
    <w:rsid w:val="008D1CBA"/>
    <w:rsid w:val="008D1CCB"/>
    <w:rsid w:val="008D21C3"/>
    <w:rsid w:val="008D2655"/>
    <w:rsid w:val="008D2672"/>
    <w:rsid w:val="008D2FC6"/>
    <w:rsid w:val="008D30AE"/>
    <w:rsid w:val="008D33D2"/>
    <w:rsid w:val="008D36C4"/>
    <w:rsid w:val="008D37E9"/>
    <w:rsid w:val="008D38D4"/>
    <w:rsid w:val="008D392C"/>
    <w:rsid w:val="008D3A80"/>
    <w:rsid w:val="008D4082"/>
    <w:rsid w:val="008D408A"/>
    <w:rsid w:val="008D4208"/>
    <w:rsid w:val="008D438A"/>
    <w:rsid w:val="008D45C4"/>
    <w:rsid w:val="008D4620"/>
    <w:rsid w:val="008D4720"/>
    <w:rsid w:val="008D474F"/>
    <w:rsid w:val="008D4A75"/>
    <w:rsid w:val="008D4ACC"/>
    <w:rsid w:val="008D4D6D"/>
    <w:rsid w:val="008D4F32"/>
    <w:rsid w:val="008D56DD"/>
    <w:rsid w:val="008D5BB4"/>
    <w:rsid w:val="008D6010"/>
    <w:rsid w:val="008D62BE"/>
    <w:rsid w:val="008D630D"/>
    <w:rsid w:val="008D63A0"/>
    <w:rsid w:val="008D6479"/>
    <w:rsid w:val="008D64EE"/>
    <w:rsid w:val="008D6AAD"/>
    <w:rsid w:val="008D6AED"/>
    <w:rsid w:val="008D6E2A"/>
    <w:rsid w:val="008D6F88"/>
    <w:rsid w:val="008D73A6"/>
    <w:rsid w:val="008D7773"/>
    <w:rsid w:val="008D778E"/>
    <w:rsid w:val="008D798E"/>
    <w:rsid w:val="008D7F40"/>
    <w:rsid w:val="008E03D2"/>
    <w:rsid w:val="008E0876"/>
    <w:rsid w:val="008E0B3D"/>
    <w:rsid w:val="008E0D16"/>
    <w:rsid w:val="008E0D27"/>
    <w:rsid w:val="008E137E"/>
    <w:rsid w:val="008E141D"/>
    <w:rsid w:val="008E154A"/>
    <w:rsid w:val="008E19A3"/>
    <w:rsid w:val="008E1A67"/>
    <w:rsid w:val="008E1F5D"/>
    <w:rsid w:val="008E2109"/>
    <w:rsid w:val="008E2649"/>
    <w:rsid w:val="008E2887"/>
    <w:rsid w:val="008E2A36"/>
    <w:rsid w:val="008E2B3F"/>
    <w:rsid w:val="008E2CF7"/>
    <w:rsid w:val="008E3018"/>
    <w:rsid w:val="008E314E"/>
    <w:rsid w:val="008E3384"/>
    <w:rsid w:val="008E35CC"/>
    <w:rsid w:val="008E37F6"/>
    <w:rsid w:val="008E3944"/>
    <w:rsid w:val="008E3B80"/>
    <w:rsid w:val="008E3C4E"/>
    <w:rsid w:val="008E3F6A"/>
    <w:rsid w:val="008E3F91"/>
    <w:rsid w:val="008E3FE5"/>
    <w:rsid w:val="008E4038"/>
    <w:rsid w:val="008E41C2"/>
    <w:rsid w:val="008E4218"/>
    <w:rsid w:val="008E4544"/>
    <w:rsid w:val="008E4573"/>
    <w:rsid w:val="008E47A1"/>
    <w:rsid w:val="008E47B1"/>
    <w:rsid w:val="008E47DB"/>
    <w:rsid w:val="008E4E73"/>
    <w:rsid w:val="008E511D"/>
    <w:rsid w:val="008E5416"/>
    <w:rsid w:val="008E55D4"/>
    <w:rsid w:val="008E5621"/>
    <w:rsid w:val="008E58A6"/>
    <w:rsid w:val="008E5981"/>
    <w:rsid w:val="008E5A08"/>
    <w:rsid w:val="008E5A42"/>
    <w:rsid w:val="008E5AE3"/>
    <w:rsid w:val="008E5B86"/>
    <w:rsid w:val="008E5D67"/>
    <w:rsid w:val="008E5DF8"/>
    <w:rsid w:val="008E602D"/>
    <w:rsid w:val="008E611E"/>
    <w:rsid w:val="008E628D"/>
    <w:rsid w:val="008E6532"/>
    <w:rsid w:val="008E6643"/>
    <w:rsid w:val="008E680D"/>
    <w:rsid w:val="008E6A64"/>
    <w:rsid w:val="008E6B97"/>
    <w:rsid w:val="008E6CFF"/>
    <w:rsid w:val="008E6EC0"/>
    <w:rsid w:val="008E6F64"/>
    <w:rsid w:val="008E6F65"/>
    <w:rsid w:val="008E7296"/>
    <w:rsid w:val="008E7376"/>
    <w:rsid w:val="008E742C"/>
    <w:rsid w:val="008E74F7"/>
    <w:rsid w:val="008E7667"/>
    <w:rsid w:val="008E76C8"/>
    <w:rsid w:val="008E7B10"/>
    <w:rsid w:val="008E7C69"/>
    <w:rsid w:val="008E7D71"/>
    <w:rsid w:val="008E7EE5"/>
    <w:rsid w:val="008E7F2D"/>
    <w:rsid w:val="008F005C"/>
    <w:rsid w:val="008F013C"/>
    <w:rsid w:val="008F02A8"/>
    <w:rsid w:val="008F02AA"/>
    <w:rsid w:val="008F0405"/>
    <w:rsid w:val="008F060C"/>
    <w:rsid w:val="008F06F4"/>
    <w:rsid w:val="008F078C"/>
    <w:rsid w:val="008F07B0"/>
    <w:rsid w:val="008F081B"/>
    <w:rsid w:val="008F0A16"/>
    <w:rsid w:val="008F0D2F"/>
    <w:rsid w:val="008F0F25"/>
    <w:rsid w:val="008F0FD4"/>
    <w:rsid w:val="008F1068"/>
    <w:rsid w:val="008F115A"/>
    <w:rsid w:val="008F14BB"/>
    <w:rsid w:val="008F170E"/>
    <w:rsid w:val="008F1722"/>
    <w:rsid w:val="008F175E"/>
    <w:rsid w:val="008F18FD"/>
    <w:rsid w:val="008F1BB8"/>
    <w:rsid w:val="008F1CFF"/>
    <w:rsid w:val="008F1F38"/>
    <w:rsid w:val="008F238D"/>
    <w:rsid w:val="008F2C9C"/>
    <w:rsid w:val="008F2E3E"/>
    <w:rsid w:val="008F2E7F"/>
    <w:rsid w:val="008F2F2E"/>
    <w:rsid w:val="008F3324"/>
    <w:rsid w:val="008F374A"/>
    <w:rsid w:val="008F37D5"/>
    <w:rsid w:val="008F3874"/>
    <w:rsid w:val="008F38DF"/>
    <w:rsid w:val="008F396D"/>
    <w:rsid w:val="008F3C55"/>
    <w:rsid w:val="008F3E76"/>
    <w:rsid w:val="008F402F"/>
    <w:rsid w:val="008F4197"/>
    <w:rsid w:val="008F450C"/>
    <w:rsid w:val="008F4537"/>
    <w:rsid w:val="008F4762"/>
    <w:rsid w:val="008F4A8F"/>
    <w:rsid w:val="008F4C58"/>
    <w:rsid w:val="008F4D4F"/>
    <w:rsid w:val="008F4DD0"/>
    <w:rsid w:val="008F4DE4"/>
    <w:rsid w:val="008F4EB8"/>
    <w:rsid w:val="008F50D9"/>
    <w:rsid w:val="008F5375"/>
    <w:rsid w:val="008F555B"/>
    <w:rsid w:val="008F55F9"/>
    <w:rsid w:val="008F56CA"/>
    <w:rsid w:val="008F57B9"/>
    <w:rsid w:val="008F57C7"/>
    <w:rsid w:val="008F59D9"/>
    <w:rsid w:val="008F5CBD"/>
    <w:rsid w:val="008F5DA2"/>
    <w:rsid w:val="008F5FC7"/>
    <w:rsid w:val="008F6198"/>
    <w:rsid w:val="008F66DF"/>
    <w:rsid w:val="008F66F8"/>
    <w:rsid w:val="008F6833"/>
    <w:rsid w:val="008F68E9"/>
    <w:rsid w:val="008F6B55"/>
    <w:rsid w:val="008F6EB2"/>
    <w:rsid w:val="008F6FFB"/>
    <w:rsid w:val="008F70F9"/>
    <w:rsid w:val="008F7129"/>
    <w:rsid w:val="008F73C6"/>
    <w:rsid w:val="008F750F"/>
    <w:rsid w:val="008F76EB"/>
    <w:rsid w:val="008F77E2"/>
    <w:rsid w:val="008F7AE6"/>
    <w:rsid w:val="008F7C4E"/>
    <w:rsid w:val="008F7FAA"/>
    <w:rsid w:val="0090005F"/>
    <w:rsid w:val="0090051C"/>
    <w:rsid w:val="009006BD"/>
    <w:rsid w:val="00900832"/>
    <w:rsid w:val="00900AA2"/>
    <w:rsid w:val="00900B9F"/>
    <w:rsid w:val="00900D9A"/>
    <w:rsid w:val="00900E70"/>
    <w:rsid w:val="00900E8D"/>
    <w:rsid w:val="00901460"/>
    <w:rsid w:val="00901502"/>
    <w:rsid w:val="009016AB"/>
    <w:rsid w:val="00901722"/>
    <w:rsid w:val="00901B87"/>
    <w:rsid w:val="00901C07"/>
    <w:rsid w:val="00901F25"/>
    <w:rsid w:val="009021B5"/>
    <w:rsid w:val="00902458"/>
    <w:rsid w:val="009025A9"/>
    <w:rsid w:val="00902788"/>
    <w:rsid w:val="00902866"/>
    <w:rsid w:val="009028AF"/>
    <w:rsid w:val="009028C4"/>
    <w:rsid w:val="00902BE2"/>
    <w:rsid w:val="00903018"/>
    <w:rsid w:val="0090312B"/>
    <w:rsid w:val="00903238"/>
    <w:rsid w:val="009034D6"/>
    <w:rsid w:val="00903925"/>
    <w:rsid w:val="00903BA5"/>
    <w:rsid w:val="00903BA9"/>
    <w:rsid w:val="00904699"/>
    <w:rsid w:val="00904801"/>
    <w:rsid w:val="00904B29"/>
    <w:rsid w:val="00904BAA"/>
    <w:rsid w:val="00904C27"/>
    <w:rsid w:val="00904C3B"/>
    <w:rsid w:val="00905068"/>
    <w:rsid w:val="0090527B"/>
    <w:rsid w:val="009052ED"/>
    <w:rsid w:val="0090557C"/>
    <w:rsid w:val="0090565A"/>
    <w:rsid w:val="00905827"/>
    <w:rsid w:val="009058CF"/>
    <w:rsid w:val="00905A07"/>
    <w:rsid w:val="00905AA6"/>
    <w:rsid w:val="00905C23"/>
    <w:rsid w:val="00905E1C"/>
    <w:rsid w:val="00905FDC"/>
    <w:rsid w:val="00906062"/>
    <w:rsid w:val="00906074"/>
    <w:rsid w:val="009065D1"/>
    <w:rsid w:val="00906865"/>
    <w:rsid w:val="00906AA8"/>
    <w:rsid w:val="00906B34"/>
    <w:rsid w:val="00906D22"/>
    <w:rsid w:val="00906D3E"/>
    <w:rsid w:val="00906D3F"/>
    <w:rsid w:val="00906E19"/>
    <w:rsid w:val="009071C2"/>
    <w:rsid w:val="00907534"/>
    <w:rsid w:val="009075D2"/>
    <w:rsid w:val="00907741"/>
    <w:rsid w:val="00907B7D"/>
    <w:rsid w:val="00907BAD"/>
    <w:rsid w:val="00910020"/>
    <w:rsid w:val="009102D3"/>
    <w:rsid w:val="00910461"/>
    <w:rsid w:val="00910499"/>
    <w:rsid w:val="00910632"/>
    <w:rsid w:val="00910735"/>
    <w:rsid w:val="009107E7"/>
    <w:rsid w:val="00910887"/>
    <w:rsid w:val="00910988"/>
    <w:rsid w:val="009109AB"/>
    <w:rsid w:val="00910AC5"/>
    <w:rsid w:val="00910E18"/>
    <w:rsid w:val="00910FEB"/>
    <w:rsid w:val="00911BA7"/>
    <w:rsid w:val="0091223E"/>
    <w:rsid w:val="0091287F"/>
    <w:rsid w:val="00912C4D"/>
    <w:rsid w:val="00912D7D"/>
    <w:rsid w:val="00912D8A"/>
    <w:rsid w:val="00912D93"/>
    <w:rsid w:val="00912FE5"/>
    <w:rsid w:val="00913203"/>
    <w:rsid w:val="009138B6"/>
    <w:rsid w:val="00913999"/>
    <w:rsid w:val="00913A1F"/>
    <w:rsid w:val="00913CD9"/>
    <w:rsid w:val="00913CDC"/>
    <w:rsid w:val="00913D3E"/>
    <w:rsid w:val="009141D7"/>
    <w:rsid w:val="0091424F"/>
    <w:rsid w:val="009143A3"/>
    <w:rsid w:val="00914489"/>
    <w:rsid w:val="0091490C"/>
    <w:rsid w:val="00914B17"/>
    <w:rsid w:val="00914C80"/>
    <w:rsid w:val="00914D06"/>
    <w:rsid w:val="00915606"/>
    <w:rsid w:val="00915794"/>
    <w:rsid w:val="009157A8"/>
    <w:rsid w:val="00915A6A"/>
    <w:rsid w:val="00915DCE"/>
    <w:rsid w:val="00916013"/>
    <w:rsid w:val="009163AE"/>
    <w:rsid w:val="009163D5"/>
    <w:rsid w:val="009165E9"/>
    <w:rsid w:val="009167D5"/>
    <w:rsid w:val="00916911"/>
    <w:rsid w:val="00916B7A"/>
    <w:rsid w:val="00916CED"/>
    <w:rsid w:val="00916E47"/>
    <w:rsid w:val="00917054"/>
    <w:rsid w:val="00917226"/>
    <w:rsid w:val="009172CC"/>
    <w:rsid w:val="0091755F"/>
    <w:rsid w:val="0091772C"/>
    <w:rsid w:val="00917EF6"/>
    <w:rsid w:val="009200F7"/>
    <w:rsid w:val="009202AB"/>
    <w:rsid w:val="00920533"/>
    <w:rsid w:val="009209E5"/>
    <w:rsid w:val="00920D62"/>
    <w:rsid w:val="00920F9D"/>
    <w:rsid w:val="00921070"/>
    <w:rsid w:val="00921088"/>
    <w:rsid w:val="009210B0"/>
    <w:rsid w:val="00921244"/>
    <w:rsid w:val="00921383"/>
    <w:rsid w:val="00921841"/>
    <w:rsid w:val="00921C7B"/>
    <w:rsid w:val="00921CEF"/>
    <w:rsid w:val="00921E45"/>
    <w:rsid w:val="009226F7"/>
    <w:rsid w:val="0092297D"/>
    <w:rsid w:val="00922A4B"/>
    <w:rsid w:val="00922B0D"/>
    <w:rsid w:val="00922D99"/>
    <w:rsid w:val="00922EA3"/>
    <w:rsid w:val="00922EF3"/>
    <w:rsid w:val="00922FA3"/>
    <w:rsid w:val="00923159"/>
    <w:rsid w:val="00923233"/>
    <w:rsid w:val="009234B5"/>
    <w:rsid w:val="00923A11"/>
    <w:rsid w:val="00923C3C"/>
    <w:rsid w:val="00923CF1"/>
    <w:rsid w:val="00924067"/>
    <w:rsid w:val="00924198"/>
    <w:rsid w:val="00924398"/>
    <w:rsid w:val="0092465E"/>
    <w:rsid w:val="00924776"/>
    <w:rsid w:val="009248CB"/>
    <w:rsid w:val="00924AD4"/>
    <w:rsid w:val="00924C9E"/>
    <w:rsid w:val="00924DDA"/>
    <w:rsid w:val="00924EA2"/>
    <w:rsid w:val="00925021"/>
    <w:rsid w:val="0092512D"/>
    <w:rsid w:val="009251D2"/>
    <w:rsid w:val="00925261"/>
    <w:rsid w:val="00925488"/>
    <w:rsid w:val="009255C0"/>
    <w:rsid w:val="00925C97"/>
    <w:rsid w:val="00925EDE"/>
    <w:rsid w:val="00925EE5"/>
    <w:rsid w:val="009261B8"/>
    <w:rsid w:val="00926524"/>
    <w:rsid w:val="00926776"/>
    <w:rsid w:val="009267C8"/>
    <w:rsid w:val="00926859"/>
    <w:rsid w:val="00926AFC"/>
    <w:rsid w:val="00926BD9"/>
    <w:rsid w:val="00926BFB"/>
    <w:rsid w:val="00926E96"/>
    <w:rsid w:val="00926FD0"/>
    <w:rsid w:val="00927192"/>
    <w:rsid w:val="00927507"/>
    <w:rsid w:val="009275B3"/>
    <w:rsid w:val="009276EB"/>
    <w:rsid w:val="009278AA"/>
    <w:rsid w:val="00927C10"/>
    <w:rsid w:val="00927F48"/>
    <w:rsid w:val="00927FD0"/>
    <w:rsid w:val="009300C6"/>
    <w:rsid w:val="0093014C"/>
    <w:rsid w:val="00930203"/>
    <w:rsid w:val="009302E3"/>
    <w:rsid w:val="0093040B"/>
    <w:rsid w:val="009304FA"/>
    <w:rsid w:val="0093073B"/>
    <w:rsid w:val="00930A23"/>
    <w:rsid w:val="00930A9D"/>
    <w:rsid w:val="009311B5"/>
    <w:rsid w:val="0093135B"/>
    <w:rsid w:val="00931390"/>
    <w:rsid w:val="00931613"/>
    <w:rsid w:val="00931819"/>
    <w:rsid w:val="0093225D"/>
    <w:rsid w:val="00932B6A"/>
    <w:rsid w:val="00932FA4"/>
    <w:rsid w:val="00933223"/>
    <w:rsid w:val="009332C2"/>
    <w:rsid w:val="00933618"/>
    <w:rsid w:val="009336D0"/>
    <w:rsid w:val="0093371E"/>
    <w:rsid w:val="00933773"/>
    <w:rsid w:val="00933A73"/>
    <w:rsid w:val="00933A78"/>
    <w:rsid w:val="00933B34"/>
    <w:rsid w:val="00933CBA"/>
    <w:rsid w:val="00933CDA"/>
    <w:rsid w:val="00933D41"/>
    <w:rsid w:val="00933D94"/>
    <w:rsid w:val="00933E1F"/>
    <w:rsid w:val="00933E40"/>
    <w:rsid w:val="00934107"/>
    <w:rsid w:val="0093432C"/>
    <w:rsid w:val="00934909"/>
    <w:rsid w:val="009349A3"/>
    <w:rsid w:val="00934B8E"/>
    <w:rsid w:val="00934C61"/>
    <w:rsid w:val="00935439"/>
    <w:rsid w:val="00935710"/>
    <w:rsid w:val="009357D6"/>
    <w:rsid w:val="009358C1"/>
    <w:rsid w:val="00935999"/>
    <w:rsid w:val="00935E1B"/>
    <w:rsid w:val="009361E3"/>
    <w:rsid w:val="009362C7"/>
    <w:rsid w:val="009362CE"/>
    <w:rsid w:val="00936405"/>
    <w:rsid w:val="0093662F"/>
    <w:rsid w:val="0093668A"/>
    <w:rsid w:val="0093677A"/>
    <w:rsid w:val="009367FC"/>
    <w:rsid w:val="00936857"/>
    <w:rsid w:val="00936B1F"/>
    <w:rsid w:val="00936D2C"/>
    <w:rsid w:val="00936E67"/>
    <w:rsid w:val="00936F93"/>
    <w:rsid w:val="009371BB"/>
    <w:rsid w:val="0093723B"/>
    <w:rsid w:val="0093739E"/>
    <w:rsid w:val="0093742D"/>
    <w:rsid w:val="00937867"/>
    <w:rsid w:val="00937A24"/>
    <w:rsid w:val="0094017C"/>
    <w:rsid w:val="0094029A"/>
    <w:rsid w:val="0094037A"/>
    <w:rsid w:val="009403AF"/>
    <w:rsid w:val="009406BC"/>
    <w:rsid w:val="00940B74"/>
    <w:rsid w:val="00941023"/>
    <w:rsid w:val="009411C1"/>
    <w:rsid w:val="0094199F"/>
    <w:rsid w:val="00941FE9"/>
    <w:rsid w:val="00942263"/>
    <w:rsid w:val="0094244D"/>
    <w:rsid w:val="00942548"/>
    <w:rsid w:val="00942768"/>
    <w:rsid w:val="009427FE"/>
    <w:rsid w:val="009428C0"/>
    <w:rsid w:val="00942A4A"/>
    <w:rsid w:val="00942B04"/>
    <w:rsid w:val="00942E05"/>
    <w:rsid w:val="00942FFC"/>
    <w:rsid w:val="00943034"/>
    <w:rsid w:val="00943570"/>
    <w:rsid w:val="009435E2"/>
    <w:rsid w:val="0094366E"/>
    <w:rsid w:val="0094372A"/>
    <w:rsid w:val="009439FD"/>
    <w:rsid w:val="00943A17"/>
    <w:rsid w:val="00943C30"/>
    <w:rsid w:val="00944311"/>
    <w:rsid w:val="009445F1"/>
    <w:rsid w:val="0094487E"/>
    <w:rsid w:val="009448A9"/>
    <w:rsid w:val="00944C57"/>
    <w:rsid w:val="00944E16"/>
    <w:rsid w:val="00944F7C"/>
    <w:rsid w:val="00945638"/>
    <w:rsid w:val="00945AE2"/>
    <w:rsid w:val="00945E11"/>
    <w:rsid w:val="009460B7"/>
    <w:rsid w:val="009460FF"/>
    <w:rsid w:val="0094660D"/>
    <w:rsid w:val="00946815"/>
    <w:rsid w:val="0094683F"/>
    <w:rsid w:val="00946BA8"/>
    <w:rsid w:val="00946D1C"/>
    <w:rsid w:val="00946D8E"/>
    <w:rsid w:val="0094704D"/>
    <w:rsid w:val="00947152"/>
    <w:rsid w:val="009471FC"/>
    <w:rsid w:val="0094739B"/>
    <w:rsid w:val="00947594"/>
    <w:rsid w:val="009477F0"/>
    <w:rsid w:val="0094786A"/>
    <w:rsid w:val="00947A42"/>
    <w:rsid w:val="00947C75"/>
    <w:rsid w:val="00947D2B"/>
    <w:rsid w:val="00947E20"/>
    <w:rsid w:val="00950244"/>
    <w:rsid w:val="0095048E"/>
    <w:rsid w:val="0095049A"/>
    <w:rsid w:val="0095056A"/>
    <w:rsid w:val="00950728"/>
    <w:rsid w:val="00950782"/>
    <w:rsid w:val="00950F6D"/>
    <w:rsid w:val="00950FE5"/>
    <w:rsid w:val="0095114D"/>
    <w:rsid w:val="009511B0"/>
    <w:rsid w:val="009514E7"/>
    <w:rsid w:val="0095169C"/>
    <w:rsid w:val="00951A05"/>
    <w:rsid w:val="00951B79"/>
    <w:rsid w:val="00951D23"/>
    <w:rsid w:val="00952240"/>
    <w:rsid w:val="009523F3"/>
    <w:rsid w:val="0095240F"/>
    <w:rsid w:val="009529B2"/>
    <w:rsid w:val="009533AC"/>
    <w:rsid w:val="00953513"/>
    <w:rsid w:val="00953B82"/>
    <w:rsid w:val="00953C48"/>
    <w:rsid w:val="009540C5"/>
    <w:rsid w:val="0095440E"/>
    <w:rsid w:val="0095467C"/>
    <w:rsid w:val="00954876"/>
    <w:rsid w:val="0095497E"/>
    <w:rsid w:val="00954ACF"/>
    <w:rsid w:val="00954E01"/>
    <w:rsid w:val="00954F17"/>
    <w:rsid w:val="0095518F"/>
    <w:rsid w:val="00955213"/>
    <w:rsid w:val="009553D8"/>
    <w:rsid w:val="009554F8"/>
    <w:rsid w:val="009555B3"/>
    <w:rsid w:val="00955AAE"/>
    <w:rsid w:val="00955B6F"/>
    <w:rsid w:val="00955B93"/>
    <w:rsid w:val="00955C21"/>
    <w:rsid w:val="00955D47"/>
    <w:rsid w:val="00956447"/>
    <w:rsid w:val="009569B5"/>
    <w:rsid w:val="00956F19"/>
    <w:rsid w:val="009571E8"/>
    <w:rsid w:val="00957207"/>
    <w:rsid w:val="009572B0"/>
    <w:rsid w:val="009572C5"/>
    <w:rsid w:val="0095764A"/>
    <w:rsid w:val="009577AC"/>
    <w:rsid w:val="00957B86"/>
    <w:rsid w:val="00957C26"/>
    <w:rsid w:val="00957E7F"/>
    <w:rsid w:val="00960595"/>
    <w:rsid w:val="00960597"/>
    <w:rsid w:val="0096094B"/>
    <w:rsid w:val="00960F57"/>
    <w:rsid w:val="00960FDD"/>
    <w:rsid w:val="009611AC"/>
    <w:rsid w:val="00961328"/>
    <w:rsid w:val="00961381"/>
    <w:rsid w:val="009615A7"/>
    <w:rsid w:val="0096173A"/>
    <w:rsid w:val="00961D14"/>
    <w:rsid w:val="00961D89"/>
    <w:rsid w:val="00961F33"/>
    <w:rsid w:val="00962119"/>
    <w:rsid w:val="00962346"/>
    <w:rsid w:val="009625E8"/>
    <w:rsid w:val="009629BC"/>
    <w:rsid w:val="00962A22"/>
    <w:rsid w:val="00962EDC"/>
    <w:rsid w:val="00962F3F"/>
    <w:rsid w:val="00962F88"/>
    <w:rsid w:val="00962FDE"/>
    <w:rsid w:val="0096322A"/>
    <w:rsid w:val="009632B9"/>
    <w:rsid w:val="0096358A"/>
    <w:rsid w:val="00963699"/>
    <w:rsid w:val="00963852"/>
    <w:rsid w:val="009638B9"/>
    <w:rsid w:val="00963DE6"/>
    <w:rsid w:val="00963E5E"/>
    <w:rsid w:val="00963E8D"/>
    <w:rsid w:val="00963FDD"/>
    <w:rsid w:val="00964189"/>
    <w:rsid w:val="00964325"/>
    <w:rsid w:val="0096456E"/>
    <w:rsid w:val="00964602"/>
    <w:rsid w:val="0096460A"/>
    <w:rsid w:val="0096496E"/>
    <w:rsid w:val="00964976"/>
    <w:rsid w:val="00964EFC"/>
    <w:rsid w:val="00965092"/>
    <w:rsid w:val="009650DF"/>
    <w:rsid w:val="00965274"/>
    <w:rsid w:val="0096528B"/>
    <w:rsid w:val="0096536C"/>
    <w:rsid w:val="0096540C"/>
    <w:rsid w:val="00965647"/>
    <w:rsid w:val="0096573D"/>
    <w:rsid w:val="009657D2"/>
    <w:rsid w:val="00965826"/>
    <w:rsid w:val="00965BC9"/>
    <w:rsid w:val="00965C28"/>
    <w:rsid w:val="00966093"/>
    <w:rsid w:val="0096609D"/>
    <w:rsid w:val="009661B8"/>
    <w:rsid w:val="009661F1"/>
    <w:rsid w:val="00966225"/>
    <w:rsid w:val="00966297"/>
    <w:rsid w:val="009663CA"/>
    <w:rsid w:val="009664BE"/>
    <w:rsid w:val="00966658"/>
    <w:rsid w:val="009666C9"/>
    <w:rsid w:val="00966A1F"/>
    <w:rsid w:val="00966BCD"/>
    <w:rsid w:val="00966F78"/>
    <w:rsid w:val="0096755C"/>
    <w:rsid w:val="00967695"/>
    <w:rsid w:val="0096781A"/>
    <w:rsid w:val="0096792C"/>
    <w:rsid w:val="00967A7E"/>
    <w:rsid w:val="00967BDF"/>
    <w:rsid w:val="00967CDE"/>
    <w:rsid w:val="00967EAD"/>
    <w:rsid w:val="00967F09"/>
    <w:rsid w:val="0097054D"/>
    <w:rsid w:val="00970955"/>
    <w:rsid w:val="00970B0A"/>
    <w:rsid w:val="00970B0D"/>
    <w:rsid w:val="00970C80"/>
    <w:rsid w:val="00970F04"/>
    <w:rsid w:val="00971050"/>
    <w:rsid w:val="009710BC"/>
    <w:rsid w:val="009711A5"/>
    <w:rsid w:val="0097173B"/>
    <w:rsid w:val="00971992"/>
    <w:rsid w:val="00971E3E"/>
    <w:rsid w:val="00971EE1"/>
    <w:rsid w:val="00971F89"/>
    <w:rsid w:val="00972235"/>
    <w:rsid w:val="00972604"/>
    <w:rsid w:val="00972A53"/>
    <w:rsid w:val="00972B5F"/>
    <w:rsid w:val="00972CAE"/>
    <w:rsid w:val="009731A2"/>
    <w:rsid w:val="009733B6"/>
    <w:rsid w:val="00973AE9"/>
    <w:rsid w:val="00973B76"/>
    <w:rsid w:val="00973DCC"/>
    <w:rsid w:val="00973E67"/>
    <w:rsid w:val="00973ED8"/>
    <w:rsid w:val="00973EE1"/>
    <w:rsid w:val="00973F5B"/>
    <w:rsid w:val="009740D1"/>
    <w:rsid w:val="0097470D"/>
    <w:rsid w:val="00974896"/>
    <w:rsid w:val="00974D52"/>
    <w:rsid w:val="00975079"/>
    <w:rsid w:val="009750BC"/>
    <w:rsid w:val="0097535E"/>
    <w:rsid w:val="00975419"/>
    <w:rsid w:val="009760B0"/>
    <w:rsid w:val="00976324"/>
    <w:rsid w:val="009765F5"/>
    <w:rsid w:val="0097667C"/>
    <w:rsid w:val="00976997"/>
    <w:rsid w:val="00976B65"/>
    <w:rsid w:val="00976DD0"/>
    <w:rsid w:val="00977142"/>
    <w:rsid w:val="00977235"/>
    <w:rsid w:val="009772DD"/>
    <w:rsid w:val="00977793"/>
    <w:rsid w:val="00977821"/>
    <w:rsid w:val="009778E7"/>
    <w:rsid w:val="00977B6D"/>
    <w:rsid w:val="00977BBB"/>
    <w:rsid w:val="00977C2C"/>
    <w:rsid w:val="00977E85"/>
    <w:rsid w:val="00980041"/>
    <w:rsid w:val="009800AB"/>
    <w:rsid w:val="009801EA"/>
    <w:rsid w:val="0098036C"/>
    <w:rsid w:val="009803BF"/>
    <w:rsid w:val="0098042F"/>
    <w:rsid w:val="0098095B"/>
    <w:rsid w:val="009809B5"/>
    <w:rsid w:val="00980B7F"/>
    <w:rsid w:val="00980CEE"/>
    <w:rsid w:val="00980D17"/>
    <w:rsid w:val="00980DED"/>
    <w:rsid w:val="00980F54"/>
    <w:rsid w:val="009811B8"/>
    <w:rsid w:val="00981289"/>
    <w:rsid w:val="0098139C"/>
    <w:rsid w:val="009818D2"/>
    <w:rsid w:val="0098198E"/>
    <w:rsid w:val="00982164"/>
    <w:rsid w:val="009823AD"/>
    <w:rsid w:val="009823F5"/>
    <w:rsid w:val="009826D3"/>
    <w:rsid w:val="009827B2"/>
    <w:rsid w:val="00982858"/>
    <w:rsid w:val="009830CD"/>
    <w:rsid w:val="00983221"/>
    <w:rsid w:val="009836F7"/>
    <w:rsid w:val="00983788"/>
    <w:rsid w:val="009837C4"/>
    <w:rsid w:val="00983B8E"/>
    <w:rsid w:val="00983F3D"/>
    <w:rsid w:val="00983FD5"/>
    <w:rsid w:val="009840EE"/>
    <w:rsid w:val="00984401"/>
    <w:rsid w:val="00984785"/>
    <w:rsid w:val="009848DA"/>
    <w:rsid w:val="00984B16"/>
    <w:rsid w:val="00984C50"/>
    <w:rsid w:val="00984C51"/>
    <w:rsid w:val="00984C67"/>
    <w:rsid w:val="00984CC5"/>
    <w:rsid w:val="00984D69"/>
    <w:rsid w:val="00984DB7"/>
    <w:rsid w:val="00984DD9"/>
    <w:rsid w:val="00984DFF"/>
    <w:rsid w:val="00984F0B"/>
    <w:rsid w:val="0098518E"/>
    <w:rsid w:val="0098521B"/>
    <w:rsid w:val="009857F4"/>
    <w:rsid w:val="00985E2E"/>
    <w:rsid w:val="00985E64"/>
    <w:rsid w:val="00986120"/>
    <w:rsid w:val="00986761"/>
    <w:rsid w:val="009867AA"/>
    <w:rsid w:val="00986A08"/>
    <w:rsid w:val="00986ADF"/>
    <w:rsid w:val="00986B09"/>
    <w:rsid w:val="00986C83"/>
    <w:rsid w:val="00986CAA"/>
    <w:rsid w:val="00986DCF"/>
    <w:rsid w:val="00987008"/>
    <w:rsid w:val="0098704C"/>
    <w:rsid w:val="009871BA"/>
    <w:rsid w:val="00987A99"/>
    <w:rsid w:val="00987ACA"/>
    <w:rsid w:val="00987CE3"/>
    <w:rsid w:val="009900AB"/>
    <w:rsid w:val="00990167"/>
    <w:rsid w:val="009903A0"/>
    <w:rsid w:val="00990B77"/>
    <w:rsid w:val="00990D34"/>
    <w:rsid w:val="00990DE8"/>
    <w:rsid w:val="00990FC1"/>
    <w:rsid w:val="009910E0"/>
    <w:rsid w:val="00991B28"/>
    <w:rsid w:val="009922BF"/>
    <w:rsid w:val="00992305"/>
    <w:rsid w:val="00992573"/>
    <w:rsid w:val="00992656"/>
    <w:rsid w:val="00993642"/>
    <w:rsid w:val="009936C2"/>
    <w:rsid w:val="00993849"/>
    <w:rsid w:val="00993B9D"/>
    <w:rsid w:val="00993E39"/>
    <w:rsid w:val="00994101"/>
    <w:rsid w:val="009944BC"/>
    <w:rsid w:val="00994CE0"/>
    <w:rsid w:val="00994D8C"/>
    <w:rsid w:val="00994E69"/>
    <w:rsid w:val="00994EE1"/>
    <w:rsid w:val="00994F34"/>
    <w:rsid w:val="00995135"/>
    <w:rsid w:val="0099538B"/>
    <w:rsid w:val="009955FC"/>
    <w:rsid w:val="00995893"/>
    <w:rsid w:val="009958C2"/>
    <w:rsid w:val="009958D7"/>
    <w:rsid w:val="00995C8A"/>
    <w:rsid w:val="00995D19"/>
    <w:rsid w:val="00995FD5"/>
    <w:rsid w:val="0099624C"/>
    <w:rsid w:val="00996516"/>
    <w:rsid w:val="009966E3"/>
    <w:rsid w:val="009966F9"/>
    <w:rsid w:val="0099692A"/>
    <w:rsid w:val="00996958"/>
    <w:rsid w:val="00996B3B"/>
    <w:rsid w:val="00996F58"/>
    <w:rsid w:val="00996FE6"/>
    <w:rsid w:val="009970D3"/>
    <w:rsid w:val="009973A6"/>
    <w:rsid w:val="009973C5"/>
    <w:rsid w:val="0099744C"/>
    <w:rsid w:val="00997709"/>
    <w:rsid w:val="00997E21"/>
    <w:rsid w:val="00997E8A"/>
    <w:rsid w:val="00997EA2"/>
    <w:rsid w:val="00997FA9"/>
    <w:rsid w:val="009A01F9"/>
    <w:rsid w:val="009A0281"/>
    <w:rsid w:val="009A0462"/>
    <w:rsid w:val="009A04CC"/>
    <w:rsid w:val="009A0686"/>
    <w:rsid w:val="009A06CA"/>
    <w:rsid w:val="009A08AC"/>
    <w:rsid w:val="009A0AA0"/>
    <w:rsid w:val="009A0D08"/>
    <w:rsid w:val="009A0E62"/>
    <w:rsid w:val="009A0F04"/>
    <w:rsid w:val="009A141B"/>
    <w:rsid w:val="009A1434"/>
    <w:rsid w:val="009A14F3"/>
    <w:rsid w:val="009A1BA0"/>
    <w:rsid w:val="009A1E59"/>
    <w:rsid w:val="009A1F29"/>
    <w:rsid w:val="009A22F5"/>
    <w:rsid w:val="009A2592"/>
    <w:rsid w:val="009A2805"/>
    <w:rsid w:val="009A28AF"/>
    <w:rsid w:val="009A28C1"/>
    <w:rsid w:val="009A2AF9"/>
    <w:rsid w:val="009A2AFD"/>
    <w:rsid w:val="009A2F5D"/>
    <w:rsid w:val="009A2FFC"/>
    <w:rsid w:val="009A30C3"/>
    <w:rsid w:val="009A358E"/>
    <w:rsid w:val="009A362B"/>
    <w:rsid w:val="009A37FC"/>
    <w:rsid w:val="009A38E0"/>
    <w:rsid w:val="009A3FF7"/>
    <w:rsid w:val="009A4016"/>
    <w:rsid w:val="009A40F6"/>
    <w:rsid w:val="009A47C1"/>
    <w:rsid w:val="009A4B52"/>
    <w:rsid w:val="009A5025"/>
    <w:rsid w:val="009A538C"/>
    <w:rsid w:val="009A5427"/>
    <w:rsid w:val="009A5576"/>
    <w:rsid w:val="009A58E9"/>
    <w:rsid w:val="009A5CC4"/>
    <w:rsid w:val="009A6176"/>
    <w:rsid w:val="009A625E"/>
    <w:rsid w:val="009A63A1"/>
    <w:rsid w:val="009A69BB"/>
    <w:rsid w:val="009A6C7C"/>
    <w:rsid w:val="009A6D21"/>
    <w:rsid w:val="009A6DD2"/>
    <w:rsid w:val="009A6E02"/>
    <w:rsid w:val="009A6E28"/>
    <w:rsid w:val="009A7253"/>
    <w:rsid w:val="009A739D"/>
    <w:rsid w:val="009A73B9"/>
    <w:rsid w:val="009A765E"/>
    <w:rsid w:val="009A7B11"/>
    <w:rsid w:val="009A7BD8"/>
    <w:rsid w:val="009A7E59"/>
    <w:rsid w:val="009A7FFA"/>
    <w:rsid w:val="009B014D"/>
    <w:rsid w:val="009B025D"/>
    <w:rsid w:val="009B0396"/>
    <w:rsid w:val="009B0572"/>
    <w:rsid w:val="009B0689"/>
    <w:rsid w:val="009B1131"/>
    <w:rsid w:val="009B15D5"/>
    <w:rsid w:val="009B1737"/>
    <w:rsid w:val="009B1826"/>
    <w:rsid w:val="009B196F"/>
    <w:rsid w:val="009B1D8D"/>
    <w:rsid w:val="009B1DE7"/>
    <w:rsid w:val="009B1F76"/>
    <w:rsid w:val="009B1FD2"/>
    <w:rsid w:val="009B22CC"/>
    <w:rsid w:val="009B2315"/>
    <w:rsid w:val="009B2333"/>
    <w:rsid w:val="009B24DF"/>
    <w:rsid w:val="009B272A"/>
    <w:rsid w:val="009B2780"/>
    <w:rsid w:val="009B29CF"/>
    <w:rsid w:val="009B29FF"/>
    <w:rsid w:val="009B2A67"/>
    <w:rsid w:val="009B2B57"/>
    <w:rsid w:val="009B2CE4"/>
    <w:rsid w:val="009B2DEF"/>
    <w:rsid w:val="009B2EEF"/>
    <w:rsid w:val="009B2FCE"/>
    <w:rsid w:val="009B33E8"/>
    <w:rsid w:val="009B37CE"/>
    <w:rsid w:val="009B38DF"/>
    <w:rsid w:val="009B3C9B"/>
    <w:rsid w:val="009B3F3D"/>
    <w:rsid w:val="009B4274"/>
    <w:rsid w:val="009B42B6"/>
    <w:rsid w:val="009B4568"/>
    <w:rsid w:val="009B476D"/>
    <w:rsid w:val="009B47A0"/>
    <w:rsid w:val="009B498F"/>
    <w:rsid w:val="009B5170"/>
    <w:rsid w:val="009B527A"/>
    <w:rsid w:val="009B57E7"/>
    <w:rsid w:val="009B57F3"/>
    <w:rsid w:val="009B5A1F"/>
    <w:rsid w:val="009B5BB2"/>
    <w:rsid w:val="009B5BFA"/>
    <w:rsid w:val="009B5CCC"/>
    <w:rsid w:val="009B61E3"/>
    <w:rsid w:val="009B62AF"/>
    <w:rsid w:val="009B653F"/>
    <w:rsid w:val="009B6553"/>
    <w:rsid w:val="009B67DA"/>
    <w:rsid w:val="009B69B2"/>
    <w:rsid w:val="009B6CAE"/>
    <w:rsid w:val="009B6D52"/>
    <w:rsid w:val="009B6F5F"/>
    <w:rsid w:val="009B71B6"/>
    <w:rsid w:val="009B7435"/>
    <w:rsid w:val="009B746A"/>
    <w:rsid w:val="009B7586"/>
    <w:rsid w:val="009B775E"/>
    <w:rsid w:val="009B7B01"/>
    <w:rsid w:val="009B7E00"/>
    <w:rsid w:val="009B7E9E"/>
    <w:rsid w:val="009B7F8E"/>
    <w:rsid w:val="009B7FF7"/>
    <w:rsid w:val="009C01A5"/>
    <w:rsid w:val="009C0703"/>
    <w:rsid w:val="009C0BFF"/>
    <w:rsid w:val="009C0D45"/>
    <w:rsid w:val="009C0E96"/>
    <w:rsid w:val="009C1183"/>
    <w:rsid w:val="009C1265"/>
    <w:rsid w:val="009C1268"/>
    <w:rsid w:val="009C1409"/>
    <w:rsid w:val="009C1507"/>
    <w:rsid w:val="009C1AC1"/>
    <w:rsid w:val="009C1CDF"/>
    <w:rsid w:val="009C1E59"/>
    <w:rsid w:val="009C226E"/>
    <w:rsid w:val="009C2483"/>
    <w:rsid w:val="009C268D"/>
    <w:rsid w:val="009C269C"/>
    <w:rsid w:val="009C272A"/>
    <w:rsid w:val="009C2CF3"/>
    <w:rsid w:val="009C2D57"/>
    <w:rsid w:val="009C2EBE"/>
    <w:rsid w:val="009C2F25"/>
    <w:rsid w:val="009C3169"/>
    <w:rsid w:val="009C31B5"/>
    <w:rsid w:val="009C3339"/>
    <w:rsid w:val="009C3370"/>
    <w:rsid w:val="009C343B"/>
    <w:rsid w:val="009C38C8"/>
    <w:rsid w:val="009C39AC"/>
    <w:rsid w:val="009C3B72"/>
    <w:rsid w:val="009C3DEE"/>
    <w:rsid w:val="009C4064"/>
    <w:rsid w:val="009C406A"/>
    <w:rsid w:val="009C4110"/>
    <w:rsid w:val="009C42DC"/>
    <w:rsid w:val="009C4350"/>
    <w:rsid w:val="009C44CF"/>
    <w:rsid w:val="009C486A"/>
    <w:rsid w:val="009C4B1A"/>
    <w:rsid w:val="009C4DEB"/>
    <w:rsid w:val="009C5155"/>
    <w:rsid w:val="009C583A"/>
    <w:rsid w:val="009C5B90"/>
    <w:rsid w:val="009C5C14"/>
    <w:rsid w:val="009C5D53"/>
    <w:rsid w:val="009C5E24"/>
    <w:rsid w:val="009C5ED9"/>
    <w:rsid w:val="009C5F60"/>
    <w:rsid w:val="009C623D"/>
    <w:rsid w:val="009C631E"/>
    <w:rsid w:val="009C63DF"/>
    <w:rsid w:val="009C6442"/>
    <w:rsid w:val="009C6745"/>
    <w:rsid w:val="009C6886"/>
    <w:rsid w:val="009C7093"/>
    <w:rsid w:val="009C72DE"/>
    <w:rsid w:val="009C7573"/>
    <w:rsid w:val="009C7A40"/>
    <w:rsid w:val="009C7D5F"/>
    <w:rsid w:val="009D0032"/>
    <w:rsid w:val="009D015A"/>
    <w:rsid w:val="009D0251"/>
    <w:rsid w:val="009D05A7"/>
    <w:rsid w:val="009D0B71"/>
    <w:rsid w:val="009D1236"/>
    <w:rsid w:val="009D15B8"/>
    <w:rsid w:val="009D1606"/>
    <w:rsid w:val="009D1641"/>
    <w:rsid w:val="009D1988"/>
    <w:rsid w:val="009D1CA3"/>
    <w:rsid w:val="009D1D73"/>
    <w:rsid w:val="009D1FDD"/>
    <w:rsid w:val="009D2334"/>
    <w:rsid w:val="009D2370"/>
    <w:rsid w:val="009D2446"/>
    <w:rsid w:val="009D250C"/>
    <w:rsid w:val="009D2D05"/>
    <w:rsid w:val="009D2E0C"/>
    <w:rsid w:val="009D2F3C"/>
    <w:rsid w:val="009D3025"/>
    <w:rsid w:val="009D31C7"/>
    <w:rsid w:val="009D32CB"/>
    <w:rsid w:val="009D379F"/>
    <w:rsid w:val="009D38B5"/>
    <w:rsid w:val="009D39B1"/>
    <w:rsid w:val="009D3A17"/>
    <w:rsid w:val="009D3EBB"/>
    <w:rsid w:val="009D3F03"/>
    <w:rsid w:val="009D3F60"/>
    <w:rsid w:val="009D408A"/>
    <w:rsid w:val="009D44BD"/>
    <w:rsid w:val="009D44CD"/>
    <w:rsid w:val="009D4EE5"/>
    <w:rsid w:val="009D5001"/>
    <w:rsid w:val="009D52B4"/>
    <w:rsid w:val="009D5310"/>
    <w:rsid w:val="009D5452"/>
    <w:rsid w:val="009D595E"/>
    <w:rsid w:val="009D5BDF"/>
    <w:rsid w:val="009D5DB3"/>
    <w:rsid w:val="009D5E53"/>
    <w:rsid w:val="009D6275"/>
    <w:rsid w:val="009D62E9"/>
    <w:rsid w:val="009D632F"/>
    <w:rsid w:val="009D6BE2"/>
    <w:rsid w:val="009D6E01"/>
    <w:rsid w:val="009D6ECB"/>
    <w:rsid w:val="009D7015"/>
    <w:rsid w:val="009D70D0"/>
    <w:rsid w:val="009D71A1"/>
    <w:rsid w:val="009D7234"/>
    <w:rsid w:val="009D778C"/>
    <w:rsid w:val="009D793A"/>
    <w:rsid w:val="009D7A7F"/>
    <w:rsid w:val="009D7B6E"/>
    <w:rsid w:val="009D7BAD"/>
    <w:rsid w:val="009D7D00"/>
    <w:rsid w:val="009D7E73"/>
    <w:rsid w:val="009D7EEC"/>
    <w:rsid w:val="009E019B"/>
    <w:rsid w:val="009E0296"/>
    <w:rsid w:val="009E0323"/>
    <w:rsid w:val="009E045B"/>
    <w:rsid w:val="009E0864"/>
    <w:rsid w:val="009E1501"/>
    <w:rsid w:val="009E1502"/>
    <w:rsid w:val="009E18A6"/>
    <w:rsid w:val="009E18B2"/>
    <w:rsid w:val="009E1AF8"/>
    <w:rsid w:val="009E1FF3"/>
    <w:rsid w:val="009E23E2"/>
    <w:rsid w:val="009E243B"/>
    <w:rsid w:val="009E24B1"/>
    <w:rsid w:val="009E24EB"/>
    <w:rsid w:val="009E2627"/>
    <w:rsid w:val="009E27D8"/>
    <w:rsid w:val="009E2817"/>
    <w:rsid w:val="009E285F"/>
    <w:rsid w:val="009E3019"/>
    <w:rsid w:val="009E30CF"/>
    <w:rsid w:val="009E3692"/>
    <w:rsid w:val="009E3700"/>
    <w:rsid w:val="009E3723"/>
    <w:rsid w:val="009E37D5"/>
    <w:rsid w:val="009E3A83"/>
    <w:rsid w:val="009E3BAB"/>
    <w:rsid w:val="009E4403"/>
    <w:rsid w:val="009E4AE5"/>
    <w:rsid w:val="009E4B94"/>
    <w:rsid w:val="009E4C06"/>
    <w:rsid w:val="009E4CAA"/>
    <w:rsid w:val="009E4DE6"/>
    <w:rsid w:val="009E4F81"/>
    <w:rsid w:val="009E5125"/>
    <w:rsid w:val="009E5218"/>
    <w:rsid w:val="009E5765"/>
    <w:rsid w:val="009E585A"/>
    <w:rsid w:val="009E5AC2"/>
    <w:rsid w:val="009E5B52"/>
    <w:rsid w:val="009E5B5D"/>
    <w:rsid w:val="009E5CFF"/>
    <w:rsid w:val="009E5DE9"/>
    <w:rsid w:val="009E60FA"/>
    <w:rsid w:val="009E6436"/>
    <w:rsid w:val="009E6482"/>
    <w:rsid w:val="009E64BD"/>
    <w:rsid w:val="009E682C"/>
    <w:rsid w:val="009E6AA4"/>
    <w:rsid w:val="009E6F85"/>
    <w:rsid w:val="009E6FAF"/>
    <w:rsid w:val="009E704B"/>
    <w:rsid w:val="009E71DE"/>
    <w:rsid w:val="009E7250"/>
    <w:rsid w:val="009E7506"/>
    <w:rsid w:val="009E7719"/>
    <w:rsid w:val="009E77B5"/>
    <w:rsid w:val="009E7CB4"/>
    <w:rsid w:val="009E7DA9"/>
    <w:rsid w:val="009F00B5"/>
    <w:rsid w:val="009F0147"/>
    <w:rsid w:val="009F064B"/>
    <w:rsid w:val="009F06FE"/>
    <w:rsid w:val="009F0751"/>
    <w:rsid w:val="009F0D63"/>
    <w:rsid w:val="009F0E70"/>
    <w:rsid w:val="009F1100"/>
    <w:rsid w:val="009F1136"/>
    <w:rsid w:val="009F13E6"/>
    <w:rsid w:val="009F159D"/>
    <w:rsid w:val="009F19DE"/>
    <w:rsid w:val="009F1D13"/>
    <w:rsid w:val="009F1DE9"/>
    <w:rsid w:val="009F1EC0"/>
    <w:rsid w:val="009F2058"/>
    <w:rsid w:val="009F2272"/>
    <w:rsid w:val="009F2449"/>
    <w:rsid w:val="009F24F8"/>
    <w:rsid w:val="009F2583"/>
    <w:rsid w:val="009F2B1A"/>
    <w:rsid w:val="009F2B6C"/>
    <w:rsid w:val="009F2D3B"/>
    <w:rsid w:val="009F3085"/>
    <w:rsid w:val="009F3389"/>
    <w:rsid w:val="009F3AC3"/>
    <w:rsid w:val="009F3B16"/>
    <w:rsid w:val="009F3B60"/>
    <w:rsid w:val="009F3CEB"/>
    <w:rsid w:val="009F3D96"/>
    <w:rsid w:val="009F4550"/>
    <w:rsid w:val="009F468E"/>
    <w:rsid w:val="009F48E5"/>
    <w:rsid w:val="009F4BF8"/>
    <w:rsid w:val="009F4D20"/>
    <w:rsid w:val="009F50C0"/>
    <w:rsid w:val="009F5242"/>
    <w:rsid w:val="009F54B6"/>
    <w:rsid w:val="009F5994"/>
    <w:rsid w:val="009F5A11"/>
    <w:rsid w:val="009F5D87"/>
    <w:rsid w:val="009F5D88"/>
    <w:rsid w:val="009F5F36"/>
    <w:rsid w:val="009F616A"/>
    <w:rsid w:val="009F6440"/>
    <w:rsid w:val="009F65F4"/>
    <w:rsid w:val="009F6626"/>
    <w:rsid w:val="009F68AC"/>
    <w:rsid w:val="009F69A5"/>
    <w:rsid w:val="009F6A91"/>
    <w:rsid w:val="009F6AFA"/>
    <w:rsid w:val="009F6C06"/>
    <w:rsid w:val="009F71AC"/>
    <w:rsid w:val="009F71F7"/>
    <w:rsid w:val="009F72C2"/>
    <w:rsid w:val="009F764F"/>
    <w:rsid w:val="009F7665"/>
    <w:rsid w:val="009F77AB"/>
    <w:rsid w:val="00A001CB"/>
    <w:rsid w:val="00A00248"/>
    <w:rsid w:val="00A00564"/>
    <w:rsid w:val="00A00777"/>
    <w:rsid w:val="00A00A9E"/>
    <w:rsid w:val="00A013ED"/>
    <w:rsid w:val="00A01673"/>
    <w:rsid w:val="00A0175D"/>
    <w:rsid w:val="00A01A1F"/>
    <w:rsid w:val="00A01BAB"/>
    <w:rsid w:val="00A01BCC"/>
    <w:rsid w:val="00A01C6D"/>
    <w:rsid w:val="00A01E80"/>
    <w:rsid w:val="00A0206E"/>
    <w:rsid w:val="00A02114"/>
    <w:rsid w:val="00A02331"/>
    <w:rsid w:val="00A02652"/>
    <w:rsid w:val="00A027BB"/>
    <w:rsid w:val="00A027DE"/>
    <w:rsid w:val="00A02961"/>
    <w:rsid w:val="00A0298A"/>
    <w:rsid w:val="00A029CB"/>
    <w:rsid w:val="00A029CC"/>
    <w:rsid w:val="00A02C1E"/>
    <w:rsid w:val="00A02CE8"/>
    <w:rsid w:val="00A02EB5"/>
    <w:rsid w:val="00A0302E"/>
    <w:rsid w:val="00A03151"/>
    <w:rsid w:val="00A03398"/>
    <w:rsid w:val="00A033BD"/>
    <w:rsid w:val="00A03B4C"/>
    <w:rsid w:val="00A03D31"/>
    <w:rsid w:val="00A03E1B"/>
    <w:rsid w:val="00A03ED4"/>
    <w:rsid w:val="00A0406D"/>
    <w:rsid w:val="00A04192"/>
    <w:rsid w:val="00A0422D"/>
    <w:rsid w:val="00A0447E"/>
    <w:rsid w:val="00A04508"/>
    <w:rsid w:val="00A0458C"/>
    <w:rsid w:val="00A045BB"/>
    <w:rsid w:val="00A04662"/>
    <w:rsid w:val="00A046AC"/>
    <w:rsid w:val="00A04A94"/>
    <w:rsid w:val="00A04CD4"/>
    <w:rsid w:val="00A04D45"/>
    <w:rsid w:val="00A04DB4"/>
    <w:rsid w:val="00A04F14"/>
    <w:rsid w:val="00A04FA9"/>
    <w:rsid w:val="00A052E4"/>
    <w:rsid w:val="00A05489"/>
    <w:rsid w:val="00A05A4B"/>
    <w:rsid w:val="00A05BCC"/>
    <w:rsid w:val="00A05E34"/>
    <w:rsid w:val="00A06275"/>
    <w:rsid w:val="00A062B8"/>
    <w:rsid w:val="00A06579"/>
    <w:rsid w:val="00A06656"/>
    <w:rsid w:val="00A06675"/>
    <w:rsid w:val="00A0672F"/>
    <w:rsid w:val="00A067FE"/>
    <w:rsid w:val="00A06B4F"/>
    <w:rsid w:val="00A06D6F"/>
    <w:rsid w:val="00A07014"/>
    <w:rsid w:val="00A070C7"/>
    <w:rsid w:val="00A07304"/>
    <w:rsid w:val="00A07613"/>
    <w:rsid w:val="00A07813"/>
    <w:rsid w:val="00A07A1B"/>
    <w:rsid w:val="00A07DC9"/>
    <w:rsid w:val="00A07F56"/>
    <w:rsid w:val="00A0B547"/>
    <w:rsid w:val="00A103F7"/>
    <w:rsid w:val="00A1044C"/>
    <w:rsid w:val="00A10588"/>
    <w:rsid w:val="00A1071C"/>
    <w:rsid w:val="00A109C0"/>
    <w:rsid w:val="00A10A0E"/>
    <w:rsid w:val="00A10ACB"/>
    <w:rsid w:val="00A113BA"/>
    <w:rsid w:val="00A1188F"/>
    <w:rsid w:val="00A11A2F"/>
    <w:rsid w:val="00A11A7F"/>
    <w:rsid w:val="00A11A90"/>
    <w:rsid w:val="00A11D6A"/>
    <w:rsid w:val="00A121AC"/>
    <w:rsid w:val="00A121B6"/>
    <w:rsid w:val="00A12279"/>
    <w:rsid w:val="00A12338"/>
    <w:rsid w:val="00A1259F"/>
    <w:rsid w:val="00A12797"/>
    <w:rsid w:val="00A12A2C"/>
    <w:rsid w:val="00A12A56"/>
    <w:rsid w:val="00A12C57"/>
    <w:rsid w:val="00A12D98"/>
    <w:rsid w:val="00A12ED5"/>
    <w:rsid w:val="00A130E7"/>
    <w:rsid w:val="00A132E7"/>
    <w:rsid w:val="00A1345F"/>
    <w:rsid w:val="00A13487"/>
    <w:rsid w:val="00A134AB"/>
    <w:rsid w:val="00A134C4"/>
    <w:rsid w:val="00A13570"/>
    <w:rsid w:val="00A1381B"/>
    <w:rsid w:val="00A13BA3"/>
    <w:rsid w:val="00A13CBF"/>
    <w:rsid w:val="00A13CD5"/>
    <w:rsid w:val="00A13E2A"/>
    <w:rsid w:val="00A13EBC"/>
    <w:rsid w:val="00A14145"/>
    <w:rsid w:val="00A1432D"/>
    <w:rsid w:val="00A144BE"/>
    <w:rsid w:val="00A148B0"/>
    <w:rsid w:val="00A1490B"/>
    <w:rsid w:val="00A149C9"/>
    <w:rsid w:val="00A1550C"/>
    <w:rsid w:val="00A155EF"/>
    <w:rsid w:val="00A15726"/>
    <w:rsid w:val="00A15756"/>
    <w:rsid w:val="00A157BD"/>
    <w:rsid w:val="00A15EB4"/>
    <w:rsid w:val="00A15FCF"/>
    <w:rsid w:val="00A16014"/>
    <w:rsid w:val="00A16041"/>
    <w:rsid w:val="00A160E8"/>
    <w:rsid w:val="00A16105"/>
    <w:rsid w:val="00A1616D"/>
    <w:rsid w:val="00A1630F"/>
    <w:rsid w:val="00A16407"/>
    <w:rsid w:val="00A16743"/>
    <w:rsid w:val="00A16CB9"/>
    <w:rsid w:val="00A16FA4"/>
    <w:rsid w:val="00A1718A"/>
    <w:rsid w:val="00A17208"/>
    <w:rsid w:val="00A172DC"/>
    <w:rsid w:val="00A175F9"/>
    <w:rsid w:val="00A178DE"/>
    <w:rsid w:val="00A17F62"/>
    <w:rsid w:val="00A20082"/>
    <w:rsid w:val="00A205C6"/>
    <w:rsid w:val="00A20889"/>
    <w:rsid w:val="00A20A15"/>
    <w:rsid w:val="00A20ABE"/>
    <w:rsid w:val="00A20ACF"/>
    <w:rsid w:val="00A20CE9"/>
    <w:rsid w:val="00A20D46"/>
    <w:rsid w:val="00A2101B"/>
    <w:rsid w:val="00A2130A"/>
    <w:rsid w:val="00A214E1"/>
    <w:rsid w:val="00A2151D"/>
    <w:rsid w:val="00A21A2C"/>
    <w:rsid w:val="00A22028"/>
    <w:rsid w:val="00A22447"/>
    <w:rsid w:val="00A2293F"/>
    <w:rsid w:val="00A229AB"/>
    <w:rsid w:val="00A22CCC"/>
    <w:rsid w:val="00A22D37"/>
    <w:rsid w:val="00A23137"/>
    <w:rsid w:val="00A23430"/>
    <w:rsid w:val="00A23550"/>
    <w:rsid w:val="00A23612"/>
    <w:rsid w:val="00A236E6"/>
    <w:rsid w:val="00A238CE"/>
    <w:rsid w:val="00A23B51"/>
    <w:rsid w:val="00A23BED"/>
    <w:rsid w:val="00A23DB2"/>
    <w:rsid w:val="00A23E5D"/>
    <w:rsid w:val="00A23F2B"/>
    <w:rsid w:val="00A240A5"/>
    <w:rsid w:val="00A241B1"/>
    <w:rsid w:val="00A24651"/>
    <w:rsid w:val="00A24AC4"/>
    <w:rsid w:val="00A256BC"/>
    <w:rsid w:val="00A25848"/>
    <w:rsid w:val="00A25D12"/>
    <w:rsid w:val="00A25E1F"/>
    <w:rsid w:val="00A25FCD"/>
    <w:rsid w:val="00A26001"/>
    <w:rsid w:val="00A2610B"/>
    <w:rsid w:val="00A2627A"/>
    <w:rsid w:val="00A2637F"/>
    <w:rsid w:val="00A264B8"/>
    <w:rsid w:val="00A2656E"/>
    <w:rsid w:val="00A265E2"/>
    <w:rsid w:val="00A26702"/>
    <w:rsid w:val="00A26A06"/>
    <w:rsid w:val="00A26B95"/>
    <w:rsid w:val="00A26D0F"/>
    <w:rsid w:val="00A26DDF"/>
    <w:rsid w:val="00A26F76"/>
    <w:rsid w:val="00A271C7"/>
    <w:rsid w:val="00A271CF"/>
    <w:rsid w:val="00A272E7"/>
    <w:rsid w:val="00A2731D"/>
    <w:rsid w:val="00A273F3"/>
    <w:rsid w:val="00A277C8"/>
    <w:rsid w:val="00A27822"/>
    <w:rsid w:val="00A27886"/>
    <w:rsid w:val="00A27929"/>
    <w:rsid w:val="00A27BFA"/>
    <w:rsid w:val="00A27D08"/>
    <w:rsid w:val="00A27D8C"/>
    <w:rsid w:val="00A27DB0"/>
    <w:rsid w:val="00A27E30"/>
    <w:rsid w:val="00A30110"/>
    <w:rsid w:val="00A3045A"/>
    <w:rsid w:val="00A306DE"/>
    <w:rsid w:val="00A30727"/>
    <w:rsid w:val="00A307C0"/>
    <w:rsid w:val="00A309C3"/>
    <w:rsid w:val="00A30A02"/>
    <w:rsid w:val="00A30D3F"/>
    <w:rsid w:val="00A30F29"/>
    <w:rsid w:val="00A31121"/>
    <w:rsid w:val="00A312CC"/>
    <w:rsid w:val="00A3132C"/>
    <w:rsid w:val="00A313CE"/>
    <w:rsid w:val="00A31600"/>
    <w:rsid w:val="00A31701"/>
    <w:rsid w:val="00A31EF3"/>
    <w:rsid w:val="00A32031"/>
    <w:rsid w:val="00A32168"/>
    <w:rsid w:val="00A32376"/>
    <w:rsid w:val="00A324C0"/>
    <w:rsid w:val="00A32618"/>
    <w:rsid w:val="00A32ABA"/>
    <w:rsid w:val="00A32BE7"/>
    <w:rsid w:val="00A32D7C"/>
    <w:rsid w:val="00A32DCC"/>
    <w:rsid w:val="00A32FDE"/>
    <w:rsid w:val="00A33112"/>
    <w:rsid w:val="00A333BD"/>
    <w:rsid w:val="00A33569"/>
    <w:rsid w:val="00A335F0"/>
    <w:rsid w:val="00A3392F"/>
    <w:rsid w:val="00A33A60"/>
    <w:rsid w:val="00A33AA3"/>
    <w:rsid w:val="00A33AC2"/>
    <w:rsid w:val="00A33C47"/>
    <w:rsid w:val="00A33EB4"/>
    <w:rsid w:val="00A341A1"/>
    <w:rsid w:val="00A346F9"/>
    <w:rsid w:val="00A34878"/>
    <w:rsid w:val="00A34A29"/>
    <w:rsid w:val="00A34A4C"/>
    <w:rsid w:val="00A34AB6"/>
    <w:rsid w:val="00A34C40"/>
    <w:rsid w:val="00A34F0C"/>
    <w:rsid w:val="00A3548C"/>
    <w:rsid w:val="00A358BD"/>
    <w:rsid w:val="00A35A4E"/>
    <w:rsid w:val="00A35A57"/>
    <w:rsid w:val="00A35B78"/>
    <w:rsid w:val="00A35BB5"/>
    <w:rsid w:val="00A36225"/>
    <w:rsid w:val="00A363F7"/>
    <w:rsid w:val="00A3686D"/>
    <w:rsid w:val="00A36B87"/>
    <w:rsid w:val="00A36EBA"/>
    <w:rsid w:val="00A37160"/>
    <w:rsid w:val="00A37492"/>
    <w:rsid w:val="00A379AF"/>
    <w:rsid w:val="00A37D6A"/>
    <w:rsid w:val="00A37EAE"/>
    <w:rsid w:val="00A4001F"/>
    <w:rsid w:val="00A400C9"/>
    <w:rsid w:val="00A40156"/>
    <w:rsid w:val="00A402CE"/>
    <w:rsid w:val="00A402F5"/>
    <w:rsid w:val="00A40912"/>
    <w:rsid w:val="00A40997"/>
    <w:rsid w:val="00A40CCD"/>
    <w:rsid w:val="00A40D64"/>
    <w:rsid w:val="00A412C6"/>
    <w:rsid w:val="00A42140"/>
    <w:rsid w:val="00A425B6"/>
    <w:rsid w:val="00A42613"/>
    <w:rsid w:val="00A4261F"/>
    <w:rsid w:val="00A42D50"/>
    <w:rsid w:val="00A4316E"/>
    <w:rsid w:val="00A432DE"/>
    <w:rsid w:val="00A43508"/>
    <w:rsid w:val="00A436AB"/>
    <w:rsid w:val="00A43CCF"/>
    <w:rsid w:val="00A43E4B"/>
    <w:rsid w:val="00A443E5"/>
    <w:rsid w:val="00A44702"/>
    <w:rsid w:val="00A44736"/>
    <w:rsid w:val="00A44985"/>
    <w:rsid w:val="00A44A09"/>
    <w:rsid w:val="00A44C56"/>
    <w:rsid w:val="00A44D30"/>
    <w:rsid w:val="00A4534A"/>
    <w:rsid w:val="00A45586"/>
    <w:rsid w:val="00A45635"/>
    <w:rsid w:val="00A456A9"/>
    <w:rsid w:val="00A45927"/>
    <w:rsid w:val="00A45E0D"/>
    <w:rsid w:val="00A45FF9"/>
    <w:rsid w:val="00A462CB"/>
    <w:rsid w:val="00A463A3"/>
    <w:rsid w:val="00A46481"/>
    <w:rsid w:val="00A46486"/>
    <w:rsid w:val="00A46502"/>
    <w:rsid w:val="00A46629"/>
    <w:rsid w:val="00A467A5"/>
    <w:rsid w:val="00A46A85"/>
    <w:rsid w:val="00A46AD7"/>
    <w:rsid w:val="00A46D3F"/>
    <w:rsid w:val="00A47003"/>
    <w:rsid w:val="00A4726D"/>
    <w:rsid w:val="00A476BA"/>
    <w:rsid w:val="00A504F1"/>
    <w:rsid w:val="00A50644"/>
    <w:rsid w:val="00A5073C"/>
    <w:rsid w:val="00A507D8"/>
    <w:rsid w:val="00A50945"/>
    <w:rsid w:val="00A50A5C"/>
    <w:rsid w:val="00A50A7F"/>
    <w:rsid w:val="00A50B05"/>
    <w:rsid w:val="00A5100B"/>
    <w:rsid w:val="00A5106D"/>
    <w:rsid w:val="00A5188E"/>
    <w:rsid w:val="00A51915"/>
    <w:rsid w:val="00A51CD7"/>
    <w:rsid w:val="00A51E13"/>
    <w:rsid w:val="00A51F1B"/>
    <w:rsid w:val="00A51F37"/>
    <w:rsid w:val="00A52BF9"/>
    <w:rsid w:val="00A52C60"/>
    <w:rsid w:val="00A52CB4"/>
    <w:rsid w:val="00A52D7C"/>
    <w:rsid w:val="00A52E0B"/>
    <w:rsid w:val="00A53165"/>
    <w:rsid w:val="00A53222"/>
    <w:rsid w:val="00A533B6"/>
    <w:rsid w:val="00A533CA"/>
    <w:rsid w:val="00A53941"/>
    <w:rsid w:val="00A53E04"/>
    <w:rsid w:val="00A54081"/>
    <w:rsid w:val="00A5453E"/>
    <w:rsid w:val="00A5478A"/>
    <w:rsid w:val="00A5478D"/>
    <w:rsid w:val="00A549E2"/>
    <w:rsid w:val="00A54DC5"/>
    <w:rsid w:val="00A54F2D"/>
    <w:rsid w:val="00A55251"/>
    <w:rsid w:val="00A55610"/>
    <w:rsid w:val="00A55698"/>
    <w:rsid w:val="00A55A04"/>
    <w:rsid w:val="00A55A99"/>
    <w:rsid w:val="00A55C41"/>
    <w:rsid w:val="00A55D5D"/>
    <w:rsid w:val="00A5623E"/>
    <w:rsid w:val="00A562EE"/>
    <w:rsid w:val="00A5633F"/>
    <w:rsid w:val="00A56439"/>
    <w:rsid w:val="00A5658A"/>
    <w:rsid w:val="00A566E8"/>
    <w:rsid w:val="00A56ABD"/>
    <w:rsid w:val="00A56B8D"/>
    <w:rsid w:val="00A56D94"/>
    <w:rsid w:val="00A57254"/>
    <w:rsid w:val="00A572C7"/>
    <w:rsid w:val="00A5737E"/>
    <w:rsid w:val="00A5755C"/>
    <w:rsid w:val="00A57579"/>
    <w:rsid w:val="00A57669"/>
    <w:rsid w:val="00A57A37"/>
    <w:rsid w:val="00A57B00"/>
    <w:rsid w:val="00A57C08"/>
    <w:rsid w:val="00A57EDA"/>
    <w:rsid w:val="00A60098"/>
    <w:rsid w:val="00A6064F"/>
    <w:rsid w:val="00A60A0F"/>
    <w:rsid w:val="00A610B9"/>
    <w:rsid w:val="00A612FB"/>
    <w:rsid w:val="00A61395"/>
    <w:rsid w:val="00A617F9"/>
    <w:rsid w:val="00A61BE2"/>
    <w:rsid w:val="00A61FA1"/>
    <w:rsid w:val="00A62645"/>
    <w:rsid w:val="00A6278B"/>
    <w:rsid w:val="00A62ACB"/>
    <w:rsid w:val="00A62DBC"/>
    <w:rsid w:val="00A62F04"/>
    <w:rsid w:val="00A62F63"/>
    <w:rsid w:val="00A63306"/>
    <w:rsid w:val="00A6337E"/>
    <w:rsid w:val="00A636BF"/>
    <w:rsid w:val="00A6394F"/>
    <w:rsid w:val="00A63B72"/>
    <w:rsid w:val="00A64091"/>
    <w:rsid w:val="00A640FC"/>
    <w:rsid w:val="00A64249"/>
    <w:rsid w:val="00A64EF6"/>
    <w:rsid w:val="00A650CC"/>
    <w:rsid w:val="00A651A2"/>
    <w:rsid w:val="00A6521F"/>
    <w:rsid w:val="00A65369"/>
    <w:rsid w:val="00A6543D"/>
    <w:rsid w:val="00A654FA"/>
    <w:rsid w:val="00A6550D"/>
    <w:rsid w:val="00A65828"/>
    <w:rsid w:val="00A65B4D"/>
    <w:rsid w:val="00A65CF7"/>
    <w:rsid w:val="00A65E01"/>
    <w:rsid w:val="00A65F0A"/>
    <w:rsid w:val="00A66139"/>
    <w:rsid w:val="00A6627B"/>
    <w:rsid w:val="00A663A4"/>
    <w:rsid w:val="00A66413"/>
    <w:rsid w:val="00A66902"/>
    <w:rsid w:val="00A66C31"/>
    <w:rsid w:val="00A66F7F"/>
    <w:rsid w:val="00A67B0D"/>
    <w:rsid w:val="00A67B0E"/>
    <w:rsid w:val="00A67BCF"/>
    <w:rsid w:val="00A67DF8"/>
    <w:rsid w:val="00A67EC0"/>
    <w:rsid w:val="00A67F91"/>
    <w:rsid w:val="00A7068A"/>
    <w:rsid w:val="00A706D1"/>
    <w:rsid w:val="00A70AB3"/>
    <w:rsid w:val="00A70C09"/>
    <w:rsid w:val="00A70CFF"/>
    <w:rsid w:val="00A70D3D"/>
    <w:rsid w:val="00A70E65"/>
    <w:rsid w:val="00A70F74"/>
    <w:rsid w:val="00A710C6"/>
    <w:rsid w:val="00A712AF"/>
    <w:rsid w:val="00A71512"/>
    <w:rsid w:val="00A71985"/>
    <w:rsid w:val="00A719A2"/>
    <w:rsid w:val="00A71CCB"/>
    <w:rsid w:val="00A71CCD"/>
    <w:rsid w:val="00A71D30"/>
    <w:rsid w:val="00A71EB5"/>
    <w:rsid w:val="00A71FF2"/>
    <w:rsid w:val="00A72108"/>
    <w:rsid w:val="00A72247"/>
    <w:rsid w:val="00A725FA"/>
    <w:rsid w:val="00A72A6A"/>
    <w:rsid w:val="00A72F26"/>
    <w:rsid w:val="00A730B0"/>
    <w:rsid w:val="00A731F1"/>
    <w:rsid w:val="00A73262"/>
    <w:rsid w:val="00A733B7"/>
    <w:rsid w:val="00A733FF"/>
    <w:rsid w:val="00A7369A"/>
    <w:rsid w:val="00A7382C"/>
    <w:rsid w:val="00A739E0"/>
    <w:rsid w:val="00A73B1B"/>
    <w:rsid w:val="00A74135"/>
    <w:rsid w:val="00A744E1"/>
    <w:rsid w:val="00A745BD"/>
    <w:rsid w:val="00A7492A"/>
    <w:rsid w:val="00A74B50"/>
    <w:rsid w:val="00A74E68"/>
    <w:rsid w:val="00A74EDA"/>
    <w:rsid w:val="00A75086"/>
    <w:rsid w:val="00A7523B"/>
    <w:rsid w:val="00A75355"/>
    <w:rsid w:val="00A7539F"/>
    <w:rsid w:val="00A75785"/>
    <w:rsid w:val="00A75A04"/>
    <w:rsid w:val="00A75AE1"/>
    <w:rsid w:val="00A75B93"/>
    <w:rsid w:val="00A761E7"/>
    <w:rsid w:val="00A76242"/>
    <w:rsid w:val="00A762F8"/>
    <w:rsid w:val="00A764A8"/>
    <w:rsid w:val="00A76645"/>
    <w:rsid w:val="00A76770"/>
    <w:rsid w:val="00A76C95"/>
    <w:rsid w:val="00A76CE5"/>
    <w:rsid w:val="00A76CFB"/>
    <w:rsid w:val="00A76E9F"/>
    <w:rsid w:val="00A76FB8"/>
    <w:rsid w:val="00A77004"/>
    <w:rsid w:val="00A770CD"/>
    <w:rsid w:val="00A7713C"/>
    <w:rsid w:val="00A771EE"/>
    <w:rsid w:val="00A77237"/>
    <w:rsid w:val="00A7777F"/>
    <w:rsid w:val="00A77CFE"/>
    <w:rsid w:val="00A77DF3"/>
    <w:rsid w:val="00A77E95"/>
    <w:rsid w:val="00A8008C"/>
    <w:rsid w:val="00A801C0"/>
    <w:rsid w:val="00A8047E"/>
    <w:rsid w:val="00A80927"/>
    <w:rsid w:val="00A80B6D"/>
    <w:rsid w:val="00A80CB3"/>
    <w:rsid w:val="00A80E6C"/>
    <w:rsid w:val="00A8108B"/>
    <w:rsid w:val="00A811F2"/>
    <w:rsid w:val="00A811F9"/>
    <w:rsid w:val="00A81295"/>
    <w:rsid w:val="00A8137E"/>
    <w:rsid w:val="00A81852"/>
    <w:rsid w:val="00A81893"/>
    <w:rsid w:val="00A819BE"/>
    <w:rsid w:val="00A81A40"/>
    <w:rsid w:val="00A8200C"/>
    <w:rsid w:val="00A82340"/>
    <w:rsid w:val="00A824BF"/>
    <w:rsid w:val="00A825B2"/>
    <w:rsid w:val="00A8284C"/>
    <w:rsid w:val="00A82889"/>
    <w:rsid w:val="00A82948"/>
    <w:rsid w:val="00A82B19"/>
    <w:rsid w:val="00A83303"/>
    <w:rsid w:val="00A8337F"/>
    <w:rsid w:val="00A833D6"/>
    <w:rsid w:val="00A833EA"/>
    <w:rsid w:val="00A8342C"/>
    <w:rsid w:val="00A83486"/>
    <w:rsid w:val="00A8392E"/>
    <w:rsid w:val="00A839A8"/>
    <w:rsid w:val="00A839EA"/>
    <w:rsid w:val="00A83A12"/>
    <w:rsid w:val="00A83CD7"/>
    <w:rsid w:val="00A83DA7"/>
    <w:rsid w:val="00A844AD"/>
    <w:rsid w:val="00A84710"/>
    <w:rsid w:val="00A847AB"/>
    <w:rsid w:val="00A849A1"/>
    <w:rsid w:val="00A84A30"/>
    <w:rsid w:val="00A84A80"/>
    <w:rsid w:val="00A84B52"/>
    <w:rsid w:val="00A84C84"/>
    <w:rsid w:val="00A84D59"/>
    <w:rsid w:val="00A84FDC"/>
    <w:rsid w:val="00A850BA"/>
    <w:rsid w:val="00A85188"/>
    <w:rsid w:val="00A85249"/>
    <w:rsid w:val="00A852BD"/>
    <w:rsid w:val="00A853C9"/>
    <w:rsid w:val="00A8548E"/>
    <w:rsid w:val="00A854D8"/>
    <w:rsid w:val="00A854FE"/>
    <w:rsid w:val="00A8550A"/>
    <w:rsid w:val="00A8577A"/>
    <w:rsid w:val="00A85A95"/>
    <w:rsid w:val="00A85B18"/>
    <w:rsid w:val="00A85C39"/>
    <w:rsid w:val="00A85C8F"/>
    <w:rsid w:val="00A85DC4"/>
    <w:rsid w:val="00A85E8B"/>
    <w:rsid w:val="00A85E8C"/>
    <w:rsid w:val="00A85FDD"/>
    <w:rsid w:val="00A86069"/>
    <w:rsid w:val="00A86105"/>
    <w:rsid w:val="00A864F8"/>
    <w:rsid w:val="00A86579"/>
    <w:rsid w:val="00A8663F"/>
    <w:rsid w:val="00A874FB"/>
    <w:rsid w:val="00A875FC"/>
    <w:rsid w:val="00A87A1C"/>
    <w:rsid w:val="00A87A4A"/>
    <w:rsid w:val="00A87AD7"/>
    <w:rsid w:val="00A87D3D"/>
    <w:rsid w:val="00A87F00"/>
    <w:rsid w:val="00A90084"/>
    <w:rsid w:val="00A9022F"/>
    <w:rsid w:val="00A90238"/>
    <w:rsid w:val="00A90249"/>
    <w:rsid w:val="00A90475"/>
    <w:rsid w:val="00A90681"/>
    <w:rsid w:val="00A90708"/>
    <w:rsid w:val="00A907FB"/>
    <w:rsid w:val="00A90830"/>
    <w:rsid w:val="00A90D45"/>
    <w:rsid w:val="00A90E1D"/>
    <w:rsid w:val="00A90E2F"/>
    <w:rsid w:val="00A91205"/>
    <w:rsid w:val="00A91AF2"/>
    <w:rsid w:val="00A91BB0"/>
    <w:rsid w:val="00A91C11"/>
    <w:rsid w:val="00A91C24"/>
    <w:rsid w:val="00A91C33"/>
    <w:rsid w:val="00A92226"/>
    <w:rsid w:val="00A9229A"/>
    <w:rsid w:val="00A9229B"/>
    <w:rsid w:val="00A922D0"/>
    <w:rsid w:val="00A9231F"/>
    <w:rsid w:val="00A92336"/>
    <w:rsid w:val="00A92606"/>
    <w:rsid w:val="00A9275A"/>
    <w:rsid w:val="00A92964"/>
    <w:rsid w:val="00A92BCE"/>
    <w:rsid w:val="00A92BD6"/>
    <w:rsid w:val="00A92C3F"/>
    <w:rsid w:val="00A92E09"/>
    <w:rsid w:val="00A92E17"/>
    <w:rsid w:val="00A92FEB"/>
    <w:rsid w:val="00A93024"/>
    <w:rsid w:val="00A9347F"/>
    <w:rsid w:val="00A934AC"/>
    <w:rsid w:val="00A93761"/>
    <w:rsid w:val="00A937CF"/>
    <w:rsid w:val="00A93956"/>
    <w:rsid w:val="00A93A13"/>
    <w:rsid w:val="00A93B7E"/>
    <w:rsid w:val="00A93BD5"/>
    <w:rsid w:val="00A93CE9"/>
    <w:rsid w:val="00A9404F"/>
    <w:rsid w:val="00A9429A"/>
    <w:rsid w:val="00A943A5"/>
    <w:rsid w:val="00A94BC9"/>
    <w:rsid w:val="00A95253"/>
    <w:rsid w:val="00A952F3"/>
    <w:rsid w:val="00A95386"/>
    <w:rsid w:val="00A9581F"/>
    <w:rsid w:val="00A95C02"/>
    <w:rsid w:val="00A95FE9"/>
    <w:rsid w:val="00A9652A"/>
    <w:rsid w:val="00A965FC"/>
    <w:rsid w:val="00A968D8"/>
    <w:rsid w:val="00A96945"/>
    <w:rsid w:val="00A96960"/>
    <w:rsid w:val="00A96C60"/>
    <w:rsid w:val="00A97382"/>
    <w:rsid w:val="00A97660"/>
    <w:rsid w:val="00A97777"/>
    <w:rsid w:val="00A97919"/>
    <w:rsid w:val="00A979CE"/>
    <w:rsid w:val="00A97DFE"/>
    <w:rsid w:val="00A97F1F"/>
    <w:rsid w:val="00A97F83"/>
    <w:rsid w:val="00A97FF8"/>
    <w:rsid w:val="00AA0132"/>
    <w:rsid w:val="00AA04DE"/>
    <w:rsid w:val="00AA0518"/>
    <w:rsid w:val="00AA09ED"/>
    <w:rsid w:val="00AA0ED8"/>
    <w:rsid w:val="00AA0F58"/>
    <w:rsid w:val="00AA0F89"/>
    <w:rsid w:val="00AA1005"/>
    <w:rsid w:val="00AA1280"/>
    <w:rsid w:val="00AA1B14"/>
    <w:rsid w:val="00AA1CC6"/>
    <w:rsid w:val="00AA1EE5"/>
    <w:rsid w:val="00AA2158"/>
    <w:rsid w:val="00AA238C"/>
    <w:rsid w:val="00AA2499"/>
    <w:rsid w:val="00AA24E5"/>
    <w:rsid w:val="00AA2A8F"/>
    <w:rsid w:val="00AA2AA5"/>
    <w:rsid w:val="00AA2ADD"/>
    <w:rsid w:val="00AA2D8A"/>
    <w:rsid w:val="00AA33C8"/>
    <w:rsid w:val="00AA387D"/>
    <w:rsid w:val="00AA3A87"/>
    <w:rsid w:val="00AA3B81"/>
    <w:rsid w:val="00AA3B98"/>
    <w:rsid w:val="00AA3BC7"/>
    <w:rsid w:val="00AA3FB5"/>
    <w:rsid w:val="00AA40D4"/>
    <w:rsid w:val="00AA467F"/>
    <w:rsid w:val="00AA4740"/>
    <w:rsid w:val="00AA4908"/>
    <w:rsid w:val="00AA4B2F"/>
    <w:rsid w:val="00AA4B5D"/>
    <w:rsid w:val="00AA4C11"/>
    <w:rsid w:val="00AA4CD9"/>
    <w:rsid w:val="00AA4D15"/>
    <w:rsid w:val="00AA4D50"/>
    <w:rsid w:val="00AA5252"/>
    <w:rsid w:val="00AA537B"/>
    <w:rsid w:val="00AA54E0"/>
    <w:rsid w:val="00AA5671"/>
    <w:rsid w:val="00AA5966"/>
    <w:rsid w:val="00AA5E9D"/>
    <w:rsid w:val="00AA604C"/>
    <w:rsid w:val="00AA6169"/>
    <w:rsid w:val="00AA6558"/>
    <w:rsid w:val="00AA684D"/>
    <w:rsid w:val="00AA6863"/>
    <w:rsid w:val="00AA69D4"/>
    <w:rsid w:val="00AA6DB6"/>
    <w:rsid w:val="00AA6E90"/>
    <w:rsid w:val="00AA6EFD"/>
    <w:rsid w:val="00AA6FFE"/>
    <w:rsid w:val="00AA7173"/>
    <w:rsid w:val="00AA79B7"/>
    <w:rsid w:val="00AA79C0"/>
    <w:rsid w:val="00AA7CEB"/>
    <w:rsid w:val="00AB0001"/>
    <w:rsid w:val="00AB029F"/>
    <w:rsid w:val="00AB03AB"/>
    <w:rsid w:val="00AB077C"/>
    <w:rsid w:val="00AB097F"/>
    <w:rsid w:val="00AB0D48"/>
    <w:rsid w:val="00AB0D66"/>
    <w:rsid w:val="00AB0D95"/>
    <w:rsid w:val="00AB0F8B"/>
    <w:rsid w:val="00AB1043"/>
    <w:rsid w:val="00AB1138"/>
    <w:rsid w:val="00AB1534"/>
    <w:rsid w:val="00AB1942"/>
    <w:rsid w:val="00AB1B99"/>
    <w:rsid w:val="00AB2561"/>
    <w:rsid w:val="00AB263C"/>
    <w:rsid w:val="00AB2D81"/>
    <w:rsid w:val="00AB2FE7"/>
    <w:rsid w:val="00AB300C"/>
    <w:rsid w:val="00AB3359"/>
    <w:rsid w:val="00AB3632"/>
    <w:rsid w:val="00AB3822"/>
    <w:rsid w:val="00AB382C"/>
    <w:rsid w:val="00AB3FB3"/>
    <w:rsid w:val="00AB40FF"/>
    <w:rsid w:val="00AB422A"/>
    <w:rsid w:val="00AB42A7"/>
    <w:rsid w:val="00AB4373"/>
    <w:rsid w:val="00AB43AB"/>
    <w:rsid w:val="00AB43D4"/>
    <w:rsid w:val="00AB4578"/>
    <w:rsid w:val="00AB4A39"/>
    <w:rsid w:val="00AB4ED6"/>
    <w:rsid w:val="00AB504F"/>
    <w:rsid w:val="00AB5541"/>
    <w:rsid w:val="00AB55C9"/>
    <w:rsid w:val="00AB58C9"/>
    <w:rsid w:val="00AB5B54"/>
    <w:rsid w:val="00AB5C7E"/>
    <w:rsid w:val="00AB6A66"/>
    <w:rsid w:val="00AB6AED"/>
    <w:rsid w:val="00AB6EAD"/>
    <w:rsid w:val="00AB7149"/>
    <w:rsid w:val="00AB731D"/>
    <w:rsid w:val="00AB7736"/>
    <w:rsid w:val="00AB79AC"/>
    <w:rsid w:val="00AB7D49"/>
    <w:rsid w:val="00AB7E97"/>
    <w:rsid w:val="00ABA3D8"/>
    <w:rsid w:val="00AC0006"/>
    <w:rsid w:val="00AC0296"/>
    <w:rsid w:val="00AC0335"/>
    <w:rsid w:val="00AC0355"/>
    <w:rsid w:val="00AC039B"/>
    <w:rsid w:val="00AC03DE"/>
    <w:rsid w:val="00AC04D6"/>
    <w:rsid w:val="00AC0659"/>
    <w:rsid w:val="00AC06F7"/>
    <w:rsid w:val="00AC070C"/>
    <w:rsid w:val="00AC07A8"/>
    <w:rsid w:val="00AC0857"/>
    <w:rsid w:val="00AC0955"/>
    <w:rsid w:val="00AC0981"/>
    <w:rsid w:val="00AC0A9C"/>
    <w:rsid w:val="00AC0C20"/>
    <w:rsid w:val="00AC0DA3"/>
    <w:rsid w:val="00AC1202"/>
    <w:rsid w:val="00AC1C68"/>
    <w:rsid w:val="00AC1CF1"/>
    <w:rsid w:val="00AC1EC9"/>
    <w:rsid w:val="00AC1FBC"/>
    <w:rsid w:val="00AC24C8"/>
    <w:rsid w:val="00AC2651"/>
    <w:rsid w:val="00AC2761"/>
    <w:rsid w:val="00AC280F"/>
    <w:rsid w:val="00AC29E3"/>
    <w:rsid w:val="00AC2BFF"/>
    <w:rsid w:val="00AC2D88"/>
    <w:rsid w:val="00AC2E6E"/>
    <w:rsid w:val="00AC2EE4"/>
    <w:rsid w:val="00AC3166"/>
    <w:rsid w:val="00AC3191"/>
    <w:rsid w:val="00AC332F"/>
    <w:rsid w:val="00AC3472"/>
    <w:rsid w:val="00AC3620"/>
    <w:rsid w:val="00AC3833"/>
    <w:rsid w:val="00AC3897"/>
    <w:rsid w:val="00AC3A43"/>
    <w:rsid w:val="00AC3B31"/>
    <w:rsid w:val="00AC3BC5"/>
    <w:rsid w:val="00AC3BEE"/>
    <w:rsid w:val="00AC3C4E"/>
    <w:rsid w:val="00AC3E8A"/>
    <w:rsid w:val="00AC4034"/>
    <w:rsid w:val="00AC4177"/>
    <w:rsid w:val="00AC41E8"/>
    <w:rsid w:val="00AC426A"/>
    <w:rsid w:val="00AC42AA"/>
    <w:rsid w:val="00AC42DE"/>
    <w:rsid w:val="00AC438F"/>
    <w:rsid w:val="00AC441F"/>
    <w:rsid w:val="00AC4670"/>
    <w:rsid w:val="00AC4958"/>
    <w:rsid w:val="00AC49F9"/>
    <w:rsid w:val="00AC5695"/>
    <w:rsid w:val="00AC5DF0"/>
    <w:rsid w:val="00AC5F7C"/>
    <w:rsid w:val="00AC5FDC"/>
    <w:rsid w:val="00AC612C"/>
    <w:rsid w:val="00AC64A1"/>
    <w:rsid w:val="00AC6748"/>
    <w:rsid w:val="00AC6793"/>
    <w:rsid w:val="00AC6897"/>
    <w:rsid w:val="00AC693C"/>
    <w:rsid w:val="00AC6AF9"/>
    <w:rsid w:val="00AC6BD7"/>
    <w:rsid w:val="00AC7355"/>
    <w:rsid w:val="00AC737C"/>
    <w:rsid w:val="00AC7B68"/>
    <w:rsid w:val="00AD0061"/>
    <w:rsid w:val="00AD03A8"/>
    <w:rsid w:val="00AD0575"/>
    <w:rsid w:val="00AD07A3"/>
    <w:rsid w:val="00AD0A08"/>
    <w:rsid w:val="00AD0DC3"/>
    <w:rsid w:val="00AD0E4C"/>
    <w:rsid w:val="00AD130B"/>
    <w:rsid w:val="00AD132D"/>
    <w:rsid w:val="00AD1910"/>
    <w:rsid w:val="00AD1A5C"/>
    <w:rsid w:val="00AD1FE7"/>
    <w:rsid w:val="00AD2820"/>
    <w:rsid w:val="00AD2863"/>
    <w:rsid w:val="00AD2933"/>
    <w:rsid w:val="00AD2973"/>
    <w:rsid w:val="00AD2B5A"/>
    <w:rsid w:val="00AD2EE1"/>
    <w:rsid w:val="00AD30F3"/>
    <w:rsid w:val="00AD30FE"/>
    <w:rsid w:val="00AD32E7"/>
    <w:rsid w:val="00AD350C"/>
    <w:rsid w:val="00AD379F"/>
    <w:rsid w:val="00AD37EA"/>
    <w:rsid w:val="00AD3A4D"/>
    <w:rsid w:val="00AD3AA9"/>
    <w:rsid w:val="00AD3B81"/>
    <w:rsid w:val="00AD3B8E"/>
    <w:rsid w:val="00AD3C16"/>
    <w:rsid w:val="00AD3D5B"/>
    <w:rsid w:val="00AD3E4C"/>
    <w:rsid w:val="00AD4165"/>
    <w:rsid w:val="00AD42AE"/>
    <w:rsid w:val="00AD4373"/>
    <w:rsid w:val="00AD4520"/>
    <w:rsid w:val="00AD497A"/>
    <w:rsid w:val="00AD5119"/>
    <w:rsid w:val="00AD5463"/>
    <w:rsid w:val="00AD54A7"/>
    <w:rsid w:val="00AD56ED"/>
    <w:rsid w:val="00AD57E5"/>
    <w:rsid w:val="00AD5AD7"/>
    <w:rsid w:val="00AD5D91"/>
    <w:rsid w:val="00AD6146"/>
    <w:rsid w:val="00AD62D9"/>
    <w:rsid w:val="00AD63FE"/>
    <w:rsid w:val="00AD6619"/>
    <w:rsid w:val="00AD66DA"/>
    <w:rsid w:val="00AD68E0"/>
    <w:rsid w:val="00AD69F2"/>
    <w:rsid w:val="00AD6A33"/>
    <w:rsid w:val="00AD6A8F"/>
    <w:rsid w:val="00AD6BA9"/>
    <w:rsid w:val="00AD6D4B"/>
    <w:rsid w:val="00AD6E1A"/>
    <w:rsid w:val="00AD6FEB"/>
    <w:rsid w:val="00AD711E"/>
    <w:rsid w:val="00AD731E"/>
    <w:rsid w:val="00AD7336"/>
    <w:rsid w:val="00AD76A9"/>
    <w:rsid w:val="00AD76FD"/>
    <w:rsid w:val="00AD7B15"/>
    <w:rsid w:val="00AD7F64"/>
    <w:rsid w:val="00ADC4DF"/>
    <w:rsid w:val="00AE0061"/>
    <w:rsid w:val="00AE0082"/>
    <w:rsid w:val="00AE00CC"/>
    <w:rsid w:val="00AE020A"/>
    <w:rsid w:val="00AE029C"/>
    <w:rsid w:val="00AE0445"/>
    <w:rsid w:val="00AE045E"/>
    <w:rsid w:val="00AE0743"/>
    <w:rsid w:val="00AE0850"/>
    <w:rsid w:val="00AE0A61"/>
    <w:rsid w:val="00AE0C3F"/>
    <w:rsid w:val="00AE0D53"/>
    <w:rsid w:val="00AE1139"/>
    <w:rsid w:val="00AE11A8"/>
    <w:rsid w:val="00AE1469"/>
    <w:rsid w:val="00AE2076"/>
    <w:rsid w:val="00AE2162"/>
    <w:rsid w:val="00AE2257"/>
    <w:rsid w:val="00AE24AF"/>
    <w:rsid w:val="00AE262A"/>
    <w:rsid w:val="00AE264C"/>
    <w:rsid w:val="00AE27FF"/>
    <w:rsid w:val="00AE32E5"/>
    <w:rsid w:val="00AE3510"/>
    <w:rsid w:val="00AE3633"/>
    <w:rsid w:val="00AE3701"/>
    <w:rsid w:val="00AE37FA"/>
    <w:rsid w:val="00AE385E"/>
    <w:rsid w:val="00AE3BF6"/>
    <w:rsid w:val="00AE3F11"/>
    <w:rsid w:val="00AE3F13"/>
    <w:rsid w:val="00AE41A8"/>
    <w:rsid w:val="00AE42F8"/>
    <w:rsid w:val="00AE4352"/>
    <w:rsid w:val="00AE478B"/>
    <w:rsid w:val="00AE4809"/>
    <w:rsid w:val="00AE4B28"/>
    <w:rsid w:val="00AE4BBB"/>
    <w:rsid w:val="00AE4D0C"/>
    <w:rsid w:val="00AE4D3D"/>
    <w:rsid w:val="00AE5212"/>
    <w:rsid w:val="00AE55AC"/>
    <w:rsid w:val="00AE5BC9"/>
    <w:rsid w:val="00AE5D99"/>
    <w:rsid w:val="00AE5F00"/>
    <w:rsid w:val="00AE625F"/>
    <w:rsid w:val="00AE64E8"/>
    <w:rsid w:val="00AE6582"/>
    <w:rsid w:val="00AE664F"/>
    <w:rsid w:val="00AE66A7"/>
    <w:rsid w:val="00AE6866"/>
    <w:rsid w:val="00AE68C9"/>
    <w:rsid w:val="00AE6ABA"/>
    <w:rsid w:val="00AE6B3C"/>
    <w:rsid w:val="00AE6DCD"/>
    <w:rsid w:val="00AE6FE2"/>
    <w:rsid w:val="00AE71BA"/>
    <w:rsid w:val="00AE7C14"/>
    <w:rsid w:val="00AE7C40"/>
    <w:rsid w:val="00AE7D38"/>
    <w:rsid w:val="00AE7D5B"/>
    <w:rsid w:val="00AF01C3"/>
    <w:rsid w:val="00AF0212"/>
    <w:rsid w:val="00AF0336"/>
    <w:rsid w:val="00AF0515"/>
    <w:rsid w:val="00AF0CFD"/>
    <w:rsid w:val="00AF0D1E"/>
    <w:rsid w:val="00AF0FE9"/>
    <w:rsid w:val="00AF105F"/>
    <w:rsid w:val="00AF1118"/>
    <w:rsid w:val="00AF16C2"/>
    <w:rsid w:val="00AF175E"/>
    <w:rsid w:val="00AF17B4"/>
    <w:rsid w:val="00AF17FC"/>
    <w:rsid w:val="00AF197F"/>
    <w:rsid w:val="00AF1A15"/>
    <w:rsid w:val="00AF1E95"/>
    <w:rsid w:val="00AF2162"/>
    <w:rsid w:val="00AF2247"/>
    <w:rsid w:val="00AF241D"/>
    <w:rsid w:val="00AF2610"/>
    <w:rsid w:val="00AF2C58"/>
    <w:rsid w:val="00AF2E62"/>
    <w:rsid w:val="00AF30BE"/>
    <w:rsid w:val="00AF3165"/>
    <w:rsid w:val="00AF3225"/>
    <w:rsid w:val="00AF33C6"/>
    <w:rsid w:val="00AF366A"/>
    <w:rsid w:val="00AF3679"/>
    <w:rsid w:val="00AF37BF"/>
    <w:rsid w:val="00AF38EC"/>
    <w:rsid w:val="00AF3A56"/>
    <w:rsid w:val="00AF3AD9"/>
    <w:rsid w:val="00AF3B28"/>
    <w:rsid w:val="00AF400B"/>
    <w:rsid w:val="00AF4375"/>
    <w:rsid w:val="00AF4496"/>
    <w:rsid w:val="00AF44F9"/>
    <w:rsid w:val="00AF45B6"/>
    <w:rsid w:val="00AF45CE"/>
    <w:rsid w:val="00AF45DF"/>
    <w:rsid w:val="00AF49DC"/>
    <w:rsid w:val="00AF4E58"/>
    <w:rsid w:val="00AF4FFE"/>
    <w:rsid w:val="00AF568E"/>
    <w:rsid w:val="00AF5864"/>
    <w:rsid w:val="00AF65C6"/>
    <w:rsid w:val="00AF692C"/>
    <w:rsid w:val="00AF6B31"/>
    <w:rsid w:val="00AF70AA"/>
    <w:rsid w:val="00AF7199"/>
    <w:rsid w:val="00AF71F6"/>
    <w:rsid w:val="00AF7624"/>
    <w:rsid w:val="00AF77E2"/>
    <w:rsid w:val="00AF7B4E"/>
    <w:rsid w:val="00AF7C25"/>
    <w:rsid w:val="00AF7E37"/>
    <w:rsid w:val="00AF7EC8"/>
    <w:rsid w:val="00B000BB"/>
    <w:rsid w:val="00B003CB"/>
    <w:rsid w:val="00B004D4"/>
    <w:rsid w:val="00B0058C"/>
    <w:rsid w:val="00B0084D"/>
    <w:rsid w:val="00B0086C"/>
    <w:rsid w:val="00B00876"/>
    <w:rsid w:val="00B00D9D"/>
    <w:rsid w:val="00B00E32"/>
    <w:rsid w:val="00B00F7F"/>
    <w:rsid w:val="00B00FB8"/>
    <w:rsid w:val="00B01079"/>
    <w:rsid w:val="00B0123A"/>
    <w:rsid w:val="00B01299"/>
    <w:rsid w:val="00B012BE"/>
    <w:rsid w:val="00B0132B"/>
    <w:rsid w:val="00B014C4"/>
    <w:rsid w:val="00B0179E"/>
    <w:rsid w:val="00B01823"/>
    <w:rsid w:val="00B0187F"/>
    <w:rsid w:val="00B01C11"/>
    <w:rsid w:val="00B01C20"/>
    <w:rsid w:val="00B02255"/>
    <w:rsid w:val="00B0232B"/>
    <w:rsid w:val="00B0243D"/>
    <w:rsid w:val="00B026F9"/>
    <w:rsid w:val="00B02B1F"/>
    <w:rsid w:val="00B0309C"/>
    <w:rsid w:val="00B0325E"/>
    <w:rsid w:val="00B03312"/>
    <w:rsid w:val="00B03430"/>
    <w:rsid w:val="00B03515"/>
    <w:rsid w:val="00B0353E"/>
    <w:rsid w:val="00B036CD"/>
    <w:rsid w:val="00B0371E"/>
    <w:rsid w:val="00B03853"/>
    <w:rsid w:val="00B0428C"/>
    <w:rsid w:val="00B044A7"/>
    <w:rsid w:val="00B04834"/>
    <w:rsid w:val="00B04AE8"/>
    <w:rsid w:val="00B04B94"/>
    <w:rsid w:val="00B04CC6"/>
    <w:rsid w:val="00B04CD5"/>
    <w:rsid w:val="00B052B0"/>
    <w:rsid w:val="00B0541A"/>
    <w:rsid w:val="00B054B7"/>
    <w:rsid w:val="00B057D2"/>
    <w:rsid w:val="00B05F46"/>
    <w:rsid w:val="00B06033"/>
    <w:rsid w:val="00B06127"/>
    <w:rsid w:val="00B0612E"/>
    <w:rsid w:val="00B06440"/>
    <w:rsid w:val="00B0670A"/>
    <w:rsid w:val="00B06B59"/>
    <w:rsid w:val="00B0708B"/>
    <w:rsid w:val="00B07109"/>
    <w:rsid w:val="00B0713B"/>
    <w:rsid w:val="00B0737C"/>
    <w:rsid w:val="00B073D2"/>
    <w:rsid w:val="00B0764C"/>
    <w:rsid w:val="00B079CA"/>
    <w:rsid w:val="00B07B07"/>
    <w:rsid w:val="00B07BFB"/>
    <w:rsid w:val="00B07D80"/>
    <w:rsid w:val="00B101EB"/>
    <w:rsid w:val="00B10C3A"/>
    <w:rsid w:val="00B10DD7"/>
    <w:rsid w:val="00B10F10"/>
    <w:rsid w:val="00B10F8F"/>
    <w:rsid w:val="00B10FDF"/>
    <w:rsid w:val="00B1111C"/>
    <w:rsid w:val="00B114E6"/>
    <w:rsid w:val="00B11577"/>
    <w:rsid w:val="00B11C35"/>
    <w:rsid w:val="00B11CE4"/>
    <w:rsid w:val="00B11E39"/>
    <w:rsid w:val="00B11E67"/>
    <w:rsid w:val="00B11F87"/>
    <w:rsid w:val="00B12081"/>
    <w:rsid w:val="00B12225"/>
    <w:rsid w:val="00B122CA"/>
    <w:rsid w:val="00B122DF"/>
    <w:rsid w:val="00B12493"/>
    <w:rsid w:val="00B126B9"/>
    <w:rsid w:val="00B12CA0"/>
    <w:rsid w:val="00B130F1"/>
    <w:rsid w:val="00B13140"/>
    <w:rsid w:val="00B13257"/>
    <w:rsid w:val="00B1358E"/>
    <w:rsid w:val="00B138D0"/>
    <w:rsid w:val="00B13CC0"/>
    <w:rsid w:val="00B14131"/>
    <w:rsid w:val="00B141E0"/>
    <w:rsid w:val="00B143B1"/>
    <w:rsid w:val="00B14516"/>
    <w:rsid w:val="00B14566"/>
    <w:rsid w:val="00B14837"/>
    <w:rsid w:val="00B14CDC"/>
    <w:rsid w:val="00B14D31"/>
    <w:rsid w:val="00B153F8"/>
    <w:rsid w:val="00B15664"/>
    <w:rsid w:val="00B158CF"/>
    <w:rsid w:val="00B159CD"/>
    <w:rsid w:val="00B15B50"/>
    <w:rsid w:val="00B15B92"/>
    <w:rsid w:val="00B1656C"/>
    <w:rsid w:val="00B1689E"/>
    <w:rsid w:val="00B16A2B"/>
    <w:rsid w:val="00B16A43"/>
    <w:rsid w:val="00B16ADC"/>
    <w:rsid w:val="00B16DE0"/>
    <w:rsid w:val="00B16E90"/>
    <w:rsid w:val="00B16EE3"/>
    <w:rsid w:val="00B16FA2"/>
    <w:rsid w:val="00B17061"/>
    <w:rsid w:val="00B172A5"/>
    <w:rsid w:val="00B172F9"/>
    <w:rsid w:val="00B178F0"/>
    <w:rsid w:val="00B1799B"/>
    <w:rsid w:val="00B179F0"/>
    <w:rsid w:val="00B17B0D"/>
    <w:rsid w:val="00B17CB9"/>
    <w:rsid w:val="00B17D46"/>
    <w:rsid w:val="00B17DED"/>
    <w:rsid w:val="00B20042"/>
    <w:rsid w:val="00B203EA"/>
    <w:rsid w:val="00B20807"/>
    <w:rsid w:val="00B208C9"/>
    <w:rsid w:val="00B20A66"/>
    <w:rsid w:val="00B20D27"/>
    <w:rsid w:val="00B20DD5"/>
    <w:rsid w:val="00B21674"/>
    <w:rsid w:val="00B218A8"/>
    <w:rsid w:val="00B219A9"/>
    <w:rsid w:val="00B21A7A"/>
    <w:rsid w:val="00B21C5B"/>
    <w:rsid w:val="00B21E31"/>
    <w:rsid w:val="00B224C3"/>
    <w:rsid w:val="00B225C0"/>
    <w:rsid w:val="00B2282F"/>
    <w:rsid w:val="00B22AEA"/>
    <w:rsid w:val="00B22C0D"/>
    <w:rsid w:val="00B22D54"/>
    <w:rsid w:val="00B22DE1"/>
    <w:rsid w:val="00B22E25"/>
    <w:rsid w:val="00B23008"/>
    <w:rsid w:val="00B230DA"/>
    <w:rsid w:val="00B233AA"/>
    <w:rsid w:val="00B2397D"/>
    <w:rsid w:val="00B239CA"/>
    <w:rsid w:val="00B23B68"/>
    <w:rsid w:val="00B23B83"/>
    <w:rsid w:val="00B23C15"/>
    <w:rsid w:val="00B23D39"/>
    <w:rsid w:val="00B23E8D"/>
    <w:rsid w:val="00B23F5E"/>
    <w:rsid w:val="00B24450"/>
    <w:rsid w:val="00B2452E"/>
    <w:rsid w:val="00B24C60"/>
    <w:rsid w:val="00B24CAF"/>
    <w:rsid w:val="00B24EBA"/>
    <w:rsid w:val="00B2515D"/>
    <w:rsid w:val="00B25259"/>
    <w:rsid w:val="00B254F7"/>
    <w:rsid w:val="00B2553E"/>
    <w:rsid w:val="00B25750"/>
    <w:rsid w:val="00B259CB"/>
    <w:rsid w:val="00B259D5"/>
    <w:rsid w:val="00B25B9A"/>
    <w:rsid w:val="00B26276"/>
    <w:rsid w:val="00B26794"/>
    <w:rsid w:val="00B268EA"/>
    <w:rsid w:val="00B26C85"/>
    <w:rsid w:val="00B26C86"/>
    <w:rsid w:val="00B26D00"/>
    <w:rsid w:val="00B26E1B"/>
    <w:rsid w:val="00B26ED1"/>
    <w:rsid w:val="00B270FF"/>
    <w:rsid w:val="00B27470"/>
    <w:rsid w:val="00B27A6F"/>
    <w:rsid w:val="00B27E62"/>
    <w:rsid w:val="00B27EB6"/>
    <w:rsid w:val="00B30167"/>
    <w:rsid w:val="00B30A01"/>
    <w:rsid w:val="00B30BF3"/>
    <w:rsid w:val="00B30C15"/>
    <w:rsid w:val="00B30C2E"/>
    <w:rsid w:val="00B30D86"/>
    <w:rsid w:val="00B31557"/>
    <w:rsid w:val="00B31584"/>
    <w:rsid w:val="00B316F1"/>
    <w:rsid w:val="00B31970"/>
    <w:rsid w:val="00B31A3F"/>
    <w:rsid w:val="00B31A73"/>
    <w:rsid w:val="00B31A9A"/>
    <w:rsid w:val="00B31B62"/>
    <w:rsid w:val="00B31BBC"/>
    <w:rsid w:val="00B31E7A"/>
    <w:rsid w:val="00B32034"/>
    <w:rsid w:val="00B32131"/>
    <w:rsid w:val="00B321A9"/>
    <w:rsid w:val="00B325F4"/>
    <w:rsid w:val="00B3273D"/>
    <w:rsid w:val="00B32B25"/>
    <w:rsid w:val="00B32B63"/>
    <w:rsid w:val="00B32F20"/>
    <w:rsid w:val="00B33067"/>
    <w:rsid w:val="00B331BE"/>
    <w:rsid w:val="00B333E3"/>
    <w:rsid w:val="00B33557"/>
    <w:rsid w:val="00B3385D"/>
    <w:rsid w:val="00B339A4"/>
    <w:rsid w:val="00B33BDC"/>
    <w:rsid w:val="00B33BE9"/>
    <w:rsid w:val="00B33EE2"/>
    <w:rsid w:val="00B33F25"/>
    <w:rsid w:val="00B33F4F"/>
    <w:rsid w:val="00B34043"/>
    <w:rsid w:val="00B3405A"/>
    <w:rsid w:val="00B34299"/>
    <w:rsid w:val="00B343B4"/>
    <w:rsid w:val="00B3441E"/>
    <w:rsid w:val="00B3468A"/>
    <w:rsid w:val="00B349B5"/>
    <w:rsid w:val="00B34AA1"/>
    <w:rsid w:val="00B34ED2"/>
    <w:rsid w:val="00B34EEB"/>
    <w:rsid w:val="00B353B9"/>
    <w:rsid w:val="00B355F2"/>
    <w:rsid w:val="00B356DA"/>
    <w:rsid w:val="00B35BA0"/>
    <w:rsid w:val="00B35D31"/>
    <w:rsid w:val="00B360C3"/>
    <w:rsid w:val="00B36267"/>
    <w:rsid w:val="00B3644B"/>
    <w:rsid w:val="00B3664B"/>
    <w:rsid w:val="00B36785"/>
    <w:rsid w:val="00B367DC"/>
    <w:rsid w:val="00B36826"/>
    <w:rsid w:val="00B36BBD"/>
    <w:rsid w:val="00B36EF8"/>
    <w:rsid w:val="00B37067"/>
    <w:rsid w:val="00B3712D"/>
    <w:rsid w:val="00B373EC"/>
    <w:rsid w:val="00B3749A"/>
    <w:rsid w:val="00B376B0"/>
    <w:rsid w:val="00B37AB1"/>
    <w:rsid w:val="00B37CEA"/>
    <w:rsid w:val="00B37D3A"/>
    <w:rsid w:val="00B37E05"/>
    <w:rsid w:val="00B37E5A"/>
    <w:rsid w:val="00B402DF"/>
    <w:rsid w:val="00B40742"/>
    <w:rsid w:val="00B408EB"/>
    <w:rsid w:val="00B4096D"/>
    <w:rsid w:val="00B40A30"/>
    <w:rsid w:val="00B40A63"/>
    <w:rsid w:val="00B40B7F"/>
    <w:rsid w:val="00B40E95"/>
    <w:rsid w:val="00B411F0"/>
    <w:rsid w:val="00B4160E"/>
    <w:rsid w:val="00B41612"/>
    <w:rsid w:val="00B41914"/>
    <w:rsid w:val="00B41B6A"/>
    <w:rsid w:val="00B420C1"/>
    <w:rsid w:val="00B42230"/>
    <w:rsid w:val="00B42234"/>
    <w:rsid w:val="00B4228E"/>
    <w:rsid w:val="00B42775"/>
    <w:rsid w:val="00B42CCD"/>
    <w:rsid w:val="00B42DCE"/>
    <w:rsid w:val="00B42EBD"/>
    <w:rsid w:val="00B4307C"/>
    <w:rsid w:val="00B430FC"/>
    <w:rsid w:val="00B431B5"/>
    <w:rsid w:val="00B4334B"/>
    <w:rsid w:val="00B434CA"/>
    <w:rsid w:val="00B4386C"/>
    <w:rsid w:val="00B43C3A"/>
    <w:rsid w:val="00B43D1D"/>
    <w:rsid w:val="00B44118"/>
    <w:rsid w:val="00B446AF"/>
    <w:rsid w:val="00B44983"/>
    <w:rsid w:val="00B44AFA"/>
    <w:rsid w:val="00B44EB5"/>
    <w:rsid w:val="00B4529C"/>
    <w:rsid w:val="00B452F7"/>
    <w:rsid w:val="00B454EC"/>
    <w:rsid w:val="00B45655"/>
    <w:rsid w:val="00B456A8"/>
    <w:rsid w:val="00B4592C"/>
    <w:rsid w:val="00B45A1E"/>
    <w:rsid w:val="00B45A46"/>
    <w:rsid w:val="00B45A47"/>
    <w:rsid w:val="00B45F53"/>
    <w:rsid w:val="00B45F94"/>
    <w:rsid w:val="00B46031"/>
    <w:rsid w:val="00B46078"/>
    <w:rsid w:val="00B4644A"/>
    <w:rsid w:val="00B46490"/>
    <w:rsid w:val="00B4649A"/>
    <w:rsid w:val="00B464A2"/>
    <w:rsid w:val="00B464EF"/>
    <w:rsid w:val="00B46A1D"/>
    <w:rsid w:val="00B46BE4"/>
    <w:rsid w:val="00B46D55"/>
    <w:rsid w:val="00B46FD3"/>
    <w:rsid w:val="00B46FDC"/>
    <w:rsid w:val="00B471AF"/>
    <w:rsid w:val="00B47386"/>
    <w:rsid w:val="00B474AB"/>
    <w:rsid w:val="00B47661"/>
    <w:rsid w:val="00B47833"/>
    <w:rsid w:val="00B478F9"/>
    <w:rsid w:val="00B47E4C"/>
    <w:rsid w:val="00B47FCB"/>
    <w:rsid w:val="00B50484"/>
    <w:rsid w:val="00B505BC"/>
    <w:rsid w:val="00B50741"/>
    <w:rsid w:val="00B50964"/>
    <w:rsid w:val="00B50C93"/>
    <w:rsid w:val="00B50D07"/>
    <w:rsid w:val="00B50D9B"/>
    <w:rsid w:val="00B51411"/>
    <w:rsid w:val="00B514F8"/>
    <w:rsid w:val="00B5152C"/>
    <w:rsid w:val="00B515BC"/>
    <w:rsid w:val="00B518A4"/>
    <w:rsid w:val="00B51BF3"/>
    <w:rsid w:val="00B51CC2"/>
    <w:rsid w:val="00B51D60"/>
    <w:rsid w:val="00B51E1D"/>
    <w:rsid w:val="00B52192"/>
    <w:rsid w:val="00B5219E"/>
    <w:rsid w:val="00B52549"/>
    <w:rsid w:val="00B52A0D"/>
    <w:rsid w:val="00B52AC0"/>
    <w:rsid w:val="00B52C3A"/>
    <w:rsid w:val="00B52D24"/>
    <w:rsid w:val="00B52D57"/>
    <w:rsid w:val="00B531E4"/>
    <w:rsid w:val="00B534A0"/>
    <w:rsid w:val="00B537B9"/>
    <w:rsid w:val="00B5392A"/>
    <w:rsid w:val="00B53AED"/>
    <w:rsid w:val="00B53AF4"/>
    <w:rsid w:val="00B53CA3"/>
    <w:rsid w:val="00B53E5B"/>
    <w:rsid w:val="00B5409A"/>
    <w:rsid w:val="00B5418A"/>
    <w:rsid w:val="00B542AA"/>
    <w:rsid w:val="00B54400"/>
    <w:rsid w:val="00B54939"/>
    <w:rsid w:val="00B54949"/>
    <w:rsid w:val="00B54C95"/>
    <w:rsid w:val="00B54CD3"/>
    <w:rsid w:val="00B54D2A"/>
    <w:rsid w:val="00B54E3C"/>
    <w:rsid w:val="00B55606"/>
    <w:rsid w:val="00B56171"/>
    <w:rsid w:val="00B56328"/>
    <w:rsid w:val="00B56440"/>
    <w:rsid w:val="00B56538"/>
    <w:rsid w:val="00B566A0"/>
    <w:rsid w:val="00B56875"/>
    <w:rsid w:val="00B56A01"/>
    <w:rsid w:val="00B56BA3"/>
    <w:rsid w:val="00B56CA6"/>
    <w:rsid w:val="00B56E65"/>
    <w:rsid w:val="00B56E66"/>
    <w:rsid w:val="00B57009"/>
    <w:rsid w:val="00B574B3"/>
    <w:rsid w:val="00B575A9"/>
    <w:rsid w:val="00B57D0C"/>
    <w:rsid w:val="00B57E5C"/>
    <w:rsid w:val="00B6017A"/>
    <w:rsid w:val="00B60513"/>
    <w:rsid w:val="00B60B5D"/>
    <w:rsid w:val="00B60B6D"/>
    <w:rsid w:val="00B60DDF"/>
    <w:rsid w:val="00B60E31"/>
    <w:rsid w:val="00B60E8F"/>
    <w:rsid w:val="00B611C5"/>
    <w:rsid w:val="00B613C4"/>
    <w:rsid w:val="00B615F9"/>
    <w:rsid w:val="00B61778"/>
    <w:rsid w:val="00B6187A"/>
    <w:rsid w:val="00B61900"/>
    <w:rsid w:val="00B61C24"/>
    <w:rsid w:val="00B61C3D"/>
    <w:rsid w:val="00B62112"/>
    <w:rsid w:val="00B6224A"/>
    <w:rsid w:val="00B622F3"/>
    <w:rsid w:val="00B623A7"/>
    <w:rsid w:val="00B62690"/>
    <w:rsid w:val="00B62F15"/>
    <w:rsid w:val="00B6304B"/>
    <w:rsid w:val="00B63478"/>
    <w:rsid w:val="00B63753"/>
    <w:rsid w:val="00B638D3"/>
    <w:rsid w:val="00B639FC"/>
    <w:rsid w:val="00B63A0B"/>
    <w:rsid w:val="00B63E52"/>
    <w:rsid w:val="00B63E9E"/>
    <w:rsid w:val="00B63EEE"/>
    <w:rsid w:val="00B641DB"/>
    <w:rsid w:val="00B6424B"/>
    <w:rsid w:val="00B642C1"/>
    <w:rsid w:val="00B643AD"/>
    <w:rsid w:val="00B643F9"/>
    <w:rsid w:val="00B64467"/>
    <w:rsid w:val="00B647C0"/>
    <w:rsid w:val="00B649AC"/>
    <w:rsid w:val="00B64CD5"/>
    <w:rsid w:val="00B64D79"/>
    <w:rsid w:val="00B64D84"/>
    <w:rsid w:val="00B64E93"/>
    <w:rsid w:val="00B64EF8"/>
    <w:rsid w:val="00B64FB9"/>
    <w:rsid w:val="00B65159"/>
    <w:rsid w:val="00B65172"/>
    <w:rsid w:val="00B65186"/>
    <w:rsid w:val="00B651DE"/>
    <w:rsid w:val="00B65460"/>
    <w:rsid w:val="00B65A29"/>
    <w:rsid w:val="00B65D9C"/>
    <w:rsid w:val="00B65DD3"/>
    <w:rsid w:val="00B65E6E"/>
    <w:rsid w:val="00B65EA3"/>
    <w:rsid w:val="00B66316"/>
    <w:rsid w:val="00B66351"/>
    <w:rsid w:val="00B6636C"/>
    <w:rsid w:val="00B66C9F"/>
    <w:rsid w:val="00B66CA4"/>
    <w:rsid w:val="00B66E97"/>
    <w:rsid w:val="00B67195"/>
    <w:rsid w:val="00B674A1"/>
    <w:rsid w:val="00B674F2"/>
    <w:rsid w:val="00B67572"/>
    <w:rsid w:val="00B67676"/>
    <w:rsid w:val="00B677DE"/>
    <w:rsid w:val="00B678CF"/>
    <w:rsid w:val="00B67AD6"/>
    <w:rsid w:val="00B67B23"/>
    <w:rsid w:val="00B67C64"/>
    <w:rsid w:val="00B70094"/>
    <w:rsid w:val="00B703EF"/>
    <w:rsid w:val="00B705DB"/>
    <w:rsid w:val="00B7074D"/>
    <w:rsid w:val="00B708CE"/>
    <w:rsid w:val="00B70BCD"/>
    <w:rsid w:val="00B70F57"/>
    <w:rsid w:val="00B71064"/>
    <w:rsid w:val="00B7115C"/>
    <w:rsid w:val="00B71619"/>
    <w:rsid w:val="00B71A15"/>
    <w:rsid w:val="00B71DA0"/>
    <w:rsid w:val="00B723C0"/>
    <w:rsid w:val="00B7255B"/>
    <w:rsid w:val="00B7288C"/>
    <w:rsid w:val="00B72911"/>
    <w:rsid w:val="00B729CA"/>
    <w:rsid w:val="00B72B57"/>
    <w:rsid w:val="00B72E23"/>
    <w:rsid w:val="00B72FA7"/>
    <w:rsid w:val="00B72FC7"/>
    <w:rsid w:val="00B733D8"/>
    <w:rsid w:val="00B7356F"/>
    <w:rsid w:val="00B738D2"/>
    <w:rsid w:val="00B73C3C"/>
    <w:rsid w:val="00B73CF4"/>
    <w:rsid w:val="00B73F2E"/>
    <w:rsid w:val="00B74337"/>
    <w:rsid w:val="00B743D4"/>
    <w:rsid w:val="00B746EA"/>
    <w:rsid w:val="00B7490B"/>
    <w:rsid w:val="00B74C36"/>
    <w:rsid w:val="00B74CB2"/>
    <w:rsid w:val="00B752A1"/>
    <w:rsid w:val="00B755D4"/>
    <w:rsid w:val="00B756B3"/>
    <w:rsid w:val="00B7574C"/>
    <w:rsid w:val="00B758B0"/>
    <w:rsid w:val="00B75C56"/>
    <w:rsid w:val="00B75E3E"/>
    <w:rsid w:val="00B75E81"/>
    <w:rsid w:val="00B75F14"/>
    <w:rsid w:val="00B76076"/>
    <w:rsid w:val="00B76136"/>
    <w:rsid w:val="00B76203"/>
    <w:rsid w:val="00B7636C"/>
    <w:rsid w:val="00B7642D"/>
    <w:rsid w:val="00B76531"/>
    <w:rsid w:val="00B76541"/>
    <w:rsid w:val="00B76699"/>
    <w:rsid w:val="00B7670D"/>
    <w:rsid w:val="00B7673F"/>
    <w:rsid w:val="00B76A76"/>
    <w:rsid w:val="00B76E89"/>
    <w:rsid w:val="00B76FC1"/>
    <w:rsid w:val="00B770D7"/>
    <w:rsid w:val="00B771A2"/>
    <w:rsid w:val="00B77212"/>
    <w:rsid w:val="00B774A2"/>
    <w:rsid w:val="00B775C0"/>
    <w:rsid w:val="00B776AE"/>
    <w:rsid w:val="00B777FA"/>
    <w:rsid w:val="00B778E6"/>
    <w:rsid w:val="00B77EA2"/>
    <w:rsid w:val="00B77F80"/>
    <w:rsid w:val="00B800DA"/>
    <w:rsid w:val="00B80401"/>
    <w:rsid w:val="00B80520"/>
    <w:rsid w:val="00B80673"/>
    <w:rsid w:val="00B80705"/>
    <w:rsid w:val="00B80C13"/>
    <w:rsid w:val="00B80DF6"/>
    <w:rsid w:val="00B80E2A"/>
    <w:rsid w:val="00B813BC"/>
    <w:rsid w:val="00B81A78"/>
    <w:rsid w:val="00B81AD7"/>
    <w:rsid w:val="00B81E24"/>
    <w:rsid w:val="00B82063"/>
    <w:rsid w:val="00B82151"/>
    <w:rsid w:val="00B82177"/>
    <w:rsid w:val="00B82218"/>
    <w:rsid w:val="00B822F6"/>
    <w:rsid w:val="00B82345"/>
    <w:rsid w:val="00B8238F"/>
    <w:rsid w:val="00B82504"/>
    <w:rsid w:val="00B82518"/>
    <w:rsid w:val="00B8255D"/>
    <w:rsid w:val="00B82875"/>
    <w:rsid w:val="00B82D11"/>
    <w:rsid w:val="00B82DB0"/>
    <w:rsid w:val="00B82E78"/>
    <w:rsid w:val="00B83399"/>
    <w:rsid w:val="00B8391C"/>
    <w:rsid w:val="00B83987"/>
    <w:rsid w:val="00B83F7F"/>
    <w:rsid w:val="00B84200"/>
    <w:rsid w:val="00B843EC"/>
    <w:rsid w:val="00B84467"/>
    <w:rsid w:val="00B8475F"/>
    <w:rsid w:val="00B84769"/>
    <w:rsid w:val="00B84848"/>
    <w:rsid w:val="00B84921"/>
    <w:rsid w:val="00B84B19"/>
    <w:rsid w:val="00B84DAC"/>
    <w:rsid w:val="00B84E8F"/>
    <w:rsid w:val="00B85410"/>
    <w:rsid w:val="00B8547D"/>
    <w:rsid w:val="00B856A1"/>
    <w:rsid w:val="00B85A95"/>
    <w:rsid w:val="00B85C08"/>
    <w:rsid w:val="00B85F33"/>
    <w:rsid w:val="00B86736"/>
    <w:rsid w:val="00B86A6E"/>
    <w:rsid w:val="00B86AF7"/>
    <w:rsid w:val="00B86B21"/>
    <w:rsid w:val="00B86F3C"/>
    <w:rsid w:val="00B8700C"/>
    <w:rsid w:val="00B87088"/>
    <w:rsid w:val="00B870E7"/>
    <w:rsid w:val="00B8724E"/>
    <w:rsid w:val="00B87295"/>
    <w:rsid w:val="00B8765F"/>
    <w:rsid w:val="00B878DA"/>
    <w:rsid w:val="00B87929"/>
    <w:rsid w:val="00B87E6E"/>
    <w:rsid w:val="00B87E94"/>
    <w:rsid w:val="00B87F87"/>
    <w:rsid w:val="00B90702"/>
    <w:rsid w:val="00B90706"/>
    <w:rsid w:val="00B90774"/>
    <w:rsid w:val="00B90843"/>
    <w:rsid w:val="00B909ED"/>
    <w:rsid w:val="00B90D1B"/>
    <w:rsid w:val="00B90DA1"/>
    <w:rsid w:val="00B90F04"/>
    <w:rsid w:val="00B90F6C"/>
    <w:rsid w:val="00B9108E"/>
    <w:rsid w:val="00B913AD"/>
    <w:rsid w:val="00B91580"/>
    <w:rsid w:val="00B915BB"/>
    <w:rsid w:val="00B91606"/>
    <w:rsid w:val="00B9165E"/>
    <w:rsid w:val="00B919E9"/>
    <w:rsid w:val="00B91A10"/>
    <w:rsid w:val="00B91D96"/>
    <w:rsid w:val="00B91DE4"/>
    <w:rsid w:val="00B91EE3"/>
    <w:rsid w:val="00B9207B"/>
    <w:rsid w:val="00B92154"/>
    <w:rsid w:val="00B921D4"/>
    <w:rsid w:val="00B9232E"/>
    <w:rsid w:val="00B92591"/>
    <w:rsid w:val="00B92F5C"/>
    <w:rsid w:val="00B93070"/>
    <w:rsid w:val="00B932EA"/>
    <w:rsid w:val="00B93784"/>
    <w:rsid w:val="00B93A3C"/>
    <w:rsid w:val="00B93AF2"/>
    <w:rsid w:val="00B93C97"/>
    <w:rsid w:val="00B93D54"/>
    <w:rsid w:val="00B93E2E"/>
    <w:rsid w:val="00B93E36"/>
    <w:rsid w:val="00B9411A"/>
    <w:rsid w:val="00B94423"/>
    <w:rsid w:val="00B94428"/>
    <w:rsid w:val="00B9453A"/>
    <w:rsid w:val="00B946FE"/>
    <w:rsid w:val="00B94D28"/>
    <w:rsid w:val="00B94DF4"/>
    <w:rsid w:val="00B953D3"/>
    <w:rsid w:val="00B95408"/>
    <w:rsid w:val="00B95743"/>
    <w:rsid w:val="00B95C71"/>
    <w:rsid w:val="00B96003"/>
    <w:rsid w:val="00B96052"/>
    <w:rsid w:val="00B962BA"/>
    <w:rsid w:val="00B963C6"/>
    <w:rsid w:val="00B968C1"/>
    <w:rsid w:val="00B96B89"/>
    <w:rsid w:val="00B96BED"/>
    <w:rsid w:val="00B96C01"/>
    <w:rsid w:val="00B96C02"/>
    <w:rsid w:val="00B96C72"/>
    <w:rsid w:val="00B96CAF"/>
    <w:rsid w:val="00B97005"/>
    <w:rsid w:val="00B97162"/>
    <w:rsid w:val="00B971BA"/>
    <w:rsid w:val="00B971EF"/>
    <w:rsid w:val="00B97358"/>
    <w:rsid w:val="00B97817"/>
    <w:rsid w:val="00B9789C"/>
    <w:rsid w:val="00B97BB9"/>
    <w:rsid w:val="00B97E0C"/>
    <w:rsid w:val="00B97F55"/>
    <w:rsid w:val="00BA0377"/>
    <w:rsid w:val="00BA0424"/>
    <w:rsid w:val="00BA0440"/>
    <w:rsid w:val="00BA06B1"/>
    <w:rsid w:val="00BA081D"/>
    <w:rsid w:val="00BA0C7B"/>
    <w:rsid w:val="00BA0FC8"/>
    <w:rsid w:val="00BA1049"/>
    <w:rsid w:val="00BA10A9"/>
    <w:rsid w:val="00BA12AD"/>
    <w:rsid w:val="00BA17F2"/>
    <w:rsid w:val="00BA1892"/>
    <w:rsid w:val="00BA1ABA"/>
    <w:rsid w:val="00BA1C63"/>
    <w:rsid w:val="00BA2062"/>
    <w:rsid w:val="00BA206C"/>
    <w:rsid w:val="00BA24CC"/>
    <w:rsid w:val="00BA257E"/>
    <w:rsid w:val="00BA27DB"/>
    <w:rsid w:val="00BA2B12"/>
    <w:rsid w:val="00BA2B85"/>
    <w:rsid w:val="00BA2DA0"/>
    <w:rsid w:val="00BA2DF8"/>
    <w:rsid w:val="00BA2E49"/>
    <w:rsid w:val="00BA2FED"/>
    <w:rsid w:val="00BA31C2"/>
    <w:rsid w:val="00BA3A01"/>
    <w:rsid w:val="00BA3F5F"/>
    <w:rsid w:val="00BA3FCF"/>
    <w:rsid w:val="00BA4256"/>
    <w:rsid w:val="00BA42A3"/>
    <w:rsid w:val="00BA42C6"/>
    <w:rsid w:val="00BA4406"/>
    <w:rsid w:val="00BA4417"/>
    <w:rsid w:val="00BA4643"/>
    <w:rsid w:val="00BA4A9F"/>
    <w:rsid w:val="00BA4DB4"/>
    <w:rsid w:val="00BA4E38"/>
    <w:rsid w:val="00BA56EC"/>
    <w:rsid w:val="00BA5799"/>
    <w:rsid w:val="00BA581A"/>
    <w:rsid w:val="00BA5875"/>
    <w:rsid w:val="00BA5C28"/>
    <w:rsid w:val="00BA5FDA"/>
    <w:rsid w:val="00BA615A"/>
    <w:rsid w:val="00BA640F"/>
    <w:rsid w:val="00BA6914"/>
    <w:rsid w:val="00BA694F"/>
    <w:rsid w:val="00BA7277"/>
    <w:rsid w:val="00BA73D0"/>
    <w:rsid w:val="00BA74F8"/>
    <w:rsid w:val="00BA7A66"/>
    <w:rsid w:val="00BA7B9C"/>
    <w:rsid w:val="00BA7D42"/>
    <w:rsid w:val="00BA7EBF"/>
    <w:rsid w:val="00BA7FA9"/>
    <w:rsid w:val="00BB0134"/>
    <w:rsid w:val="00BB067F"/>
    <w:rsid w:val="00BB0691"/>
    <w:rsid w:val="00BB0B91"/>
    <w:rsid w:val="00BB0DA4"/>
    <w:rsid w:val="00BB0E40"/>
    <w:rsid w:val="00BB0E5A"/>
    <w:rsid w:val="00BB0F1B"/>
    <w:rsid w:val="00BB176F"/>
    <w:rsid w:val="00BB191B"/>
    <w:rsid w:val="00BB1C33"/>
    <w:rsid w:val="00BB1DDB"/>
    <w:rsid w:val="00BB2195"/>
    <w:rsid w:val="00BB22B6"/>
    <w:rsid w:val="00BB285A"/>
    <w:rsid w:val="00BB29C6"/>
    <w:rsid w:val="00BB2B48"/>
    <w:rsid w:val="00BB30B0"/>
    <w:rsid w:val="00BB3275"/>
    <w:rsid w:val="00BB3640"/>
    <w:rsid w:val="00BB3EEB"/>
    <w:rsid w:val="00BB4360"/>
    <w:rsid w:val="00BB43C4"/>
    <w:rsid w:val="00BB46D1"/>
    <w:rsid w:val="00BB4794"/>
    <w:rsid w:val="00BB4860"/>
    <w:rsid w:val="00BB48F3"/>
    <w:rsid w:val="00BB49F0"/>
    <w:rsid w:val="00BB4A5B"/>
    <w:rsid w:val="00BB4A8C"/>
    <w:rsid w:val="00BB4AAA"/>
    <w:rsid w:val="00BB4B08"/>
    <w:rsid w:val="00BB4E40"/>
    <w:rsid w:val="00BB50F9"/>
    <w:rsid w:val="00BB51D2"/>
    <w:rsid w:val="00BB5383"/>
    <w:rsid w:val="00BB58DE"/>
    <w:rsid w:val="00BB5A1C"/>
    <w:rsid w:val="00BB5DA8"/>
    <w:rsid w:val="00BB5E5D"/>
    <w:rsid w:val="00BB634F"/>
    <w:rsid w:val="00BB6650"/>
    <w:rsid w:val="00BB6768"/>
    <w:rsid w:val="00BB67E8"/>
    <w:rsid w:val="00BB6AF8"/>
    <w:rsid w:val="00BB6C63"/>
    <w:rsid w:val="00BB6E31"/>
    <w:rsid w:val="00BB7025"/>
    <w:rsid w:val="00BB72CF"/>
    <w:rsid w:val="00BB73F5"/>
    <w:rsid w:val="00BB76B1"/>
    <w:rsid w:val="00BB76B9"/>
    <w:rsid w:val="00BB799E"/>
    <w:rsid w:val="00BB7B15"/>
    <w:rsid w:val="00BB7CD3"/>
    <w:rsid w:val="00BB7DA6"/>
    <w:rsid w:val="00BB7ECD"/>
    <w:rsid w:val="00BC019A"/>
    <w:rsid w:val="00BC039F"/>
    <w:rsid w:val="00BC04B9"/>
    <w:rsid w:val="00BC07C2"/>
    <w:rsid w:val="00BC0830"/>
    <w:rsid w:val="00BC08E0"/>
    <w:rsid w:val="00BC09BD"/>
    <w:rsid w:val="00BC0AA9"/>
    <w:rsid w:val="00BC0EE4"/>
    <w:rsid w:val="00BC137A"/>
    <w:rsid w:val="00BC144A"/>
    <w:rsid w:val="00BC1492"/>
    <w:rsid w:val="00BC15E5"/>
    <w:rsid w:val="00BC15FE"/>
    <w:rsid w:val="00BC176B"/>
    <w:rsid w:val="00BC1CC5"/>
    <w:rsid w:val="00BC1CEB"/>
    <w:rsid w:val="00BC1D00"/>
    <w:rsid w:val="00BC1D35"/>
    <w:rsid w:val="00BC1E45"/>
    <w:rsid w:val="00BC23AD"/>
    <w:rsid w:val="00BC2504"/>
    <w:rsid w:val="00BC253F"/>
    <w:rsid w:val="00BC27DD"/>
    <w:rsid w:val="00BC2B7A"/>
    <w:rsid w:val="00BC2DCF"/>
    <w:rsid w:val="00BC2DE3"/>
    <w:rsid w:val="00BC2F57"/>
    <w:rsid w:val="00BC31CE"/>
    <w:rsid w:val="00BC3244"/>
    <w:rsid w:val="00BC363C"/>
    <w:rsid w:val="00BC3748"/>
    <w:rsid w:val="00BC38D4"/>
    <w:rsid w:val="00BC3B0F"/>
    <w:rsid w:val="00BC41E4"/>
    <w:rsid w:val="00BC443C"/>
    <w:rsid w:val="00BC444B"/>
    <w:rsid w:val="00BC45EB"/>
    <w:rsid w:val="00BC4600"/>
    <w:rsid w:val="00BC4720"/>
    <w:rsid w:val="00BC4894"/>
    <w:rsid w:val="00BC48EE"/>
    <w:rsid w:val="00BC49CD"/>
    <w:rsid w:val="00BC49EE"/>
    <w:rsid w:val="00BC4AEF"/>
    <w:rsid w:val="00BC4D22"/>
    <w:rsid w:val="00BC4E8A"/>
    <w:rsid w:val="00BC5133"/>
    <w:rsid w:val="00BC5197"/>
    <w:rsid w:val="00BC55A4"/>
    <w:rsid w:val="00BC588E"/>
    <w:rsid w:val="00BC5B11"/>
    <w:rsid w:val="00BC5D76"/>
    <w:rsid w:val="00BC612D"/>
    <w:rsid w:val="00BC6138"/>
    <w:rsid w:val="00BC62AB"/>
    <w:rsid w:val="00BC665C"/>
    <w:rsid w:val="00BC66A1"/>
    <w:rsid w:val="00BC69A8"/>
    <w:rsid w:val="00BC6AA8"/>
    <w:rsid w:val="00BC6BCC"/>
    <w:rsid w:val="00BC6C0C"/>
    <w:rsid w:val="00BC6EED"/>
    <w:rsid w:val="00BC7341"/>
    <w:rsid w:val="00BC73AD"/>
    <w:rsid w:val="00BC73D1"/>
    <w:rsid w:val="00BC7477"/>
    <w:rsid w:val="00BC74A1"/>
    <w:rsid w:val="00BC74AE"/>
    <w:rsid w:val="00BC75FD"/>
    <w:rsid w:val="00BC79D7"/>
    <w:rsid w:val="00BC7E4B"/>
    <w:rsid w:val="00BC7EF8"/>
    <w:rsid w:val="00BC7F8E"/>
    <w:rsid w:val="00BD01ED"/>
    <w:rsid w:val="00BD074A"/>
    <w:rsid w:val="00BD0AFC"/>
    <w:rsid w:val="00BD0DA2"/>
    <w:rsid w:val="00BD0E26"/>
    <w:rsid w:val="00BD0F72"/>
    <w:rsid w:val="00BD11E0"/>
    <w:rsid w:val="00BD1282"/>
    <w:rsid w:val="00BD12FA"/>
    <w:rsid w:val="00BD13AD"/>
    <w:rsid w:val="00BD1471"/>
    <w:rsid w:val="00BD156C"/>
    <w:rsid w:val="00BD19E7"/>
    <w:rsid w:val="00BD1A47"/>
    <w:rsid w:val="00BD1BA4"/>
    <w:rsid w:val="00BD1C19"/>
    <w:rsid w:val="00BD1E83"/>
    <w:rsid w:val="00BD204F"/>
    <w:rsid w:val="00BD206A"/>
    <w:rsid w:val="00BD239E"/>
    <w:rsid w:val="00BD2632"/>
    <w:rsid w:val="00BD2858"/>
    <w:rsid w:val="00BD289A"/>
    <w:rsid w:val="00BD3271"/>
    <w:rsid w:val="00BD3346"/>
    <w:rsid w:val="00BD384F"/>
    <w:rsid w:val="00BD3A2E"/>
    <w:rsid w:val="00BD3A99"/>
    <w:rsid w:val="00BD3F17"/>
    <w:rsid w:val="00BD3F36"/>
    <w:rsid w:val="00BD40DC"/>
    <w:rsid w:val="00BD4604"/>
    <w:rsid w:val="00BD4AE8"/>
    <w:rsid w:val="00BD548A"/>
    <w:rsid w:val="00BD54C1"/>
    <w:rsid w:val="00BD5583"/>
    <w:rsid w:val="00BD55C3"/>
    <w:rsid w:val="00BD5791"/>
    <w:rsid w:val="00BD5C6C"/>
    <w:rsid w:val="00BD5CFF"/>
    <w:rsid w:val="00BD6325"/>
    <w:rsid w:val="00BD636C"/>
    <w:rsid w:val="00BD6478"/>
    <w:rsid w:val="00BD6512"/>
    <w:rsid w:val="00BD69FD"/>
    <w:rsid w:val="00BD6B99"/>
    <w:rsid w:val="00BD6C55"/>
    <w:rsid w:val="00BD6C9D"/>
    <w:rsid w:val="00BD6D47"/>
    <w:rsid w:val="00BD7345"/>
    <w:rsid w:val="00BD7442"/>
    <w:rsid w:val="00BD7577"/>
    <w:rsid w:val="00BD7725"/>
    <w:rsid w:val="00BD77FE"/>
    <w:rsid w:val="00BD7807"/>
    <w:rsid w:val="00BD783B"/>
    <w:rsid w:val="00BD7853"/>
    <w:rsid w:val="00BD7A15"/>
    <w:rsid w:val="00BD7A1F"/>
    <w:rsid w:val="00BD7AEE"/>
    <w:rsid w:val="00BD7B2D"/>
    <w:rsid w:val="00BD7C62"/>
    <w:rsid w:val="00BD7F13"/>
    <w:rsid w:val="00BD7F3C"/>
    <w:rsid w:val="00BE07EF"/>
    <w:rsid w:val="00BE0AC7"/>
    <w:rsid w:val="00BE113D"/>
    <w:rsid w:val="00BE125F"/>
    <w:rsid w:val="00BE1325"/>
    <w:rsid w:val="00BE13EF"/>
    <w:rsid w:val="00BE1618"/>
    <w:rsid w:val="00BE16C9"/>
    <w:rsid w:val="00BE1718"/>
    <w:rsid w:val="00BE183E"/>
    <w:rsid w:val="00BE1AF5"/>
    <w:rsid w:val="00BE1CE5"/>
    <w:rsid w:val="00BE1D44"/>
    <w:rsid w:val="00BE1F92"/>
    <w:rsid w:val="00BE216B"/>
    <w:rsid w:val="00BE23B0"/>
    <w:rsid w:val="00BE270E"/>
    <w:rsid w:val="00BE287D"/>
    <w:rsid w:val="00BE2DF6"/>
    <w:rsid w:val="00BE2F28"/>
    <w:rsid w:val="00BE2F5A"/>
    <w:rsid w:val="00BE31D8"/>
    <w:rsid w:val="00BE3338"/>
    <w:rsid w:val="00BE3730"/>
    <w:rsid w:val="00BE38BC"/>
    <w:rsid w:val="00BE38C2"/>
    <w:rsid w:val="00BE3B76"/>
    <w:rsid w:val="00BE3C28"/>
    <w:rsid w:val="00BE3E9C"/>
    <w:rsid w:val="00BE4111"/>
    <w:rsid w:val="00BE42AA"/>
    <w:rsid w:val="00BE4471"/>
    <w:rsid w:val="00BE4640"/>
    <w:rsid w:val="00BE473A"/>
    <w:rsid w:val="00BE4AB2"/>
    <w:rsid w:val="00BE5050"/>
    <w:rsid w:val="00BE5078"/>
    <w:rsid w:val="00BE5189"/>
    <w:rsid w:val="00BE56F3"/>
    <w:rsid w:val="00BE586B"/>
    <w:rsid w:val="00BE5A40"/>
    <w:rsid w:val="00BE5CC2"/>
    <w:rsid w:val="00BE5DFA"/>
    <w:rsid w:val="00BE5F08"/>
    <w:rsid w:val="00BE5FCC"/>
    <w:rsid w:val="00BE60CD"/>
    <w:rsid w:val="00BE62CB"/>
    <w:rsid w:val="00BE632E"/>
    <w:rsid w:val="00BE6330"/>
    <w:rsid w:val="00BE64EF"/>
    <w:rsid w:val="00BE696E"/>
    <w:rsid w:val="00BE6A77"/>
    <w:rsid w:val="00BE6E43"/>
    <w:rsid w:val="00BE797F"/>
    <w:rsid w:val="00BE7A46"/>
    <w:rsid w:val="00BE7C3F"/>
    <w:rsid w:val="00BEDA2E"/>
    <w:rsid w:val="00BF000C"/>
    <w:rsid w:val="00BF002D"/>
    <w:rsid w:val="00BF004E"/>
    <w:rsid w:val="00BF08CE"/>
    <w:rsid w:val="00BF095E"/>
    <w:rsid w:val="00BF0970"/>
    <w:rsid w:val="00BF0B41"/>
    <w:rsid w:val="00BF0D67"/>
    <w:rsid w:val="00BF0D9C"/>
    <w:rsid w:val="00BF0DA8"/>
    <w:rsid w:val="00BF0DE5"/>
    <w:rsid w:val="00BF0E06"/>
    <w:rsid w:val="00BF0EFE"/>
    <w:rsid w:val="00BF0F13"/>
    <w:rsid w:val="00BF10E7"/>
    <w:rsid w:val="00BF127B"/>
    <w:rsid w:val="00BF12DE"/>
    <w:rsid w:val="00BF144E"/>
    <w:rsid w:val="00BF147E"/>
    <w:rsid w:val="00BF14FC"/>
    <w:rsid w:val="00BF15B8"/>
    <w:rsid w:val="00BF18C7"/>
    <w:rsid w:val="00BF1A11"/>
    <w:rsid w:val="00BF212E"/>
    <w:rsid w:val="00BF228B"/>
    <w:rsid w:val="00BF2462"/>
    <w:rsid w:val="00BF2ADD"/>
    <w:rsid w:val="00BF2B27"/>
    <w:rsid w:val="00BF2DC3"/>
    <w:rsid w:val="00BF2F6A"/>
    <w:rsid w:val="00BF3276"/>
    <w:rsid w:val="00BF373B"/>
    <w:rsid w:val="00BF398C"/>
    <w:rsid w:val="00BF3E8C"/>
    <w:rsid w:val="00BF3FBE"/>
    <w:rsid w:val="00BF40AD"/>
    <w:rsid w:val="00BF419C"/>
    <w:rsid w:val="00BF4271"/>
    <w:rsid w:val="00BF4588"/>
    <w:rsid w:val="00BF46F8"/>
    <w:rsid w:val="00BF470E"/>
    <w:rsid w:val="00BF48D4"/>
    <w:rsid w:val="00BF4A13"/>
    <w:rsid w:val="00BF4B1C"/>
    <w:rsid w:val="00BF4DDC"/>
    <w:rsid w:val="00BF4E9D"/>
    <w:rsid w:val="00BF50B3"/>
    <w:rsid w:val="00BF51E0"/>
    <w:rsid w:val="00BF55D8"/>
    <w:rsid w:val="00BF5638"/>
    <w:rsid w:val="00BF5765"/>
    <w:rsid w:val="00BF5D56"/>
    <w:rsid w:val="00BF64B7"/>
    <w:rsid w:val="00BF6627"/>
    <w:rsid w:val="00BF6691"/>
    <w:rsid w:val="00BF66E1"/>
    <w:rsid w:val="00BF679D"/>
    <w:rsid w:val="00BF67FA"/>
    <w:rsid w:val="00BF6AC2"/>
    <w:rsid w:val="00BF6CF1"/>
    <w:rsid w:val="00BF6DC5"/>
    <w:rsid w:val="00BF70C2"/>
    <w:rsid w:val="00BF7623"/>
    <w:rsid w:val="00BF779F"/>
    <w:rsid w:val="00BF796B"/>
    <w:rsid w:val="00BF79F9"/>
    <w:rsid w:val="00BF7AAE"/>
    <w:rsid w:val="00BF7AEA"/>
    <w:rsid w:val="00BF7B7F"/>
    <w:rsid w:val="00BF7B81"/>
    <w:rsid w:val="00BF7C16"/>
    <w:rsid w:val="00BF7E2C"/>
    <w:rsid w:val="00C00121"/>
    <w:rsid w:val="00C004E0"/>
    <w:rsid w:val="00C005FC"/>
    <w:rsid w:val="00C00AAC"/>
    <w:rsid w:val="00C00DF5"/>
    <w:rsid w:val="00C01331"/>
    <w:rsid w:val="00C01332"/>
    <w:rsid w:val="00C0173E"/>
    <w:rsid w:val="00C018AA"/>
    <w:rsid w:val="00C018BB"/>
    <w:rsid w:val="00C01919"/>
    <w:rsid w:val="00C019E3"/>
    <w:rsid w:val="00C01B48"/>
    <w:rsid w:val="00C01EA4"/>
    <w:rsid w:val="00C02074"/>
    <w:rsid w:val="00C0230F"/>
    <w:rsid w:val="00C024A1"/>
    <w:rsid w:val="00C0254A"/>
    <w:rsid w:val="00C0283F"/>
    <w:rsid w:val="00C02BC7"/>
    <w:rsid w:val="00C02DC3"/>
    <w:rsid w:val="00C02FEB"/>
    <w:rsid w:val="00C03020"/>
    <w:rsid w:val="00C0373B"/>
    <w:rsid w:val="00C038A2"/>
    <w:rsid w:val="00C03C25"/>
    <w:rsid w:val="00C03FEB"/>
    <w:rsid w:val="00C040DB"/>
    <w:rsid w:val="00C04149"/>
    <w:rsid w:val="00C0455C"/>
    <w:rsid w:val="00C04600"/>
    <w:rsid w:val="00C046A4"/>
    <w:rsid w:val="00C048D4"/>
    <w:rsid w:val="00C0495D"/>
    <w:rsid w:val="00C049FC"/>
    <w:rsid w:val="00C04B0F"/>
    <w:rsid w:val="00C04C6E"/>
    <w:rsid w:val="00C0570E"/>
    <w:rsid w:val="00C05A9C"/>
    <w:rsid w:val="00C05C4C"/>
    <w:rsid w:val="00C05F1C"/>
    <w:rsid w:val="00C05FBE"/>
    <w:rsid w:val="00C0607F"/>
    <w:rsid w:val="00C063C4"/>
    <w:rsid w:val="00C063F8"/>
    <w:rsid w:val="00C0669C"/>
    <w:rsid w:val="00C06AC2"/>
    <w:rsid w:val="00C06AF2"/>
    <w:rsid w:val="00C06D01"/>
    <w:rsid w:val="00C07014"/>
    <w:rsid w:val="00C071A8"/>
    <w:rsid w:val="00C072C4"/>
    <w:rsid w:val="00C075B9"/>
    <w:rsid w:val="00C0761C"/>
    <w:rsid w:val="00C07671"/>
    <w:rsid w:val="00C07B90"/>
    <w:rsid w:val="00C07D09"/>
    <w:rsid w:val="00C07F94"/>
    <w:rsid w:val="00C101AD"/>
    <w:rsid w:val="00C10339"/>
    <w:rsid w:val="00C10457"/>
    <w:rsid w:val="00C1076F"/>
    <w:rsid w:val="00C10871"/>
    <w:rsid w:val="00C10D4D"/>
    <w:rsid w:val="00C10DBF"/>
    <w:rsid w:val="00C10E78"/>
    <w:rsid w:val="00C10F2E"/>
    <w:rsid w:val="00C11189"/>
    <w:rsid w:val="00C11532"/>
    <w:rsid w:val="00C11761"/>
    <w:rsid w:val="00C1185E"/>
    <w:rsid w:val="00C1191E"/>
    <w:rsid w:val="00C11926"/>
    <w:rsid w:val="00C11EF8"/>
    <w:rsid w:val="00C11F54"/>
    <w:rsid w:val="00C122EA"/>
    <w:rsid w:val="00C124E9"/>
    <w:rsid w:val="00C12728"/>
    <w:rsid w:val="00C12CA8"/>
    <w:rsid w:val="00C12E75"/>
    <w:rsid w:val="00C131DB"/>
    <w:rsid w:val="00C131FD"/>
    <w:rsid w:val="00C13306"/>
    <w:rsid w:val="00C1356F"/>
    <w:rsid w:val="00C13671"/>
    <w:rsid w:val="00C13A2B"/>
    <w:rsid w:val="00C13E81"/>
    <w:rsid w:val="00C13F28"/>
    <w:rsid w:val="00C14044"/>
    <w:rsid w:val="00C140B4"/>
    <w:rsid w:val="00C14327"/>
    <w:rsid w:val="00C144D0"/>
    <w:rsid w:val="00C146F2"/>
    <w:rsid w:val="00C14837"/>
    <w:rsid w:val="00C14ADA"/>
    <w:rsid w:val="00C14C6F"/>
    <w:rsid w:val="00C14D8A"/>
    <w:rsid w:val="00C14E95"/>
    <w:rsid w:val="00C14EBF"/>
    <w:rsid w:val="00C14F03"/>
    <w:rsid w:val="00C14F3E"/>
    <w:rsid w:val="00C14F95"/>
    <w:rsid w:val="00C150E9"/>
    <w:rsid w:val="00C150EC"/>
    <w:rsid w:val="00C151A1"/>
    <w:rsid w:val="00C156BC"/>
    <w:rsid w:val="00C157A4"/>
    <w:rsid w:val="00C15802"/>
    <w:rsid w:val="00C15980"/>
    <w:rsid w:val="00C15B80"/>
    <w:rsid w:val="00C16549"/>
    <w:rsid w:val="00C165F6"/>
    <w:rsid w:val="00C169FF"/>
    <w:rsid w:val="00C16A4F"/>
    <w:rsid w:val="00C16A6A"/>
    <w:rsid w:val="00C17061"/>
    <w:rsid w:val="00C1734C"/>
    <w:rsid w:val="00C1760A"/>
    <w:rsid w:val="00C1773B"/>
    <w:rsid w:val="00C17808"/>
    <w:rsid w:val="00C17A74"/>
    <w:rsid w:val="00C17D6C"/>
    <w:rsid w:val="00C17FB9"/>
    <w:rsid w:val="00C203C2"/>
    <w:rsid w:val="00C205C6"/>
    <w:rsid w:val="00C2081D"/>
    <w:rsid w:val="00C20B8A"/>
    <w:rsid w:val="00C20DFF"/>
    <w:rsid w:val="00C2113C"/>
    <w:rsid w:val="00C211DD"/>
    <w:rsid w:val="00C21673"/>
    <w:rsid w:val="00C21AC4"/>
    <w:rsid w:val="00C21BC2"/>
    <w:rsid w:val="00C21E1D"/>
    <w:rsid w:val="00C21ECC"/>
    <w:rsid w:val="00C222BF"/>
    <w:rsid w:val="00C2263C"/>
    <w:rsid w:val="00C22A10"/>
    <w:rsid w:val="00C22BA7"/>
    <w:rsid w:val="00C22F61"/>
    <w:rsid w:val="00C22FD6"/>
    <w:rsid w:val="00C2345D"/>
    <w:rsid w:val="00C2384B"/>
    <w:rsid w:val="00C23DD3"/>
    <w:rsid w:val="00C241F2"/>
    <w:rsid w:val="00C24271"/>
    <w:rsid w:val="00C242F5"/>
    <w:rsid w:val="00C2439B"/>
    <w:rsid w:val="00C243D8"/>
    <w:rsid w:val="00C24597"/>
    <w:rsid w:val="00C245F0"/>
    <w:rsid w:val="00C24681"/>
    <w:rsid w:val="00C24B35"/>
    <w:rsid w:val="00C24BAB"/>
    <w:rsid w:val="00C24BB1"/>
    <w:rsid w:val="00C24CAC"/>
    <w:rsid w:val="00C24E1A"/>
    <w:rsid w:val="00C24EE7"/>
    <w:rsid w:val="00C251DE"/>
    <w:rsid w:val="00C2531C"/>
    <w:rsid w:val="00C2570B"/>
    <w:rsid w:val="00C2580C"/>
    <w:rsid w:val="00C25C8A"/>
    <w:rsid w:val="00C25CC9"/>
    <w:rsid w:val="00C25E07"/>
    <w:rsid w:val="00C267FA"/>
    <w:rsid w:val="00C26814"/>
    <w:rsid w:val="00C2688A"/>
    <w:rsid w:val="00C269D5"/>
    <w:rsid w:val="00C26D90"/>
    <w:rsid w:val="00C26E92"/>
    <w:rsid w:val="00C273DA"/>
    <w:rsid w:val="00C273E2"/>
    <w:rsid w:val="00C27413"/>
    <w:rsid w:val="00C27530"/>
    <w:rsid w:val="00C275B3"/>
    <w:rsid w:val="00C27769"/>
    <w:rsid w:val="00C27945"/>
    <w:rsid w:val="00C27AC3"/>
    <w:rsid w:val="00C27AE8"/>
    <w:rsid w:val="00C27B27"/>
    <w:rsid w:val="00C27BC2"/>
    <w:rsid w:val="00C27E14"/>
    <w:rsid w:val="00C30224"/>
    <w:rsid w:val="00C306C2"/>
    <w:rsid w:val="00C30752"/>
    <w:rsid w:val="00C30971"/>
    <w:rsid w:val="00C30CD1"/>
    <w:rsid w:val="00C30EAD"/>
    <w:rsid w:val="00C31004"/>
    <w:rsid w:val="00C31028"/>
    <w:rsid w:val="00C3105B"/>
    <w:rsid w:val="00C310F4"/>
    <w:rsid w:val="00C311AC"/>
    <w:rsid w:val="00C313EC"/>
    <w:rsid w:val="00C31A20"/>
    <w:rsid w:val="00C31B87"/>
    <w:rsid w:val="00C31C21"/>
    <w:rsid w:val="00C31E4C"/>
    <w:rsid w:val="00C31F71"/>
    <w:rsid w:val="00C320D2"/>
    <w:rsid w:val="00C32611"/>
    <w:rsid w:val="00C32638"/>
    <w:rsid w:val="00C3268C"/>
    <w:rsid w:val="00C32910"/>
    <w:rsid w:val="00C32B4E"/>
    <w:rsid w:val="00C33219"/>
    <w:rsid w:val="00C33365"/>
    <w:rsid w:val="00C33399"/>
    <w:rsid w:val="00C33514"/>
    <w:rsid w:val="00C33614"/>
    <w:rsid w:val="00C33774"/>
    <w:rsid w:val="00C337BF"/>
    <w:rsid w:val="00C33B54"/>
    <w:rsid w:val="00C33D76"/>
    <w:rsid w:val="00C33FE4"/>
    <w:rsid w:val="00C34211"/>
    <w:rsid w:val="00C34297"/>
    <w:rsid w:val="00C34437"/>
    <w:rsid w:val="00C34651"/>
    <w:rsid w:val="00C34765"/>
    <w:rsid w:val="00C34921"/>
    <w:rsid w:val="00C34B0E"/>
    <w:rsid w:val="00C34C38"/>
    <w:rsid w:val="00C34FFA"/>
    <w:rsid w:val="00C351AE"/>
    <w:rsid w:val="00C35254"/>
    <w:rsid w:val="00C352B3"/>
    <w:rsid w:val="00C35486"/>
    <w:rsid w:val="00C35579"/>
    <w:rsid w:val="00C35598"/>
    <w:rsid w:val="00C35996"/>
    <w:rsid w:val="00C359EF"/>
    <w:rsid w:val="00C35CFF"/>
    <w:rsid w:val="00C35EC3"/>
    <w:rsid w:val="00C36210"/>
    <w:rsid w:val="00C3656C"/>
    <w:rsid w:val="00C36743"/>
    <w:rsid w:val="00C36C36"/>
    <w:rsid w:val="00C36D55"/>
    <w:rsid w:val="00C36E7C"/>
    <w:rsid w:val="00C36F7C"/>
    <w:rsid w:val="00C37006"/>
    <w:rsid w:val="00C370B5"/>
    <w:rsid w:val="00C3759B"/>
    <w:rsid w:val="00C37685"/>
    <w:rsid w:val="00C37B4C"/>
    <w:rsid w:val="00C37B5D"/>
    <w:rsid w:val="00C37CB2"/>
    <w:rsid w:val="00C403C7"/>
    <w:rsid w:val="00C40991"/>
    <w:rsid w:val="00C40A06"/>
    <w:rsid w:val="00C40A8C"/>
    <w:rsid w:val="00C40AED"/>
    <w:rsid w:val="00C40BC2"/>
    <w:rsid w:val="00C40F04"/>
    <w:rsid w:val="00C410C7"/>
    <w:rsid w:val="00C41741"/>
    <w:rsid w:val="00C41765"/>
    <w:rsid w:val="00C418AA"/>
    <w:rsid w:val="00C41E87"/>
    <w:rsid w:val="00C41EFA"/>
    <w:rsid w:val="00C422ED"/>
    <w:rsid w:val="00C42339"/>
    <w:rsid w:val="00C4241D"/>
    <w:rsid w:val="00C4245A"/>
    <w:rsid w:val="00C425A4"/>
    <w:rsid w:val="00C4285D"/>
    <w:rsid w:val="00C42AE6"/>
    <w:rsid w:val="00C42E3A"/>
    <w:rsid w:val="00C42E76"/>
    <w:rsid w:val="00C42EA0"/>
    <w:rsid w:val="00C42F08"/>
    <w:rsid w:val="00C42F8C"/>
    <w:rsid w:val="00C434B8"/>
    <w:rsid w:val="00C434E9"/>
    <w:rsid w:val="00C43545"/>
    <w:rsid w:val="00C43661"/>
    <w:rsid w:val="00C43A14"/>
    <w:rsid w:val="00C43AFE"/>
    <w:rsid w:val="00C43EEE"/>
    <w:rsid w:val="00C43F03"/>
    <w:rsid w:val="00C44256"/>
    <w:rsid w:val="00C442B6"/>
    <w:rsid w:val="00C4450C"/>
    <w:rsid w:val="00C4452C"/>
    <w:rsid w:val="00C446F0"/>
    <w:rsid w:val="00C4499C"/>
    <w:rsid w:val="00C44C67"/>
    <w:rsid w:val="00C4534E"/>
    <w:rsid w:val="00C459C0"/>
    <w:rsid w:val="00C45B02"/>
    <w:rsid w:val="00C46608"/>
    <w:rsid w:val="00C46890"/>
    <w:rsid w:val="00C468E6"/>
    <w:rsid w:val="00C46FFB"/>
    <w:rsid w:val="00C471F2"/>
    <w:rsid w:val="00C47407"/>
    <w:rsid w:val="00C4778D"/>
    <w:rsid w:val="00C47931"/>
    <w:rsid w:val="00C47994"/>
    <w:rsid w:val="00C47B69"/>
    <w:rsid w:val="00C47C76"/>
    <w:rsid w:val="00C47DAC"/>
    <w:rsid w:val="00C50AA5"/>
    <w:rsid w:val="00C50BA2"/>
    <w:rsid w:val="00C510B1"/>
    <w:rsid w:val="00C511F9"/>
    <w:rsid w:val="00C51415"/>
    <w:rsid w:val="00C51420"/>
    <w:rsid w:val="00C51605"/>
    <w:rsid w:val="00C51920"/>
    <w:rsid w:val="00C5198E"/>
    <w:rsid w:val="00C52072"/>
    <w:rsid w:val="00C521C3"/>
    <w:rsid w:val="00C521E8"/>
    <w:rsid w:val="00C52234"/>
    <w:rsid w:val="00C52906"/>
    <w:rsid w:val="00C52A0A"/>
    <w:rsid w:val="00C52BEA"/>
    <w:rsid w:val="00C52D3D"/>
    <w:rsid w:val="00C52EBE"/>
    <w:rsid w:val="00C52F14"/>
    <w:rsid w:val="00C533E3"/>
    <w:rsid w:val="00C53B65"/>
    <w:rsid w:val="00C53F81"/>
    <w:rsid w:val="00C540E1"/>
    <w:rsid w:val="00C54213"/>
    <w:rsid w:val="00C542C6"/>
    <w:rsid w:val="00C5447B"/>
    <w:rsid w:val="00C54570"/>
    <w:rsid w:val="00C545AD"/>
    <w:rsid w:val="00C54662"/>
    <w:rsid w:val="00C546FC"/>
    <w:rsid w:val="00C547E6"/>
    <w:rsid w:val="00C549E6"/>
    <w:rsid w:val="00C54B19"/>
    <w:rsid w:val="00C54FCF"/>
    <w:rsid w:val="00C55372"/>
    <w:rsid w:val="00C553AD"/>
    <w:rsid w:val="00C553DA"/>
    <w:rsid w:val="00C555EC"/>
    <w:rsid w:val="00C5566E"/>
    <w:rsid w:val="00C55721"/>
    <w:rsid w:val="00C55959"/>
    <w:rsid w:val="00C55CBA"/>
    <w:rsid w:val="00C55CD7"/>
    <w:rsid w:val="00C5602D"/>
    <w:rsid w:val="00C56051"/>
    <w:rsid w:val="00C560F6"/>
    <w:rsid w:val="00C56352"/>
    <w:rsid w:val="00C5689C"/>
    <w:rsid w:val="00C56A74"/>
    <w:rsid w:val="00C56C64"/>
    <w:rsid w:val="00C56C7B"/>
    <w:rsid w:val="00C56EFD"/>
    <w:rsid w:val="00C56F57"/>
    <w:rsid w:val="00C5763C"/>
    <w:rsid w:val="00C57747"/>
    <w:rsid w:val="00C57896"/>
    <w:rsid w:val="00C57B7E"/>
    <w:rsid w:val="00C57BFF"/>
    <w:rsid w:val="00C57E2D"/>
    <w:rsid w:val="00C57E8A"/>
    <w:rsid w:val="00C602CE"/>
    <w:rsid w:val="00C60877"/>
    <w:rsid w:val="00C60EC3"/>
    <w:rsid w:val="00C60EE6"/>
    <w:rsid w:val="00C61284"/>
    <w:rsid w:val="00C61446"/>
    <w:rsid w:val="00C615AA"/>
    <w:rsid w:val="00C6164A"/>
    <w:rsid w:val="00C616B9"/>
    <w:rsid w:val="00C61772"/>
    <w:rsid w:val="00C618CD"/>
    <w:rsid w:val="00C619EC"/>
    <w:rsid w:val="00C61B42"/>
    <w:rsid w:val="00C620B3"/>
    <w:rsid w:val="00C62145"/>
    <w:rsid w:val="00C628BB"/>
    <w:rsid w:val="00C6299C"/>
    <w:rsid w:val="00C62AB2"/>
    <w:rsid w:val="00C6301A"/>
    <w:rsid w:val="00C63242"/>
    <w:rsid w:val="00C633F0"/>
    <w:rsid w:val="00C634A1"/>
    <w:rsid w:val="00C635B1"/>
    <w:rsid w:val="00C635BA"/>
    <w:rsid w:val="00C63911"/>
    <w:rsid w:val="00C63916"/>
    <w:rsid w:val="00C63AD1"/>
    <w:rsid w:val="00C63B19"/>
    <w:rsid w:val="00C63B8B"/>
    <w:rsid w:val="00C63D1D"/>
    <w:rsid w:val="00C63D97"/>
    <w:rsid w:val="00C63E3B"/>
    <w:rsid w:val="00C64129"/>
    <w:rsid w:val="00C643E1"/>
    <w:rsid w:val="00C644A1"/>
    <w:rsid w:val="00C64655"/>
    <w:rsid w:val="00C648AE"/>
    <w:rsid w:val="00C6491C"/>
    <w:rsid w:val="00C6495D"/>
    <w:rsid w:val="00C64AD6"/>
    <w:rsid w:val="00C64C18"/>
    <w:rsid w:val="00C64D96"/>
    <w:rsid w:val="00C64EC5"/>
    <w:rsid w:val="00C65ACC"/>
    <w:rsid w:val="00C65C82"/>
    <w:rsid w:val="00C65E83"/>
    <w:rsid w:val="00C66163"/>
    <w:rsid w:val="00C66325"/>
    <w:rsid w:val="00C66430"/>
    <w:rsid w:val="00C665D1"/>
    <w:rsid w:val="00C666A5"/>
    <w:rsid w:val="00C66A3F"/>
    <w:rsid w:val="00C66D7D"/>
    <w:rsid w:val="00C66EF9"/>
    <w:rsid w:val="00C66FBD"/>
    <w:rsid w:val="00C671DB"/>
    <w:rsid w:val="00C673F6"/>
    <w:rsid w:val="00C67536"/>
    <w:rsid w:val="00C676EB"/>
    <w:rsid w:val="00C6780E"/>
    <w:rsid w:val="00C679AA"/>
    <w:rsid w:val="00C67C55"/>
    <w:rsid w:val="00C67CE5"/>
    <w:rsid w:val="00C67D75"/>
    <w:rsid w:val="00C702B4"/>
    <w:rsid w:val="00C7049A"/>
    <w:rsid w:val="00C704CE"/>
    <w:rsid w:val="00C709EB"/>
    <w:rsid w:val="00C70B2F"/>
    <w:rsid w:val="00C70C7F"/>
    <w:rsid w:val="00C70D33"/>
    <w:rsid w:val="00C70F9F"/>
    <w:rsid w:val="00C7103F"/>
    <w:rsid w:val="00C7123F"/>
    <w:rsid w:val="00C7177D"/>
    <w:rsid w:val="00C719EC"/>
    <w:rsid w:val="00C71D4C"/>
    <w:rsid w:val="00C71EDD"/>
    <w:rsid w:val="00C71F6D"/>
    <w:rsid w:val="00C71FA3"/>
    <w:rsid w:val="00C7200D"/>
    <w:rsid w:val="00C7222A"/>
    <w:rsid w:val="00C72986"/>
    <w:rsid w:val="00C7299E"/>
    <w:rsid w:val="00C73030"/>
    <w:rsid w:val="00C730E2"/>
    <w:rsid w:val="00C7322E"/>
    <w:rsid w:val="00C734B3"/>
    <w:rsid w:val="00C739C5"/>
    <w:rsid w:val="00C73AE1"/>
    <w:rsid w:val="00C73C6B"/>
    <w:rsid w:val="00C73D70"/>
    <w:rsid w:val="00C73DAB"/>
    <w:rsid w:val="00C73DFA"/>
    <w:rsid w:val="00C73E07"/>
    <w:rsid w:val="00C73FFE"/>
    <w:rsid w:val="00C7405E"/>
    <w:rsid w:val="00C740D3"/>
    <w:rsid w:val="00C74246"/>
    <w:rsid w:val="00C74910"/>
    <w:rsid w:val="00C74C73"/>
    <w:rsid w:val="00C74CB9"/>
    <w:rsid w:val="00C74F72"/>
    <w:rsid w:val="00C7542C"/>
    <w:rsid w:val="00C7571E"/>
    <w:rsid w:val="00C7588B"/>
    <w:rsid w:val="00C758BA"/>
    <w:rsid w:val="00C758FE"/>
    <w:rsid w:val="00C75CD1"/>
    <w:rsid w:val="00C75DB9"/>
    <w:rsid w:val="00C75E72"/>
    <w:rsid w:val="00C762F4"/>
    <w:rsid w:val="00C766A0"/>
    <w:rsid w:val="00C76712"/>
    <w:rsid w:val="00C76B0E"/>
    <w:rsid w:val="00C76BE6"/>
    <w:rsid w:val="00C76EF4"/>
    <w:rsid w:val="00C77281"/>
    <w:rsid w:val="00C77380"/>
    <w:rsid w:val="00C7739C"/>
    <w:rsid w:val="00C7757B"/>
    <w:rsid w:val="00C7757D"/>
    <w:rsid w:val="00C7778C"/>
    <w:rsid w:val="00C779A9"/>
    <w:rsid w:val="00C77CDA"/>
    <w:rsid w:val="00C77D9C"/>
    <w:rsid w:val="00C77E84"/>
    <w:rsid w:val="00C801D2"/>
    <w:rsid w:val="00C80420"/>
    <w:rsid w:val="00C80525"/>
    <w:rsid w:val="00C805D9"/>
    <w:rsid w:val="00C80629"/>
    <w:rsid w:val="00C80784"/>
    <w:rsid w:val="00C807AA"/>
    <w:rsid w:val="00C80AE4"/>
    <w:rsid w:val="00C81596"/>
    <w:rsid w:val="00C819C0"/>
    <w:rsid w:val="00C81C63"/>
    <w:rsid w:val="00C81C6D"/>
    <w:rsid w:val="00C822A8"/>
    <w:rsid w:val="00C823F9"/>
    <w:rsid w:val="00C82627"/>
    <w:rsid w:val="00C82C3A"/>
    <w:rsid w:val="00C82D33"/>
    <w:rsid w:val="00C8329A"/>
    <w:rsid w:val="00C83324"/>
    <w:rsid w:val="00C833B1"/>
    <w:rsid w:val="00C835F9"/>
    <w:rsid w:val="00C8369B"/>
    <w:rsid w:val="00C83908"/>
    <w:rsid w:val="00C839C3"/>
    <w:rsid w:val="00C840C4"/>
    <w:rsid w:val="00C8417D"/>
    <w:rsid w:val="00C8434D"/>
    <w:rsid w:val="00C8450C"/>
    <w:rsid w:val="00C845A8"/>
    <w:rsid w:val="00C84611"/>
    <w:rsid w:val="00C846D5"/>
    <w:rsid w:val="00C8491A"/>
    <w:rsid w:val="00C84E26"/>
    <w:rsid w:val="00C84F06"/>
    <w:rsid w:val="00C85145"/>
    <w:rsid w:val="00C85442"/>
    <w:rsid w:val="00C85910"/>
    <w:rsid w:val="00C85946"/>
    <w:rsid w:val="00C85C59"/>
    <w:rsid w:val="00C85C80"/>
    <w:rsid w:val="00C85E15"/>
    <w:rsid w:val="00C85E62"/>
    <w:rsid w:val="00C85EAC"/>
    <w:rsid w:val="00C86258"/>
    <w:rsid w:val="00C86574"/>
    <w:rsid w:val="00C86694"/>
    <w:rsid w:val="00C866BA"/>
    <w:rsid w:val="00C86721"/>
    <w:rsid w:val="00C867FC"/>
    <w:rsid w:val="00C86824"/>
    <w:rsid w:val="00C869D2"/>
    <w:rsid w:val="00C869D5"/>
    <w:rsid w:val="00C86D00"/>
    <w:rsid w:val="00C86F76"/>
    <w:rsid w:val="00C870CB"/>
    <w:rsid w:val="00C87219"/>
    <w:rsid w:val="00C87A78"/>
    <w:rsid w:val="00C87A89"/>
    <w:rsid w:val="00C87F99"/>
    <w:rsid w:val="00C903CA"/>
    <w:rsid w:val="00C905E1"/>
    <w:rsid w:val="00C9064F"/>
    <w:rsid w:val="00C90832"/>
    <w:rsid w:val="00C90A02"/>
    <w:rsid w:val="00C90A0E"/>
    <w:rsid w:val="00C90CB7"/>
    <w:rsid w:val="00C91043"/>
    <w:rsid w:val="00C91188"/>
    <w:rsid w:val="00C9159F"/>
    <w:rsid w:val="00C918CF"/>
    <w:rsid w:val="00C91913"/>
    <w:rsid w:val="00C91A60"/>
    <w:rsid w:val="00C91E28"/>
    <w:rsid w:val="00C92024"/>
    <w:rsid w:val="00C92048"/>
    <w:rsid w:val="00C9219E"/>
    <w:rsid w:val="00C92220"/>
    <w:rsid w:val="00C92632"/>
    <w:rsid w:val="00C9282D"/>
    <w:rsid w:val="00C92923"/>
    <w:rsid w:val="00C9298D"/>
    <w:rsid w:val="00C929F7"/>
    <w:rsid w:val="00C92A79"/>
    <w:rsid w:val="00C92B72"/>
    <w:rsid w:val="00C92BF3"/>
    <w:rsid w:val="00C930BD"/>
    <w:rsid w:val="00C930CF"/>
    <w:rsid w:val="00C9365D"/>
    <w:rsid w:val="00C938A1"/>
    <w:rsid w:val="00C93963"/>
    <w:rsid w:val="00C93C50"/>
    <w:rsid w:val="00C94131"/>
    <w:rsid w:val="00C94483"/>
    <w:rsid w:val="00C94691"/>
    <w:rsid w:val="00C94A63"/>
    <w:rsid w:val="00C94BAC"/>
    <w:rsid w:val="00C94E5A"/>
    <w:rsid w:val="00C951C3"/>
    <w:rsid w:val="00C95419"/>
    <w:rsid w:val="00C9557B"/>
    <w:rsid w:val="00C95BE1"/>
    <w:rsid w:val="00C95D7F"/>
    <w:rsid w:val="00C95E4A"/>
    <w:rsid w:val="00C95EA7"/>
    <w:rsid w:val="00C95ECB"/>
    <w:rsid w:val="00C96099"/>
    <w:rsid w:val="00C96314"/>
    <w:rsid w:val="00C963FB"/>
    <w:rsid w:val="00C963FC"/>
    <w:rsid w:val="00C9643C"/>
    <w:rsid w:val="00C973F7"/>
    <w:rsid w:val="00C97570"/>
    <w:rsid w:val="00C976D3"/>
    <w:rsid w:val="00C9791B"/>
    <w:rsid w:val="00C97DE1"/>
    <w:rsid w:val="00C97FB7"/>
    <w:rsid w:val="00C97FB9"/>
    <w:rsid w:val="00CA00C6"/>
    <w:rsid w:val="00CA106E"/>
    <w:rsid w:val="00CA1246"/>
    <w:rsid w:val="00CA129C"/>
    <w:rsid w:val="00CA14C2"/>
    <w:rsid w:val="00CA1648"/>
    <w:rsid w:val="00CA1AF3"/>
    <w:rsid w:val="00CA1B8C"/>
    <w:rsid w:val="00CA1C9D"/>
    <w:rsid w:val="00CA1CDC"/>
    <w:rsid w:val="00CA1DF0"/>
    <w:rsid w:val="00CA2058"/>
    <w:rsid w:val="00CA2420"/>
    <w:rsid w:val="00CA29F9"/>
    <w:rsid w:val="00CA2E79"/>
    <w:rsid w:val="00CA2EB1"/>
    <w:rsid w:val="00CA2F92"/>
    <w:rsid w:val="00CA301A"/>
    <w:rsid w:val="00CA310C"/>
    <w:rsid w:val="00CA32C2"/>
    <w:rsid w:val="00CA343A"/>
    <w:rsid w:val="00CA3487"/>
    <w:rsid w:val="00CA3574"/>
    <w:rsid w:val="00CA359C"/>
    <w:rsid w:val="00CA35D2"/>
    <w:rsid w:val="00CA3A68"/>
    <w:rsid w:val="00CA3B4C"/>
    <w:rsid w:val="00CA3D2E"/>
    <w:rsid w:val="00CA3F6A"/>
    <w:rsid w:val="00CA42DA"/>
    <w:rsid w:val="00CA4371"/>
    <w:rsid w:val="00CA4496"/>
    <w:rsid w:val="00CA458E"/>
    <w:rsid w:val="00CA482B"/>
    <w:rsid w:val="00CA4B8A"/>
    <w:rsid w:val="00CA4CFA"/>
    <w:rsid w:val="00CA4E71"/>
    <w:rsid w:val="00CA4EB7"/>
    <w:rsid w:val="00CA4ED9"/>
    <w:rsid w:val="00CA51B2"/>
    <w:rsid w:val="00CA54D4"/>
    <w:rsid w:val="00CA5B4F"/>
    <w:rsid w:val="00CA5EED"/>
    <w:rsid w:val="00CA5F66"/>
    <w:rsid w:val="00CA642D"/>
    <w:rsid w:val="00CA677A"/>
    <w:rsid w:val="00CA6895"/>
    <w:rsid w:val="00CA6973"/>
    <w:rsid w:val="00CA6C4A"/>
    <w:rsid w:val="00CA6CF4"/>
    <w:rsid w:val="00CA6F0A"/>
    <w:rsid w:val="00CA7125"/>
    <w:rsid w:val="00CA713E"/>
    <w:rsid w:val="00CA71E0"/>
    <w:rsid w:val="00CA720F"/>
    <w:rsid w:val="00CA769E"/>
    <w:rsid w:val="00CA7B9B"/>
    <w:rsid w:val="00CA7C0B"/>
    <w:rsid w:val="00CB002E"/>
    <w:rsid w:val="00CB007F"/>
    <w:rsid w:val="00CB0194"/>
    <w:rsid w:val="00CB01F0"/>
    <w:rsid w:val="00CB078A"/>
    <w:rsid w:val="00CB08EE"/>
    <w:rsid w:val="00CB08F5"/>
    <w:rsid w:val="00CB0BBB"/>
    <w:rsid w:val="00CB0CBE"/>
    <w:rsid w:val="00CB0D93"/>
    <w:rsid w:val="00CB1309"/>
    <w:rsid w:val="00CB1571"/>
    <w:rsid w:val="00CB16D4"/>
    <w:rsid w:val="00CB188E"/>
    <w:rsid w:val="00CB1D84"/>
    <w:rsid w:val="00CB1E16"/>
    <w:rsid w:val="00CB1FDA"/>
    <w:rsid w:val="00CB20D0"/>
    <w:rsid w:val="00CB2157"/>
    <w:rsid w:val="00CB21FF"/>
    <w:rsid w:val="00CB231E"/>
    <w:rsid w:val="00CB26BE"/>
    <w:rsid w:val="00CB2D15"/>
    <w:rsid w:val="00CB2D3E"/>
    <w:rsid w:val="00CB2D63"/>
    <w:rsid w:val="00CB2F68"/>
    <w:rsid w:val="00CB2FF5"/>
    <w:rsid w:val="00CB3135"/>
    <w:rsid w:val="00CB3489"/>
    <w:rsid w:val="00CB3D04"/>
    <w:rsid w:val="00CB3D0A"/>
    <w:rsid w:val="00CB4115"/>
    <w:rsid w:val="00CB4D4F"/>
    <w:rsid w:val="00CB51C9"/>
    <w:rsid w:val="00CB51CB"/>
    <w:rsid w:val="00CB540E"/>
    <w:rsid w:val="00CB5415"/>
    <w:rsid w:val="00CB581C"/>
    <w:rsid w:val="00CB5A6E"/>
    <w:rsid w:val="00CB5CA8"/>
    <w:rsid w:val="00CB5D39"/>
    <w:rsid w:val="00CB5DDF"/>
    <w:rsid w:val="00CB5DE5"/>
    <w:rsid w:val="00CB5E85"/>
    <w:rsid w:val="00CB5ECC"/>
    <w:rsid w:val="00CB5FBE"/>
    <w:rsid w:val="00CB6555"/>
    <w:rsid w:val="00CB665A"/>
    <w:rsid w:val="00CB69B1"/>
    <w:rsid w:val="00CB6AB2"/>
    <w:rsid w:val="00CB6F2B"/>
    <w:rsid w:val="00CB7331"/>
    <w:rsid w:val="00CB7437"/>
    <w:rsid w:val="00CB777F"/>
    <w:rsid w:val="00CB7825"/>
    <w:rsid w:val="00CB78F4"/>
    <w:rsid w:val="00CB7C7E"/>
    <w:rsid w:val="00CB7DC8"/>
    <w:rsid w:val="00CC0232"/>
    <w:rsid w:val="00CC072D"/>
    <w:rsid w:val="00CC0801"/>
    <w:rsid w:val="00CC0AD8"/>
    <w:rsid w:val="00CC0C8C"/>
    <w:rsid w:val="00CC0E4E"/>
    <w:rsid w:val="00CC16F8"/>
    <w:rsid w:val="00CC17AB"/>
    <w:rsid w:val="00CC17E8"/>
    <w:rsid w:val="00CC1B05"/>
    <w:rsid w:val="00CC1C9F"/>
    <w:rsid w:val="00CC1D98"/>
    <w:rsid w:val="00CC1E18"/>
    <w:rsid w:val="00CC20B0"/>
    <w:rsid w:val="00CC2210"/>
    <w:rsid w:val="00CC24A4"/>
    <w:rsid w:val="00CC25DC"/>
    <w:rsid w:val="00CC2784"/>
    <w:rsid w:val="00CC2819"/>
    <w:rsid w:val="00CC337E"/>
    <w:rsid w:val="00CC3738"/>
    <w:rsid w:val="00CC3F59"/>
    <w:rsid w:val="00CC4022"/>
    <w:rsid w:val="00CC410E"/>
    <w:rsid w:val="00CC4208"/>
    <w:rsid w:val="00CC4548"/>
    <w:rsid w:val="00CC4656"/>
    <w:rsid w:val="00CC47A8"/>
    <w:rsid w:val="00CC49DA"/>
    <w:rsid w:val="00CC4B30"/>
    <w:rsid w:val="00CC4DCC"/>
    <w:rsid w:val="00CC509A"/>
    <w:rsid w:val="00CC5342"/>
    <w:rsid w:val="00CC5458"/>
    <w:rsid w:val="00CC5517"/>
    <w:rsid w:val="00CC56AB"/>
    <w:rsid w:val="00CC5987"/>
    <w:rsid w:val="00CC5AF0"/>
    <w:rsid w:val="00CC5D52"/>
    <w:rsid w:val="00CC5E8E"/>
    <w:rsid w:val="00CC5E94"/>
    <w:rsid w:val="00CC5EF0"/>
    <w:rsid w:val="00CC5FFA"/>
    <w:rsid w:val="00CC635B"/>
    <w:rsid w:val="00CC64D1"/>
    <w:rsid w:val="00CC6544"/>
    <w:rsid w:val="00CC65C5"/>
    <w:rsid w:val="00CC67FB"/>
    <w:rsid w:val="00CC6878"/>
    <w:rsid w:val="00CC69BC"/>
    <w:rsid w:val="00CC6BEF"/>
    <w:rsid w:val="00CC6EA3"/>
    <w:rsid w:val="00CC7123"/>
    <w:rsid w:val="00CC7253"/>
    <w:rsid w:val="00CC7353"/>
    <w:rsid w:val="00CC7392"/>
    <w:rsid w:val="00CC73AA"/>
    <w:rsid w:val="00CC79BE"/>
    <w:rsid w:val="00CC7B92"/>
    <w:rsid w:val="00CD01BF"/>
    <w:rsid w:val="00CD0526"/>
    <w:rsid w:val="00CD06AE"/>
    <w:rsid w:val="00CD0736"/>
    <w:rsid w:val="00CD0776"/>
    <w:rsid w:val="00CD0B38"/>
    <w:rsid w:val="00CD0C3D"/>
    <w:rsid w:val="00CD0E2F"/>
    <w:rsid w:val="00CD0EFC"/>
    <w:rsid w:val="00CD1166"/>
    <w:rsid w:val="00CD1347"/>
    <w:rsid w:val="00CD150E"/>
    <w:rsid w:val="00CD16A3"/>
    <w:rsid w:val="00CD1A81"/>
    <w:rsid w:val="00CD1B18"/>
    <w:rsid w:val="00CD1CC1"/>
    <w:rsid w:val="00CD1DB9"/>
    <w:rsid w:val="00CD203A"/>
    <w:rsid w:val="00CD2112"/>
    <w:rsid w:val="00CD2245"/>
    <w:rsid w:val="00CD2263"/>
    <w:rsid w:val="00CD2747"/>
    <w:rsid w:val="00CD2915"/>
    <w:rsid w:val="00CD3062"/>
    <w:rsid w:val="00CD3176"/>
    <w:rsid w:val="00CD3269"/>
    <w:rsid w:val="00CD32F4"/>
    <w:rsid w:val="00CD3480"/>
    <w:rsid w:val="00CD34A0"/>
    <w:rsid w:val="00CD3757"/>
    <w:rsid w:val="00CD3CAE"/>
    <w:rsid w:val="00CD3D68"/>
    <w:rsid w:val="00CD3FD8"/>
    <w:rsid w:val="00CD4036"/>
    <w:rsid w:val="00CD4451"/>
    <w:rsid w:val="00CD448F"/>
    <w:rsid w:val="00CD470E"/>
    <w:rsid w:val="00CD4737"/>
    <w:rsid w:val="00CD49D1"/>
    <w:rsid w:val="00CD4DF9"/>
    <w:rsid w:val="00CD4EF0"/>
    <w:rsid w:val="00CD50C0"/>
    <w:rsid w:val="00CD5244"/>
    <w:rsid w:val="00CD5276"/>
    <w:rsid w:val="00CD55A0"/>
    <w:rsid w:val="00CD5BA4"/>
    <w:rsid w:val="00CD5CBE"/>
    <w:rsid w:val="00CD5D3F"/>
    <w:rsid w:val="00CD5DAD"/>
    <w:rsid w:val="00CD5DF0"/>
    <w:rsid w:val="00CD6028"/>
    <w:rsid w:val="00CD612E"/>
    <w:rsid w:val="00CD6516"/>
    <w:rsid w:val="00CD6568"/>
    <w:rsid w:val="00CD65F0"/>
    <w:rsid w:val="00CD6780"/>
    <w:rsid w:val="00CD67F5"/>
    <w:rsid w:val="00CD69E0"/>
    <w:rsid w:val="00CD6BB6"/>
    <w:rsid w:val="00CD6C07"/>
    <w:rsid w:val="00CD6CBB"/>
    <w:rsid w:val="00CD6E95"/>
    <w:rsid w:val="00CD6EE7"/>
    <w:rsid w:val="00CD72BB"/>
    <w:rsid w:val="00CD7312"/>
    <w:rsid w:val="00CD7447"/>
    <w:rsid w:val="00CD74BA"/>
    <w:rsid w:val="00CD7736"/>
    <w:rsid w:val="00CD7928"/>
    <w:rsid w:val="00CD79D8"/>
    <w:rsid w:val="00CD7D0F"/>
    <w:rsid w:val="00CD7EB7"/>
    <w:rsid w:val="00CD7F55"/>
    <w:rsid w:val="00CE0031"/>
    <w:rsid w:val="00CE03A9"/>
    <w:rsid w:val="00CE0451"/>
    <w:rsid w:val="00CE06E6"/>
    <w:rsid w:val="00CE07FC"/>
    <w:rsid w:val="00CE0981"/>
    <w:rsid w:val="00CE0CA8"/>
    <w:rsid w:val="00CE0D70"/>
    <w:rsid w:val="00CE0FA1"/>
    <w:rsid w:val="00CE1109"/>
    <w:rsid w:val="00CE128E"/>
    <w:rsid w:val="00CE13BE"/>
    <w:rsid w:val="00CE1429"/>
    <w:rsid w:val="00CE1436"/>
    <w:rsid w:val="00CE149F"/>
    <w:rsid w:val="00CE161F"/>
    <w:rsid w:val="00CE1645"/>
    <w:rsid w:val="00CE16BB"/>
    <w:rsid w:val="00CE17DA"/>
    <w:rsid w:val="00CE184C"/>
    <w:rsid w:val="00CE1B46"/>
    <w:rsid w:val="00CE1D51"/>
    <w:rsid w:val="00CE1E35"/>
    <w:rsid w:val="00CE1F54"/>
    <w:rsid w:val="00CE2034"/>
    <w:rsid w:val="00CE25A3"/>
    <w:rsid w:val="00CE2757"/>
    <w:rsid w:val="00CE2B57"/>
    <w:rsid w:val="00CE2DC6"/>
    <w:rsid w:val="00CE2ECA"/>
    <w:rsid w:val="00CE2F66"/>
    <w:rsid w:val="00CE2F88"/>
    <w:rsid w:val="00CE30AC"/>
    <w:rsid w:val="00CE32E0"/>
    <w:rsid w:val="00CE35CA"/>
    <w:rsid w:val="00CE3692"/>
    <w:rsid w:val="00CE377E"/>
    <w:rsid w:val="00CE3789"/>
    <w:rsid w:val="00CE380A"/>
    <w:rsid w:val="00CE38E7"/>
    <w:rsid w:val="00CE42F9"/>
    <w:rsid w:val="00CE44F1"/>
    <w:rsid w:val="00CE49C3"/>
    <w:rsid w:val="00CE4DB1"/>
    <w:rsid w:val="00CE4DE7"/>
    <w:rsid w:val="00CE4EC3"/>
    <w:rsid w:val="00CE4F26"/>
    <w:rsid w:val="00CE50DE"/>
    <w:rsid w:val="00CE5336"/>
    <w:rsid w:val="00CE535F"/>
    <w:rsid w:val="00CE549E"/>
    <w:rsid w:val="00CE5538"/>
    <w:rsid w:val="00CE5595"/>
    <w:rsid w:val="00CE5640"/>
    <w:rsid w:val="00CE5871"/>
    <w:rsid w:val="00CE5A93"/>
    <w:rsid w:val="00CE5D37"/>
    <w:rsid w:val="00CE5E69"/>
    <w:rsid w:val="00CE60A4"/>
    <w:rsid w:val="00CE63A2"/>
    <w:rsid w:val="00CE6419"/>
    <w:rsid w:val="00CE65B7"/>
    <w:rsid w:val="00CE66DC"/>
    <w:rsid w:val="00CE675B"/>
    <w:rsid w:val="00CE6811"/>
    <w:rsid w:val="00CE696D"/>
    <w:rsid w:val="00CE6CAB"/>
    <w:rsid w:val="00CE7482"/>
    <w:rsid w:val="00CE74B6"/>
    <w:rsid w:val="00CE7593"/>
    <w:rsid w:val="00CE766E"/>
    <w:rsid w:val="00CE78D0"/>
    <w:rsid w:val="00CE7DAC"/>
    <w:rsid w:val="00CF036A"/>
    <w:rsid w:val="00CF0498"/>
    <w:rsid w:val="00CF05E5"/>
    <w:rsid w:val="00CF099F"/>
    <w:rsid w:val="00CF0AA1"/>
    <w:rsid w:val="00CF0DA0"/>
    <w:rsid w:val="00CF0F1B"/>
    <w:rsid w:val="00CF0F58"/>
    <w:rsid w:val="00CF15AF"/>
    <w:rsid w:val="00CF17C5"/>
    <w:rsid w:val="00CF1B4E"/>
    <w:rsid w:val="00CF1CB7"/>
    <w:rsid w:val="00CF2140"/>
    <w:rsid w:val="00CF22EC"/>
    <w:rsid w:val="00CF2690"/>
    <w:rsid w:val="00CF276A"/>
    <w:rsid w:val="00CF2883"/>
    <w:rsid w:val="00CF2C0E"/>
    <w:rsid w:val="00CF2C17"/>
    <w:rsid w:val="00CF2C3C"/>
    <w:rsid w:val="00CF2EED"/>
    <w:rsid w:val="00CF2FE4"/>
    <w:rsid w:val="00CF30A1"/>
    <w:rsid w:val="00CF3170"/>
    <w:rsid w:val="00CF3251"/>
    <w:rsid w:val="00CF32EF"/>
    <w:rsid w:val="00CF3B46"/>
    <w:rsid w:val="00CF3D46"/>
    <w:rsid w:val="00CF4233"/>
    <w:rsid w:val="00CF429C"/>
    <w:rsid w:val="00CF42B1"/>
    <w:rsid w:val="00CF44AD"/>
    <w:rsid w:val="00CF4545"/>
    <w:rsid w:val="00CF4598"/>
    <w:rsid w:val="00CF4696"/>
    <w:rsid w:val="00CF4723"/>
    <w:rsid w:val="00CF4EBF"/>
    <w:rsid w:val="00CF4F72"/>
    <w:rsid w:val="00CF509F"/>
    <w:rsid w:val="00CF531B"/>
    <w:rsid w:val="00CF5414"/>
    <w:rsid w:val="00CF54C0"/>
    <w:rsid w:val="00CF5693"/>
    <w:rsid w:val="00CF5FBA"/>
    <w:rsid w:val="00CF6113"/>
    <w:rsid w:val="00CF62E3"/>
    <w:rsid w:val="00CF63BF"/>
    <w:rsid w:val="00CF657E"/>
    <w:rsid w:val="00CF6582"/>
    <w:rsid w:val="00CF6838"/>
    <w:rsid w:val="00CF6898"/>
    <w:rsid w:val="00CF6A26"/>
    <w:rsid w:val="00CF6F7E"/>
    <w:rsid w:val="00CF7076"/>
    <w:rsid w:val="00CF729B"/>
    <w:rsid w:val="00CF7588"/>
    <w:rsid w:val="00CF78E3"/>
    <w:rsid w:val="00CF798C"/>
    <w:rsid w:val="00CF7BFC"/>
    <w:rsid w:val="00CF7CD3"/>
    <w:rsid w:val="00D000D1"/>
    <w:rsid w:val="00D002BF"/>
    <w:rsid w:val="00D0045F"/>
    <w:rsid w:val="00D00741"/>
    <w:rsid w:val="00D00AF3"/>
    <w:rsid w:val="00D00E37"/>
    <w:rsid w:val="00D0173F"/>
    <w:rsid w:val="00D01919"/>
    <w:rsid w:val="00D01990"/>
    <w:rsid w:val="00D0202B"/>
    <w:rsid w:val="00D02068"/>
    <w:rsid w:val="00D02147"/>
    <w:rsid w:val="00D02431"/>
    <w:rsid w:val="00D02581"/>
    <w:rsid w:val="00D027E1"/>
    <w:rsid w:val="00D02A5A"/>
    <w:rsid w:val="00D02C18"/>
    <w:rsid w:val="00D02DD3"/>
    <w:rsid w:val="00D02E24"/>
    <w:rsid w:val="00D02E99"/>
    <w:rsid w:val="00D0307F"/>
    <w:rsid w:val="00D03405"/>
    <w:rsid w:val="00D034E7"/>
    <w:rsid w:val="00D03518"/>
    <w:rsid w:val="00D03D61"/>
    <w:rsid w:val="00D03E46"/>
    <w:rsid w:val="00D04024"/>
    <w:rsid w:val="00D04036"/>
    <w:rsid w:val="00D04080"/>
    <w:rsid w:val="00D0442C"/>
    <w:rsid w:val="00D04678"/>
    <w:rsid w:val="00D0472C"/>
    <w:rsid w:val="00D04907"/>
    <w:rsid w:val="00D04FCD"/>
    <w:rsid w:val="00D053EC"/>
    <w:rsid w:val="00D05599"/>
    <w:rsid w:val="00D05A2F"/>
    <w:rsid w:val="00D05B73"/>
    <w:rsid w:val="00D05CD5"/>
    <w:rsid w:val="00D05EC1"/>
    <w:rsid w:val="00D05ECA"/>
    <w:rsid w:val="00D061E7"/>
    <w:rsid w:val="00D064F5"/>
    <w:rsid w:val="00D0684C"/>
    <w:rsid w:val="00D06A61"/>
    <w:rsid w:val="00D06AA0"/>
    <w:rsid w:val="00D06B82"/>
    <w:rsid w:val="00D06B84"/>
    <w:rsid w:val="00D06B88"/>
    <w:rsid w:val="00D06BB3"/>
    <w:rsid w:val="00D06BD2"/>
    <w:rsid w:val="00D06DB2"/>
    <w:rsid w:val="00D06E00"/>
    <w:rsid w:val="00D0720D"/>
    <w:rsid w:val="00D07971"/>
    <w:rsid w:val="00D079FF"/>
    <w:rsid w:val="00D07A7E"/>
    <w:rsid w:val="00D07AFA"/>
    <w:rsid w:val="00D07B1F"/>
    <w:rsid w:val="00D07CF0"/>
    <w:rsid w:val="00D10131"/>
    <w:rsid w:val="00D10135"/>
    <w:rsid w:val="00D1036E"/>
    <w:rsid w:val="00D10629"/>
    <w:rsid w:val="00D10951"/>
    <w:rsid w:val="00D10A96"/>
    <w:rsid w:val="00D10AC7"/>
    <w:rsid w:val="00D10B4D"/>
    <w:rsid w:val="00D10D8D"/>
    <w:rsid w:val="00D10E3B"/>
    <w:rsid w:val="00D11468"/>
    <w:rsid w:val="00D114A6"/>
    <w:rsid w:val="00D11561"/>
    <w:rsid w:val="00D11615"/>
    <w:rsid w:val="00D11916"/>
    <w:rsid w:val="00D119B2"/>
    <w:rsid w:val="00D11B11"/>
    <w:rsid w:val="00D11CB2"/>
    <w:rsid w:val="00D11EC1"/>
    <w:rsid w:val="00D12282"/>
    <w:rsid w:val="00D122A0"/>
    <w:rsid w:val="00D126DA"/>
    <w:rsid w:val="00D12766"/>
    <w:rsid w:val="00D12798"/>
    <w:rsid w:val="00D12DDA"/>
    <w:rsid w:val="00D12EAC"/>
    <w:rsid w:val="00D12F5C"/>
    <w:rsid w:val="00D131A3"/>
    <w:rsid w:val="00D1323E"/>
    <w:rsid w:val="00D135AF"/>
    <w:rsid w:val="00D137F0"/>
    <w:rsid w:val="00D137F7"/>
    <w:rsid w:val="00D13821"/>
    <w:rsid w:val="00D13FB1"/>
    <w:rsid w:val="00D14578"/>
    <w:rsid w:val="00D14858"/>
    <w:rsid w:val="00D14BE5"/>
    <w:rsid w:val="00D14C2C"/>
    <w:rsid w:val="00D14DB3"/>
    <w:rsid w:val="00D15147"/>
    <w:rsid w:val="00D15319"/>
    <w:rsid w:val="00D15342"/>
    <w:rsid w:val="00D154C0"/>
    <w:rsid w:val="00D15AEE"/>
    <w:rsid w:val="00D15BFA"/>
    <w:rsid w:val="00D15F76"/>
    <w:rsid w:val="00D15F84"/>
    <w:rsid w:val="00D16147"/>
    <w:rsid w:val="00D170DC"/>
    <w:rsid w:val="00D17314"/>
    <w:rsid w:val="00D1731B"/>
    <w:rsid w:val="00D1742F"/>
    <w:rsid w:val="00D176D5"/>
    <w:rsid w:val="00D17721"/>
    <w:rsid w:val="00D177AB"/>
    <w:rsid w:val="00D17961"/>
    <w:rsid w:val="00D17994"/>
    <w:rsid w:val="00D17F92"/>
    <w:rsid w:val="00D1AE57"/>
    <w:rsid w:val="00D20168"/>
    <w:rsid w:val="00D2059A"/>
    <w:rsid w:val="00D206D4"/>
    <w:rsid w:val="00D20734"/>
    <w:rsid w:val="00D20C66"/>
    <w:rsid w:val="00D21113"/>
    <w:rsid w:val="00D21176"/>
    <w:rsid w:val="00D2117F"/>
    <w:rsid w:val="00D21634"/>
    <w:rsid w:val="00D2179D"/>
    <w:rsid w:val="00D21980"/>
    <w:rsid w:val="00D21DD7"/>
    <w:rsid w:val="00D21E56"/>
    <w:rsid w:val="00D22065"/>
    <w:rsid w:val="00D2230B"/>
    <w:rsid w:val="00D2230F"/>
    <w:rsid w:val="00D2257E"/>
    <w:rsid w:val="00D225E9"/>
    <w:rsid w:val="00D227C1"/>
    <w:rsid w:val="00D2290B"/>
    <w:rsid w:val="00D22B44"/>
    <w:rsid w:val="00D22BCF"/>
    <w:rsid w:val="00D22FE0"/>
    <w:rsid w:val="00D2303D"/>
    <w:rsid w:val="00D23150"/>
    <w:rsid w:val="00D23352"/>
    <w:rsid w:val="00D2371C"/>
    <w:rsid w:val="00D2375F"/>
    <w:rsid w:val="00D237E2"/>
    <w:rsid w:val="00D23926"/>
    <w:rsid w:val="00D23975"/>
    <w:rsid w:val="00D23A40"/>
    <w:rsid w:val="00D23D77"/>
    <w:rsid w:val="00D23D7B"/>
    <w:rsid w:val="00D23ED0"/>
    <w:rsid w:val="00D24280"/>
    <w:rsid w:val="00D24393"/>
    <w:rsid w:val="00D2465F"/>
    <w:rsid w:val="00D246B7"/>
    <w:rsid w:val="00D24C0F"/>
    <w:rsid w:val="00D251F9"/>
    <w:rsid w:val="00D253F5"/>
    <w:rsid w:val="00D25998"/>
    <w:rsid w:val="00D25BB9"/>
    <w:rsid w:val="00D25BD3"/>
    <w:rsid w:val="00D25C2A"/>
    <w:rsid w:val="00D25D02"/>
    <w:rsid w:val="00D25DA1"/>
    <w:rsid w:val="00D25E42"/>
    <w:rsid w:val="00D25EC7"/>
    <w:rsid w:val="00D25F64"/>
    <w:rsid w:val="00D2608B"/>
    <w:rsid w:val="00D2612D"/>
    <w:rsid w:val="00D264D4"/>
    <w:rsid w:val="00D265FE"/>
    <w:rsid w:val="00D26647"/>
    <w:rsid w:val="00D267F2"/>
    <w:rsid w:val="00D26856"/>
    <w:rsid w:val="00D26BAD"/>
    <w:rsid w:val="00D26CEF"/>
    <w:rsid w:val="00D26D5F"/>
    <w:rsid w:val="00D26DB3"/>
    <w:rsid w:val="00D2708D"/>
    <w:rsid w:val="00D271AC"/>
    <w:rsid w:val="00D271E3"/>
    <w:rsid w:val="00D273CC"/>
    <w:rsid w:val="00D27945"/>
    <w:rsid w:val="00D27BCA"/>
    <w:rsid w:val="00D27D67"/>
    <w:rsid w:val="00D27ECA"/>
    <w:rsid w:val="00D27FAC"/>
    <w:rsid w:val="00D300C5"/>
    <w:rsid w:val="00D301AD"/>
    <w:rsid w:val="00D3021D"/>
    <w:rsid w:val="00D302EC"/>
    <w:rsid w:val="00D3053B"/>
    <w:rsid w:val="00D3055D"/>
    <w:rsid w:val="00D30692"/>
    <w:rsid w:val="00D30D1A"/>
    <w:rsid w:val="00D31079"/>
    <w:rsid w:val="00D3173D"/>
    <w:rsid w:val="00D31975"/>
    <w:rsid w:val="00D31BCD"/>
    <w:rsid w:val="00D31C31"/>
    <w:rsid w:val="00D323D0"/>
    <w:rsid w:val="00D324D8"/>
    <w:rsid w:val="00D32744"/>
    <w:rsid w:val="00D32A31"/>
    <w:rsid w:val="00D32ECA"/>
    <w:rsid w:val="00D33271"/>
    <w:rsid w:val="00D33360"/>
    <w:rsid w:val="00D336AB"/>
    <w:rsid w:val="00D339A0"/>
    <w:rsid w:val="00D33E6F"/>
    <w:rsid w:val="00D34095"/>
    <w:rsid w:val="00D341EF"/>
    <w:rsid w:val="00D342EA"/>
    <w:rsid w:val="00D3447D"/>
    <w:rsid w:val="00D345C3"/>
    <w:rsid w:val="00D3471B"/>
    <w:rsid w:val="00D34775"/>
    <w:rsid w:val="00D34841"/>
    <w:rsid w:val="00D34992"/>
    <w:rsid w:val="00D34E21"/>
    <w:rsid w:val="00D34FAA"/>
    <w:rsid w:val="00D35507"/>
    <w:rsid w:val="00D35B86"/>
    <w:rsid w:val="00D35D5E"/>
    <w:rsid w:val="00D35F89"/>
    <w:rsid w:val="00D362E2"/>
    <w:rsid w:val="00D3634B"/>
    <w:rsid w:val="00D36B36"/>
    <w:rsid w:val="00D36ED9"/>
    <w:rsid w:val="00D37120"/>
    <w:rsid w:val="00D375C8"/>
    <w:rsid w:val="00D37832"/>
    <w:rsid w:val="00D37870"/>
    <w:rsid w:val="00D3797C"/>
    <w:rsid w:val="00D37D95"/>
    <w:rsid w:val="00D401CC"/>
    <w:rsid w:val="00D405CE"/>
    <w:rsid w:val="00D40746"/>
    <w:rsid w:val="00D4083B"/>
    <w:rsid w:val="00D40A56"/>
    <w:rsid w:val="00D40B5C"/>
    <w:rsid w:val="00D40D8E"/>
    <w:rsid w:val="00D40F77"/>
    <w:rsid w:val="00D410AC"/>
    <w:rsid w:val="00D41171"/>
    <w:rsid w:val="00D417D5"/>
    <w:rsid w:val="00D4185E"/>
    <w:rsid w:val="00D41BE8"/>
    <w:rsid w:val="00D41C2F"/>
    <w:rsid w:val="00D41E95"/>
    <w:rsid w:val="00D421FB"/>
    <w:rsid w:val="00D42503"/>
    <w:rsid w:val="00D42539"/>
    <w:rsid w:val="00D429FB"/>
    <w:rsid w:val="00D42A61"/>
    <w:rsid w:val="00D43489"/>
    <w:rsid w:val="00D4349F"/>
    <w:rsid w:val="00D434CF"/>
    <w:rsid w:val="00D43690"/>
    <w:rsid w:val="00D43785"/>
    <w:rsid w:val="00D438AC"/>
    <w:rsid w:val="00D43946"/>
    <w:rsid w:val="00D439FC"/>
    <w:rsid w:val="00D43D23"/>
    <w:rsid w:val="00D43ED1"/>
    <w:rsid w:val="00D44147"/>
    <w:rsid w:val="00D44814"/>
    <w:rsid w:val="00D44897"/>
    <w:rsid w:val="00D44A2A"/>
    <w:rsid w:val="00D44BDE"/>
    <w:rsid w:val="00D44CC1"/>
    <w:rsid w:val="00D44DEA"/>
    <w:rsid w:val="00D44F2B"/>
    <w:rsid w:val="00D45300"/>
    <w:rsid w:val="00D455F1"/>
    <w:rsid w:val="00D4597A"/>
    <w:rsid w:val="00D45B55"/>
    <w:rsid w:val="00D45BF8"/>
    <w:rsid w:val="00D45FD6"/>
    <w:rsid w:val="00D46386"/>
    <w:rsid w:val="00D4653E"/>
    <w:rsid w:val="00D467C4"/>
    <w:rsid w:val="00D46A92"/>
    <w:rsid w:val="00D471E6"/>
    <w:rsid w:val="00D47355"/>
    <w:rsid w:val="00D473D8"/>
    <w:rsid w:val="00D4757F"/>
    <w:rsid w:val="00D47615"/>
    <w:rsid w:val="00D47664"/>
    <w:rsid w:val="00D47967"/>
    <w:rsid w:val="00D47B3B"/>
    <w:rsid w:val="00D47C07"/>
    <w:rsid w:val="00D47CAC"/>
    <w:rsid w:val="00D47DF7"/>
    <w:rsid w:val="00D47FD1"/>
    <w:rsid w:val="00D5005C"/>
    <w:rsid w:val="00D5018D"/>
    <w:rsid w:val="00D5028A"/>
    <w:rsid w:val="00D502EC"/>
    <w:rsid w:val="00D50454"/>
    <w:rsid w:val="00D50606"/>
    <w:rsid w:val="00D5060D"/>
    <w:rsid w:val="00D50674"/>
    <w:rsid w:val="00D50710"/>
    <w:rsid w:val="00D5077A"/>
    <w:rsid w:val="00D5086C"/>
    <w:rsid w:val="00D50A5F"/>
    <w:rsid w:val="00D50AC4"/>
    <w:rsid w:val="00D50B01"/>
    <w:rsid w:val="00D50B31"/>
    <w:rsid w:val="00D51011"/>
    <w:rsid w:val="00D511FC"/>
    <w:rsid w:val="00D515B3"/>
    <w:rsid w:val="00D515F8"/>
    <w:rsid w:val="00D51663"/>
    <w:rsid w:val="00D517ED"/>
    <w:rsid w:val="00D519CA"/>
    <w:rsid w:val="00D52123"/>
    <w:rsid w:val="00D521C1"/>
    <w:rsid w:val="00D522C2"/>
    <w:rsid w:val="00D523B2"/>
    <w:rsid w:val="00D52490"/>
    <w:rsid w:val="00D524BC"/>
    <w:rsid w:val="00D524F5"/>
    <w:rsid w:val="00D52569"/>
    <w:rsid w:val="00D52A17"/>
    <w:rsid w:val="00D52C94"/>
    <w:rsid w:val="00D52F29"/>
    <w:rsid w:val="00D53AD8"/>
    <w:rsid w:val="00D53C0D"/>
    <w:rsid w:val="00D53D62"/>
    <w:rsid w:val="00D53F36"/>
    <w:rsid w:val="00D53FA3"/>
    <w:rsid w:val="00D541BB"/>
    <w:rsid w:val="00D54306"/>
    <w:rsid w:val="00D5435B"/>
    <w:rsid w:val="00D54E8C"/>
    <w:rsid w:val="00D54EF8"/>
    <w:rsid w:val="00D55017"/>
    <w:rsid w:val="00D550DE"/>
    <w:rsid w:val="00D551D1"/>
    <w:rsid w:val="00D5549D"/>
    <w:rsid w:val="00D558EA"/>
    <w:rsid w:val="00D559C7"/>
    <w:rsid w:val="00D55C78"/>
    <w:rsid w:val="00D55C81"/>
    <w:rsid w:val="00D55CA2"/>
    <w:rsid w:val="00D55D36"/>
    <w:rsid w:val="00D55E64"/>
    <w:rsid w:val="00D5633B"/>
    <w:rsid w:val="00D569E0"/>
    <w:rsid w:val="00D56C60"/>
    <w:rsid w:val="00D56D76"/>
    <w:rsid w:val="00D5714F"/>
    <w:rsid w:val="00D5730E"/>
    <w:rsid w:val="00D57357"/>
    <w:rsid w:val="00D57514"/>
    <w:rsid w:val="00D57BB7"/>
    <w:rsid w:val="00D6000C"/>
    <w:rsid w:val="00D604EE"/>
    <w:rsid w:val="00D6058D"/>
    <w:rsid w:val="00D6061F"/>
    <w:rsid w:val="00D60658"/>
    <w:rsid w:val="00D60C37"/>
    <w:rsid w:val="00D60C8B"/>
    <w:rsid w:val="00D60F74"/>
    <w:rsid w:val="00D61176"/>
    <w:rsid w:val="00D61418"/>
    <w:rsid w:val="00D61436"/>
    <w:rsid w:val="00D61559"/>
    <w:rsid w:val="00D61663"/>
    <w:rsid w:val="00D61752"/>
    <w:rsid w:val="00D6181A"/>
    <w:rsid w:val="00D61927"/>
    <w:rsid w:val="00D61932"/>
    <w:rsid w:val="00D61AB1"/>
    <w:rsid w:val="00D61BB9"/>
    <w:rsid w:val="00D62250"/>
    <w:rsid w:val="00D6248A"/>
    <w:rsid w:val="00D627C0"/>
    <w:rsid w:val="00D6297B"/>
    <w:rsid w:val="00D62C2F"/>
    <w:rsid w:val="00D62DED"/>
    <w:rsid w:val="00D62F25"/>
    <w:rsid w:val="00D633A4"/>
    <w:rsid w:val="00D633A5"/>
    <w:rsid w:val="00D63460"/>
    <w:rsid w:val="00D634B0"/>
    <w:rsid w:val="00D6352C"/>
    <w:rsid w:val="00D6355B"/>
    <w:rsid w:val="00D63570"/>
    <w:rsid w:val="00D63780"/>
    <w:rsid w:val="00D63875"/>
    <w:rsid w:val="00D638EC"/>
    <w:rsid w:val="00D63BD7"/>
    <w:rsid w:val="00D63DF3"/>
    <w:rsid w:val="00D63F6D"/>
    <w:rsid w:val="00D641AA"/>
    <w:rsid w:val="00D6421A"/>
    <w:rsid w:val="00D64272"/>
    <w:rsid w:val="00D64397"/>
    <w:rsid w:val="00D644CE"/>
    <w:rsid w:val="00D64524"/>
    <w:rsid w:val="00D64795"/>
    <w:rsid w:val="00D6484B"/>
    <w:rsid w:val="00D64A78"/>
    <w:rsid w:val="00D64C75"/>
    <w:rsid w:val="00D6512B"/>
    <w:rsid w:val="00D65138"/>
    <w:rsid w:val="00D6515D"/>
    <w:rsid w:val="00D652E4"/>
    <w:rsid w:val="00D65318"/>
    <w:rsid w:val="00D6546C"/>
    <w:rsid w:val="00D6566F"/>
    <w:rsid w:val="00D65A3B"/>
    <w:rsid w:val="00D6605A"/>
    <w:rsid w:val="00D660E3"/>
    <w:rsid w:val="00D666C6"/>
    <w:rsid w:val="00D66991"/>
    <w:rsid w:val="00D66B35"/>
    <w:rsid w:val="00D66BF5"/>
    <w:rsid w:val="00D66DAD"/>
    <w:rsid w:val="00D66EDA"/>
    <w:rsid w:val="00D6765A"/>
    <w:rsid w:val="00D679CC"/>
    <w:rsid w:val="00D679CE"/>
    <w:rsid w:val="00D67AF0"/>
    <w:rsid w:val="00D67BCC"/>
    <w:rsid w:val="00D67C15"/>
    <w:rsid w:val="00D67D2C"/>
    <w:rsid w:val="00D67F40"/>
    <w:rsid w:val="00D7033E"/>
    <w:rsid w:val="00D7089E"/>
    <w:rsid w:val="00D709BB"/>
    <w:rsid w:val="00D70B1F"/>
    <w:rsid w:val="00D70B53"/>
    <w:rsid w:val="00D70C0C"/>
    <w:rsid w:val="00D71007"/>
    <w:rsid w:val="00D71391"/>
    <w:rsid w:val="00D71413"/>
    <w:rsid w:val="00D71579"/>
    <w:rsid w:val="00D7165B"/>
    <w:rsid w:val="00D71672"/>
    <w:rsid w:val="00D7175B"/>
    <w:rsid w:val="00D719FC"/>
    <w:rsid w:val="00D71ADD"/>
    <w:rsid w:val="00D71D68"/>
    <w:rsid w:val="00D71F0B"/>
    <w:rsid w:val="00D72270"/>
    <w:rsid w:val="00D7235C"/>
    <w:rsid w:val="00D7248E"/>
    <w:rsid w:val="00D72A0E"/>
    <w:rsid w:val="00D72A7A"/>
    <w:rsid w:val="00D72E6C"/>
    <w:rsid w:val="00D731B9"/>
    <w:rsid w:val="00D73344"/>
    <w:rsid w:val="00D735B3"/>
    <w:rsid w:val="00D73B1C"/>
    <w:rsid w:val="00D73C03"/>
    <w:rsid w:val="00D73E01"/>
    <w:rsid w:val="00D73F50"/>
    <w:rsid w:val="00D7404B"/>
    <w:rsid w:val="00D74092"/>
    <w:rsid w:val="00D7412C"/>
    <w:rsid w:val="00D742CA"/>
    <w:rsid w:val="00D74377"/>
    <w:rsid w:val="00D7440D"/>
    <w:rsid w:val="00D7467D"/>
    <w:rsid w:val="00D74AFC"/>
    <w:rsid w:val="00D74B4D"/>
    <w:rsid w:val="00D74C7A"/>
    <w:rsid w:val="00D75045"/>
    <w:rsid w:val="00D7517D"/>
    <w:rsid w:val="00D7537B"/>
    <w:rsid w:val="00D755FD"/>
    <w:rsid w:val="00D7564C"/>
    <w:rsid w:val="00D7569D"/>
    <w:rsid w:val="00D75761"/>
    <w:rsid w:val="00D757B4"/>
    <w:rsid w:val="00D75D5C"/>
    <w:rsid w:val="00D75E13"/>
    <w:rsid w:val="00D75E28"/>
    <w:rsid w:val="00D76004"/>
    <w:rsid w:val="00D760EB"/>
    <w:rsid w:val="00D76139"/>
    <w:rsid w:val="00D76646"/>
    <w:rsid w:val="00D76B9F"/>
    <w:rsid w:val="00D76E07"/>
    <w:rsid w:val="00D77017"/>
    <w:rsid w:val="00D77551"/>
    <w:rsid w:val="00D7763D"/>
    <w:rsid w:val="00D778D3"/>
    <w:rsid w:val="00D779EB"/>
    <w:rsid w:val="00D77BEC"/>
    <w:rsid w:val="00D77DBF"/>
    <w:rsid w:val="00D77E98"/>
    <w:rsid w:val="00D801D8"/>
    <w:rsid w:val="00D8020C"/>
    <w:rsid w:val="00D80C61"/>
    <w:rsid w:val="00D80C79"/>
    <w:rsid w:val="00D80CB6"/>
    <w:rsid w:val="00D80DEE"/>
    <w:rsid w:val="00D81046"/>
    <w:rsid w:val="00D81345"/>
    <w:rsid w:val="00D8159F"/>
    <w:rsid w:val="00D8177A"/>
    <w:rsid w:val="00D819D8"/>
    <w:rsid w:val="00D81A48"/>
    <w:rsid w:val="00D8200D"/>
    <w:rsid w:val="00D822AD"/>
    <w:rsid w:val="00D82471"/>
    <w:rsid w:val="00D824E9"/>
    <w:rsid w:val="00D8250F"/>
    <w:rsid w:val="00D82854"/>
    <w:rsid w:val="00D8294F"/>
    <w:rsid w:val="00D82BD9"/>
    <w:rsid w:val="00D82F15"/>
    <w:rsid w:val="00D83172"/>
    <w:rsid w:val="00D83350"/>
    <w:rsid w:val="00D83568"/>
    <w:rsid w:val="00D8382F"/>
    <w:rsid w:val="00D83917"/>
    <w:rsid w:val="00D83D1A"/>
    <w:rsid w:val="00D83E06"/>
    <w:rsid w:val="00D8428A"/>
    <w:rsid w:val="00D843CA"/>
    <w:rsid w:val="00D84543"/>
    <w:rsid w:val="00D8454C"/>
    <w:rsid w:val="00D84691"/>
    <w:rsid w:val="00D84B8F"/>
    <w:rsid w:val="00D851B1"/>
    <w:rsid w:val="00D856D6"/>
    <w:rsid w:val="00D857D6"/>
    <w:rsid w:val="00D858B8"/>
    <w:rsid w:val="00D858D5"/>
    <w:rsid w:val="00D858E1"/>
    <w:rsid w:val="00D85B58"/>
    <w:rsid w:val="00D85EA6"/>
    <w:rsid w:val="00D85FCE"/>
    <w:rsid w:val="00D860A5"/>
    <w:rsid w:val="00D860FB"/>
    <w:rsid w:val="00D869C3"/>
    <w:rsid w:val="00D86A84"/>
    <w:rsid w:val="00D86AA0"/>
    <w:rsid w:val="00D86BC4"/>
    <w:rsid w:val="00D86C77"/>
    <w:rsid w:val="00D86CB8"/>
    <w:rsid w:val="00D8715F"/>
    <w:rsid w:val="00D872B1"/>
    <w:rsid w:val="00D874C2"/>
    <w:rsid w:val="00D8753F"/>
    <w:rsid w:val="00D875C6"/>
    <w:rsid w:val="00D8763F"/>
    <w:rsid w:val="00D87670"/>
    <w:rsid w:val="00D87747"/>
    <w:rsid w:val="00D87987"/>
    <w:rsid w:val="00D879E8"/>
    <w:rsid w:val="00D87A85"/>
    <w:rsid w:val="00D87AD5"/>
    <w:rsid w:val="00D87DED"/>
    <w:rsid w:val="00D90362"/>
    <w:rsid w:val="00D9038B"/>
    <w:rsid w:val="00D903C5"/>
    <w:rsid w:val="00D90CEB"/>
    <w:rsid w:val="00D90EF9"/>
    <w:rsid w:val="00D91745"/>
    <w:rsid w:val="00D91775"/>
    <w:rsid w:val="00D91952"/>
    <w:rsid w:val="00D91BB9"/>
    <w:rsid w:val="00D91D82"/>
    <w:rsid w:val="00D91DD2"/>
    <w:rsid w:val="00D920D7"/>
    <w:rsid w:val="00D9217A"/>
    <w:rsid w:val="00D922F4"/>
    <w:rsid w:val="00D92545"/>
    <w:rsid w:val="00D92933"/>
    <w:rsid w:val="00D92962"/>
    <w:rsid w:val="00D92B08"/>
    <w:rsid w:val="00D92BF0"/>
    <w:rsid w:val="00D92E7A"/>
    <w:rsid w:val="00D93167"/>
    <w:rsid w:val="00D93178"/>
    <w:rsid w:val="00D9344B"/>
    <w:rsid w:val="00D935EA"/>
    <w:rsid w:val="00D93900"/>
    <w:rsid w:val="00D939D9"/>
    <w:rsid w:val="00D93BD1"/>
    <w:rsid w:val="00D93CB2"/>
    <w:rsid w:val="00D93DA1"/>
    <w:rsid w:val="00D9430F"/>
    <w:rsid w:val="00D94660"/>
    <w:rsid w:val="00D94A1A"/>
    <w:rsid w:val="00D94A2E"/>
    <w:rsid w:val="00D94B50"/>
    <w:rsid w:val="00D94F33"/>
    <w:rsid w:val="00D94FB7"/>
    <w:rsid w:val="00D95171"/>
    <w:rsid w:val="00D954BF"/>
    <w:rsid w:val="00D9570B"/>
    <w:rsid w:val="00D95D6E"/>
    <w:rsid w:val="00D95FB0"/>
    <w:rsid w:val="00D96234"/>
    <w:rsid w:val="00D96899"/>
    <w:rsid w:val="00D96AC6"/>
    <w:rsid w:val="00D96B1B"/>
    <w:rsid w:val="00D97272"/>
    <w:rsid w:val="00D97275"/>
    <w:rsid w:val="00D9733E"/>
    <w:rsid w:val="00D973AA"/>
    <w:rsid w:val="00D974FE"/>
    <w:rsid w:val="00D9764B"/>
    <w:rsid w:val="00D97676"/>
    <w:rsid w:val="00D9777F"/>
    <w:rsid w:val="00D9785A"/>
    <w:rsid w:val="00D97B01"/>
    <w:rsid w:val="00D97C7F"/>
    <w:rsid w:val="00DA012C"/>
    <w:rsid w:val="00DA059A"/>
    <w:rsid w:val="00DA0F19"/>
    <w:rsid w:val="00DA105B"/>
    <w:rsid w:val="00DA1540"/>
    <w:rsid w:val="00DA1606"/>
    <w:rsid w:val="00DA168A"/>
    <w:rsid w:val="00DA1A34"/>
    <w:rsid w:val="00DA2320"/>
    <w:rsid w:val="00DA2361"/>
    <w:rsid w:val="00DA2393"/>
    <w:rsid w:val="00DA2453"/>
    <w:rsid w:val="00DA2549"/>
    <w:rsid w:val="00DA2554"/>
    <w:rsid w:val="00DA26D9"/>
    <w:rsid w:val="00DA279A"/>
    <w:rsid w:val="00DA2BFF"/>
    <w:rsid w:val="00DA2C9E"/>
    <w:rsid w:val="00DA35D7"/>
    <w:rsid w:val="00DA3678"/>
    <w:rsid w:val="00DA3705"/>
    <w:rsid w:val="00DA37F5"/>
    <w:rsid w:val="00DA392C"/>
    <w:rsid w:val="00DA3BE8"/>
    <w:rsid w:val="00DA3DA7"/>
    <w:rsid w:val="00DA403E"/>
    <w:rsid w:val="00DA4224"/>
    <w:rsid w:val="00DA456A"/>
    <w:rsid w:val="00DA4686"/>
    <w:rsid w:val="00DA51AE"/>
    <w:rsid w:val="00DA53CE"/>
    <w:rsid w:val="00DA54CC"/>
    <w:rsid w:val="00DA55F7"/>
    <w:rsid w:val="00DA5685"/>
    <w:rsid w:val="00DA570B"/>
    <w:rsid w:val="00DA5735"/>
    <w:rsid w:val="00DA57F7"/>
    <w:rsid w:val="00DA5B6D"/>
    <w:rsid w:val="00DA5BCF"/>
    <w:rsid w:val="00DA5D9B"/>
    <w:rsid w:val="00DA628D"/>
    <w:rsid w:val="00DA63CE"/>
    <w:rsid w:val="00DA67CC"/>
    <w:rsid w:val="00DA6A5C"/>
    <w:rsid w:val="00DA6E45"/>
    <w:rsid w:val="00DA6F81"/>
    <w:rsid w:val="00DA73E2"/>
    <w:rsid w:val="00DA7A06"/>
    <w:rsid w:val="00DAD4AD"/>
    <w:rsid w:val="00DB0120"/>
    <w:rsid w:val="00DB0684"/>
    <w:rsid w:val="00DB0960"/>
    <w:rsid w:val="00DB0963"/>
    <w:rsid w:val="00DB0A5A"/>
    <w:rsid w:val="00DB0ACA"/>
    <w:rsid w:val="00DB0D72"/>
    <w:rsid w:val="00DB0EE4"/>
    <w:rsid w:val="00DB1191"/>
    <w:rsid w:val="00DB1192"/>
    <w:rsid w:val="00DB133A"/>
    <w:rsid w:val="00DB1540"/>
    <w:rsid w:val="00DB169C"/>
    <w:rsid w:val="00DB1961"/>
    <w:rsid w:val="00DB1AC1"/>
    <w:rsid w:val="00DB1AC2"/>
    <w:rsid w:val="00DB2073"/>
    <w:rsid w:val="00DB20EE"/>
    <w:rsid w:val="00DB24D0"/>
    <w:rsid w:val="00DB264C"/>
    <w:rsid w:val="00DB289A"/>
    <w:rsid w:val="00DB2994"/>
    <w:rsid w:val="00DB2E1E"/>
    <w:rsid w:val="00DB2EA7"/>
    <w:rsid w:val="00DB2EC8"/>
    <w:rsid w:val="00DB3002"/>
    <w:rsid w:val="00DB30F7"/>
    <w:rsid w:val="00DB311D"/>
    <w:rsid w:val="00DB35E3"/>
    <w:rsid w:val="00DB3669"/>
    <w:rsid w:val="00DB3687"/>
    <w:rsid w:val="00DB3796"/>
    <w:rsid w:val="00DB37F9"/>
    <w:rsid w:val="00DB38DA"/>
    <w:rsid w:val="00DB3A29"/>
    <w:rsid w:val="00DB3B12"/>
    <w:rsid w:val="00DB4171"/>
    <w:rsid w:val="00DB4425"/>
    <w:rsid w:val="00DB4444"/>
    <w:rsid w:val="00DB469B"/>
    <w:rsid w:val="00DB484A"/>
    <w:rsid w:val="00DB4C52"/>
    <w:rsid w:val="00DB4D29"/>
    <w:rsid w:val="00DB4F43"/>
    <w:rsid w:val="00DB520F"/>
    <w:rsid w:val="00DB55ED"/>
    <w:rsid w:val="00DB5943"/>
    <w:rsid w:val="00DB6290"/>
    <w:rsid w:val="00DB62D4"/>
    <w:rsid w:val="00DB62D9"/>
    <w:rsid w:val="00DB63C6"/>
    <w:rsid w:val="00DB63FC"/>
    <w:rsid w:val="00DB66FE"/>
    <w:rsid w:val="00DB6743"/>
    <w:rsid w:val="00DB6841"/>
    <w:rsid w:val="00DB691F"/>
    <w:rsid w:val="00DB69F0"/>
    <w:rsid w:val="00DB6C32"/>
    <w:rsid w:val="00DB6F2E"/>
    <w:rsid w:val="00DB6F7A"/>
    <w:rsid w:val="00DB72C3"/>
    <w:rsid w:val="00DB7315"/>
    <w:rsid w:val="00DB74BA"/>
    <w:rsid w:val="00DB7513"/>
    <w:rsid w:val="00DB7899"/>
    <w:rsid w:val="00DB78C1"/>
    <w:rsid w:val="00DB7BEC"/>
    <w:rsid w:val="00DB7C2B"/>
    <w:rsid w:val="00DB7CAE"/>
    <w:rsid w:val="00DB7DEC"/>
    <w:rsid w:val="00DB7EC2"/>
    <w:rsid w:val="00DC0060"/>
    <w:rsid w:val="00DC04E1"/>
    <w:rsid w:val="00DC08D8"/>
    <w:rsid w:val="00DC0BD6"/>
    <w:rsid w:val="00DC0E58"/>
    <w:rsid w:val="00DC0E8F"/>
    <w:rsid w:val="00DC1092"/>
    <w:rsid w:val="00DC11CE"/>
    <w:rsid w:val="00DC1242"/>
    <w:rsid w:val="00DC190B"/>
    <w:rsid w:val="00DC19BD"/>
    <w:rsid w:val="00DC1A4E"/>
    <w:rsid w:val="00DC1C2F"/>
    <w:rsid w:val="00DC1F56"/>
    <w:rsid w:val="00DC1FF8"/>
    <w:rsid w:val="00DC208D"/>
    <w:rsid w:val="00DC2109"/>
    <w:rsid w:val="00DC25BC"/>
    <w:rsid w:val="00DC2F87"/>
    <w:rsid w:val="00DC2FB4"/>
    <w:rsid w:val="00DC2FC2"/>
    <w:rsid w:val="00DC31F4"/>
    <w:rsid w:val="00DC393E"/>
    <w:rsid w:val="00DC3B47"/>
    <w:rsid w:val="00DC3E77"/>
    <w:rsid w:val="00DC3FDE"/>
    <w:rsid w:val="00DC4245"/>
    <w:rsid w:val="00DC439D"/>
    <w:rsid w:val="00DC4765"/>
    <w:rsid w:val="00DC4A76"/>
    <w:rsid w:val="00DC4DB6"/>
    <w:rsid w:val="00DC4EB8"/>
    <w:rsid w:val="00DC4F5E"/>
    <w:rsid w:val="00DC5147"/>
    <w:rsid w:val="00DC51E2"/>
    <w:rsid w:val="00DC5871"/>
    <w:rsid w:val="00DC59ED"/>
    <w:rsid w:val="00DC5B03"/>
    <w:rsid w:val="00DC5FB6"/>
    <w:rsid w:val="00DC600A"/>
    <w:rsid w:val="00DC6130"/>
    <w:rsid w:val="00DC62C4"/>
    <w:rsid w:val="00DC68F7"/>
    <w:rsid w:val="00DC696E"/>
    <w:rsid w:val="00DC69C3"/>
    <w:rsid w:val="00DC6D5B"/>
    <w:rsid w:val="00DC70F3"/>
    <w:rsid w:val="00DC721B"/>
    <w:rsid w:val="00DC747B"/>
    <w:rsid w:val="00DC7A7C"/>
    <w:rsid w:val="00DD0572"/>
    <w:rsid w:val="00DD0728"/>
    <w:rsid w:val="00DD0779"/>
    <w:rsid w:val="00DD07BB"/>
    <w:rsid w:val="00DD0A22"/>
    <w:rsid w:val="00DD0AE2"/>
    <w:rsid w:val="00DD0C0E"/>
    <w:rsid w:val="00DD11F7"/>
    <w:rsid w:val="00DD14FA"/>
    <w:rsid w:val="00DD1570"/>
    <w:rsid w:val="00DD161F"/>
    <w:rsid w:val="00DD1681"/>
    <w:rsid w:val="00DD168D"/>
    <w:rsid w:val="00DD1CCB"/>
    <w:rsid w:val="00DD1D0B"/>
    <w:rsid w:val="00DD1FF4"/>
    <w:rsid w:val="00DD2073"/>
    <w:rsid w:val="00DD20FC"/>
    <w:rsid w:val="00DD224D"/>
    <w:rsid w:val="00DD228D"/>
    <w:rsid w:val="00DD2783"/>
    <w:rsid w:val="00DD2D07"/>
    <w:rsid w:val="00DD2EF1"/>
    <w:rsid w:val="00DD30DD"/>
    <w:rsid w:val="00DD3173"/>
    <w:rsid w:val="00DD31B5"/>
    <w:rsid w:val="00DD31B6"/>
    <w:rsid w:val="00DD3468"/>
    <w:rsid w:val="00DD34BD"/>
    <w:rsid w:val="00DD360B"/>
    <w:rsid w:val="00DD3667"/>
    <w:rsid w:val="00DD3814"/>
    <w:rsid w:val="00DD3A3F"/>
    <w:rsid w:val="00DD3C5B"/>
    <w:rsid w:val="00DD42D4"/>
    <w:rsid w:val="00DD4961"/>
    <w:rsid w:val="00DD4B40"/>
    <w:rsid w:val="00DD4C5E"/>
    <w:rsid w:val="00DD4C8D"/>
    <w:rsid w:val="00DD4D55"/>
    <w:rsid w:val="00DD4D84"/>
    <w:rsid w:val="00DD4E7D"/>
    <w:rsid w:val="00DD5008"/>
    <w:rsid w:val="00DD5193"/>
    <w:rsid w:val="00DD52EA"/>
    <w:rsid w:val="00DD55C2"/>
    <w:rsid w:val="00DD5801"/>
    <w:rsid w:val="00DD58B2"/>
    <w:rsid w:val="00DD59D6"/>
    <w:rsid w:val="00DD5D8A"/>
    <w:rsid w:val="00DD5F11"/>
    <w:rsid w:val="00DD6590"/>
    <w:rsid w:val="00DD6EAE"/>
    <w:rsid w:val="00DD711F"/>
    <w:rsid w:val="00DD7232"/>
    <w:rsid w:val="00DD73AD"/>
    <w:rsid w:val="00DD7467"/>
    <w:rsid w:val="00DD77D4"/>
    <w:rsid w:val="00DD7A1C"/>
    <w:rsid w:val="00DD7A6E"/>
    <w:rsid w:val="00DD7B86"/>
    <w:rsid w:val="00DD7F41"/>
    <w:rsid w:val="00DE086C"/>
    <w:rsid w:val="00DE0B25"/>
    <w:rsid w:val="00DE0B46"/>
    <w:rsid w:val="00DE0B6F"/>
    <w:rsid w:val="00DE0CEF"/>
    <w:rsid w:val="00DE0D64"/>
    <w:rsid w:val="00DE0F02"/>
    <w:rsid w:val="00DE0F44"/>
    <w:rsid w:val="00DE0FBD"/>
    <w:rsid w:val="00DE1240"/>
    <w:rsid w:val="00DE12C8"/>
    <w:rsid w:val="00DE139D"/>
    <w:rsid w:val="00DE1419"/>
    <w:rsid w:val="00DE152C"/>
    <w:rsid w:val="00DE1642"/>
    <w:rsid w:val="00DE1ABF"/>
    <w:rsid w:val="00DE20C8"/>
    <w:rsid w:val="00DE2250"/>
    <w:rsid w:val="00DE2482"/>
    <w:rsid w:val="00DE2A29"/>
    <w:rsid w:val="00DE2B2B"/>
    <w:rsid w:val="00DE2BF1"/>
    <w:rsid w:val="00DE2C43"/>
    <w:rsid w:val="00DE2C82"/>
    <w:rsid w:val="00DE2DBB"/>
    <w:rsid w:val="00DE2E27"/>
    <w:rsid w:val="00DE2ED6"/>
    <w:rsid w:val="00DE2FE7"/>
    <w:rsid w:val="00DE316D"/>
    <w:rsid w:val="00DE32B7"/>
    <w:rsid w:val="00DE3306"/>
    <w:rsid w:val="00DE3399"/>
    <w:rsid w:val="00DE3821"/>
    <w:rsid w:val="00DE3C11"/>
    <w:rsid w:val="00DE3C2F"/>
    <w:rsid w:val="00DE3D3A"/>
    <w:rsid w:val="00DE3FE6"/>
    <w:rsid w:val="00DE4EFA"/>
    <w:rsid w:val="00DE5980"/>
    <w:rsid w:val="00DE5A19"/>
    <w:rsid w:val="00DE5B8B"/>
    <w:rsid w:val="00DE6101"/>
    <w:rsid w:val="00DE6141"/>
    <w:rsid w:val="00DE6368"/>
    <w:rsid w:val="00DE636D"/>
    <w:rsid w:val="00DE65CC"/>
    <w:rsid w:val="00DE6685"/>
    <w:rsid w:val="00DE6738"/>
    <w:rsid w:val="00DE6DB2"/>
    <w:rsid w:val="00DE6DD2"/>
    <w:rsid w:val="00DE6E2E"/>
    <w:rsid w:val="00DE6E9E"/>
    <w:rsid w:val="00DE6F2E"/>
    <w:rsid w:val="00DE726D"/>
    <w:rsid w:val="00DE72F6"/>
    <w:rsid w:val="00DE746F"/>
    <w:rsid w:val="00DE7E1A"/>
    <w:rsid w:val="00DF0093"/>
    <w:rsid w:val="00DF027A"/>
    <w:rsid w:val="00DF0293"/>
    <w:rsid w:val="00DF0312"/>
    <w:rsid w:val="00DF035E"/>
    <w:rsid w:val="00DF039A"/>
    <w:rsid w:val="00DF03FA"/>
    <w:rsid w:val="00DF04C4"/>
    <w:rsid w:val="00DF05B4"/>
    <w:rsid w:val="00DF07A2"/>
    <w:rsid w:val="00DF0AAF"/>
    <w:rsid w:val="00DF0F7E"/>
    <w:rsid w:val="00DF1203"/>
    <w:rsid w:val="00DF163A"/>
    <w:rsid w:val="00DF193C"/>
    <w:rsid w:val="00DF1A48"/>
    <w:rsid w:val="00DF1A66"/>
    <w:rsid w:val="00DF1C25"/>
    <w:rsid w:val="00DF1C9F"/>
    <w:rsid w:val="00DF21BA"/>
    <w:rsid w:val="00DF21BF"/>
    <w:rsid w:val="00DF229F"/>
    <w:rsid w:val="00DF24C3"/>
    <w:rsid w:val="00DF24F0"/>
    <w:rsid w:val="00DF2578"/>
    <w:rsid w:val="00DF261A"/>
    <w:rsid w:val="00DF2855"/>
    <w:rsid w:val="00DF291C"/>
    <w:rsid w:val="00DF2A80"/>
    <w:rsid w:val="00DF2D58"/>
    <w:rsid w:val="00DF33F8"/>
    <w:rsid w:val="00DF34F4"/>
    <w:rsid w:val="00DF3826"/>
    <w:rsid w:val="00DF4384"/>
    <w:rsid w:val="00DF4398"/>
    <w:rsid w:val="00DF4604"/>
    <w:rsid w:val="00DF4612"/>
    <w:rsid w:val="00DF46D6"/>
    <w:rsid w:val="00DF4917"/>
    <w:rsid w:val="00DF4CF9"/>
    <w:rsid w:val="00DF5024"/>
    <w:rsid w:val="00DF51B0"/>
    <w:rsid w:val="00DF5231"/>
    <w:rsid w:val="00DF52E5"/>
    <w:rsid w:val="00DF5993"/>
    <w:rsid w:val="00DF5CB5"/>
    <w:rsid w:val="00DF5DE7"/>
    <w:rsid w:val="00DF5F49"/>
    <w:rsid w:val="00DF610B"/>
    <w:rsid w:val="00DF615B"/>
    <w:rsid w:val="00DF62DD"/>
    <w:rsid w:val="00DF636F"/>
    <w:rsid w:val="00DF6639"/>
    <w:rsid w:val="00DF667B"/>
    <w:rsid w:val="00DF6EA0"/>
    <w:rsid w:val="00DF7039"/>
    <w:rsid w:val="00DF7143"/>
    <w:rsid w:val="00DF71DE"/>
    <w:rsid w:val="00DF722F"/>
    <w:rsid w:val="00DF795E"/>
    <w:rsid w:val="00DF7A94"/>
    <w:rsid w:val="00DF7B1D"/>
    <w:rsid w:val="00DF7BF7"/>
    <w:rsid w:val="00DF7C3A"/>
    <w:rsid w:val="00E00020"/>
    <w:rsid w:val="00E0005C"/>
    <w:rsid w:val="00E00227"/>
    <w:rsid w:val="00E00391"/>
    <w:rsid w:val="00E00A9F"/>
    <w:rsid w:val="00E00E97"/>
    <w:rsid w:val="00E00F48"/>
    <w:rsid w:val="00E0122B"/>
    <w:rsid w:val="00E015C7"/>
    <w:rsid w:val="00E01858"/>
    <w:rsid w:val="00E018F9"/>
    <w:rsid w:val="00E01A18"/>
    <w:rsid w:val="00E01A8C"/>
    <w:rsid w:val="00E01BA7"/>
    <w:rsid w:val="00E01D63"/>
    <w:rsid w:val="00E01E56"/>
    <w:rsid w:val="00E025FE"/>
    <w:rsid w:val="00E02677"/>
    <w:rsid w:val="00E0294D"/>
    <w:rsid w:val="00E02A9F"/>
    <w:rsid w:val="00E02C20"/>
    <w:rsid w:val="00E02D18"/>
    <w:rsid w:val="00E03049"/>
    <w:rsid w:val="00E032AB"/>
    <w:rsid w:val="00E03461"/>
    <w:rsid w:val="00E034B6"/>
    <w:rsid w:val="00E03500"/>
    <w:rsid w:val="00E0351F"/>
    <w:rsid w:val="00E03923"/>
    <w:rsid w:val="00E0397A"/>
    <w:rsid w:val="00E03E98"/>
    <w:rsid w:val="00E03F52"/>
    <w:rsid w:val="00E048EC"/>
    <w:rsid w:val="00E049FA"/>
    <w:rsid w:val="00E04C48"/>
    <w:rsid w:val="00E04CCC"/>
    <w:rsid w:val="00E04CF2"/>
    <w:rsid w:val="00E052EC"/>
    <w:rsid w:val="00E055F1"/>
    <w:rsid w:val="00E05705"/>
    <w:rsid w:val="00E05708"/>
    <w:rsid w:val="00E05709"/>
    <w:rsid w:val="00E057C3"/>
    <w:rsid w:val="00E05A38"/>
    <w:rsid w:val="00E05CE1"/>
    <w:rsid w:val="00E05D81"/>
    <w:rsid w:val="00E05DC2"/>
    <w:rsid w:val="00E05EA5"/>
    <w:rsid w:val="00E05FC1"/>
    <w:rsid w:val="00E06119"/>
    <w:rsid w:val="00E0612D"/>
    <w:rsid w:val="00E061A0"/>
    <w:rsid w:val="00E06363"/>
    <w:rsid w:val="00E0638E"/>
    <w:rsid w:val="00E066BC"/>
    <w:rsid w:val="00E066BF"/>
    <w:rsid w:val="00E06840"/>
    <w:rsid w:val="00E068D1"/>
    <w:rsid w:val="00E069D6"/>
    <w:rsid w:val="00E06A8B"/>
    <w:rsid w:val="00E06C1D"/>
    <w:rsid w:val="00E06E18"/>
    <w:rsid w:val="00E0700B"/>
    <w:rsid w:val="00E0705C"/>
    <w:rsid w:val="00E071B0"/>
    <w:rsid w:val="00E07442"/>
    <w:rsid w:val="00E074B9"/>
    <w:rsid w:val="00E07D34"/>
    <w:rsid w:val="00E07EF6"/>
    <w:rsid w:val="00E07FBC"/>
    <w:rsid w:val="00E1002B"/>
    <w:rsid w:val="00E10452"/>
    <w:rsid w:val="00E104F9"/>
    <w:rsid w:val="00E10602"/>
    <w:rsid w:val="00E1060E"/>
    <w:rsid w:val="00E10783"/>
    <w:rsid w:val="00E10AF7"/>
    <w:rsid w:val="00E10C0D"/>
    <w:rsid w:val="00E10CFC"/>
    <w:rsid w:val="00E10D5B"/>
    <w:rsid w:val="00E1116E"/>
    <w:rsid w:val="00E116EE"/>
    <w:rsid w:val="00E11775"/>
    <w:rsid w:val="00E11784"/>
    <w:rsid w:val="00E117FF"/>
    <w:rsid w:val="00E11DC4"/>
    <w:rsid w:val="00E11E02"/>
    <w:rsid w:val="00E120AE"/>
    <w:rsid w:val="00E1212B"/>
    <w:rsid w:val="00E123CF"/>
    <w:rsid w:val="00E127D9"/>
    <w:rsid w:val="00E12ADB"/>
    <w:rsid w:val="00E12DF0"/>
    <w:rsid w:val="00E12F50"/>
    <w:rsid w:val="00E133C2"/>
    <w:rsid w:val="00E13444"/>
    <w:rsid w:val="00E13A74"/>
    <w:rsid w:val="00E13BF7"/>
    <w:rsid w:val="00E14516"/>
    <w:rsid w:val="00E146F7"/>
    <w:rsid w:val="00E148CA"/>
    <w:rsid w:val="00E14B17"/>
    <w:rsid w:val="00E14F30"/>
    <w:rsid w:val="00E14F37"/>
    <w:rsid w:val="00E1500A"/>
    <w:rsid w:val="00E152FA"/>
    <w:rsid w:val="00E153CA"/>
    <w:rsid w:val="00E154A4"/>
    <w:rsid w:val="00E15710"/>
    <w:rsid w:val="00E1587E"/>
    <w:rsid w:val="00E15923"/>
    <w:rsid w:val="00E15A40"/>
    <w:rsid w:val="00E15D38"/>
    <w:rsid w:val="00E15D68"/>
    <w:rsid w:val="00E15DA3"/>
    <w:rsid w:val="00E15E64"/>
    <w:rsid w:val="00E160A4"/>
    <w:rsid w:val="00E16343"/>
    <w:rsid w:val="00E16414"/>
    <w:rsid w:val="00E16584"/>
    <w:rsid w:val="00E1659A"/>
    <w:rsid w:val="00E169B1"/>
    <w:rsid w:val="00E16A9B"/>
    <w:rsid w:val="00E16AE3"/>
    <w:rsid w:val="00E16D83"/>
    <w:rsid w:val="00E16D88"/>
    <w:rsid w:val="00E16F57"/>
    <w:rsid w:val="00E17595"/>
    <w:rsid w:val="00E177F6"/>
    <w:rsid w:val="00E17A63"/>
    <w:rsid w:val="00E17B92"/>
    <w:rsid w:val="00E17CF9"/>
    <w:rsid w:val="00E17DA3"/>
    <w:rsid w:val="00E17F59"/>
    <w:rsid w:val="00E20185"/>
    <w:rsid w:val="00E203BE"/>
    <w:rsid w:val="00E203C1"/>
    <w:rsid w:val="00E20531"/>
    <w:rsid w:val="00E2056E"/>
    <w:rsid w:val="00E206B0"/>
    <w:rsid w:val="00E20867"/>
    <w:rsid w:val="00E20A76"/>
    <w:rsid w:val="00E20EE7"/>
    <w:rsid w:val="00E213C5"/>
    <w:rsid w:val="00E215C3"/>
    <w:rsid w:val="00E21959"/>
    <w:rsid w:val="00E21BDC"/>
    <w:rsid w:val="00E21C4A"/>
    <w:rsid w:val="00E2216E"/>
    <w:rsid w:val="00E221F2"/>
    <w:rsid w:val="00E223B6"/>
    <w:rsid w:val="00E227C3"/>
    <w:rsid w:val="00E22AF0"/>
    <w:rsid w:val="00E22EFE"/>
    <w:rsid w:val="00E230AC"/>
    <w:rsid w:val="00E23495"/>
    <w:rsid w:val="00E236AB"/>
    <w:rsid w:val="00E238AE"/>
    <w:rsid w:val="00E2397A"/>
    <w:rsid w:val="00E23C9C"/>
    <w:rsid w:val="00E2407A"/>
    <w:rsid w:val="00E2428C"/>
    <w:rsid w:val="00E24520"/>
    <w:rsid w:val="00E24722"/>
    <w:rsid w:val="00E24D6B"/>
    <w:rsid w:val="00E24DAA"/>
    <w:rsid w:val="00E25109"/>
    <w:rsid w:val="00E2530F"/>
    <w:rsid w:val="00E2531F"/>
    <w:rsid w:val="00E25588"/>
    <w:rsid w:val="00E256A1"/>
    <w:rsid w:val="00E25D0C"/>
    <w:rsid w:val="00E25E27"/>
    <w:rsid w:val="00E25E53"/>
    <w:rsid w:val="00E25FD3"/>
    <w:rsid w:val="00E26312"/>
    <w:rsid w:val="00E26745"/>
    <w:rsid w:val="00E26A4B"/>
    <w:rsid w:val="00E26BEF"/>
    <w:rsid w:val="00E26F24"/>
    <w:rsid w:val="00E2720D"/>
    <w:rsid w:val="00E27678"/>
    <w:rsid w:val="00E277DD"/>
    <w:rsid w:val="00E2793D"/>
    <w:rsid w:val="00E279CB"/>
    <w:rsid w:val="00E27B35"/>
    <w:rsid w:val="00E27C32"/>
    <w:rsid w:val="00E27EC4"/>
    <w:rsid w:val="00E27F09"/>
    <w:rsid w:val="00E27F73"/>
    <w:rsid w:val="00E30154"/>
    <w:rsid w:val="00E301B8"/>
    <w:rsid w:val="00E301C2"/>
    <w:rsid w:val="00E305A5"/>
    <w:rsid w:val="00E308A1"/>
    <w:rsid w:val="00E30924"/>
    <w:rsid w:val="00E309F5"/>
    <w:rsid w:val="00E310A7"/>
    <w:rsid w:val="00E3114A"/>
    <w:rsid w:val="00E31448"/>
    <w:rsid w:val="00E31494"/>
    <w:rsid w:val="00E31586"/>
    <w:rsid w:val="00E315E6"/>
    <w:rsid w:val="00E31744"/>
    <w:rsid w:val="00E319C7"/>
    <w:rsid w:val="00E31E42"/>
    <w:rsid w:val="00E31EC6"/>
    <w:rsid w:val="00E31FAF"/>
    <w:rsid w:val="00E320F0"/>
    <w:rsid w:val="00E32306"/>
    <w:rsid w:val="00E323CF"/>
    <w:rsid w:val="00E32CE5"/>
    <w:rsid w:val="00E32E07"/>
    <w:rsid w:val="00E33064"/>
    <w:rsid w:val="00E33070"/>
    <w:rsid w:val="00E333B9"/>
    <w:rsid w:val="00E33809"/>
    <w:rsid w:val="00E3390F"/>
    <w:rsid w:val="00E33BE6"/>
    <w:rsid w:val="00E33CD0"/>
    <w:rsid w:val="00E33CD8"/>
    <w:rsid w:val="00E34038"/>
    <w:rsid w:val="00E34043"/>
    <w:rsid w:val="00E3412B"/>
    <w:rsid w:val="00E342ED"/>
    <w:rsid w:val="00E34404"/>
    <w:rsid w:val="00E34661"/>
    <w:rsid w:val="00E349F7"/>
    <w:rsid w:val="00E349FA"/>
    <w:rsid w:val="00E34A1E"/>
    <w:rsid w:val="00E34D72"/>
    <w:rsid w:val="00E34DEE"/>
    <w:rsid w:val="00E34FFF"/>
    <w:rsid w:val="00E350F3"/>
    <w:rsid w:val="00E356AD"/>
    <w:rsid w:val="00E35705"/>
    <w:rsid w:val="00E360A5"/>
    <w:rsid w:val="00E360D2"/>
    <w:rsid w:val="00E36343"/>
    <w:rsid w:val="00E36768"/>
    <w:rsid w:val="00E3681B"/>
    <w:rsid w:val="00E36F1B"/>
    <w:rsid w:val="00E36FEA"/>
    <w:rsid w:val="00E3716C"/>
    <w:rsid w:val="00E3740A"/>
    <w:rsid w:val="00E3743B"/>
    <w:rsid w:val="00E374CE"/>
    <w:rsid w:val="00E379C0"/>
    <w:rsid w:val="00E37B14"/>
    <w:rsid w:val="00E37FFC"/>
    <w:rsid w:val="00E4033F"/>
    <w:rsid w:val="00E40587"/>
    <w:rsid w:val="00E4069F"/>
    <w:rsid w:val="00E40ABB"/>
    <w:rsid w:val="00E40FF8"/>
    <w:rsid w:val="00E410C9"/>
    <w:rsid w:val="00E411E6"/>
    <w:rsid w:val="00E413A8"/>
    <w:rsid w:val="00E41636"/>
    <w:rsid w:val="00E41683"/>
    <w:rsid w:val="00E41899"/>
    <w:rsid w:val="00E419D2"/>
    <w:rsid w:val="00E41C27"/>
    <w:rsid w:val="00E41FC8"/>
    <w:rsid w:val="00E42205"/>
    <w:rsid w:val="00E4235D"/>
    <w:rsid w:val="00E42547"/>
    <w:rsid w:val="00E4292E"/>
    <w:rsid w:val="00E42D0A"/>
    <w:rsid w:val="00E42D73"/>
    <w:rsid w:val="00E42D91"/>
    <w:rsid w:val="00E42F0F"/>
    <w:rsid w:val="00E42F93"/>
    <w:rsid w:val="00E42FC4"/>
    <w:rsid w:val="00E43014"/>
    <w:rsid w:val="00E4306A"/>
    <w:rsid w:val="00E43145"/>
    <w:rsid w:val="00E43168"/>
    <w:rsid w:val="00E43244"/>
    <w:rsid w:val="00E432E3"/>
    <w:rsid w:val="00E432F4"/>
    <w:rsid w:val="00E43861"/>
    <w:rsid w:val="00E43C79"/>
    <w:rsid w:val="00E43EC8"/>
    <w:rsid w:val="00E43FA9"/>
    <w:rsid w:val="00E44219"/>
    <w:rsid w:val="00E444E3"/>
    <w:rsid w:val="00E44753"/>
    <w:rsid w:val="00E4498B"/>
    <w:rsid w:val="00E44A0A"/>
    <w:rsid w:val="00E44A92"/>
    <w:rsid w:val="00E44B2C"/>
    <w:rsid w:val="00E44CA7"/>
    <w:rsid w:val="00E44CEF"/>
    <w:rsid w:val="00E44EC4"/>
    <w:rsid w:val="00E45378"/>
    <w:rsid w:val="00E45541"/>
    <w:rsid w:val="00E45549"/>
    <w:rsid w:val="00E45693"/>
    <w:rsid w:val="00E457F1"/>
    <w:rsid w:val="00E45813"/>
    <w:rsid w:val="00E459DA"/>
    <w:rsid w:val="00E45D31"/>
    <w:rsid w:val="00E45F2F"/>
    <w:rsid w:val="00E45FEC"/>
    <w:rsid w:val="00E461AE"/>
    <w:rsid w:val="00E462D3"/>
    <w:rsid w:val="00E463F4"/>
    <w:rsid w:val="00E4641D"/>
    <w:rsid w:val="00E46513"/>
    <w:rsid w:val="00E4654A"/>
    <w:rsid w:val="00E467B4"/>
    <w:rsid w:val="00E46833"/>
    <w:rsid w:val="00E46CA5"/>
    <w:rsid w:val="00E4757F"/>
    <w:rsid w:val="00E47764"/>
    <w:rsid w:val="00E477EB"/>
    <w:rsid w:val="00E47D56"/>
    <w:rsid w:val="00E47D94"/>
    <w:rsid w:val="00E50017"/>
    <w:rsid w:val="00E5008D"/>
    <w:rsid w:val="00E502B0"/>
    <w:rsid w:val="00E50423"/>
    <w:rsid w:val="00E50758"/>
    <w:rsid w:val="00E50974"/>
    <w:rsid w:val="00E50BB9"/>
    <w:rsid w:val="00E51074"/>
    <w:rsid w:val="00E51119"/>
    <w:rsid w:val="00E515B2"/>
    <w:rsid w:val="00E51A47"/>
    <w:rsid w:val="00E5216D"/>
    <w:rsid w:val="00E52866"/>
    <w:rsid w:val="00E52AAF"/>
    <w:rsid w:val="00E52EB5"/>
    <w:rsid w:val="00E53053"/>
    <w:rsid w:val="00E530D3"/>
    <w:rsid w:val="00E532B5"/>
    <w:rsid w:val="00E537CF"/>
    <w:rsid w:val="00E538D6"/>
    <w:rsid w:val="00E53C28"/>
    <w:rsid w:val="00E54216"/>
    <w:rsid w:val="00E542C7"/>
    <w:rsid w:val="00E5432E"/>
    <w:rsid w:val="00E54472"/>
    <w:rsid w:val="00E546DB"/>
    <w:rsid w:val="00E5476F"/>
    <w:rsid w:val="00E5485E"/>
    <w:rsid w:val="00E54EDE"/>
    <w:rsid w:val="00E54FFF"/>
    <w:rsid w:val="00E553AD"/>
    <w:rsid w:val="00E55489"/>
    <w:rsid w:val="00E55965"/>
    <w:rsid w:val="00E56232"/>
    <w:rsid w:val="00E564C7"/>
    <w:rsid w:val="00E567C4"/>
    <w:rsid w:val="00E56978"/>
    <w:rsid w:val="00E56984"/>
    <w:rsid w:val="00E569A4"/>
    <w:rsid w:val="00E56AC7"/>
    <w:rsid w:val="00E56ADC"/>
    <w:rsid w:val="00E56BFD"/>
    <w:rsid w:val="00E56CCF"/>
    <w:rsid w:val="00E56D69"/>
    <w:rsid w:val="00E57356"/>
    <w:rsid w:val="00E5789E"/>
    <w:rsid w:val="00E57B66"/>
    <w:rsid w:val="00E57B88"/>
    <w:rsid w:val="00E57BA1"/>
    <w:rsid w:val="00E57CFC"/>
    <w:rsid w:val="00E57E19"/>
    <w:rsid w:val="00E60268"/>
    <w:rsid w:val="00E6110D"/>
    <w:rsid w:val="00E611E4"/>
    <w:rsid w:val="00E6128F"/>
    <w:rsid w:val="00E6160F"/>
    <w:rsid w:val="00E61756"/>
    <w:rsid w:val="00E61C1F"/>
    <w:rsid w:val="00E61C63"/>
    <w:rsid w:val="00E61DB3"/>
    <w:rsid w:val="00E61FB0"/>
    <w:rsid w:val="00E61FCB"/>
    <w:rsid w:val="00E62358"/>
    <w:rsid w:val="00E62579"/>
    <w:rsid w:val="00E62807"/>
    <w:rsid w:val="00E62944"/>
    <w:rsid w:val="00E629CF"/>
    <w:rsid w:val="00E62A0B"/>
    <w:rsid w:val="00E63882"/>
    <w:rsid w:val="00E639EC"/>
    <w:rsid w:val="00E63B71"/>
    <w:rsid w:val="00E63DA6"/>
    <w:rsid w:val="00E63DF1"/>
    <w:rsid w:val="00E64071"/>
    <w:rsid w:val="00E6420E"/>
    <w:rsid w:val="00E6430E"/>
    <w:rsid w:val="00E643E8"/>
    <w:rsid w:val="00E64472"/>
    <w:rsid w:val="00E64777"/>
    <w:rsid w:val="00E649A2"/>
    <w:rsid w:val="00E64C2E"/>
    <w:rsid w:val="00E64CE2"/>
    <w:rsid w:val="00E64EE6"/>
    <w:rsid w:val="00E6502F"/>
    <w:rsid w:val="00E651AE"/>
    <w:rsid w:val="00E652CB"/>
    <w:rsid w:val="00E653D5"/>
    <w:rsid w:val="00E65453"/>
    <w:rsid w:val="00E655BD"/>
    <w:rsid w:val="00E65A7F"/>
    <w:rsid w:val="00E65BCA"/>
    <w:rsid w:val="00E65CCB"/>
    <w:rsid w:val="00E65CEC"/>
    <w:rsid w:val="00E65DF4"/>
    <w:rsid w:val="00E65E48"/>
    <w:rsid w:val="00E663FD"/>
    <w:rsid w:val="00E66760"/>
    <w:rsid w:val="00E66794"/>
    <w:rsid w:val="00E6683A"/>
    <w:rsid w:val="00E66893"/>
    <w:rsid w:val="00E66935"/>
    <w:rsid w:val="00E66B72"/>
    <w:rsid w:val="00E66CA8"/>
    <w:rsid w:val="00E66FD7"/>
    <w:rsid w:val="00E670A0"/>
    <w:rsid w:val="00E670BE"/>
    <w:rsid w:val="00E671AA"/>
    <w:rsid w:val="00E67305"/>
    <w:rsid w:val="00E675CA"/>
    <w:rsid w:val="00E677EF"/>
    <w:rsid w:val="00E67992"/>
    <w:rsid w:val="00E67BF6"/>
    <w:rsid w:val="00E67C97"/>
    <w:rsid w:val="00E67CD1"/>
    <w:rsid w:val="00E67E12"/>
    <w:rsid w:val="00E67EEE"/>
    <w:rsid w:val="00E700C5"/>
    <w:rsid w:val="00E701CA"/>
    <w:rsid w:val="00E70293"/>
    <w:rsid w:val="00E703AF"/>
    <w:rsid w:val="00E706A9"/>
    <w:rsid w:val="00E7081C"/>
    <w:rsid w:val="00E709CA"/>
    <w:rsid w:val="00E70B48"/>
    <w:rsid w:val="00E70F13"/>
    <w:rsid w:val="00E713A1"/>
    <w:rsid w:val="00E71427"/>
    <w:rsid w:val="00E71538"/>
    <w:rsid w:val="00E71998"/>
    <w:rsid w:val="00E71C9D"/>
    <w:rsid w:val="00E71CAA"/>
    <w:rsid w:val="00E720AC"/>
    <w:rsid w:val="00E720E4"/>
    <w:rsid w:val="00E721EC"/>
    <w:rsid w:val="00E72722"/>
    <w:rsid w:val="00E727A8"/>
    <w:rsid w:val="00E72BF9"/>
    <w:rsid w:val="00E730D5"/>
    <w:rsid w:val="00E73164"/>
    <w:rsid w:val="00E73271"/>
    <w:rsid w:val="00E735A9"/>
    <w:rsid w:val="00E736DA"/>
    <w:rsid w:val="00E738C0"/>
    <w:rsid w:val="00E739BA"/>
    <w:rsid w:val="00E73A51"/>
    <w:rsid w:val="00E73B02"/>
    <w:rsid w:val="00E73CAC"/>
    <w:rsid w:val="00E73E3F"/>
    <w:rsid w:val="00E73E8F"/>
    <w:rsid w:val="00E7408B"/>
    <w:rsid w:val="00E7409B"/>
    <w:rsid w:val="00E74302"/>
    <w:rsid w:val="00E747D8"/>
    <w:rsid w:val="00E74A72"/>
    <w:rsid w:val="00E74E27"/>
    <w:rsid w:val="00E75059"/>
    <w:rsid w:val="00E751E8"/>
    <w:rsid w:val="00E75206"/>
    <w:rsid w:val="00E752C4"/>
    <w:rsid w:val="00E7550F"/>
    <w:rsid w:val="00E75924"/>
    <w:rsid w:val="00E75CE1"/>
    <w:rsid w:val="00E75EB6"/>
    <w:rsid w:val="00E75F63"/>
    <w:rsid w:val="00E75F8F"/>
    <w:rsid w:val="00E76324"/>
    <w:rsid w:val="00E76661"/>
    <w:rsid w:val="00E76937"/>
    <w:rsid w:val="00E769D8"/>
    <w:rsid w:val="00E76AC8"/>
    <w:rsid w:val="00E76AEE"/>
    <w:rsid w:val="00E76B4C"/>
    <w:rsid w:val="00E76FFA"/>
    <w:rsid w:val="00E77237"/>
    <w:rsid w:val="00E7756A"/>
    <w:rsid w:val="00E775C1"/>
    <w:rsid w:val="00E77D13"/>
    <w:rsid w:val="00E77D2F"/>
    <w:rsid w:val="00E77F07"/>
    <w:rsid w:val="00E80086"/>
    <w:rsid w:val="00E800D4"/>
    <w:rsid w:val="00E801E4"/>
    <w:rsid w:val="00E80680"/>
    <w:rsid w:val="00E80706"/>
    <w:rsid w:val="00E80755"/>
    <w:rsid w:val="00E807D7"/>
    <w:rsid w:val="00E80A61"/>
    <w:rsid w:val="00E80CBD"/>
    <w:rsid w:val="00E80E84"/>
    <w:rsid w:val="00E80F01"/>
    <w:rsid w:val="00E80FDC"/>
    <w:rsid w:val="00E8111B"/>
    <w:rsid w:val="00E811D5"/>
    <w:rsid w:val="00E81C17"/>
    <w:rsid w:val="00E81F2D"/>
    <w:rsid w:val="00E81F62"/>
    <w:rsid w:val="00E82006"/>
    <w:rsid w:val="00E822BA"/>
    <w:rsid w:val="00E826F3"/>
    <w:rsid w:val="00E82B82"/>
    <w:rsid w:val="00E82C27"/>
    <w:rsid w:val="00E82CF3"/>
    <w:rsid w:val="00E82DC9"/>
    <w:rsid w:val="00E83245"/>
    <w:rsid w:val="00E8326A"/>
    <w:rsid w:val="00E83382"/>
    <w:rsid w:val="00E83697"/>
    <w:rsid w:val="00E83C78"/>
    <w:rsid w:val="00E83CF7"/>
    <w:rsid w:val="00E83DFD"/>
    <w:rsid w:val="00E83E8F"/>
    <w:rsid w:val="00E83EAF"/>
    <w:rsid w:val="00E8432A"/>
    <w:rsid w:val="00E84750"/>
    <w:rsid w:val="00E84869"/>
    <w:rsid w:val="00E84A3A"/>
    <w:rsid w:val="00E84A43"/>
    <w:rsid w:val="00E84AA4"/>
    <w:rsid w:val="00E84C72"/>
    <w:rsid w:val="00E84DAD"/>
    <w:rsid w:val="00E85253"/>
    <w:rsid w:val="00E8535B"/>
    <w:rsid w:val="00E85613"/>
    <w:rsid w:val="00E85727"/>
    <w:rsid w:val="00E85C6E"/>
    <w:rsid w:val="00E85F2C"/>
    <w:rsid w:val="00E86099"/>
    <w:rsid w:val="00E860C2"/>
    <w:rsid w:val="00E860DE"/>
    <w:rsid w:val="00E8653B"/>
    <w:rsid w:val="00E86707"/>
    <w:rsid w:val="00E86775"/>
    <w:rsid w:val="00E86943"/>
    <w:rsid w:val="00E86A55"/>
    <w:rsid w:val="00E86BB8"/>
    <w:rsid w:val="00E86E07"/>
    <w:rsid w:val="00E86E69"/>
    <w:rsid w:val="00E87079"/>
    <w:rsid w:val="00E871FB"/>
    <w:rsid w:val="00E87217"/>
    <w:rsid w:val="00E87432"/>
    <w:rsid w:val="00E8757B"/>
    <w:rsid w:val="00E876E5"/>
    <w:rsid w:val="00E878C8"/>
    <w:rsid w:val="00E87ABA"/>
    <w:rsid w:val="00E87B93"/>
    <w:rsid w:val="00E87D5E"/>
    <w:rsid w:val="00E87DB1"/>
    <w:rsid w:val="00E9002F"/>
    <w:rsid w:val="00E9029B"/>
    <w:rsid w:val="00E9056E"/>
    <w:rsid w:val="00E90688"/>
    <w:rsid w:val="00E906C4"/>
    <w:rsid w:val="00E90A17"/>
    <w:rsid w:val="00E90C96"/>
    <w:rsid w:val="00E90EAC"/>
    <w:rsid w:val="00E90F80"/>
    <w:rsid w:val="00E91006"/>
    <w:rsid w:val="00E91085"/>
    <w:rsid w:val="00E9119F"/>
    <w:rsid w:val="00E91587"/>
    <w:rsid w:val="00E92335"/>
    <w:rsid w:val="00E924A1"/>
    <w:rsid w:val="00E924ED"/>
    <w:rsid w:val="00E92BB5"/>
    <w:rsid w:val="00E93196"/>
    <w:rsid w:val="00E93238"/>
    <w:rsid w:val="00E935F2"/>
    <w:rsid w:val="00E93776"/>
    <w:rsid w:val="00E938BE"/>
    <w:rsid w:val="00E939F7"/>
    <w:rsid w:val="00E93BE9"/>
    <w:rsid w:val="00E93C34"/>
    <w:rsid w:val="00E93E38"/>
    <w:rsid w:val="00E93ED5"/>
    <w:rsid w:val="00E93F6F"/>
    <w:rsid w:val="00E9411C"/>
    <w:rsid w:val="00E941BE"/>
    <w:rsid w:val="00E94501"/>
    <w:rsid w:val="00E94B80"/>
    <w:rsid w:val="00E94CE2"/>
    <w:rsid w:val="00E94E57"/>
    <w:rsid w:val="00E94F15"/>
    <w:rsid w:val="00E94FD0"/>
    <w:rsid w:val="00E95096"/>
    <w:rsid w:val="00E9516E"/>
    <w:rsid w:val="00E951A7"/>
    <w:rsid w:val="00E955A2"/>
    <w:rsid w:val="00E956E1"/>
    <w:rsid w:val="00E95747"/>
    <w:rsid w:val="00E957A3"/>
    <w:rsid w:val="00E957A9"/>
    <w:rsid w:val="00E95953"/>
    <w:rsid w:val="00E959D7"/>
    <w:rsid w:val="00E95BC8"/>
    <w:rsid w:val="00E961D0"/>
    <w:rsid w:val="00E961F6"/>
    <w:rsid w:val="00E9638F"/>
    <w:rsid w:val="00E9646D"/>
    <w:rsid w:val="00E96534"/>
    <w:rsid w:val="00E965B5"/>
    <w:rsid w:val="00E967EC"/>
    <w:rsid w:val="00E96961"/>
    <w:rsid w:val="00E96BF7"/>
    <w:rsid w:val="00E96FBB"/>
    <w:rsid w:val="00E974D6"/>
    <w:rsid w:val="00E97823"/>
    <w:rsid w:val="00E97A3C"/>
    <w:rsid w:val="00E97DA6"/>
    <w:rsid w:val="00EA0293"/>
    <w:rsid w:val="00EA0385"/>
    <w:rsid w:val="00EA0726"/>
    <w:rsid w:val="00EA0799"/>
    <w:rsid w:val="00EA0813"/>
    <w:rsid w:val="00EA0856"/>
    <w:rsid w:val="00EA0C45"/>
    <w:rsid w:val="00EA0C4E"/>
    <w:rsid w:val="00EA0D7B"/>
    <w:rsid w:val="00EA1144"/>
    <w:rsid w:val="00EA14C4"/>
    <w:rsid w:val="00EA15D3"/>
    <w:rsid w:val="00EA1998"/>
    <w:rsid w:val="00EA1DA0"/>
    <w:rsid w:val="00EA2093"/>
    <w:rsid w:val="00EA2123"/>
    <w:rsid w:val="00EA21AB"/>
    <w:rsid w:val="00EA21DD"/>
    <w:rsid w:val="00EA2545"/>
    <w:rsid w:val="00EA2614"/>
    <w:rsid w:val="00EA2860"/>
    <w:rsid w:val="00EA2861"/>
    <w:rsid w:val="00EA2B21"/>
    <w:rsid w:val="00EA2D27"/>
    <w:rsid w:val="00EA2DAD"/>
    <w:rsid w:val="00EA2DB5"/>
    <w:rsid w:val="00EA2EB9"/>
    <w:rsid w:val="00EA2EF1"/>
    <w:rsid w:val="00EA2F39"/>
    <w:rsid w:val="00EA306B"/>
    <w:rsid w:val="00EA3190"/>
    <w:rsid w:val="00EA3205"/>
    <w:rsid w:val="00EA3612"/>
    <w:rsid w:val="00EA3716"/>
    <w:rsid w:val="00EA377C"/>
    <w:rsid w:val="00EA38F8"/>
    <w:rsid w:val="00EA39CB"/>
    <w:rsid w:val="00EA3A50"/>
    <w:rsid w:val="00EA3BCE"/>
    <w:rsid w:val="00EA3C05"/>
    <w:rsid w:val="00EA3EB4"/>
    <w:rsid w:val="00EA41D8"/>
    <w:rsid w:val="00EA4282"/>
    <w:rsid w:val="00EA435E"/>
    <w:rsid w:val="00EA43AE"/>
    <w:rsid w:val="00EA4792"/>
    <w:rsid w:val="00EA47A7"/>
    <w:rsid w:val="00EA4DE9"/>
    <w:rsid w:val="00EA50C4"/>
    <w:rsid w:val="00EA50E4"/>
    <w:rsid w:val="00EA515B"/>
    <w:rsid w:val="00EA5177"/>
    <w:rsid w:val="00EA5743"/>
    <w:rsid w:val="00EA57C8"/>
    <w:rsid w:val="00EA5928"/>
    <w:rsid w:val="00EA5F6D"/>
    <w:rsid w:val="00EA6237"/>
    <w:rsid w:val="00EA6271"/>
    <w:rsid w:val="00EA6511"/>
    <w:rsid w:val="00EA6A77"/>
    <w:rsid w:val="00EA6A7A"/>
    <w:rsid w:val="00EA6CB0"/>
    <w:rsid w:val="00EA6D6F"/>
    <w:rsid w:val="00EA6DF6"/>
    <w:rsid w:val="00EA6EE2"/>
    <w:rsid w:val="00EA6FB7"/>
    <w:rsid w:val="00EA72F2"/>
    <w:rsid w:val="00EA7339"/>
    <w:rsid w:val="00EA743E"/>
    <w:rsid w:val="00EA780B"/>
    <w:rsid w:val="00EA7949"/>
    <w:rsid w:val="00EA7A61"/>
    <w:rsid w:val="00EA7EBF"/>
    <w:rsid w:val="00EB008B"/>
    <w:rsid w:val="00EB0213"/>
    <w:rsid w:val="00EB053B"/>
    <w:rsid w:val="00EB075B"/>
    <w:rsid w:val="00EB096B"/>
    <w:rsid w:val="00EB0D0C"/>
    <w:rsid w:val="00EB0D58"/>
    <w:rsid w:val="00EB0EF6"/>
    <w:rsid w:val="00EB108D"/>
    <w:rsid w:val="00EB10FE"/>
    <w:rsid w:val="00EB142D"/>
    <w:rsid w:val="00EB147D"/>
    <w:rsid w:val="00EB14DF"/>
    <w:rsid w:val="00EB15CB"/>
    <w:rsid w:val="00EB1C0E"/>
    <w:rsid w:val="00EB1F03"/>
    <w:rsid w:val="00EB2336"/>
    <w:rsid w:val="00EB2343"/>
    <w:rsid w:val="00EB234C"/>
    <w:rsid w:val="00EB260C"/>
    <w:rsid w:val="00EB269E"/>
    <w:rsid w:val="00EB2873"/>
    <w:rsid w:val="00EB2BBE"/>
    <w:rsid w:val="00EB2CFC"/>
    <w:rsid w:val="00EB2DE1"/>
    <w:rsid w:val="00EB326F"/>
    <w:rsid w:val="00EB32BF"/>
    <w:rsid w:val="00EB3704"/>
    <w:rsid w:val="00EB377C"/>
    <w:rsid w:val="00EB37AA"/>
    <w:rsid w:val="00EB3834"/>
    <w:rsid w:val="00EB3B6B"/>
    <w:rsid w:val="00EB3D8D"/>
    <w:rsid w:val="00EB3EA9"/>
    <w:rsid w:val="00EB3F57"/>
    <w:rsid w:val="00EB4505"/>
    <w:rsid w:val="00EB47D4"/>
    <w:rsid w:val="00EB47F0"/>
    <w:rsid w:val="00EB48CD"/>
    <w:rsid w:val="00EB48FB"/>
    <w:rsid w:val="00EB4B16"/>
    <w:rsid w:val="00EB4C40"/>
    <w:rsid w:val="00EB4C55"/>
    <w:rsid w:val="00EB4D09"/>
    <w:rsid w:val="00EB548C"/>
    <w:rsid w:val="00EB570E"/>
    <w:rsid w:val="00EB5752"/>
    <w:rsid w:val="00EB578C"/>
    <w:rsid w:val="00EB57B2"/>
    <w:rsid w:val="00EB5863"/>
    <w:rsid w:val="00EB5966"/>
    <w:rsid w:val="00EB5D30"/>
    <w:rsid w:val="00EB6078"/>
    <w:rsid w:val="00EB6274"/>
    <w:rsid w:val="00EB67B2"/>
    <w:rsid w:val="00EB70A3"/>
    <w:rsid w:val="00EB7450"/>
    <w:rsid w:val="00EB75EF"/>
    <w:rsid w:val="00EB7858"/>
    <w:rsid w:val="00EB7C0F"/>
    <w:rsid w:val="00EB7C76"/>
    <w:rsid w:val="00EB7D66"/>
    <w:rsid w:val="00EB7D90"/>
    <w:rsid w:val="00EB7D99"/>
    <w:rsid w:val="00EB7EF5"/>
    <w:rsid w:val="00EC00B6"/>
    <w:rsid w:val="00EC05A1"/>
    <w:rsid w:val="00EC073F"/>
    <w:rsid w:val="00EC0A42"/>
    <w:rsid w:val="00EC0A87"/>
    <w:rsid w:val="00EC0AA9"/>
    <w:rsid w:val="00EC0B47"/>
    <w:rsid w:val="00EC0C46"/>
    <w:rsid w:val="00EC0DAE"/>
    <w:rsid w:val="00EC0ECA"/>
    <w:rsid w:val="00EC1568"/>
    <w:rsid w:val="00EC16F3"/>
    <w:rsid w:val="00EC1DC6"/>
    <w:rsid w:val="00EC1F82"/>
    <w:rsid w:val="00EC206C"/>
    <w:rsid w:val="00EC223A"/>
    <w:rsid w:val="00EC2571"/>
    <w:rsid w:val="00EC2A4E"/>
    <w:rsid w:val="00EC2C52"/>
    <w:rsid w:val="00EC2C83"/>
    <w:rsid w:val="00EC2D0F"/>
    <w:rsid w:val="00EC2F54"/>
    <w:rsid w:val="00EC2F9D"/>
    <w:rsid w:val="00EC3004"/>
    <w:rsid w:val="00EC32C4"/>
    <w:rsid w:val="00EC3461"/>
    <w:rsid w:val="00EC347B"/>
    <w:rsid w:val="00EC379E"/>
    <w:rsid w:val="00EC3A0C"/>
    <w:rsid w:val="00EC3CB1"/>
    <w:rsid w:val="00EC3DC8"/>
    <w:rsid w:val="00EC422D"/>
    <w:rsid w:val="00EC451A"/>
    <w:rsid w:val="00EC4693"/>
    <w:rsid w:val="00EC4854"/>
    <w:rsid w:val="00EC4AF5"/>
    <w:rsid w:val="00EC4CB6"/>
    <w:rsid w:val="00EC4CB9"/>
    <w:rsid w:val="00EC503A"/>
    <w:rsid w:val="00EC51E5"/>
    <w:rsid w:val="00EC548D"/>
    <w:rsid w:val="00EC5A10"/>
    <w:rsid w:val="00EC5A28"/>
    <w:rsid w:val="00EC5C26"/>
    <w:rsid w:val="00EC5CFD"/>
    <w:rsid w:val="00EC5E47"/>
    <w:rsid w:val="00EC5F35"/>
    <w:rsid w:val="00EC621E"/>
    <w:rsid w:val="00EC647A"/>
    <w:rsid w:val="00EC674B"/>
    <w:rsid w:val="00EC69CE"/>
    <w:rsid w:val="00EC6DD6"/>
    <w:rsid w:val="00EC6EDA"/>
    <w:rsid w:val="00EC6F15"/>
    <w:rsid w:val="00EC6FFA"/>
    <w:rsid w:val="00EC758B"/>
    <w:rsid w:val="00EC75A9"/>
    <w:rsid w:val="00EC75FC"/>
    <w:rsid w:val="00EC7729"/>
    <w:rsid w:val="00EC7970"/>
    <w:rsid w:val="00EC7B8B"/>
    <w:rsid w:val="00EC7CD0"/>
    <w:rsid w:val="00ED00CC"/>
    <w:rsid w:val="00ED0259"/>
    <w:rsid w:val="00ED03E7"/>
    <w:rsid w:val="00ED0546"/>
    <w:rsid w:val="00ED0780"/>
    <w:rsid w:val="00ED0956"/>
    <w:rsid w:val="00ED0A6E"/>
    <w:rsid w:val="00ED0CC2"/>
    <w:rsid w:val="00ED1086"/>
    <w:rsid w:val="00ED120D"/>
    <w:rsid w:val="00ED176D"/>
    <w:rsid w:val="00ED1D84"/>
    <w:rsid w:val="00ED1EFD"/>
    <w:rsid w:val="00ED202F"/>
    <w:rsid w:val="00ED207E"/>
    <w:rsid w:val="00ED2245"/>
    <w:rsid w:val="00ED255B"/>
    <w:rsid w:val="00ED25C0"/>
    <w:rsid w:val="00ED26C4"/>
    <w:rsid w:val="00ED2879"/>
    <w:rsid w:val="00ED2D39"/>
    <w:rsid w:val="00ED2DFF"/>
    <w:rsid w:val="00ED31E0"/>
    <w:rsid w:val="00ED338A"/>
    <w:rsid w:val="00ED339E"/>
    <w:rsid w:val="00ED35D8"/>
    <w:rsid w:val="00ED37FA"/>
    <w:rsid w:val="00ED393D"/>
    <w:rsid w:val="00ED3A3B"/>
    <w:rsid w:val="00ED425C"/>
    <w:rsid w:val="00ED441D"/>
    <w:rsid w:val="00ED450D"/>
    <w:rsid w:val="00ED45DA"/>
    <w:rsid w:val="00ED4A29"/>
    <w:rsid w:val="00ED4A62"/>
    <w:rsid w:val="00ED4F43"/>
    <w:rsid w:val="00ED519F"/>
    <w:rsid w:val="00ED52AB"/>
    <w:rsid w:val="00ED5417"/>
    <w:rsid w:val="00ED5B64"/>
    <w:rsid w:val="00ED5D01"/>
    <w:rsid w:val="00ED5D28"/>
    <w:rsid w:val="00ED5FC4"/>
    <w:rsid w:val="00ED617B"/>
    <w:rsid w:val="00ED6231"/>
    <w:rsid w:val="00ED6331"/>
    <w:rsid w:val="00ED672A"/>
    <w:rsid w:val="00ED6758"/>
    <w:rsid w:val="00ED6BEA"/>
    <w:rsid w:val="00ED6C60"/>
    <w:rsid w:val="00ED6EAB"/>
    <w:rsid w:val="00ED6EE5"/>
    <w:rsid w:val="00ED6FA5"/>
    <w:rsid w:val="00ED70B7"/>
    <w:rsid w:val="00ED71B0"/>
    <w:rsid w:val="00ED71C0"/>
    <w:rsid w:val="00ED7439"/>
    <w:rsid w:val="00ED7B2B"/>
    <w:rsid w:val="00ED7F0F"/>
    <w:rsid w:val="00EE015A"/>
    <w:rsid w:val="00EE0186"/>
    <w:rsid w:val="00EE02C7"/>
    <w:rsid w:val="00EE0CFB"/>
    <w:rsid w:val="00EE0D79"/>
    <w:rsid w:val="00EE1057"/>
    <w:rsid w:val="00EE1214"/>
    <w:rsid w:val="00EE13EF"/>
    <w:rsid w:val="00EE1493"/>
    <w:rsid w:val="00EE14CB"/>
    <w:rsid w:val="00EE1581"/>
    <w:rsid w:val="00EE1978"/>
    <w:rsid w:val="00EE1A34"/>
    <w:rsid w:val="00EE1CFB"/>
    <w:rsid w:val="00EE1E68"/>
    <w:rsid w:val="00EE2148"/>
    <w:rsid w:val="00EE25E1"/>
    <w:rsid w:val="00EE2672"/>
    <w:rsid w:val="00EE26BE"/>
    <w:rsid w:val="00EE270C"/>
    <w:rsid w:val="00EE28D4"/>
    <w:rsid w:val="00EE293D"/>
    <w:rsid w:val="00EE298B"/>
    <w:rsid w:val="00EE2D00"/>
    <w:rsid w:val="00EE2D4D"/>
    <w:rsid w:val="00EE2FF1"/>
    <w:rsid w:val="00EE300D"/>
    <w:rsid w:val="00EE330D"/>
    <w:rsid w:val="00EE35D9"/>
    <w:rsid w:val="00EE37D9"/>
    <w:rsid w:val="00EE3C8F"/>
    <w:rsid w:val="00EE3FB7"/>
    <w:rsid w:val="00EE44F9"/>
    <w:rsid w:val="00EE5052"/>
    <w:rsid w:val="00EE510B"/>
    <w:rsid w:val="00EE524F"/>
    <w:rsid w:val="00EE53F1"/>
    <w:rsid w:val="00EE55C0"/>
    <w:rsid w:val="00EE5BE9"/>
    <w:rsid w:val="00EE5C54"/>
    <w:rsid w:val="00EE5EA6"/>
    <w:rsid w:val="00EE6181"/>
    <w:rsid w:val="00EE6395"/>
    <w:rsid w:val="00EE649F"/>
    <w:rsid w:val="00EE6A5F"/>
    <w:rsid w:val="00EE6A8A"/>
    <w:rsid w:val="00EE6AB7"/>
    <w:rsid w:val="00EE6C34"/>
    <w:rsid w:val="00EE6E8D"/>
    <w:rsid w:val="00EE7283"/>
    <w:rsid w:val="00EE767E"/>
    <w:rsid w:val="00EE7C9F"/>
    <w:rsid w:val="00EE7FE3"/>
    <w:rsid w:val="00EF0005"/>
    <w:rsid w:val="00EF0126"/>
    <w:rsid w:val="00EF0186"/>
    <w:rsid w:val="00EF0196"/>
    <w:rsid w:val="00EF01E7"/>
    <w:rsid w:val="00EF04FA"/>
    <w:rsid w:val="00EF05BB"/>
    <w:rsid w:val="00EF0648"/>
    <w:rsid w:val="00EF0657"/>
    <w:rsid w:val="00EF06AC"/>
    <w:rsid w:val="00EF07C0"/>
    <w:rsid w:val="00EF0860"/>
    <w:rsid w:val="00EF0BC3"/>
    <w:rsid w:val="00EF0FC2"/>
    <w:rsid w:val="00EF1484"/>
    <w:rsid w:val="00EF14AD"/>
    <w:rsid w:val="00EF162E"/>
    <w:rsid w:val="00EF16C1"/>
    <w:rsid w:val="00EF178A"/>
    <w:rsid w:val="00EF18C5"/>
    <w:rsid w:val="00EF19C0"/>
    <w:rsid w:val="00EF1C57"/>
    <w:rsid w:val="00EF1F26"/>
    <w:rsid w:val="00EF20F4"/>
    <w:rsid w:val="00EF21F0"/>
    <w:rsid w:val="00EF220B"/>
    <w:rsid w:val="00EF225E"/>
    <w:rsid w:val="00EF26BD"/>
    <w:rsid w:val="00EF2D31"/>
    <w:rsid w:val="00EF2D82"/>
    <w:rsid w:val="00EF2EF0"/>
    <w:rsid w:val="00EF2F5A"/>
    <w:rsid w:val="00EF34DD"/>
    <w:rsid w:val="00EF37EB"/>
    <w:rsid w:val="00EF37F6"/>
    <w:rsid w:val="00EF38FC"/>
    <w:rsid w:val="00EF3A21"/>
    <w:rsid w:val="00EF3A75"/>
    <w:rsid w:val="00EF3C00"/>
    <w:rsid w:val="00EF3CE0"/>
    <w:rsid w:val="00EF4106"/>
    <w:rsid w:val="00EF47CA"/>
    <w:rsid w:val="00EF48F7"/>
    <w:rsid w:val="00EF4979"/>
    <w:rsid w:val="00EF4A56"/>
    <w:rsid w:val="00EF4A76"/>
    <w:rsid w:val="00EF4B72"/>
    <w:rsid w:val="00EF4C7A"/>
    <w:rsid w:val="00EF4D23"/>
    <w:rsid w:val="00EF4D27"/>
    <w:rsid w:val="00EF4D2E"/>
    <w:rsid w:val="00EF4D38"/>
    <w:rsid w:val="00EF4D7A"/>
    <w:rsid w:val="00EF5037"/>
    <w:rsid w:val="00EF5050"/>
    <w:rsid w:val="00EF5251"/>
    <w:rsid w:val="00EF5262"/>
    <w:rsid w:val="00EF57FE"/>
    <w:rsid w:val="00EF5AED"/>
    <w:rsid w:val="00EF5E14"/>
    <w:rsid w:val="00EF5E1D"/>
    <w:rsid w:val="00EF5EC3"/>
    <w:rsid w:val="00EF6028"/>
    <w:rsid w:val="00EF60A4"/>
    <w:rsid w:val="00EF6159"/>
    <w:rsid w:val="00EF6313"/>
    <w:rsid w:val="00EF683B"/>
    <w:rsid w:val="00EF6ABE"/>
    <w:rsid w:val="00EF6E1F"/>
    <w:rsid w:val="00EF719C"/>
    <w:rsid w:val="00EF73CE"/>
    <w:rsid w:val="00EF7C60"/>
    <w:rsid w:val="00EF7D2A"/>
    <w:rsid w:val="00EF7D2D"/>
    <w:rsid w:val="00EF7D57"/>
    <w:rsid w:val="00EF7F9F"/>
    <w:rsid w:val="00F0035B"/>
    <w:rsid w:val="00F00533"/>
    <w:rsid w:val="00F00559"/>
    <w:rsid w:val="00F00922"/>
    <w:rsid w:val="00F00FD8"/>
    <w:rsid w:val="00F0120A"/>
    <w:rsid w:val="00F01BA6"/>
    <w:rsid w:val="00F01BBB"/>
    <w:rsid w:val="00F021B4"/>
    <w:rsid w:val="00F022CF"/>
    <w:rsid w:val="00F0243C"/>
    <w:rsid w:val="00F02654"/>
    <w:rsid w:val="00F027BF"/>
    <w:rsid w:val="00F029D7"/>
    <w:rsid w:val="00F03105"/>
    <w:rsid w:val="00F031D5"/>
    <w:rsid w:val="00F031F1"/>
    <w:rsid w:val="00F03317"/>
    <w:rsid w:val="00F0336D"/>
    <w:rsid w:val="00F037CA"/>
    <w:rsid w:val="00F03E61"/>
    <w:rsid w:val="00F03F07"/>
    <w:rsid w:val="00F04177"/>
    <w:rsid w:val="00F043FC"/>
    <w:rsid w:val="00F044BB"/>
    <w:rsid w:val="00F04617"/>
    <w:rsid w:val="00F048E6"/>
    <w:rsid w:val="00F0494F"/>
    <w:rsid w:val="00F04C45"/>
    <w:rsid w:val="00F04D60"/>
    <w:rsid w:val="00F05083"/>
    <w:rsid w:val="00F050A6"/>
    <w:rsid w:val="00F05289"/>
    <w:rsid w:val="00F0539A"/>
    <w:rsid w:val="00F05708"/>
    <w:rsid w:val="00F057E9"/>
    <w:rsid w:val="00F05CA0"/>
    <w:rsid w:val="00F05FA1"/>
    <w:rsid w:val="00F06555"/>
    <w:rsid w:val="00F0667D"/>
    <w:rsid w:val="00F069EA"/>
    <w:rsid w:val="00F06E48"/>
    <w:rsid w:val="00F07068"/>
    <w:rsid w:val="00F07BEE"/>
    <w:rsid w:val="00F07EB6"/>
    <w:rsid w:val="00F1037B"/>
    <w:rsid w:val="00F1047E"/>
    <w:rsid w:val="00F107E7"/>
    <w:rsid w:val="00F10815"/>
    <w:rsid w:val="00F10A39"/>
    <w:rsid w:val="00F10B88"/>
    <w:rsid w:val="00F10BC1"/>
    <w:rsid w:val="00F10BE8"/>
    <w:rsid w:val="00F10CBD"/>
    <w:rsid w:val="00F10D1E"/>
    <w:rsid w:val="00F10D65"/>
    <w:rsid w:val="00F10DF4"/>
    <w:rsid w:val="00F10DF8"/>
    <w:rsid w:val="00F1128D"/>
    <w:rsid w:val="00F11328"/>
    <w:rsid w:val="00F1171B"/>
    <w:rsid w:val="00F1178C"/>
    <w:rsid w:val="00F11AB4"/>
    <w:rsid w:val="00F11D18"/>
    <w:rsid w:val="00F11D77"/>
    <w:rsid w:val="00F11D8C"/>
    <w:rsid w:val="00F12102"/>
    <w:rsid w:val="00F1280F"/>
    <w:rsid w:val="00F1285A"/>
    <w:rsid w:val="00F12B7D"/>
    <w:rsid w:val="00F12BE0"/>
    <w:rsid w:val="00F12CDC"/>
    <w:rsid w:val="00F12FC1"/>
    <w:rsid w:val="00F135E9"/>
    <w:rsid w:val="00F13824"/>
    <w:rsid w:val="00F13BCF"/>
    <w:rsid w:val="00F13C44"/>
    <w:rsid w:val="00F13C82"/>
    <w:rsid w:val="00F13F7B"/>
    <w:rsid w:val="00F13FB9"/>
    <w:rsid w:val="00F140D1"/>
    <w:rsid w:val="00F14100"/>
    <w:rsid w:val="00F14286"/>
    <w:rsid w:val="00F14417"/>
    <w:rsid w:val="00F1450C"/>
    <w:rsid w:val="00F14639"/>
    <w:rsid w:val="00F146BD"/>
    <w:rsid w:val="00F148AF"/>
    <w:rsid w:val="00F14A8B"/>
    <w:rsid w:val="00F14C28"/>
    <w:rsid w:val="00F14DCA"/>
    <w:rsid w:val="00F14ED2"/>
    <w:rsid w:val="00F150EE"/>
    <w:rsid w:val="00F1539B"/>
    <w:rsid w:val="00F1541E"/>
    <w:rsid w:val="00F157AF"/>
    <w:rsid w:val="00F15918"/>
    <w:rsid w:val="00F1596A"/>
    <w:rsid w:val="00F15E29"/>
    <w:rsid w:val="00F15FCA"/>
    <w:rsid w:val="00F16237"/>
    <w:rsid w:val="00F16301"/>
    <w:rsid w:val="00F16393"/>
    <w:rsid w:val="00F168DB"/>
    <w:rsid w:val="00F169D8"/>
    <w:rsid w:val="00F16BC4"/>
    <w:rsid w:val="00F16E51"/>
    <w:rsid w:val="00F16E55"/>
    <w:rsid w:val="00F16F94"/>
    <w:rsid w:val="00F17000"/>
    <w:rsid w:val="00F17058"/>
    <w:rsid w:val="00F171A6"/>
    <w:rsid w:val="00F17406"/>
    <w:rsid w:val="00F17550"/>
    <w:rsid w:val="00F1761D"/>
    <w:rsid w:val="00F17ECC"/>
    <w:rsid w:val="00F17F14"/>
    <w:rsid w:val="00F17FBB"/>
    <w:rsid w:val="00F17FBC"/>
    <w:rsid w:val="00F200DC"/>
    <w:rsid w:val="00F20340"/>
    <w:rsid w:val="00F20903"/>
    <w:rsid w:val="00F2093E"/>
    <w:rsid w:val="00F20A66"/>
    <w:rsid w:val="00F20B87"/>
    <w:rsid w:val="00F20BEF"/>
    <w:rsid w:val="00F21E57"/>
    <w:rsid w:val="00F21F18"/>
    <w:rsid w:val="00F22178"/>
    <w:rsid w:val="00F2217D"/>
    <w:rsid w:val="00F22213"/>
    <w:rsid w:val="00F22312"/>
    <w:rsid w:val="00F22497"/>
    <w:rsid w:val="00F224EA"/>
    <w:rsid w:val="00F22524"/>
    <w:rsid w:val="00F22A01"/>
    <w:rsid w:val="00F22A1F"/>
    <w:rsid w:val="00F22A60"/>
    <w:rsid w:val="00F22A62"/>
    <w:rsid w:val="00F22DA4"/>
    <w:rsid w:val="00F234BA"/>
    <w:rsid w:val="00F236C7"/>
    <w:rsid w:val="00F23EA5"/>
    <w:rsid w:val="00F243D2"/>
    <w:rsid w:val="00F24482"/>
    <w:rsid w:val="00F248D6"/>
    <w:rsid w:val="00F24C39"/>
    <w:rsid w:val="00F24CB9"/>
    <w:rsid w:val="00F24CDC"/>
    <w:rsid w:val="00F24ED9"/>
    <w:rsid w:val="00F251AC"/>
    <w:rsid w:val="00F259C9"/>
    <w:rsid w:val="00F25DC4"/>
    <w:rsid w:val="00F25E52"/>
    <w:rsid w:val="00F25FFC"/>
    <w:rsid w:val="00F26162"/>
    <w:rsid w:val="00F26192"/>
    <w:rsid w:val="00F2623A"/>
    <w:rsid w:val="00F26590"/>
    <w:rsid w:val="00F26904"/>
    <w:rsid w:val="00F26A0B"/>
    <w:rsid w:val="00F26A11"/>
    <w:rsid w:val="00F26A1C"/>
    <w:rsid w:val="00F26B2A"/>
    <w:rsid w:val="00F26FEF"/>
    <w:rsid w:val="00F270E4"/>
    <w:rsid w:val="00F2722F"/>
    <w:rsid w:val="00F272C7"/>
    <w:rsid w:val="00F27433"/>
    <w:rsid w:val="00F27606"/>
    <w:rsid w:val="00F2793E"/>
    <w:rsid w:val="00F27E51"/>
    <w:rsid w:val="00F30076"/>
    <w:rsid w:val="00F301B0"/>
    <w:rsid w:val="00F30408"/>
    <w:rsid w:val="00F3043D"/>
    <w:rsid w:val="00F305B1"/>
    <w:rsid w:val="00F30872"/>
    <w:rsid w:val="00F308D1"/>
    <w:rsid w:val="00F30B73"/>
    <w:rsid w:val="00F30CFE"/>
    <w:rsid w:val="00F30E95"/>
    <w:rsid w:val="00F30FF0"/>
    <w:rsid w:val="00F31288"/>
    <w:rsid w:val="00F314F3"/>
    <w:rsid w:val="00F31580"/>
    <w:rsid w:val="00F316E1"/>
    <w:rsid w:val="00F3182C"/>
    <w:rsid w:val="00F3196E"/>
    <w:rsid w:val="00F31977"/>
    <w:rsid w:val="00F31FE2"/>
    <w:rsid w:val="00F323E3"/>
    <w:rsid w:val="00F32762"/>
    <w:rsid w:val="00F32B16"/>
    <w:rsid w:val="00F33102"/>
    <w:rsid w:val="00F3366F"/>
    <w:rsid w:val="00F3373D"/>
    <w:rsid w:val="00F3377B"/>
    <w:rsid w:val="00F33981"/>
    <w:rsid w:val="00F33A96"/>
    <w:rsid w:val="00F33CFC"/>
    <w:rsid w:val="00F33D00"/>
    <w:rsid w:val="00F33F82"/>
    <w:rsid w:val="00F343E0"/>
    <w:rsid w:val="00F3440A"/>
    <w:rsid w:val="00F3458B"/>
    <w:rsid w:val="00F345BC"/>
    <w:rsid w:val="00F34AF4"/>
    <w:rsid w:val="00F34B1F"/>
    <w:rsid w:val="00F34E82"/>
    <w:rsid w:val="00F35263"/>
    <w:rsid w:val="00F35294"/>
    <w:rsid w:val="00F353AC"/>
    <w:rsid w:val="00F35491"/>
    <w:rsid w:val="00F35626"/>
    <w:rsid w:val="00F3568E"/>
    <w:rsid w:val="00F3569D"/>
    <w:rsid w:val="00F356AF"/>
    <w:rsid w:val="00F35DAA"/>
    <w:rsid w:val="00F3632A"/>
    <w:rsid w:val="00F36421"/>
    <w:rsid w:val="00F36682"/>
    <w:rsid w:val="00F36745"/>
    <w:rsid w:val="00F36826"/>
    <w:rsid w:val="00F36DAE"/>
    <w:rsid w:val="00F36FC0"/>
    <w:rsid w:val="00F37131"/>
    <w:rsid w:val="00F3725E"/>
    <w:rsid w:val="00F375AC"/>
    <w:rsid w:val="00F37877"/>
    <w:rsid w:val="00F37D8E"/>
    <w:rsid w:val="00F4000E"/>
    <w:rsid w:val="00F401CE"/>
    <w:rsid w:val="00F4056A"/>
    <w:rsid w:val="00F40C89"/>
    <w:rsid w:val="00F40CA9"/>
    <w:rsid w:val="00F40E9B"/>
    <w:rsid w:val="00F41063"/>
    <w:rsid w:val="00F4123E"/>
    <w:rsid w:val="00F41299"/>
    <w:rsid w:val="00F413EB"/>
    <w:rsid w:val="00F413EE"/>
    <w:rsid w:val="00F41502"/>
    <w:rsid w:val="00F41607"/>
    <w:rsid w:val="00F416AC"/>
    <w:rsid w:val="00F41C55"/>
    <w:rsid w:val="00F41CEF"/>
    <w:rsid w:val="00F41D19"/>
    <w:rsid w:val="00F41F4C"/>
    <w:rsid w:val="00F4227A"/>
    <w:rsid w:val="00F42302"/>
    <w:rsid w:val="00F42362"/>
    <w:rsid w:val="00F4241A"/>
    <w:rsid w:val="00F42661"/>
    <w:rsid w:val="00F4279C"/>
    <w:rsid w:val="00F4288B"/>
    <w:rsid w:val="00F42AC2"/>
    <w:rsid w:val="00F42F7E"/>
    <w:rsid w:val="00F4366A"/>
    <w:rsid w:val="00F436A6"/>
    <w:rsid w:val="00F4395E"/>
    <w:rsid w:val="00F43B8A"/>
    <w:rsid w:val="00F43CB7"/>
    <w:rsid w:val="00F43D38"/>
    <w:rsid w:val="00F44593"/>
    <w:rsid w:val="00F44734"/>
    <w:rsid w:val="00F447B9"/>
    <w:rsid w:val="00F448ED"/>
    <w:rsid w:val="00F44A51"/>
    <w:rsid w:val="00F44B9D"/>
    <w:rsid w:val="00F44F41"/>
    <w:rsid w:val="00F4508D"/>
    <w:rsid w:val="00F45118"/>
    <w:rsid w:val="00F45266"/>
    <w:rsid w:val="00F4550A"/>
    <w:rsid w:val="00F45526"/>
    <w:rsid w:val="00F457CD"/>
    <w:rsid w:val="00F45C14"/>
    <w:rsid w:val="00F45C74"/>
    <w:rsid w:val="00F45F47"/>
    <w:rsid w:val="00F45F72"/>
    <w:rsid w:val="00F460DD"/>
    <w:rsid w:val="00F4649C"/>
    <w:rsid w:val="00F46539"/>
    <w:rsid w:val="00F46682"/>
    <w:rsid w:val="00F46B7B"/>
    <w:rsid w:val="00F46EF4"/>
    <w:rsid w:val="00F47255"/>
    <w:rsid w:val="00F47309"/>
    <w:rsid w:val="00F473AB"/>
    <w:rsid w:val="00F475E3"/>
    <w:rsid w:val="00F47762"/>
    <w:rsid w:val="00F47B17"/>
    <w:rsid w:val="00F47B5E"/>
    <w:rsid w:val="00F47D17"/>
    <w:rsid w:val="00F47E8B"/>
    <w:rsid w:val="00F50156"/>
    <w:rsid w:val="00F504B3"/>
    <w:rsid w:val="00F506A0"/>
    <w:rsid w:val="00F50796"/>
    <w:rsid w:val="00F50881"/>
    <w:rsid w:val="00F50927"/>
    <w:rsid w:val="00F50AB1"/>
    <w:rsid w:val="00F50B68"/>
    <w:rsid w:val="00F50B80"/>
    <w:rsid w:val="00F50C49"/>
    <w:rsid w:val="00F50CF6"/>
    <w:rsid w:val="00F50D59"/>
    <w:rsid w:val="00F50E95"/>
    <w:rsid w:val="00F511A8"/>
    <w:rsid w:val="00F511E2"/>
    <w:rsid w:val="00F515DE"/>
    <w:rsid w:val="00F51A89"/>
    <w:rsid w:val="00F51C86"/>
    <w:rsid w:val="00F51FD4"/>
    <w:rsid w:val="00F520A4"/>
    <w:rsid w:val="00F52132"/>
    <w:rsid w:val="00F522C4"/>
    <w:rsid w:val="00F5284D"/>
    <w:rsid w:val="00F52889"/>
    <w:rsid w:val="00F528C5"/>
    <w:rsid w:val="00F5291E"/>
    <w:rsid w:val="00F52E8B"/>
    <w:rsid w:val="00F537ED"/>
    <w:rsid w:val="00F53F94"/>
    <w:rsid w:val="00F5423B"/>
    <w:rsid w:val="00F544D4"/>
    <w:rsid w:val="00F54956"/>
    <w:rsid w:val="00F54AFB"/>
    <w:rsid w:val="00F54C78"/>
    <w:rsid w:val="00F54E2D"/>
    <w:rsid w:val="00F551DE"/>
    <w:rsid w:val="00F5524C"/>
    <w:rsid w:val="00F55368"/>
    <w:rsid w:val="00F5545F"/>
    <w:rsid w:val="00F558A5"/>
    <w:rsid w:val="00F55B29"/>
    <w:rsid w:val="00F55C36"/>
    <w:rsid w:val="00F55D23"/>
    <w:rsid w:val="00F55F4E"/>
    <w:rsid w:val="00F56227"/>
    <w:rsid w:val="00F56410"/>
    <w:rsid w:val="00F56663"/>
    <w:rsid w:val="00F566F7"/>
    <w:rsid w:val="00F567A8"/>
    <w:rsid w:val="00F56BF8"/>
    <w:rsid w:val="00F56E94"/>
    <w:rsid w:val="00F56FE0"/>
    <w:rsid w:val="00F578D6"/>
    <w:rsid w:val="00F579C6"/>
    <w:rsid w:val="00F57C63"/>
    <w:rsid w:val="00F57EE6"/>
    <w:rsid w:val="00F6096D"/>
    <w:rsid w:val="00F60B4F"/>
    <w:rsid w:val="00F60C52"/>
    <w:rsid w:val="00F611B2"/>
    <w:rsid w:val="00F614DB"/>
    <w:rsid w:val="00F6155C"/>
    <w:rsid w:val="00F615AB"/>
    <w:rsid w:val="00F61685"/>
    <w:rsid w:val="00F619F0"/>
    <w:rsid w:val="00F61B6D"/>
    <w:rsid w:val="00F61BFF"/>
    <w:rsid w:val="00F61C08"/>
    <w:rsid w:val="00F61FCB"/>
    <w:rsid w:val="00F62005"/>
    <w:rsid w:val="00F62117"/>
    <w:rsid w:val="00F62AFA"/>
    <w:rsid w:val="00F62E98"/>
    <w:rsid w:val="00F62EFD"/>
    <w:rsid w:val="00F6309E"/>
    <w:rsid w:val="00F630EE"/>
    <w:rsid w:val="00F631E8"/>
    <w:rsid w:val="00F63279"/>
    <w:rsid w:val="00F637B1"/>
    <w:rsid w:val="00F63C9E"/>
    <w:rsid w:val="00F6410D"/>
    <w:rsid w:val="00F64155"/>
    <w:rsid w:val="00F64501"/>
    <w:rsid w:val="00F64701"/>
    <w:rsid w:val="00F64BC0"/>
    <w:rsid w:val="00F64C0E"/>
    <w:rsid w:val="00F64D66"/>
    <w:rsid w:val="00F650A3"/>
    <w:rsid w:val="00F65178"/>
    <w:rsid w:val="00F65245"/>
    <w:rsid w:val="00F65322"/>
    <w:rsid w:val="00F656DF"/>
    <w:rsid w:val="00F65CCD"/>
    <w:rsid w:val="00F65ECF"/>
    <w:rsid w:val="00F65F48"/>
    <w:rsid w:val="00F66032"/>
    <w:rsid w:val="00F6610A"/>
    <w:rsid w:val="00F661A2"/>
    <w:rsid w:val="00F66300"/>
    <w:rsid w:val="00F6653E"/>
    <w:rsid w:val="00F6658D"/>
    <w:rsid w:val="00F66896"/>
    <w:rsid w:val="00F66965"/>
    <w:rsid w:val="00F66A9B"/>
    <w:rsid w:val="00F66F17"/>
    <w:rsid w:val="00F67054"/>
    <w:rsid w:val="00F671C1"/>
    <w:rsid w:val="00F67244"/>
    <w:rsid w:val="00F672A4"/>
    <w:rsid w:val="00F67B44"/>
    <w:rsid w:val="00F67BE6"/>
    <w:rsid w:val="00F67D34"/>
    <w:rsid w:val="00F67D5B"/>
    <w:rsid w:val="00F700DC"/>
    <w:rsid w:val="00F7022A"/>
    <w:rsid w:val="00F706A7"/>
    <w:rsid w:val="00F70AC7"/>
    <w:rsid w:val="00F70C34"/>
    <w:rsid w:val="00F70FF0"/>
    <w:rsid w:val="00F71023"/>
    <w:rsid w:val="00F71129"/>
    <w:rsid w:val="00F7191D"/>
    <w:rsid w:val="00F71E38"/>
    <w:rsid w:val="00F71E4A"/>
    <w:rsid w:val="00F722F8"/>
    <w:rsid w:val="00F72913"/>
    <w:rsid w:val="00F72BF4"/>
    <w:rsid w:val="00F72C1C"/>
    <w:rsid w:val="00F73143"/>
    <w:rsid w:val="00F73997"/>
    <w:rsid w:val="00F73BE8"/>
    <w:rsid w:val="00F73C64"/>
    <w:rsid w:val="00F73E85"/>
    <w:rsid w:val="00F7416C"/>
    <w:rsid w:val="00F742E6"/>
    <w:rsid w:val="00F74387"/>
    <w:rsid w:val="00F74D1F"/>
    <w:rsid w:val="00F74E48"/>
    <w:rsid w:val="00F74E50"/>
    <w:rsid w:val="00F74E9B"/>
    <w:rsid w:val="00F75271"/>
    <w:rsid w:val="00F755CA"/>
    <w:rsid w:val="00F756C3"/>
    <w:rsid w:val="00F75A0D"/>
    <w:rsid w:val="00F75A14"/>
    <w:rsid w:val="00F75AC6"/>
    <w:rsid w:val="00F75B58"/>
    <w:rsid w:val="00F75C15"/>
    <w:rsid w:val="00F75C8D"/>
    <w:rsid w:val="00F75DF1"/>
    <w:rsid w:val="00F7619C"/>
    <w:rsid w:val="00F7641C"/>
    <w:rsid w:val="00F7654F"/>
    <w:rsid w:val="00F7688B"/>
    <w:rsid w:val="00F76DCC"/>
    <w:rsid w:val="00F770CF"/>
    <w:rsid w:val="00F77279"/>
    <w:rsid w:val="00F778B6"/>
    <w:rsid w:val="00F778F1"/>
    <w:rsid w:val="00F77A44"/>
    <w:rsid w:val="00F77C6D"/>
    <w:rsid w:val="00F77CF6"/>
    <w:rsid w:val="00F77D19"/>
    <w:rsid w:val="00F77DA4"/>
    <w:rsid w:val="00F77F39"/>
    <w:rsid w:val="00F80319"/>
    <w:rsid w:val="00F8047A"/>
    <w:rsid w:val="00F80606"/>
    <w:rsid w:val="00F80694"/>
    <w:rsid w:val="00F8072A"/>
    <w:rsid w:val="00F807D1"/>
    <w:rsid w:val="00F8081A"/>
    <w:rsid w:val="00F8092B"/>
    <w:rsid w:val="00F80BA1"/>
    <w:rsid w:val="00F80CA0"/>
    <w:rsid w:val="00F80DF0"/>
    <w:rsid w:val="00F81660"/>
    <w:rsid w:val="00F81884"/>
    <w:rsid w:val="00F81CC4"/>
    <w:rsid w:val="00F82059"/>
    <w:rsid w:val="00F82395"/>
    <w:rsid w:val="00F82681"/>
    <w:rsid w:val="00F8284B"/>
    <w:rsid w:val="00F82AFB"/>
    <w:rsid w:val="00F82E25"/>
    <w:rsid w:val="00F8315E"/>
    <w:rsid w:val="00F831E8"/>
    <w:rsid w:val="00F834BD"/>
    <w:rsid w:val="00F83897"/>
    <w:rsid w:val="00F83F5D"/>
    <w:rsid w:val="00F83F6C"/>
    <w:rsid w:val="00F84145"/>
    <w:rsid w:val="00F845F9"/>
    <w:rsid w:val="00F84650"/>
    <w:rsid w:val="00F84787"/>
    <w:rsid w:val="00F84921"/>
    <w:rsid w:val="00F849E1"/>
    <w:rsid w:val="00F84E81"/>
    <w:rsid w:val="00F85034"/>
    <w:rsid w:val="00F850CA"/>
    <w:rsid w:val="00F85279"/>
    <w:rsid w:val="00F855D7"/>
    <w:rsid w:val="00F857DF"/>
    <w:rsid w:val="00F85800"/>
    <w:rsid w:val="00F860A9"/>
    <w:rsid w:val="00F860E6"/>
    <w:rsid w:val="00F862A7"/>
    <w:rsid w:val="00F8649F"/>
    <w:rsid w:val="00F866E1"/>
    <w:rsid w:val="00F86701"/>
    <w:rsid w:val="00F86713"/>
    <w:rsid w:val="00F86A40"/>
    <w:rsid w:val="00F86CF9"/>
    <w:rsid w:val="00F86EA8"/>
    <w:rsid w:val="00F8730C"/>
    <w:rsid w:val="00F87312"/>
    <w:rsid w:val="00F873C9"/>
    <w:rsid w:val="00F8755F"/>
    <w:rsid w:val="00F87716"/>
    <w:rsid w:val="00F87A49"/>
    <w:rsid w:val="00F87B1E"/>
    <w:rsid w:val="00F87CBF"/>
    <w:rsid w:val="00F87F86"/>
    <w:rsid w:val="00F90362"/>
    <w:rsid w:val="00F90842"/>
    <w:rsid w:val="00F90942"/>
    <w:rsid w:val="00F90C94"/>
    <w:rsid w:val="00F911D9"/>
    <w:rsid w:val="00F91259"/>
    <w:rsid w:val="00F9149D"/>
    <w:rsid w:val="00F914B6"/>
    <w:rsid w:val="00F91949"/>
    <w:rsid w:val="00F91BC9"/>
    <w:rsid w:val="00F91E75"/>
    <w:rsid w:val="00F91EE1"/>
    <w:rsid w:val="00F922B9"/>
    <w:rsid w:val="00F923D2"/>
    <w:rsid w:val="00F9267C"/>
    <w:rsid w:val="00F92E17"/>
    <w:rsid w:val="00F92ED6"/>
    <w:rsid w:val="00F931D9"/>
    <w:rsid w:val="00F93203"/>
    <w:rsid w:val="00F9336E"/>
    <w:rsid w:val="00F933D2"/>
    <w:rsid w:val="00F93413"/>
    <w:rsid w:val="00F936CE"/>
    <w:rsid w:val="00F9374C"/>
    <w:rsid w:val="00F93ACC"/>
    <w:rsid w:val="00F93CB4"/>
    <w:rsid w:val="00F93D24"/>
    <w:rsid w:val="00F93F59"/>
    <w:rsid w:val="00F9404B"/>
    <w:rsid w:val="00F94123"/>
    <w:rsid w:val="00F9437A"/>
    <w:rsid w:val="00F94485"/>
    <w:rsid w:val="00F95593"/>
    <w:rsid w:val="00F959EC"/>
    <w:rsid w:val="00F95AAC"/>
    <w:rsid w:val="00F95D26"/>
    <w:rsid w:val="00F95DB9"/>
    <w:rsid w:val="00F95DFD"/>
    <w:rsid w:val="00F95EC2"/>
    <w:rsid w:val="00F95FDC"/>
    <w:rsid w:val="00F9605B"/>
    <w:rsid w:val="00F96271"/>
    <w:rsid w:val="00F962E2"/>
    <w:rsid w:val="00F9630E"/>
    <w:rsid w:val="00F96392"/>
    <w:rsid w:val="00F965E5"/>
    <w:rsid w:val="00F9683D"/>
    <w:rsid w:val="00F96874"/>
    <w:rsid w:val="00F969ED"/>
    <w:rsid w:val="00F96AD3"/>
    <w:rsid w:val="00F96C2B"/>
    <w:rsid w:val="00F96C3D"/>
    <w:rsid w:val="00F973C2"/>
    <w:rsid w:val="00F973D1"/>
    <w:rsid w:val="00F97497"/>
    <w:rsid w:val="00F976C8"/>
    <w:rsid w:val="00F977CA"/>
    <w:rsid w:val="00F97DC6"/>
    <w:rsid w:val="00FA0205"/>
    <w:rsid w:val="00FA02CA"/>
    <w:rsid w:val="00FA03BA"/>
    <w:rsid w:val="00FA046B"/>
    <w:rsid w:val="00FA0B22"/>
    <w:rsid w:val="00FA0B4C"/>
    <w:rsid w:val="00FA0E6F"/>
    <w:rsid w:val="00FA0EB6"/>
    <w:rsid w:val="00FA159D"/>
    <w:rsid w:val="00FA17E8"/>
    <w:rsid w:val="00FA17FC"/>
    <w:rsid w:val="00FA1B55"/>
    <w:rsid w:val="00FA1C11"/>
    <w:rsid w:val="00FA1CFC"/>
    <w:rsid w:val="00FA1E7D"/>
    <w:rsid w:val="00FA2195"/>
    <w:rsid w:val="00FA2379"/>
    <w:rsid w:val="00FA247F"/>
    <w:rsid w:val="00FA257E"/>
    <w:rsid w:val="00FA2AB7"/>
    <w:rsid w:val="00FA2CCB"/>
    <w:rsid w:val="00FA2F9F"/>
    <w:rsid w:val="00FA3023"/>
    <w:rsid w:val="00FA3395"/>
    <w:rsid w:val="00FA366D"/>
    <w:rsid w:val="00FA38A4"/>
    <w:rsid w:val="00FA3B76"/>
    <w:rsid w:val="00FA3E2E"/>
    <w:rsid w:val="00FA40BC"/>
    <w:rsid w:val="00FA4494"/>
    <w:rsid w:val="00FA45A3"/>
    <w:rsid w:val="00FA462C"/>
    <w:rsid w:val="00FA4695"/>
    <w:rsid w:val="00FA46C5"/>
    <w:rsid w:val="00FA4947"/>
    <w:rsid w:val="00FA495E"/>
    <w:rsid w:val="00FA4AA1"/>
    <w:rsid w:val="00FA4AC5"/>
    <w:rsid w:val="00FA4AEA"/>
    <w:rsid w:val="00FA4C77"/>
    <w:rsid w:val="00FA4E91"/>
    <w:rsid w:val="00FA4EDC"/>
    <w:rsid w:val="00FA4F46"/>
    <w:rsid w:val="00FA50BA"/>
    <w:rsid w:val="00FA5307"/>
    <w:rsid w:val="00FA5570"/>
    <w:rsid w:val="00FA5C85"/>
    <w:rsid w:val="00FA5D16"/>
    <w:rsid w:val="00FA5D80"/>
    <w:rsid w:val="00FA5EFE"/>
    <w:rsid w:val="00FA650A"/>
    <w:rsid w:val="00FA685C"/>
    <w:rsid w:val="00FA68C3"/>
    <w:rsid w:val="00FA6AB6"/>
    <w:rsid w:val="00FA6C4D"/>
    <w:rsid w:val="00FA6F8F"/>
    <w:rsid w:val="00FA7198"/>
    <w:rsid w:val="00FA71E0"/>
    <w:rsid w:val="00FA7205"/>
    <w:rsid w:val="00FA7378"/>
    <w:rsid w:val="00FA7608"/>
    <w:rsid w:val="00FA797C"/>
    <w:rsid w:val="00FA7B49"/>
    <w:rsid w:val="00FA7E4A"/>
    <w:rsid w:val="00FB02C3"/>
    <w:rsid w:val="00FB0D71"/>
    <w:rsid w:val="00FB131E"/>
    <w:rsid w:val="00FB14FB"/>
    <w:rsid w:val="00FB1688"/>
    <w:rsid w:val="00FB1D2A"/>
    <w:rsid w:val="00FB1D3D"/>
    <w:rsid w:val="00FB1FD8"/>
    <w:rsid w:val="00FB2148"/>
    <w:rsid w:val="00FB220B"/>
    <w:rsid w:val="00FB2329"/>
    <w:rsid w:val="00FB26A2"/>
    <w:rsid w:val="00FB26F9"/>
    <w:rsid w:val="00FB2724"/>
    <w:rsid w:val="00FB291F"/>
    <w:rsid w:val="00FB2C0C"/>
    <w:rsid w:val="00FB2CBA"/>
    <w:rsid w:val="00FB2F02"/>
    <w:rsid w:val="00FB2F1F"/>
    <w:rsid w:val="00FB3072"/>
    <w:rsid w:val="00FB3152"/>
    <w:rsid w:val="00FB329B"/>
    <w:rsid w:val="00FB33ED"/>
    <w:rsid w:val="00FB362C"/>
    <w:rsid w:val="00FB3678"/>
    <w:rsid w:val="00FB36FC"/>
    <w:rsid w:val="00FB383C"/>
    <w:rsid w:val="00FB38A2"/>
    <w:rsid w:val="00FB3B16"/>
    <w:rsid w:val="00FB3DB0"/>
    <w:rsid w:val="00FB3DC9"/>
    <w:rsid w:val="00FB4451"/>
    <w:rsid w:val="00FB4499"/>
    <w:rsid w:val="00FB4867"/>
    <w:rsid w:val="00FB498F"/>
    <w:rsid w:val="00FB49EE"/>
    <w:rsid w:val="00FB4A10"/>
    <w:rsid w:val="00FB4E0D"/>
    <w:rsid w:val="00FB500D"/>
    <w:rsid w:val="00FB5182"/>
    <w:rsid w:val="00FB51B0"/>
    <w:rsid w:val="00FB51D1"/>
    <w:rsid w:val="00FB5666"/>
    <w:rsid w:val="00FB58FF"/>
    <w:rsid w:val="00FB5B03"/>
    <w:rsid w:val="00FB5ECE"/>
    <w:rsid w:val="00FB5F7C"/>
    <w:rsid w:val="00FB6284"/>
    <w:rsid w:val="00FB64C7"/>
    <w:rsid w:val="00FB655C"/>
    <w:rsid w:val="00FB661C"/>
    <w:rsid w:val="00FB66C4"/>
    <w:rsid w:val="00FB6925"/>
    <w:rsid w:val="00FB6990"/>
    <w:rsid w:val="00FB69D1"/>
    <w:rsid w:val="00FB69DC"/>
    <w:rsid w:val="00FB6AAA"/>
    <w:rsid w:val="00FB6C03"/>
    <w:rsid w:val="00FB6C80"/>
    <w:rsid w:val="00FB6D2C"/>
    <w:rsid w:val="00FB6D45"/>
    <w:rsid w:val="00FB6DC3"/>
    <w:rsid w:val="00FB6DEC"/>
    <w:rsid w:val="00FB6FD6"/>
    <w:rsid w:val="00FB70DD"/>
    <w:rsid w:val="00FB7338"/>
    <w:rsid w:val="00FB76C0"/>
    <w:rsid w:val="00FB78EA"/>
    <w:rsid w:val="00FB7968"/>
    <w:rsid w:val="00FB7C66"/>
    <w:rsid w:val="00FB7D14"/>
    <w:rsid w:val="00FC0177"/>
    <w:rsid w:val="00FC0350"/>
    <w:rsid w:val="00FC0362"/>
    <w:rsid w:val="00FC06BC"/>
    <w:rsid w:val="00FC073E"/>
    <w:rsid w:val="00FC078E"/>
    <w:rsid w:val="00FC07EF"/>
    <w:rsid w:val="00FC0ADA"/>
    <w:rsid w:val="00FC0D38"/>
    <w:rsid w:val="00FC1541"/>
    <w:rsid w:val="00FC1908"/>
    <w:rsid w:val="00FC1DA4"/>
    <w:rsid w:val="00FC230A"/>
    <w:rsid w:val="00FC245B"/>
    <w:rsid w:val="00FC24BE"/>
    <w:rsid w:val="00FC253D"/>
    <w:rsid w:val="00FC2ADE"/>
    <w:rsid w:val="00FC2E81"/>
    <w:rsid w:val="00FC2FA6"/>
    <w:rsid w:val="00FC328F"/>
    <w:rsid w:val="00FC3449"/>
    <w:rsid w:val="00FC3456"/>
    <w:rsid w:val="00FC36A6"/>
    <w:rsid w:val="00FC3715"/>
    <w:rsid w:val="00FC39AB"/>
    <w:rsid w:val="00FC3A97"/>
    <w:rsid w:val="00FC3B0E"/>
    <w:rsid w:val="00FC3E51"/>
    <w:rsid w:val="00FC40F2"/>
    <w:rsid w:val="00FC4256"/>
    <w:rsid w:val="00FC436B"/>
    <w:rsid w:val="00FC437B"/>
    <w:rsid w:val="00FC4834"/>
    <w:rsid w:val="00FC49C7"/>
    <w:rsid w:val="00FC4C23"/>
    <w:rsid w:val="00FC4C34"/>
    <w:rsid w:val="00FC4D08"/>
    <w:rsid w:val="00FC4DBB"/>
    <w:rsid w:val="00FC4E3E"/>
    <w:rsid w:val="00FC4FE5"/>
    <w:rsid w:val="00FC5065"/>
    <w:rsid w:val="00FC52DE"/>
    <w:rsid w:val="00FC53F6"/>
    <w:rsid w:val="00FC58F2"/>
    <w:rsid w:val="00FC5975"/>
    <w:rsid w:val="00FC5C3E"/>
    <w:rsid w:val="00FC5DEE"/>
    <w:rsid w:val="00FC6049"/>
    <w:rsid w:val="00FC662D"/>
    <w:rsid w:val="00FC6657"/>
    <w:rsid w:val="00FC6952"/>
    <w:rsid w:val="00FC6AB2"/>
    <w:rsid w:val="00FC6AC7"/>
    <w:rsid w:val="00FC6B02"/>
    <w:rsid w:val="00FC6D58"/>
    <w:rsid w:val="00FC71C2"/>
    <w:rsid w:val="00FC7244"/>
    <w:rsid w:val="00FC79CF"/>
    <w:rsid w:val="00FC7AA1"/>
    <w:rsid w:val="00FC7BA2"/>
    <w:rsid w:val="00FC7C69"/>
    <w:rsid w:val="00FC7D9F"/>
    <w:rsid w:val="00FC7E11"/>
    <w:rsid w:val="00FC7EB3"/>
    <w:rsid w:val="00FD046B"/>
    <w:rsid w:val="00FD0634"/>
    <w:rsid w:val="00FD0652"/>
    <w:rsid w:val="00FD071C"/>
    <w:rsid w:val="00FD0777"/>
    <w:rsid w:val="00FD08FD"/>
    <w:rsid w:val="00FD096E"/>
    <w:rsid w:val="00FD0A2D"/>
    <w:rsid w:val="00FD0C2B"/>
    <w:rsid w:val="00FD0D7E"/>
    <w:rsid w:val="00FD0E92"/>
    <w:rsid w:val="00FD0EBC"/>
    <w:rsid w:val="00FD1457"/>
    <w:rsid w:val="00FD1647"/>
    <w:rsid w:val="00FD173E"/>
    <w:rsid w:val="00FD1920"/>
    <w:rsid w:val="00FD1AAC"/>
    <w:rsid w:val="00FD1AC7"/>
    <w:rsid w:val="00FD1FEE"/>
    <w:rsid w:val="00FD21FF"/>
    <w:rsid w:val="00FD2835"/>
    <w:rsid w:val="00FD29B8"/>
    <w:rsid w:val="00FD2A0C"/>
    <w:rsid w:val="00FD2B12"/>
    <w:rsid w:val="00FD3556"/>
    <w:rsid w:val="00FD36DC"/>
    <w:rsid w:val="00FD3706"/>
    <w:rsid w:val="00FD3A1E"/>
    <w:rsid w:val="00FD3E17"/>
    <w:rsid w:val="00FD3F8D"/>
    <w:rsid w:val="00FD3FD4"/>
    <w:rsid w:val="00FD4119"/>
    <w:rsid w:val="00FD4804"/>
    <w:rsid w:val="00FD4A8A"/>
    <w:rsid w:val="00FD4B2D"/>
    <w:rsid w:val="00FD4CB2"/>
    <w:rsid w:val="00FD4CD6"/>
    <w:rsid w:val="00FD5317"/>
    <w:rsid w:val="00FD5699"/>
    <w:rsid w:val="00FD56FE"/>
    <w:rsid w:val="00FD60DB"/>
    <w:rsid w:val="00FD6115"/>
    <w:rsid w:val="00FD64BC"/>
    <w:rsid w:val="00FD6582"/>
    <w:rsid w:val="00FD6789"/>
    <w:rsid w:val="00FD6C8B"/>
    <w:rsid w:val="00FD6FD1"/>
    <w:rsid w:val="00FD733A"/>
    <w:rsid w:val="00FD75AA"/>
    <w:rsid w:val="00FD7681"/>
    <w:rsid w:val="00FD7772"/>
    <w:rsid w:val="00FD7970"/>
    <w:rsid w:val="00FD7ADA"/>
    <w:rsid w:val="00FD7BC6"/>
    <w:rsid w:val="00FE014B"/>
    <w:rsid w:val="00FE0A57"/>
    <w:rsid w:val="00FE0A5B"/>
    <w:rsid w:val="00FE1318"/>
    <w:rsid w:val="00FE16D9"/>
    <w:rsid w:val="00FE18F3"/>
    <w:rsid w:val="00FE1A96"/>
    <w:rsid w:val="00FE1AF5"/>
    <w:rsid w:val="00FE1C79"/>
    <w:rsid w:val="00FE1D33"/>
    <w:rsid w:val="00FE1DD9"/>
    <w:rsid w:val="00FE1FF7"/>
    <w:rsid w:val="00FE20DD"/>
    <w:rsid w:val="00FE2324"/>
    <w:rsid w:val="00FE2784"/>
    <w:rsid w:val="00FE2BC8"/>
    <w:rsid w:val="00FE2C8C"/>
    <w:rsid w:val="00FE2DA1"/>
    <w:rsid w:val="00FE2E35"/>
    <w:rsid w:val="00FE2FA3"/>
    <w:rsid w:val="00FE33B2"/>
    <w:rsid w:val="00FE3580"/>
    <w:rsid w:val="00FE3748"/>
    <w:rsid w:val="00FE3ABE"/>
    <w:rsid w:val="00FE3C53"/>
    <w:rsid w:val="00FE3C95"/>
    <w:rsid w:val="00FE3E2B"/>
    <w:rsid w:val="00FE3E8C"/>
    <w:rsid w:val="00FE3FFA"/>
    <w:rsid w:val="00FE4191"/>
    <w:rsid w:val="00FE460C"/>
    <w:rsid w:val="00FE46EB"/>
    <w:rsid w:val="00FE477B"/>
    <w:rsid w:val="00FE497E"/>
    <w:rsid w:val="00FE4CCB"/>
    <w:rsid w:val="00FE4F02"/>
    <w:rsid w:val="00FE4F2D"/>
    <w:rsid w:val="00FE50A2"/>
    <w:rsid w:val="00FE51FD"/>
    <w:rsid w:val="00FE584A"/>
    <w:rsid w:val="00FE5C96"/>
    <w:rsid w:val="00FE5E01"/>
    <w:rsid w:val="00FE60B2"/>
    <w:rsid w:val="00FE6658"/>
    <w:rsid w:val="00FE6748"/>
    <w:rsid w:val="00FE6792"/>
    <w:rsid w:val="00FE68B6"/>
    <w:rsid w:val="00FE6B97"/>
    <w:rsid w:val="00FE7070"/>
    <w:rsid w:val="00FE70F8"/>
    <w:rsid w:val="00FE71BB"/>
    <w:rsid w:val="00FE781A"/>
    <w:rsid w:val="00FE7E57"/>
    <w:rsid w:val="00FE7E91"/>
    <w:rsid w:val="00FE7F72"/>
    <w:rsid w:val="00FE966E"/>
    <w:rsid w:val="00FF01E3"/>
    <w:rsid w:val="00FF0218"/>
    <w:rsid w:val="00FF0548"/>
    <w:rsid w:val="00FF063A"/>
    <w:rsid w:val="00FF06E5"/>
    <w:rsid w:val="00FF0711"/>
    <w:rsid w:val="00FF078A"/>
    <w:rsid w:val="00FF07D4"/>
    <w:rsid w:val="00FF08B7"/>
    <w:rsid w:val="00FF0D2F"/>
    <w:rsid w:val="00FF0E54"/>
    <w:rsid w:val="00FF0F4E"/>
    <w:rsid w:val="00FF12E8"/>
    <w:rsid w:val="00FF137D"/>
    <w:rsid w:val="00FF143E"/>
    <w:rsid w:val="00FF1C9C"/>
    <w:rsid w:val="00FF21A2"/>
    <w:rsid w:val="00FF24F7"/>
    <w:rsid w:val="00FF25AA"/>
    <w:rsid w:val="00FF264B"/>
    <w:rsid w:val="00FF29FE"/>
    <w:rsid w:val="00FF2EA6"/>
    <w:rsid w:val="00FF33A5"/>
    <w:rsid w:val="00FF3600"/>
    <w:rsid w:val="00FF36EC"/>
    <w:rsid w:val="00FF387A"/>
    <w:rsid w:val="00FF3DA7"/>
    <w:rsid w:val="00FF3E18"/>
    <w:rsid w:val="00FF3FD4"/>
    <w:rsid w:val="00FF4613"/>
    <w:rsid w:val="00FF48E3"/>
    <w:rsid w:val="00FF48E4"/>
    <w:rsid w:val="00FF49C8"/>
    <w:rsid w:val="00FF4A07"/>
    <w:rsid w:val="00FF4E44"/>
    <w:rsid w:val="00FF4F47"/>
    <w:rsid w:val="00FF4FD5"/>
    <w:rsid w:val="00FF529B"/>
    <w:rsid w:val="00FF5529"/>
    <w:rsid w:val="00FF56C2"/>
    <w:rsid w:val="00FF5760"/>
    <w:rsid w:val="00FF5855"/>
    <w:rsid w:val="00FF5AA0"/>
    <w:rsid w:val="00FF6074"/>
    <w:rsid w:val="00FF66C2"/>
    <w:rsid w:val="00FF6A92"/>
    <w:rsid w:val="00FF6DA5"/>
    <w:rsid w:val="00FF71E3"/>
    <w:rsid w:val="00FF73BF"/>
    <w:rsid w:val="00FF7705"/>
    <w:rsid w:val="00FF7B5E"/>
    <w:rsid w:val="00FF7D91"/>
    <w:rsid w:val="010CD6E9"/>
    <w:rsid w:val="010CE0DB"/>
    <w:rsid w:val="01131A70"/>
    <w:rsid w:val="01146FC5"/>
    <w:rsid w:val="01164E4C"/>
    <w:rsid w:val="01166E0C"/>
    <w:rsid w:val="011829AB"/>
    <w:rsid w:val="011C26A5"/>
    <w:rsid w:val="011CDC8B"/>
    <w:rsid w:val="011DC1CF"/>
    <w:rsid w:val="011E8732"/>
    <w:rsid w:val="01205B2A"/>
    <w:rsid w:val="012A530A"/>
    <w:rsid w:val="012B30D6"/>
    <w:rsid w:val="012D67CF"/>
    <w:rsid w:val="012FA41E"/>
    <w:rsid w:val="013C6160"/>
    <w:rsid w:val="013CFB71"/>
    <w:rsid w:val="013E7765"/>
    <w:rsid w:val="01459E0C"/>
    <w:rsid w:val="01490BA4"/>
    <w:rsid w:val="01520D67"/>
    <w:rsid w:val="015353AA"/>
    <w:rsid w:val="0153F483"/>
    <w:rsid w:val="01586746"/>
    <w:rsid w:val="01586CAB"/>
    <w:rsid w:val="015BDB54"/>
    <w:rsid w:val="015EEB0B"/>
    <w:rsid w:val="016776E4"/>
    <w:rsid w:val="0167EC5F"/>
    <w:rsid w:val="0169F65A"/>
    <w:rsid w:val="016ADA0D"/>
    <w:rsid w:val="016BAB35"/>
    <w:rsid w:val="016E6BA5"/>
    <w:rsid w:val="01707608"/>
    <w:rsid w:val="0170CEB2"/>
    <w:rsid w:val="0171F02B"/>
    <w:rsid w:val="01763365"/>
    <w:rsid w:val="01766080"/>
    <w:rsid w:val="017A9731"/>
    <w:rsid w:val="017C213C"/>
    <w:rsid w:val="01815CDF"/>
    <w:rsid w:val="01833A89"/>
    <w:rsid w:val="0185DF6D"/>
    <w:rsid w:val="018D3B78"/>
    <w:rsid w:val="0194193E"/>
    <w:rsid w:val="0195B31D"/>
    <w:rsid w:val="019778AC"/>
    <w:rsid w:val="01A41F22"/>
    <w:rsid w:val="01A700AA"/>
    <w:rsid w:val="01AA1964"/>
    <w:rsid w:val="01AC3594"/>
    <w:rsid w:val="01B190F9"/>
    <w:rsid w:val="01B2D097"/>
    <w:rsid w:val="01BA3443"/>
    <w:rsid w:val="01BE9C0D"/>
    <w:rsid w:val="01CB2084"/>
    <w:rsid w:val="01CEB020"/>
    <w:rsid w:val="01D11610"/>
    <w:rsid w:val="01D21FF7"/>
    <w:rsid w:val="01E3F08A"/>
    <w:rsid w:val="01E53980"/>
    <w:rsid w:val="01E82BF9"/>
    <w:rsid w:val="01F027B3"/>
    <w:rsid w:val="01F14072"/>
    <w:rsid w:val="01F4A007"/>
    <w:rsid w:val="01FC75E9"/>
    <w:rsid w:val="02085664"/>
    <w:rsid w:val="0210C6E2"/>
    <w:rsid w:val="02139536"/>
    <w:rsid w:val="021EC23E"/>
    <w:rsid w:val="0221EC67"/>
    <w:rsid w:val="02296079"/>
    <w:rsid w:val="02309B12"/>
    <w:rsid w:val="023716D9"/>
    <w:rsid w:val="023B0AAC"/>
    <w:rsid w:val="023DB038"/>
    <w:rsid w:val="023E2EB3"/>
    <w:rsid w:val="023EBD8B"/>
    <w:rsid w:val="02454322"/>
    <w:rsid w:val="0249E44D"/>
    <w:rsid w:val="024AEEFC"/>
    <w:rsid w:val="02550708"/>
    <w:rsid w:val="0257A9EF"/>
    <w:rsid w:val="025B8266"/>
    <w:rsid w:val="025FE677"/>
    <w:rsid w:val="026118E4"/>
    <w:rsid w:val="026987F0"/>
    <w:rsid w:val="026DD72E"/>
    <w:rsid w:val="02720758"/>
    <w:rsid w:val="0275149D"/>
    <w:rsid w:val="0277595B"/>
    <w:rsid w:val="02777A6E"/>
    <w:rsid w:val="027A3192"/>
    <w:rsid w:val="027D203D"/>
    <w:rsid w:val="027D307E"/>
    <w:rsid w:val="0282A0DB"/>
    <w:rsid w:val="02834E19"/>
    <w:rsid w:val="028CD8A5"/>
    <w:rsid w:val="028FDE40"/>
    <w:rsid w:val="02957508"/>
    <w:rsid w:val="02A2B459"/>
    <w:rsid w:val="02B43D82"/>
    <w:rsid w:val="02B6956D"/>
    <w:rsid w:val="02B8F8B7"/>
    <w:rsid w:val="02C315E4"/>
    <w:rsid w:val="02CEDB4C"/>
    <w:rsid w:val="02D00A2E"/>
    <w:rsid w:val="02D1A791"/>
    <w:rsid w:val="02D40A25"/>
    <w:rsid w:val="02D52FE8"/>
    <w:rsid w:val="02DDC1C5"/>
    <w:rsid w:val="02DF97C8"/>
    <w:rsid w:val="02E77176"/>
    <w:rsid w:val="02EF7852"/>
    <w:rsid w:val="02F32AE2"/>
    <w:rsid w:val="02F5EEC5"/>
    <w:rsid w:val="02FFB0BC"/>
    <w:rsid w:val="030096AB"/>
    <w:rsid w:val="0302EE9F"/>
    <w:rsid w:val="03091E3F"/>
    <w:rsid w:val="031082F9"/>
    <w:rsid w:val="031342D6"/>
    <w:rsid w:val="031887AA"/>
    <w:rsid w:val="0318C44E"/>
    <w:rsid w:val="0318F830"/>
    <w:rsid w:val="031A0596"/>
    <w:rsid w:val="03291431"/>
    <w:rsid w:val="032C5C4F"/>
    <w:rsid w:val="032E03DF"/>
    <w:rsid w:val="032F9434"/>
    <w:rsid w:val="033C881B"/>
    <w:rsid w:val="033DAB31"/>
    <w:rsid w:val="033DC38D"/>
    <w:rsid w:val="034A32F3"/>
    <w:rsid w:val="034BC543"/>
    <w:rsid w:val="034E55BB"/>
    <w:rsid w:val="0350ADFE"/>
    <w:rsid w:val="035206A8"/>
    <w:rsid w:val="0352D3FE"/>
    <w:rsid w:val="03543FFF"/>
    <w:rsid w:val="03570056"/>
    <w:rsid w:val="035946E5"/>
    <w:rsid w:val="035B7FE3"/>
    <w:rsid w:val="0369EC73"/>
    <w:rsid w:val="036DD53A"/>
    <w:rsid w:val="037377CD"/>
    <w:rsid w:val="03739447"/>
    <w:rsid w:val="0376BFEF"/>
    <w:rsid w:val="037A28CF"/>
    <w:rsid w:val="037C2C37"/>
    <w:rsid w:val="038326E0"/>
    <w:rsid w:val="0383425F"/>
    <w:rsid w:val="0387CEA1"/>
    <w:rsid w:val="038AE601"/>
    <w:rsid w:val="03930F05"/>
    <w:rsid w:val="0396B1C6"/>
    <w:rsid w:val="0399773C"/>
    <w:rsid w:val="039E0348"/>
    <w:rsid w:val="03A1B6D8"/>
    <w:rsid w:val="03A2CD23"/>
    <w:rsid w:val="03B14C4A"/>
    <w:rsid w:val="03B1F0FF"/>
    <w:rsid w:val="03B6BC25"/>
    <w:rsid w:val="03BA6EB5"/>
    <w:rsid w:val="03BA87EE"/>
    <w:rsid w:val="03BC0894"/>
    <w:rsid w:val="03C26214"/>
    <w:rsid w:val="03C7F3F0"/>
    <w:rsid w:val="03C94A97"/>
    <w:rsid w:val="03CC30AB"/>
    <w:rsid w:val="03CE9690"/>
    <w:rsid w:val="03D12347"/>
    <w:rsid w:val="03D2F9BF"/>
    <w:rsid w:val="03D576F1"/>
    <w:rsid w:val="03D63739"/>
    <w:rsid w:val="03DCB2B7"/>
    <w:rsid w:val="03E4585A"/>
    <w:rsid w:val="03E49013"/>
    <w:rsid w:val="03EB21A9"/>
    <w:rsid w:val="03EEF0AE"/>
    <w:rsid w:val="03F0E085"/>
    <w:rsid w:val="03F34A63"/>
    <w:rsid w:val="03F4E1D5"/>
    <w:rsid w:val="03F6F323"/>
    <w:rsid w:val="03F76BF1"/>
    <w:rsid w:val="03FA3CCF"/>
    <w:rsid w:val="03FCCD87"/>
    <w:rsid w:val="04005B88"/>
    <w:rsid w:val="04024F7B"/>
    <w:rsid w:val="0408D78B"/>
    <w:rsid w:val="040F0DFF"/>
    <w:rsid w:val="0410F378"/>
    <w:rsid w:val="0416CA11"/>
    <w:rsid w:val="04183333"/>
    <w:rsid w:val="0418B3A7"/>
    <w:rsid w:val="04248573"/>
    <w:rsid w:val="04294C55"/>
    <w:rsid w:val="0430E79C"/>
    <w:rsid w:val="0432002F"/>
    <w:rsid w:val="04326C4E"/>
    <w:rsid w:val="04340D58"/>
    <w:rsid w:val="0435D449"/>
    <w:rsid w:val="0436308B"/>
    <w:rsid w:val="04370B4B"/>
    <w:rsid w:val="04395294"/>
    <w:rsid w:val="043DBBF2"/>
    <w:rsid w:val="04457A82"/>
    <w:rsid w:val="044CC354"/>
    <w:rsid w:val="044E09D1"/>
    <w:rsid w:val="044E0DD8"/>
    <w:rsid w:val="045C09F4"/>
    <w:rsid w:val="045E0592"/>
    <w:rsid w:val="045F9021"/>
    <w:rsid w:val="04641D79"/>
    <w:rsid w:val="04663A98"/>
    <w:rsid w:val="0468106C"/>
    <w:rsid w:val="0469D25F"/>
    <w:rsid w:val="046B58FC"/>
    <w:rsid w:val="046D52B3"/>
    <w:rsid w:val="046E04B9"/>
    <w:rsid w:val="046E8D9F"/>
    <w:rsid w:val="046FC52C"/>
    <w:rsid w:val="0470D277"/>
    <w:rsid w:val="047795E9"/>
    <w:rsid w:val="047D0589"/>
    <w:rsid w:val="047DA129"/>
    <w:rsid w:val="0488A76F"/>
    <w:rsid w:val="0488EF21"/>
    <w:rsid w:val="048DA9CA"/>
    <w:rsid w:val="048DF446"/>
    <w:rsid w:val="048E8D77"/>
    <w:rsid w:val="0493F1A2"/>
    <w:rsid w:val="04945BE8"/>
    <w:rsid w:val="04953CC5"/>
    <w:rsid w:val="049A02DE"/>
    <w:rsid w:val="049F8B35"/>
    <w:rsid w:val="04A14486"/>
    <w:rsid w:val="04A15584"/>
    <w:rsid w:val="04A201B7"/>
    <w:rsid w:val="04A6FBA6"/>
    <w:rsid w:val="04A86A20"/>
    <w:rsid w:val="04A8BFFC"/>
    <w:rsid w:val="04B1310F"/>
    <w:rsid w:val="04B2F314"/>
    <w:rsid w:val="04B5DE96"/>
    <w:rsid w:val="04BAFCC9"/>
    <w:rsid w:val="04BBA8C7"/>
    <w:rsid w:val="04C0CB6C"/>
    <w:rsid w:val="04C43D13"/>
    <w:rsid w:val="04C9709C"/>
    <w:rsid w:val="04CC8A34"/>
    <w:rsid w:val="04D0BE2E"/>
    <w:rsid w:val="04D0F499"/>
    <w:rsid w:val="04D102B3"/>
    <w:rsid w:val="04D3870A"/>
    <w:rsid w:val="04D6DA95"/>
    <w:rsid w:val="04DB9362"/>
    <w:rsid w:val="04DC9767"/>
    <w:rsid w:val="04DCD811"/>
    <w:rsid w:val="04E36A9C"/>
    <w:rsid w:val="04E5000A"/>
    <w:rsid w:val="04E79365"/>
    <w:rsid w:val="04F61576"/>
    <w:rsid w:val="0503D81F"/>
    <w:rsid w:val="05083976"/>
    <w:rsid w:val="0508B6D2"/>
    <w:rsid w:val="050B56B6"/>
    <w:rsid w:val="050E957A"/>
    <w:rsid w:val="05170822"/>
    <w:rsid w:val="05189647"/>
    <w:rsid w:val="0522420E"/>
    <w:rsid w:val="0529DB1D"/>
    <w:rsid w:val="052FF701"/>
    <w:rsid w:val="05352167"/>
    <w:rsid w:val="05413D8B"/>
    <w:rsid w:val="05424F94"/>
    <w:rsid w:val="054AB4EB"/>
    <w:rsid w:val="05508A9D"/>
    <w:rsid w:val="05513E81"/>
    <w:rsid w:val="05537D6D"/>
    <w:rsid w:val="05555F9A"/>
    <w:rsid w:val="05585A02"/>
    <w:rsid w:val="0561EC8C"/>
    <w:rsid w:val="0563EAC7"/>
    <w:rsid w:val="056C85A9"/>
    <w:rsid w:val="05744C4E"/>
    <w:rsid w:val="0578E70B"/>
    <w:rsid w:val="057DFB5A"/>
    <w:rsid w:val="057F871F"/>
    <w:rsid w:val="057FE483"/>
    <w:rsid w:val="05832AFA"/>
    <w:rsid w:val="0584216F"/>
    <w:rsid w:val="05889E79"/>
    <w:rsid w:val="058E16D5"/>
    <w:rsid w:val="05925EA2"/>
    <w:rsid w:val="059CEF0E"/>
    <w:rsid w:val="05A0C822"/>
    <w:rsid w:val="05A4EE9C"/>
    <w:rsid w:val="05A61357"/>
    <w:rsid w:val="05A6E323"/>
    <w:rsid w:val="05A879D0"/>
    <w:rsid w:val="05AB6B8A"/>
    <w:rsid w:val="05AD3200"/>
    <w:rsid w:val="05B4AD62"/>
    <w:rsid w:val="05B5AE27"/>
    <w:rsid w:val="05B7DDC6"/>
    <w:rsid w:val="05BA50E9"/>
    <w:rsid w:val="05BF07CB"/>
    <w:rsid w:val="05C4B75A"/>
    <w:rsid w:val="05C9C530"/>
    <w:rsid w:val="05C9EBFE"/>
    <w:rsid w:val="05D190A8"/>
    <w:rsid w:val="05D19ECD"/>
    <w:rsid w:val="05DEA3E8"/>
    <w:rsid w:val="05E2FF34"/>
    <w:rsid w:val="05E65704"/>
    <w:rsid w:val="05F17C81"/>
    <w:rsid w:val="05F3A691"/>
    <w:rsid w:val="05F4FE78"/>
    <w:rsid w:val="05F63080"/>
    <w:rsid w:val="05F97920"/>
    <w:rsid w:val="05FA023C"/>
    <w:rsid w:val="05FA8370"/>
    <w:rsid w:val="06002C83"/>
    <w:rsid w:val="0609EA54"/>
    <w:rsid w:val="060D3683"/>
    <w:rsid w:val="0628073F"/>
    <w:rsid w:val="062B1CD3"/>
    <w:rsid w:val="062CC491"/>
    <w:rsid w:val="0636312B"/>
    <w:rsid w:val="06375901"/>
    <w:rsid w:val="06389694"/>
    <w:rsid w:val="06398698"/>
    <w:rsid w:val="063B513C"/>
    <w:rsid w:val="063CB282"/>
    <w:rsid w:val="063DBC39"/>
    <w:rsid w:val="063F4EB0"/>
    <w:rsid w:val="0640CB73"/>
    <w:rsid w:val="06441959"/>
    <w:rsid w:val="06450EEB"/>
    <w:rsid w:val="06492274"/>
    <w:rsid w:val="06535C32"/>
    <w:rsid w:val="06537098"/>
    <w:rsid w:val="0655FE8C"/>
    <w:rsid w:val="065D9FD0"/>
    <w:rsid w:val="065E5EA6"/>
    <w:rsid w:val="06625419"/>
    <w:rsid w:val="0666D63C"/>
    <w:rsid w:val="06677A80"/>
    <w:rsid w:val="066AB40D"/>
    <w:rsid w:val="06702447"/>
    <w:rsid w:val="06703AE6"/>
    <w:rsid w:val="06760B8D"/>
    <w:rsid w:val="0678C485"/>
    <w:rsid w:val="067BD462"/>
    <w:rsid w:val="067FF5F4"/>
    <w:rsid w:val="068605D5"/>
    <w:rsid w:val="06923A02"/>
    <w:rsid w:val="0693E643"/>
    <w:rsid w:val="06944B60"/>
    <w:rsid w:val="0698030D"/>
    <w:rsid w:val="069EA8FD"/>
    <w:rsid w:val="069FA672"/>
    <w:rsid w:val="06A26824"/>
    <w:rsid w:val="06A3D573"/>
    <w:rsid w:val="06A43DEE"/>
    <w:rsid w:val="06A9C031"/>
    <w:rsid w:val="06ABD736"/>
    <w:rsid w:val="06B142EF"/>
    <w:rsid w:val="06B6DCD9"/>
    <w:rsid w:val="06BB53C8"/>
    <w:rsid w:val="06BFDD88"/>
    <w:rsid w:val="06C9F7B3"/>
    <w:rsid w:val="06D2760F"/>
    <w:rsid w:val="06D408B7"/>
    <w:rsid w:val="06DBFC86"/>
    <w:rsid w:val="06DF20F6"/>
    <w:rsid w:val="06E15EEE"/>
    <w:rsid w:val="06E3C179"/>
    <w:rsid w:val="06E402C9"/>
    <w:rsid w:val="06E4A763"/>
    <w:rsid w:val="06E5805E"/>
    <w:rsid w:val="06E67420"/>
    <w:rsid w:val="06E85588"/>
    <w:rsid w:val="06EC9D40"/>
    <w:rsid w:val="06ECEB92"/>
    <w:rsid w:val="06F0528D"/>
    <w:rsid w:val="06FBE055"/>
    <w:rsid w:val="06FF52CE"/>
    <w:rsid w:val="07012C6A"/>
    <w:rsid w:val="070AB559"/>
    <w:rsid w:val="070B38E6"/>
    <w:rsid w:val="071737E0"/>
    <w:rsid w:val="071924CA"/>
    <w:rsid w:val="0719CE0A"/>
    <w:rsid w:val="071D216F"/>
    <w:rsid w:val="071D4204"/>
    <w:rsid w:val="07269C4A"/>
    <w:rsid w:val="072A48B9"/>
    <w:rsid w:val="072B1B12"/>
    <w:rsid w:val="073178F6"/>
    <w:rsid w:val="073F2EDE"/>
    <w:rsid w:val="07430BE6"/>
    <w:rsid w:val="07570228"/>
    <w:rsid w:val="075BD009"/>
    <w:rsid w:val="07615967"/>
    <w:rsid w:val="076477A3"/>
    <w:rsid w:val="076ADCF0"/>
    <w:rsid w:val="076FBCDA"/>
    <w:rsid w:val="07755CB4"/>
    <w:rsid w:val="07797939"/>
    <w:rsid w:val="077EDFD6"/>
    <w:rsid w:val="07816953"/>
    <w:rsid w:val="0783B0BF"/>
    <w:rsid w:val="078579BA"/>
    <w:rsid w:val="0789B0FA"/>
    <w:rsid w:val="078D2CBB"/>
    <w:rsid w:val="078D4D85"/>
    <w:rsid w:val="07994F1E"/>
    <w:rsid w:val="079AEA28"/>
    <w:rsid w:val="07A76495"/>
    <w:rsid w:val="07A9B889"/>
    <w:rsid w:val="07ADED14"/>
    <w:rsid w:val="07B145F4"/>
    <w:rsid w:val="07B29848"/>
    <w:rsid w:val="07BB9C7F"/>
    <w:rsid w:val="07BEBBA5"/>
    <w:rsid w:val="07C5C44B"/>
    <w:rsid w:val="07C84387"/>
    <w:rsid w:val="07CE7694"/>
    <w:rsid w:val="07D08EB8"/>
    <w:rsid w:val="07D33086"/>
    <w:rsid w:val="07D33612"/>
    <w:rsid w:val="07D6AD87"/>
    <w:rsid w:val="07DA65FA"/>
    <w:rsid w:val="07E2AD1A"/>
    <w:rsid w:val="07E3706A"/>
    <w:rsid w:val="07E39CED"/>
    <w:rsid w:val="07E74DA2"/>
    <w:rsid w:val="07EA0F32"/>
    <w:rsid w:val="07EB61AF"/>
    <w:rsid w:val="07EF5630"/>
    <w:rsid w:val="07FB6F48"/>
    <w:rsid w:val="07FD9D4D"/>
    <w:rsid w:val="08021B1D"/>
    <w:rsid w:val="080815C5"/>
    <w:rsid w:val="08180C39"/>
    <w:rsid w:val="08181D5A"/>
    <w:rsid w:val="081A1887"/>
    <w:rsid w:val="0822896B"/>
    <w:rsid w:val="082A4090"/>
    <w:rsid w:val="082F5190"/>
    <w:rsid w:val="0831C50D"/>
    <w:rsid w:val="08322540"/>
    <w:rsid w:val="083375AF"/>
    <w:rsid w:val="0837AB3E"/>
    <w:rsid w:val="084106C0"/>
    <w:rsid w:val="0841F8BD"/>
    <w:rsid w:val="0842DF3A"/>
    <w:rsid w:val="084586F5"/>
    <w:rsid w:val="085128D2"/>
    <w:rsid w:val="085532D5"/>
    <w:rsid w:val="08556C22"/>
    <w:rsid w:val="085B31D8"/>
    <w:rsid w:val="085B6A21"/>
    <w:rsid w:val="086311CA"/>
    <w:rsid w:val="086CC4C5"/>
    <w:rsid w:val="0870CAD9"/>
    <w:rsid w:val="0873DC20"/>
    <w:rsid w:val="0878B349"/>
    <w:rsid w:val="08799F1A"/>
    <w:rsid w:val="087A69CB"/>
    <w:rsid w:val="088051D0"/>
    <w:rsid w:val="088528A3"/>
    <w:rsid w:val="08862414"/>
    <w:rsid w:val="0888A21F"/>
    <w:rsid w:val="0890DDFE"/>
    <w:rsid w:val="089482AD"/>
    <w:rsid w:val="089F0CAA"/>
    <w:rsid w:val="08A03466"/>
    <w:rsid w:val="08A28ED5"/>
    <w:rsid w:val="08A2CB61"/>
    <w:rsid w:val="08ABBAC8"/>
    <w:rsid w:val="08B1C75A"/>
    <w:rsid w:val="08B3493E"/>
    <w:rsid w:val="08C1C78E"/>
    <w:rsid w:val="08C261D1"/>
    <w:rsid w:val="08C7B054"/>
    <w:rsid w:val="08D0CBEB"/>
    <w:rsid w:val="08D57248"/>
    <w:rsid w:val="08D5D624"/>
    <w:rsid w:val="08E71201"/>
    <w:rsid w:val="08EAF36F"/>
    <w:rsid w:val="08ECEBE3"/>
    <w:rsid w:val="08ED478B"/>
    <w:rsid w:val="08EE08F3"/>
    <w:rsid w:val="08F052D0"/>
    <w:rsid w:val="08F5B373"/>
    <w:rsid w:val="08F6B455"/>
    <w:rsid w:val="09001558"/>
    <w:rsid w:val="09036048"/>
    <w:rsid w:val="0906935D"/>
    <w:rsid w:val="09082ABD"/>
    <w:rsid w:val="090D6054"/>
    <w:rsid w:val="090EDE4F"/>
    <w:rsid w:val="090F7FB1"/>
    <w:rsid w:val="09112D15"/>
    <w:rsid w:val="0911A59F"/>
    <w:rsid w:val="09132F65"/>
    <w:rsid w:val="09193EC1"/>
    <w:rsid w:val="091DC738"/>
    <w:rsid w:val="091F91F9"/>
    <w:rsid w:val="0925ED25"/>
    <w:rsid w:val="092AD405"/>
    <w:rsid w:val="092BC77C"/>
    <w:rsid w:val="092F7BF3"/>
    <w:rsid w:val="092FD021"/>
    <w:rsid w:val="09305171"/>
    <w:rsid w:val="093ACE2F"/>
    <w:rsid w:val="093C42BC"/>
    <w:rsid w:val="093C8482"/>
    <w:rsid w:val="093C8E7A"/>
    <w:rsid w:val="093F5FF1"/>
    <w:rsid w:val="0947F4BA"/>
    <w:rsid w:val="094A591D"/>
    <w:rsid w:val="094B2B77"/>
    <w:rsid w:val="0954CAA8"/>
    <w:rsid w:val="0959E77F"/>
    <w:rsid w:val="096A0798"/>
    <w:rsid w:val="096FC71D"/>
    <w:rsid w:val="0974F4A7"/>
    <w:rsid w:val="0979E707"/>
    <w:rsid w:val="097E0BA6"/>
    <w:rsid w:val="097EF220"/>
    <w:rsid w:val="098B555E"/>
    <w:rsid w:val="098DBFCE"/>
    <w:rsid w:val="09940903"/>
    <w:rsid w:val="09978BC5"/>
    <w:rsid w:val="0997F244"/>
    <w:rsid w:val="09A055B3"/>
    <w:rsid w:val="09A20E38"/>
    <w:rsid w:val="09A20E6D"/>
    <w:rsid w:val="09A73D73"/>
    <w:rsid w:val="09A7EDFA"/>
    <w:rsid w:val="09A83621"/>
    <w:rsid w:val="09ADA328"/>
    <w:rsid w:val="09AFFF9D"/>
    <w:rsid w:val="09B1EBF0"/>
    <w:rsid w:val="09BD8147"/>
    <w:rsid w:val="09BEC116"/>
    <w:rsid w:val="09C191D5"/>
    <w:rsid w:val="09CCB701"/>
    <w:rsid w:val="09D59134"/>
    <w:rsid w:val="09DCD939"/>
    <w:rsid w:val="09E11C41"/>
    <w:rsid w:val="09E8067D"/>
    <w:rsid w:val="09E8D5E1"/>
    <w:rsid w:val="09EA06AA"/>
    <w:rsid w:val="09EFA0A5"/>
    <w:rsid w:val="09F7D7DF"/>
    <w:rsid w:val="09F96892"/>
    <w:rsid w:val="09F99384"/>
    <w:rsid w:val="09FC5257"/>
    <w:rsid w:val="09FD95C5"/>
    <w:rsid w:val="0A143BDC"/>
    <w:rsid w:val="0A15FDCF"/>
    <w:rsid w:val="0A21BCBE"/>
    <w:rsid w:val="0A2834DD"/>
    <w:rsid w:val="0A2C5327"/>
    <w:rsid w:val="0A2E5320"/>
    <w:rsid w:val="0A301B1F"/>
    <w:rsid w:val="0A302AFD"/>
    <w:rsid w:val="0A31550D"/>
    <w:rsid w:val="0A32D4FA"/>
    <w:rsid w:val="0A36443D"/>
    <w:rsid w:val="0A3E463C"/>
    <w:rsid w:val="0A4351C2"/>
    <w:rsid w:val="0A511820"/>
    <w:rsid w:val="0A5126B2"/>
    <w:rsid w:val="0A58C411"/>
    <w:rsid w:val="0A598B8E"/>
    <w:rsid w:val="0A5B0851"/>
    <w:rsid w:val="0A61033A"/>
    <w:rsid w:val="0A62C06A"/>
    <w:rsid w:val="0A62FB3C"/>
    <w:rsid w:val="0A639EEE"/>
    <w:rsid w:val="0A67DEF4"/>
    <w:rsid w:val="0A7B9742"/>
    <w:rsid w:val="0A7CFF2E"/>
    <w:rsid w:val="0A7DD750"/>
    <w:rsid w:val="0A845920"/>
    <w:rsid w:val="0A907B0A"/>
    <w:rsid w:val="0A91B491"/>
    <w:rsid w:val="0A93AAF4"/>
    <w:rsid w:val="0AA4FF1F"/>
    <w:rsid w:val="0AA7D2FD"/>
    <w:rsid w:val="0AAAC5D0"/>
    <w:rsid w:val="0AACFD76"/>
    <w:rsid w:val="0AB48E2A"/>
    <w:rsid w:val="0AB660C8"/>
    <w:rsid w:val="0ABA145F"/>
    <w:rsid w:val="0ABBC8BB"/>
    <w:rsid w:val="0AC2CD4F"/>
    <w:rsid w:val="0AC3E922"/>
    <w:rsid w:val="0AC4ED44"/>
    <w:rsid w:val="0AC8AD8D"/>
    <w:rsid w:val="0AC9B4B9"/>
    <w:rsid w:val="0AD191F0"/>
    <w:rsid w:val="0AD5DF0C"/>
    <w:rsid w:val="0AD62B22"/>
    <w:rsid w:val="0AD70B34"/>
    <w:rsid w:val="0AD8B8FE"/>
    <w:rsid w:val="0ADA0AF6"/>
    <w:rsid w:val="0ADA46EC"/>
    <w:rsid w:val="0ADD245E"/>
    <w:rsid w:val="0ADD436A"/>
    <w:rsid w:val="0ADEB3D9"/>
    <w:rsid w:val="0AEF368B"/>
    <w:rsid w:val="0AF149D0"/>
    <w:rsid w:val="0AF9CC38"/>
    <w:rsid w:val="0AFBE7AC"/>
    <w:rsid w:val="0AFD8ABC"/>
    <w:rsid w:val="0AFF962D"/>
    <w:rsid w:val="0B001D2A"/>
    <w:rsid w:val="0B0108A6"/>
    <w:rsid w:val="0B012DF8"/>
    <w:rsid w:val="0B06B691"/>
    <w:rsid w:val="0B06EE75"/>
    <w:rsid w:val="0B0FC93A"/>
    <w:rsid w:val="0B107614"/>
    <w:rsid w:val="0B1524C4"/>
    <w:rsid w:val="0B194476"/>
    <w:rsid w:val="0B1D0413"/>
    <w:rsid w:val="0B271D04"/>
    <w:rsid w:val="0B276CB6"/>
    <w:rsid w:val="0B2A4F22"/>
    <w:rsid w:val="0B2D42A7"/>
    <w:rsid w:val="0B384897"/>
    <w:rsid w:val="0B393617"/>
    <w:rsid w:val="0B3A1399"/>
    <w:rsid w:val="0B3C7773"/>
    <w:rsid w:val="0B3DD65B"/>
    <w:rsid w:val="0B4B6D2E"/>
    <w:rsid w:val="0B4BD7A4"/>
    <w:rsid w:val="0B4C6DF0"/>
    <w:rsid w:val="0B4D7D71"/>
    <w:rsid w:val="0B531556"/>
    <w:rsid w:val="0B57DDED"/>
    <w:rsid w:val="0B5B6368"/>
    <w:rsid w:val="0B5ECFF9"/>
    <w:rsid w:val="0B670E7E"/>
    <w:rsid w:val="0B6921EB"/>
    <w:rsid w:val="0B74C214"/>
    <w:rsid w:val="0B781FF8"/>
    <w:rsid w:val="0B78FFBD"/>
    <w:rsid w:val="0B837B38"/>
    <w:rsid w:val="0B83BD1C"/>
    <w:rsid w:val="0B87E3D0"/>
    <w:rsid w:val="0B901B9F"/>
    <w:rsid w:val="0B98E569"/>
    <w:rsid w:val="0B9B2B25"/>
    <w:rsid w:val="0B9DA2E3"/>
    <w:rsid w:val="0B9F2DC5"/>
    <w:rsid w:val="0BA3804C"/>
    <w:rsid w:val="0BA3A70F"/>
    <w:rsid w:val="0BA442CA"/>
    <w:rsid w:val="0BA9EE07"/>
    <w:rsid w:val="0BAAD77D"/>
    <w:rsid w:val="0BAEED35"/>
    <w:rsid w:val="0BAF8958"/>
    <w:rsid w:val="0BBB11C6"/>
    <w:rsid w:val="0BBF540A"/>
    <w:rsid w:val="0BC51DD6"/>
    <w:rsid w:val="0BCE42B6"/>
    <w:rsid w:val="0BCEB791"/>
    <w:rsid w:val="0BD50F21"/>
    <w:rsid w:val="0BD7AD76"/>
    <w:rsid w:val="0BD7C268"/>
    <w:rsid w:val="0BD99EFB"/>
    <w:rsid w:val="0BDC0B7A"/>
    <w:rsid w:val="0BEE0440"/>
    <w:rsid w:val="0BEF0894"/>
    <w:rsid w:val="0BF1778F"/>
    <w:rsid w:val="0BF2914B"/>
    <w:rsid w:val="0BF5B9C5"/>
    <w:rsid w:val="0BFE24E5"/>
    <w:rsid w:val="0BFF79B2"/>
    <w:rsid w:val="0C00DFF6"/>
    <w:rsid w:val="0C033200"/>
    <w:rsid w:val="0C052430"/>
    <w:rsid w:val="0C074652"/>
    <w:rsid w:val="0C0BD5A2"/>
    <w:rsid w:val="0C0C6508"/>
    <w:rsid w:val="0C12BAFD"/>
    <w:rsid w:val="0C181C33"/>
    <w:rsid w:val="0C208A4B"/>
    <w:rsid w:val="0C2C1220"/>
    <w:rsid w:val="0C2C71E0"/>
    <w:rsid w:val="0C2FB48B"/>
    <w:rsid w:val="0C3BD323"/>
    <w:rsid w:val="0C405E31"/>
    <w:rsid w:val="0C48CDD7"/>
    <w:rsid w:val="0C4AB3F1"/>
    <w:rsid w:val="0C4C2EE1"/>
    <w:rsid w:val="0C581D0A"/>
    <w:rsid w:val="0C5B71DD"/>
    <w:rsid w:val="0C63E932"/>
    <w:rsid w:val="0C6527F4"/>
    <w:rsid w:val="0C693754"/>
    <w:rsid w:val="0C6DBFCA"/>
    <w:rsid w:val="0C6E79B8"/>
    <w:rsid w:val="0C725F75"/>
    <w:rsid w:val="0C765013"/>
    <w:rsid w:val="0C7804AD"/>
    <w:rsid w:val="0C7E17CD"/>
    <w:rsid w:val="0C7E636D"/>
    <w:rsid w:val="0C7F3088"/>
    <w:rsid w:val="0C81811B"/>
    <w:rsid w:val="0C85008E"/>
    <w:rsid w:val="0C8C914D"/>
    <w:rsid w:val="0C8D09AF"/>
    <w:rsid w:val="0C91E806"/>
    <w:rsid w:val="0C92E6F9"/>
    <w:rsid w:val="0C949767"/>
    <w:rsid w:val="0C983C64"/>
    <w:rsid w:val="0CA12C25"/>
    <w:rsid w:val="0CA7012E"/>
    <w:rsid w:val="0CA70A99"/>
    <w:rsid w:val="0CAA6F0B"/>
    <w:rsid w:val="0CAD080F"/>
    <w:rsid w:val="0CB8275B"/>
    <w:rsid w:val="0CBF4354"/>
    <w:rsid w:val="0CC0925B"/>
    <w:rsid w:val="0CC58BBD"/>
    <w:rsid w:val="0CCFA34D"/>
    <w:rsid w:val="0CD4A953"/>
    <w:rsid w:val="0CD92942"/>
    <w:rsid w:val="0CDBCBEE"/>
    <w:rsid w:val="0CDE598D"/>
    <w:rsid w:val="0CDF80A4"/>
    <w:rsid w:val="0CE43D68"/>
    <w:rsid w:val="0CE9FE11"/>
    <w:rsid w:val="0CEA01B4"/>
    <w:rsid w:val="0CF66E17"/>
    <w:rsid w:val="0CF75FFB"/>
    <w:rsid w:val="0CFACE0A"/>
    <w:rsid w:val="0CFB1495"/>
    <w:rsid w:val="0CFB530F"/>
    <w:rsid w:val="0CFDEF35"/>
    <w:rsid w:val="0CFEBFAA"/>
    <w:rsid w:val="0CFFD2B6"/>
    <w:rsid w:val="0D021478"/>
    <w:rsid w:val="0D066EDF"/>
    <w:rsid w:val="0D100078"/>
    <w:rsid w:val="0D117F5E"/>
    <w:rsid w:val="0D11FBD2"/>
    <w:rsid w:val="0D1235CF"/>
    <w:rsid w:val="0D13AE4C"/>
    <w:rsid w:val="0D1669C6"/>
    <w:rsid w:val="0D1E578C"/>
    <w:rsid w:val="0D21D52F"/>
    <w:rsid w:val="0D254487"/>
    <w:rsid w:val="0D25A908"/>
    <w:rsid w:val="0D29FEA0"/>
    <w:rsid w:val="0D2FB485"/>
    <w:rsid w:val="0D39D992"/>
    <w:rsid w:val="0D3ADE0E"/>
    <w:rsid w:val="0D3C01AD"/>
    <w:rsid w:val="0D3EE392"/>
    <w:rsid w:val="0D4182A3"/>
    <w:rsid w:val="0D43C794"/>
    <w:rsid w:val="0D46E6AE"/>
    <w:rsid w:val="0D48D0A8"/>
    <w:rsid w:val="0D517D6B"/>
    <w:rsid w:val="0D5D844C"/>
    <w:rsid w:val="0D5E8A8F"/>
    <w:rsid w:val="0D5FA3F4"/>
    <w:rsid w:val="0D65CE97"/>
    <w:rsid w:val="0D69D783"/>
    <w:rsid w:val="0D6C8399"/>
    <w:rsid w:val="0D6DA461"/>
    <w:rsid w:val="0D7124BB"/>
    <w:rsid w:val="0D74FD79"/>
    <w:rsid w:val="0D751034"/>
    <w:rsid w:val="0D756F5C"/>
    <w:rsid w:val="0D77AC63"/>
    <w:rsid w:val="0D79089B"/>
    <w:rsid w:val="0D7CCDED"/>
    <w:rsid w:val="0D7F57A4"/>
    <w:rsid w:val="0D8186D9"/>
    <w:rsid w:val="0D81FE08"/>
    <w:rsid w:val="0D8D6EA3"/>
    <w:rsid w:val="0D956215"/>
    <w:rsid w:val="0DA0B7CA"/>
    <w:rsid w:val="0DA0F5ED"/>
    <w:rsid w:val="0DA2B4DF"/>
    <w:rsid w:val="0DA78CE8"/>
    <w:rsid w:val="0DA91456"/>
    <w:rsid w:val="0DA96DCD"/>
    <w:rsid w:val="0DABC0C7"/>
    <w:rsid w:val="0DB47710"/>
    <w:rsid w:val="0DBD3416"/>
    <w:rsid w:val="0DC0AD77"/>
    <w:rsid w:val="0DC60498"/>
    <w:rsid w:val="0DD16FC4"/>
    <w:rsid w:val="0DD42196"/>
    <w:rsid w:val="0DDABD5A"/>
    <w:rsid w:val="0DE22556"/>
    <w:rsid w:val="0DE4C573"/>
    <w:rsid w:val="0DE57CED"/>
    <w:rsid w:val="0DE6DBBA"/>
    <w:rsid w:val="0DE94A1E"/>
    <w:rsid w:val="0DF4CB3E"/>
    <w:rsid w:val="0E00EA6D"/>
    <w:rsid w:val="0E07CA74"/>
    <w:rsid w:val="0E09043D"/>
    <w:rsid w:val="0E13AC26"/>
    <w:rsid w:val="0E188F88"/>
    <w:rsid w:val="0E1E341A"/>
    <w:rsid w:val="0E239FFB"/>
    <w:rsid w:val="0E23DBBA"/>
    <w:rsid w:val="0E25BEAB"/>
    <w:rsid w:val="0E2A17D1"/>
    <w:rsid w:val="0E2C74F8"/>
    <w:rsid w:val="0E32D69A"/>
    <w:rsid w:val="0E33E65D"/>
    <w:rsid w:val="0E35FC90"/>
    <w:rsid w:val="0E428641"/>
    <w:rsid w:val="0E431371"/>
    <w:rsid w:val="0E4C0D98"/>
    <w:rsid w:val="0E4EED78"/>
    <w:rsid w:val="0E4FCE19"/>
    <w:rsid w:val="0E50EDB3"/>
    <w:rsid w:val="0E523CAD"/>
    <w:rsid w:val="0E5CDEBF"/>
    <w:rsid w:val="0E643175"/>
    <w:rsid w:val="0E655680"/>
    <w:rsid w:val="0E65EE6C"/>
    <w:rsid w:val="0E6F1EB2"/>
    <w:rsid w:val="0E71D1B0"/>
    <w:rsid w:val="0E72BA2E"/>
    <w:rsid w:val="0E7305CF"/>
    <w:rsid w:val="0E744B42"/>
    <w:rsid w:val="0E87931B"/>
    <w:rsid w:val="0E87F66B"/>
    <w:rsid w:val="0E8BD933"/>
    <w:rsid w:val="0E8CCC1A"/>
    <w:rsid w:val="0E9EE54F"/>
    <w:rsid w:val="0EA4179C"/>
    <w:rsid w:val="0EAE6D0C"/>
    <w:rsid w:val="0EB1295A"/>
    <w:rsid w:val="0EB6771A"/>
    <w:rsid w:val="0EB6B846"/>
    <w:rsid w:val="0EB8E037"/>
    <w:rsid w:val="0EBB3E8D"/>
    <w:rsid w:val="0EBDA569"/>
    <w:rsid w:val="0EBE1830"/>
    <w:rsid w:val="0EC1A30D"/>
    <w:rsid w:val="0EC38B69"/>
    <w:rsid w:val="0EC66200"/>
    <w:rsid w:val="0EE9E710"/>
    <w:rsid w:val="0EEB6C7C"/>
    <w:rsid w:val="0EEDDFAA"/>
    <w:rsid w:val="0EEEBDFE"/>
    <w:rsid w:val="0EF2CC83"/>
    <w:rsid w:val="0EF75676"/>
    <w:rsid w:val="0EF782C4"/>
    <w:rsid w:val="0EFC66E0"/>
    <w:rsid w:val="0EFEE17F"/>
    <w:rsid w:val="0F04EF6A"/>
    <w:rsid w:val="0F069374"/>
    <w:rsid w:val="0F0BF12D"/>
    <w:rsid w:val="0F187E7B"/>
    <w:rsid w:val="0F360923"/>
    <w:rsid w:val="0F385AEA"/>
    <w:rsid w:val="0F390B74"/>
    <w:rsid w:val="0F3990DB"/>
    <w:rsid w:val="0F3A94AE"/>
    <w:rsid w:val="0F3DCCCD"/>
    <w:rsid w:val="0F3F465E"/>
    <w:rsid w:val="0F404446"/>
    <w:rsid w:val="0F423BB7"/>
    <w:rsid w:val="0F4310D7"/>
    <w:rsid w:val="0F47DA07"/>
    <w:rsid w:val="0F48065D"/>
    <w:rsid w:val="0F48C7FA"/>
    <w:rsid w:val="0F4CB626"/>
    <w:rsid w:val="0F53AE8D"/>
    <w:rsid w:val="0F56BC8B"/>
    <w:rsid w:val="0F5C346B"/>
    <w:rsid w:val="0F5D007B"/>
    <w:rsid w:val="0F5FFB97"/>
    <w:rsid w:val="0F633F75"/>
    <w:rsid w:val="0F6AB557"/>
    <w:rsid w:val="0F6BED50"/>
    <w:rsid w:val="0F7362B2"/>
    <w:rsid w:val="0F745CFA"/>
    <w:rsid w:val="0F75FEFB"/>
    <w:rsid w:val="0F7A9188"/>
    <w:rsid w:val="0F7FA90E"/>
    <w:rsid w:val="0F800355"/>
    <w:rsid w:val="0F8036F2"/>
    <w:rsid w:val="0F83CA92"/>
    <w:rsid w:val="0F83F4A6"/>
    <w:rsid w:val="0F8BEAF0"/>
    <w:rsid w:val="0F8CC040"/>
    <w:rsid w:val="0F8E3CD6"/>
    <w:rsid w:val="0F8F54C5"/>
    <w:rsid w:val="0F8FB3A3"/>
    <w:rsid w:val="0F9CAB07"/>
    <w:rsid w:val="0F9D1290"/>
    <w:rsid w:val="0F9E41FA"/>
    <w:rsid w:val="0FA08F9C"/>
    <w:rsid w:val="0FA5B951"/>
    <w:rsid w:val="0FAB9678"/>
    <w:rsid w:val="0FABF1A7"/>
    <w:rsid w:val="0FAE5FC9"/>
    <w:rsid w:val="0FB342B3"/>
    <w:rsid w:val="0FB8E1F3"/>
    <w:rsid w:val="0FB93700"/>
    <w:rsid w:val="0FBA3322"/>
    <w:rsid w:val="0FC290D0"/>
    <w:rsid w:val="0FC2AFCC"/>
    <w:rsid w:val="0FC721D4"/>
    <w:rsid w:val="0FCBA700"/>
    <w:rsid w:val="0FCE7EFD"/>
    <w:rsid w:val="0FD35630"/>
    <w:rsid w:val="0FE03106"/>
    <w:rsid w:val="0FE10F52"/>
    <w:rsid w:val="0FE1B253"/>
    <w:rsid w:val="0FE4CCB1"/>
    <w:rsid w:val="0FECCA26"/>
    <w:rsid w:val="0FEDBDEC"/>
    <w:rsid w:val="0FEEFFEF"/>
    <w:rsid w:val="0FEF5F84"/>
    <w:rsid w:val="0FF45F97"/>
    <w:rsid w:val="0FFD1C2E"/>
    <w:rsid w:val="100102FE"/>
    <w:rsid w:val="10037E2C"/>
    <w:rsid w:val="100E1321"/>
    <w:rsid w:val="100EDA38"/>
    <w:rsid w:val="100F1022"/>
    <w:rsid w:val="100FBF41"/>
    <w:rsid w:val="1010C87A"/>
    <w:rsid w:val="1015D6F2"/>
    <w:rsid w:val="10160829"/>
    <w:rsid w:val="101DAF40"/>
    <w:rsid w:val="10240651"/>
    <w:rsid w:val="10241378"/>
    <w:rsid w:val="10253724"/>
    <w:rsid w:val="1028B9BC"/>
    <w:rsid w:val="102D9C3A"/>
    <w:rsid w:val="103E5766"/>
    <w:rsid w:val="103FDE6B"/>
    <w:rsid w:val="104532C8"/>
    <w:rsid w:val="104568E6"/>
    <w:rsid w:val="10460D2A"/>
    <w:rsid w:val="1046C17F"/>
    <w:rsid w:val="104CEF1B"/>
    <w:rsid w:val="10542B02"/>
    <w:rsid w:val="105943EE"/>
    <w:rsid w:val="106BB116"/>
    <w:rsid w:val="10864574"/>
    <w:rsid w:val="108664FF"/>
    <w:rsid w:val="108B3EEB"/>
    <w:rsid w:val="1090EFD0"/>
    <w:rsid w:val="1095666B"/>
    <w:rsid w:val="10A1533E"/>
    <w:rsid w:val="10A3F245"/>
    <w:rsid w:val="10A60610"/>
    <w:rsid w:val="10A8DE99"/>
    <w:rsid w:val="10AE9980"/>
    <w:rsid w:val="10B1D921"/>
    <w:rsid w:val="10B2BAAD"/>
    <w:rsid w:val="10B34852"/>
    <w:rsid w:val="10BD43CC"/>
    <w:rsid w:val="10C14454"/>
    <w:rsid w:val="10C1DB52"/>
    <w:rsid w:val="10C530CC"/>
    <w:rsid w:val="10C71B58"/>
    <w:rsid w:val="10CA875F"/>
    <w:rsid w:val="10D0EB94"/>
    <w:rsid w:val="10D36055"/>
    <w:rsid w:val="10D7F503"/>
    <w:rsid w:val="10D81887"/>
    <w:rsid w:val="10D89EFA"/>
    <w:rsid w:val="10DE86AB"/>
    <w:rsid w:val="10DF2861"/>
    <w:rsid w:val="10E6421C"/>
    <w:rsid w:val="10EBF1DB"/>
    <w:rsid w:val="10F9ECBF"/>
    <w:rsid w:val="10FA2C02"/>
    <w:rsid w:val="10FB8D2E"/>
    <w:rsid w:val="10FE0CEF"/>
    <w:rsid w:val="1101793D"/>
    <w:rsid w:val="1101A319"/>
    <w:rsid w:val="110D7BBF"/>
    <w:rsid w:val="1110D843"/>
    <w:rsid w:val="1117CE28"/>
    <w:rsid w:val="111978AD"/>
    <w:rsid w:val="112327BF"/>
    <w:rsid w:val="11244E42"/>
    <w:rsid w:val="1127C5DD"/>
    <w:rsid w:val="11280890"/>
    <w:rsid w:val="112B98A5"/>
    <w:rsid w:val="112ECA2C"/>
    <w:rsid w:val="112F1F99"/>
    <w:rsid w:val="11352724"/>
    <w:rsid w:val="11373546"/>
    <w:rsid w:val="1138D303"/>
    <w:rsid w:val="113F43FA"/>
    <w:rsid w:val="114130ED"/>
    <w:rsid w:val="1142000A"/>
    <w:rsid w:val="114CABC9"/>
    <w:rsid w:val="1157CE53"/>
    <w:rsid w:val="115938C3"/>
    <w:rsid w:val="116062D2"/>
    <w:rsid w:val="11674A5A"/>
    <w:rsid w:val="116AB108"/>
    <w:rsid w:val="116C9179"/>
    <w:rsid w:val="116F5FB7"/>
    <w:rsid w:val="11799459"/>
    <w:rsid w:val="1181A7D9"/>
    <w:rsid w:val="11859CBB"/>
    <w:rsid w:val="1188FFE1"/>
    <w:rsid w:val="11892D9E"/>
    <w:rsid w:val="118A8108"/>
    <w:rsid w:val="118B3FED"/>
    <w:rsid w:val="118DFF87"/>
    <w:rsid w:val="118DFFC2"/>
    <w:rsid w:val="1197EF25"/>
    <w:rsid w:val="119FCAC3"/>
    <w:rsid w:val="11A16D57"/>
    <w:rsid w:val="11A998A1"/>
    <w:rsid w:val="11AA78B5"/>
    <w:rsid w:val="11B90558"/>
    <w:rsid w:val="11BD3812"/>
    <w:rsid w:val="11C7778A"/>
    <w:rsid w:val="11CA05FB"/>
    <w:rsid w:val="11CA8E78"/>
    <w:rsid w:val="11CC1C23"/>
    <w:rsid w:val="11D11B2C"/>
    <w:rsid w:val="11D48D24"/>
    <w:rsid w:val="11D6AF12"/>
    <w:rsid w:val="11D80227"/>
    <w:rsid w:val="11DBEAB7"/>
    <w:rsid w:val="11DD8C51"/>
    <w:rsid w:val="11E33F12"/>
    <w:rsid w:val="11E3FFA6"/>
    <w:rsid w:val="11EB3699"/>
    <w:rsid w:val="11F34955"/>
    <w:rsid w:val="11F8F851"/>
    <w:rsid w:val="11FC04CA"/>
    <w:rsid w:val="12074C9C"/>
    <w:rsid w:val="120F1A88"/>
    <w:rsid w:val="1215596E"/>
    <w:rsid w:val="1215EFAB"/>
    <w:rsid w:val="1218691A"/>
    <w:rsid w:val="121F1DBD"/>
    <w:rsid w:val="1220454B"/>
    <w:rsid w:val="12215CDD"/>
    <w:rsid w:val="122319A8"/>
    <w:rsid w:val="122403EE"/>
    <w:rsid w:val="122531D5"/>
    <w:rsid w:val="122D4582"/>
    <w:rsid w:val="122F583C"/>
    <w:rsid w:val="123290E4"/>
    <w:rsid w:val="12361631"/>
    <w:rsid w:val="1238A442"/>
    <w:rsid w:val="123C3B51"/>
    <w:rsid w:val="123E6A47"/>
    <w:rsid w:val="1242C6E0"/>
    <w:rsid w:val="1249949D"/>
    <w:rsid w:val="125055DA"/>
    <w:rsid w:val="1254603F"/>
    <w:rsid w:val="1256AFE9"/>
    <w:rsid w:val="125A755D"/>
    <w:rsid w:val="12689306"/>
    <w:rsid w:val="126E6F63"/>
    <w:rsid w:val="12703B6F"/>
    <w:rsid w:val="12710A40"/>
    <w:rsid w:val="1271E83C"/>
    <w:rsid w:val="1278D127"/>
    <w:rsid w:val="127B997C"/>
    <w:rsid w:val="127C734B"/>
    <w:rsid w:val="127EF576"/>
    <w:rsid w:val="128597BF"/>
    <w:rsid w:val="128D9A1A"/>
    <w:rsid w:val="128DB82C"/>
    <w:rsid w:val="128E5689"/>
    <w:rsid w:val="128E56F3"/>
    <w:rsid w:val="128FDF6E"/>
    <w:rsid w:val="129164D2"/>
    <w:rsid w:val="1291B95E"/>
    <w:rsid w:val="1291D260"/>
    <w:rsid w:val="12958516"/>
    <w:rsid w:val="1297E414"/>
    <w:rsid w:val="129C2EFE"/>
    <w:rsid w:val="12A80105"/>
    <w:rsid w:val="12A858F6"/>
    <w:rsid w:val="12A8FE30"/>
    <w:rsid w:val="12A94095"/>
    <w:rsid w:val="12ABA81B"/>
    <w:rsid w:val="12AC4886"/>
    <w:rsid w:val="12B06E50"/>
    <w:rsid w:val="12B60863"/>
    <w:rsid w:val="12BBEF67"/>
    <w:rsid w:val="12C442C5"/>
    <w:rsid w:val="12C7ADA9"/>
    <w:rsid w:val="12C81551"/>
    <w:rsid w:val="12D6FAB4"/>
    <w:rsid w:val="12DC4230"/>
    <w:rsid w:val="12DCFDB9"/>
    <w:rsid w:val="12DE79E6"/>
    <w:rsid w:val="12E0A6EE"/>
    <w:rsid w:val="12E9B7E5"/>
    <w:rsid w:val="12EDB945"/>
    <w:rsid w:val="12EE3C25"/>
    <w:rsid w:val="12EEE521"/>
    <w:rsid w:val="12F201D5"/>
    <w:rsid w:val="12F932F6"/>
    <w:rsid w:val="12FB37A4"/>
    <w:rsid w:val="12FCAD92"/>
    <w:rsid w:val="12FEFEB4"/>
    <w:rsid w:val="1301D097"/>
    <w:rsid w:val="130821D4"/>
    <w:rsid w:val="13131FC5"/>
    <w:rsid w:val="1318A399"/>
    <w:rsid w:val="13197970"/>
    <w:rsid w:val="131E1C7E"/>
    <w:rsid w:val="13265169"/>
    <w:rsid w:val="132783D6"/>
    <w:rsid w:val="1336BABD"/>
    <w:rsid w:val="133BE9A0"/>
    <w:rsid w:val="133EBAE5"/>
    <w:rsid w:val="13410169"/>
    <w:rsid w:val="135ACE3D"/>
    <w:rsid w:val="135B0B06"/>
    <w:rsid w:val="135C53CC"/>
    <w:rsid w:val="135CA2F7"/>
    <w:rsid w:val="135CF31E"/>
    <w:rsid w:val="1361694C"/>
    <w:rsid w:val="1364829B"/>
    <w:rsid w:val="136F3AFB"/>
    <w:rsid w:val="13763E1C"/>
    <w:rsid w:val="1378A5AF"/>
    <w:rsid w:val="137C0953"/>
    <w:rsid w:val="137C6FA7"/>
    <w:rsid w:val="138A0480"/>
    <w:rsid w:val="138AC3A0"/>
    <w:rsid w:val="1392A9F1"/>
    <w:rsid w:val="1397D46A"/>
    <w:rsid w:val="139B888D"/>
    <w:rsid w:val="13A03044"/>
    <w:rsid w:val="13A2F11A"/>
    <w:rsid w:val="13A89409"/>
    <w:rsid w:val="13B37A56"/>
    <w:rsid w:val="13B6C83C"/>
    <w:rsid w:val="13B792C2"/>
    <w:rsid w:val="13C7CC6F"/>
    <w:rsid w:val="13CC2144"/>
    <w:rsid w:val="13D01440"/>
    <w:rsid w:val="13D4ECDC"/>
    <w:rsid w:val="13D90AC6"/>
    <w:rsid w:val="13D97534"/>
    <w:rsid w:val="13DFEDDA"/>
    <w:rsid w:val="13E7A975"/>
    <w:rsid w:val="13EA8454"/>
    <w:rsid w:val="13EE76E1"/>
    <w:rsid w:val="13FB4B5F"/>
    <w:rsid w:val="13FBF282"/>
    <w:rsid w:val="13FC01B9"/>
    <w:rsid w:val="14015AEA"/>
    <w:rsid w:val="1403331C"/>
    <w:rsid w:val="1405E26E"/>
    <w:rsid w:val="1411B9EB"/>
    <w:rsid w:val="141A23FE"/>
    <w:rsid w:val="141C749D"/>
    <w:rsid w:val="142951D4"/>
    <w:rsid w:val="1429C87F"/>
    <w:rsid w:val="142E08E1"/>
    <w:rsid w:val="14326636"/>
    <w:rsid w:val="14363821"/>
    <w:rsid w:val="1438389B"/>
    <w:rsid w:val="143D1D4F"/>
    <w:rsid w:val="1441574E"/>
    <w:rsid w:val="14439BC0"/>
    <w:rsid w:val="144DB601"/>
    <w:rsid w:val="144DC227"/>
    <w:rsid w:val="145048C7"/>
    <w:rsid w:val="14514F80"/>
    <w:rsid w:val="1455FB5D"/>
    <w:rsid w:val="1457DA60"/>
    <w:rsid w:val="1458ED06"/>
    <w:rsid w:val="1459C14B"/>
    <w:rsid w:val="1467E6A3"/>
    <w:rsid w:val="14696061"/>
    <w:rsid w:val="146F1419"/>
    <w:rsid w:val="147011FF"/>
    <w:rsid w:val="14787DA2"/>
    <w:rsid w:val="14799FF1"/>
    <w:rsid w:val="147A2D8F"/>
    <w:rsid w:val="147C3553"/>
    <w:rsid w:val="14872EA8"/>
    <w:rsid w:val="148992FB"/>
    <w:rsid w:val="149408CC"/>
    <w:rsid w:val="14996AA0"/>
    <w:rsid w:val="149973FF"/>
    <w:rsid w:val="149A3A35"/>
    <w:rsid w:val="149D5C3E"/>
    <w:rsid w:val="14A52815"/>
    <w:rsid w:val="14A6F9DB"/>
    <w:rsid w:val="14BA3D45"/>
    <w:rsid w:val="14BC6716"/>
    <w:rsid w:val="14C002E5"/>
    <w:rsid w:val="14C026BC"/>
    <w:rsid w:val="14C221CA"/>
    <w:rsid w:val="14C257D7"/>
    <w:rsid w:val="14C3C3AB"/>
    <w:rsid w:val="14C4B424"/>
    <w:rsid w:val="14C5A96C"/>
    <w:rsid w:val="14CAF0A1"/>
    <w:rsid w:val="14CD02E5"/>
    <w:rsid w:val="14D728F0"/>
    <w:rsid w:val="14D888C1"/>
    <w:rsid w:val="14DBFE40"/>
    <w:rsid w:val="14E1ADDC"/>
    <w:rsid w:val="14E6925A"/>
    <w:rsid w:val="14E90E76"/>
    <w:rsid w:val="14F85FEA"/>
    <w:rsid w:val="1509C838"/>
    <w:rsid w:val="150BA989"/>
    <w:rsid w:val="150E73E4"/>
    <w:rsid w:val="150F1508"/>
    <w:rsid w:val="151D81FC"/>
    <w:rsid w:val="15249527"/>
    <w:rsid w:val="152B2BBD"/>
    <w:rsid w:val="15306CE2"/>
    <w:rsid w:val="153074FF"/>
    <w:rsid w:val="1532D229"/>
    <w:rsid w:val="15342EAE"/>
    <w:rsid w:val="15374159"/>
    <w:rsid w:val="153FB529"/>
    <w:rsid w:val="155301BD"/>
    <w:rsid w:val="1557F3EB"/>
    <w:rsid w:val="155825BF"/>
    <w:rsid w:val="15634D6B"/>
    <w:rsid w:val="1564A71C"/>
    <w:rsid w:val="1568BD91"/>
    <w:rsid w:val="156F8264"/>
    <w:rsid w:val="1573C6A9"/>
    <w:rsid w:val="1575ADB5"/>
    <w:rsid w:val="15798D28"/>
    <w:rsid w:val="158FF01A"/>
    <w:rsid w:val="159054EB"/>
    <w:rsid w:val="15982675"/>
    <w:rsid w:val="159C6066"/>
    <w:rsid w:val="15A6BE3A"/>
    <w:rsid w:val="15A8D25F"/>
    <w:rsid w:val="15A96D2B"/>
    <w:rsid w:val="15AA3DB9"/>
    <w:rsid w:val="15ABB5DB"/>
    <w:rsid w:val="15B0BB57"/>
    <w:rsid w:val="15B95AD0"/>
    <w:rsid w:val="15B96C0F"/>
    <w:rsid w:val="15BC6602"/>
    <w:rsid w:val="15CE93AE"/>
    <w:rsid w:val="15D41A54"/>
    <w:rsid w:val="15D45CBC"/>
    <w:rsid w:val="15D83859"/>
    <w:rsid w:val="15DFA6BA"/>
    <w:rsid w:val="15E3C0F4"/>
    <w:rsid w:val="15E46CF7"/>
    <w:rsid w:val="15E56DEC"/>
    <w:rsid w:val="15E92E6A"/>
    <w:rsid w:val="15EAD662"/>
    <w:rsid w:val="15F24ADC"/>
    <w:rsid w:val="15F2520D"/>
    <w:rsid w:val="15F7036A"/>
    <w:rsid w:val="15FC117A"/>
    <w:rsid w:val="15FE5F79"/>
    <w:rsid w:val="15FF1573"/>
    <w:rsid w:val="160070A2"/>
    <w:rsid w:val="16061904"/>
    <w:rsid w:val="1608D6F9"/>
    <w:rsid w:val="1611BE45"/>
    <w:rsid w:val="16136218"/>
    <w:rsid w:val="16162333"/>
    <w:rsid w:val="161917F2"/>
    <w:rsid w:val="1620166F"/>
    <w:rsid w:val="162CFCE8"/>
    <w:rsid w:val="162E1E8C"/>
    <w:rsid w:val="1631F28E"/>
    <w:rsid w:val="163574EB"/>
    <w:rsid w:val="1636B9EC"/>
    <w:rsid w:val="163A49AA"/>
    <w:rsid w:val="163E1494"/>
    <w:rsid w:val="1647EED7"/>
    <w:rsid w:val="1648AF38"/>
    <w:rsid w:val="164BF5E4"/>
    <w:rsid w:val="164F92A7"/>
    <w:rsid w:val="1651E72E"/>
    <w:rsid w:val="1659368D"/>
    <w:rsid w:val="1659E7F2"/>
    <w:rsid w:val="1661D5DE"/>
    <w:rsid w:val="166222D4"/>
    <w:rsid w:val="1662ACB1"/>
    <w:rsid w:val="1662FDD7"/>
    <w:rsid w:val="166F5D50"/>
    <w:rsid w:val="16735FE3"/>
    <w:rsid w:val="16745AE5"/>
    <w:rsid w:val="1674DE7A"/>
    <w:rsid w:val="16763754"/>
    <w:rsid w:val="16765D10"/>
    <w:rsid w:val="167D65F2"/>
    <w:rsid w:val="1683C299"/>
    <w:rsid w:val="168469DD"/>
    <w:rsid w:val="168C162D"/>
    <w:rsid w:val="168FDBD4"/>
    <w:rsid w:val="16959825"/>
    <w:rsid w:val="1698DDAD"/>
    <w:rsid w:val="16A09876"/>
    <w:rsid w:val="16A09931"/>
    <w:rsid w:val="16A7B3B5"/>
    <w:rsid w:val="16B2B86D"/>
    <w:rsid w:val="16B5EC02"/>
    <w:rsid w:val="16B9F4DA"/>
    <w:rsid w:val="16BC41CF"/>
    <w:rsid w:val="16BD47F3"/>
    <w:rsid w:val="16BD4B73"/>
    <w:rsid w:val="16C156DA"/>
    <w:rsid w:val="16C67235"/>
    <w:rsid w:val="16C70FFE"/>
    <w:rsid w:val="16C8A362"/>
    <w:rsid w:val="16CBD192"/>
    <w:rsid w:val="16CF98BA"/>
    <w:rsid w:val="16D4C10A"/>
    <w:rsid w:val="16D57D89"/>
    <w:rsid w:val="16D70804"/>
    <w:rsid w:val="16DB2D8B"/>
    <w:rsid w:val="16DDF870"/>
    <w:rsid w:val="16E32A23"/>
    <w:rsid w:val="16E42583"/>
    <w:rsid w:val="16E526CB"/>
    <w:rsid w:val="16EEF7B2"/>
    <w:rsid w:val="16F8087F"/>
    <w:rsid w:val="16F92543"/>
    <w:rsid w:val="16F9DEDA"/>
    <w:rsid w:val="16FB8EAE"/>
    <w:rsid w:val="16FC0072"/>
    <w:rsid w:val="170456C3"/>
    <w:rsid w:val="17052186"/>
    <w:rsid w:val="1708D8F3"/>
    <w:rsid w:val="170A8897"/>
    <w:rsid w:val="170BAAAF"/>
    <w:rsid w:val="17111DA8"/>
    <w:rsid w:val="1711DA4F"/>
    <w:rsid w:val="1714E4A8"/>
    <w:rsid w:val="171AE19B"/>
    <w:rsid w:val="171AF577"/>
    <w:rsid w:val="171C6420"/>
    <w:rsid w:val="171D0F3C"/>
    <w:rsid w:val="171D582C"/>
    <w:rsid w:val="171F81C3"/>
    <w:rsid w:val="1724432F"/>
    <w:rsid w:val="172B0EBB"/>
    <w:rsid w:val="172C3A82"/>
    <w:rsid w:val="1732C875"/>
    <w:rsid w:val="17360651"/>
    <w:rsid w:val="1736FC3B"/>
    <w:rsid w:val="17379450"/>
    <w:rsid w:val="1739C8FB"/>
    <w:rsid w:val="173B8FDB"/>
    <w:rsid w:val="174615B4"/>
    <w:rsid w:val="174A6A98"/>
    <w:rsid w:val="174CB2E4"/>
    <w:rsid w:val="1753ECCA"/>
    <w:rsid w:val="1759600D"/>
    <w:rsid w:val="175A22C1"/>
    <w:rsid w:val="1760DAC0"/>
    <w:rsid w:val="1764C5DD"/>
    <w:rsid w:val="1766F6E2"/>
    <w:rsid w:val="1769D398"/>
    <w:rsid w:val="176F2E0F"/>
    <w:rsid w:val="177FF4A5"/>
    <w:rsid w:val="1782B9D1"/>
    <w:rsid w:val="17835614"/>
    <w:rsid w:val="178620A9"/>
    <w:rsid w:val="178BAFBC"/>
    <w:rsid w:val="17927924"/>
    <w:rsid w:val="179812AE"/>
    <w:rsid w:val="17998169"/>
    <w:rsid w:val="1799BD70"/>
    <w:rsid w:val="179A8D3C"/>
    <w:rsid w:val="179FF52B"/>
    <w:rsid w:val="17A4BCD5"/>
    <w:rsid w:val="17A89155"/>
    <w:rsid w:val="17AD4637"/>
    <w:rsid w:val="17B64433"/>
    <w:rsid w:val="17B986E1"/>
    <w:rsid w:val="17BB2588"/>
    <w:rsid w:val="17C26C2E"/>
    <w:rsid w:val="17C9837E"/>
    <w:rsid w:val="17CA0775"/>
    <w:rsid w:val="17CB9EF3"/>
    <w:rsid w:val="17CF36CB"/>
    <w:rsid w:val="17D06450"/>
    <w:rsid w:val="17D11656"/>
    <w:rsid w:val="17E7BE55"/>
    <w:rsid w:val="17EBA876"/>
    <w:rsid w:val="17FCFE1F"/>
    <w:rsid w:val="17FF683C"/>
    <w:rsid w:val="17FFB62C"/>
    <w:rsid w:val="180AD36E"/>
    <w:rsid w:val="18110E31"/>
    <w:rsid w:val="181932E1"/>
    <w:rsid w:val="181A83C6"/>
    <w:rsid w:val="181B6C14"/>
    <w:rsid w:val="181C25CF"/>
    <w:rsid w:val="181F436A"/>
    <w:rsid w:val="182A51B8"/>
    <w:rsid w:val="182AF1B8"/>
    <w:rsid w:val="18309780"/>
    <w:rsid w:val="1833EBF9"/>
    <w:rsid w:val="1838C0FB"/>
    <w:rsid w:val="183F4AA5"/>
    <w:rsid w:val="183FD06E"/>
    <w:rsid w:val="18451E2F"/>
    <w:rsid w:val="1848356A"/>
    <w:rsid w:val="184A89E6"/>
    <w:rsid w:val="184F4EE2"/>
    <w:rsid w:val="184F5995"/>
    <w:rsid w:val="184F895D"/>
    <w:rsid w:val="184FC00D"/>
    <w:rsid w:val="185F2531"/>
    <w:rsid w:val="185FBE9D"/>
    <w:rsid w:val="186331FF"/>
    <w:rsid w:val="1863D402"/>
    <w:rsid w:val="1866DA58"/>
    <w:rsid w:val="18683472"/>
    <w:rsid w:val="1868A842"/>
    <w:rsid w:val="18715B85"/>
    <w:rsid w:val="187223E3"/>
    <w:rsid w:val="1874F300"/>
    <w:rsid w:val="187FB52D"/>
    <w:rsid w:val="188233D8"/>
    <w:rsid w:val="1884B02D"/>
    <w:rsid w:val="188856C6"/>
    <w:rsid w:val="1889DF66"/>
    <w:rsid w:val="188A9A1A"/>
    <w:rsid w:val="188B0E54"/>
    <w:rsid w:val="1894C7DD"/>
    <w:rsid w:val="189A1DDE"/>
    <w:rsid w:val="189C635F"/>
    <w:rsid w:val="189F3AA6"/>
    <w:rsid w:val="18A5B1AB"/>
    <w:rsid w:val="18A8D343"/>
    <w:rsid w:val="18B63F40"/>
    <w:rsid w:val="18BD85DC"/>
    <w:rsid w:val="18C9F337"/>
    <w:rsid w:val="18CE27D2"/>
    <w:rsid w:val="18D28288"/>
    <w:rsid w:val="18D487B7"/>
    <w:rsid w:val="18D84E6C"/>
    <w:rsid w:val="18DB3FAB"/>
    <w:rsid w:val="18E32C73"/>
    <w:rsid w:val="18EAD438"/>
    <w:rsid w:val="18EB2F03"/>
    <w:rsid w:val="18ED49B6"/>
    <w:rsid w:val="18ED4E22"/>
    <w:rsid w:val="18EDB580"/>
    <w:rsid w:val="18F0BBEA"/>
    <w:rsid w:val="18F666E0"/>
    <w:rsid w:val="18F78BC4"/>
    <w:rsid w:val="18FB5943"/>
    <w:rsid w:val="18FC1BD4"/>
    <w:rsid w:val="18FCE717"/>
    <w:rsid w:val="18FD4532"/>
    <w:rsid w:val="19087DB7"/>
    <w:rsid w:val="1908E8AB"/>
    <w:rsid w:val="1909850D"/>
    <w:rsid w:val="19144F08"/>
    <w:rsid w:val="1914DE8B"/>
    <w:rsid w:val="1926E1D4"/>
    <w:rsid w:val="192B85E4"/>
    <w:rsid w:val="192C2F95"/>
    <w:rsid w:val="192DEF47"/>
    <w:rsid w:val="192E68DA"/>
    <w:rsid w:val="1937D052"/>
    <w:rsid w:val="193D0039"/>
    <w:rsid w:val="19441BFF"/>
    <w:rsid w:val="19453ADB"/>
    <w:rsid w:val="194A5BC1"/>
    <w:rsid w:val="1956CECE"/>
    <w:rsid w:val="1958231E"/>
    <w:rsid w:val="195B3834"/>
    <w:rsid w:val="195C82C3"/>
    <w:rsid w:val="195D1105"/>
    <w:rsid w:val="195D1558"/>
    <w:rsid w:val="19617059"/>
    <w:rsid w:val="1968C626"/>
    <w:rsid w:val="196A4FFB"/>
    <w:rsid w:val="1973CBF4"/>
    <w:rsid w:val="1974FF0E"/>
    <w:rsid w:val="197D6D9F"/>
    <w:rsid w:val="198B1FF5"/>
    <w:rsid w:val="198B39E1"/>
    <w:rsid w:val="198C0E3B"/>
    <w:rsid w:val="19A7C4D3"/>
    <w:rsid w:val="19AB957F"/>
    <w:rsid w:val="19B4E308"/>
    <w:rsid w:val="19B8777D"/>
    <w:rsid w:val="19B95C7D"/>
    <w:rsid w:val="19C3632F"/>
    <w:rsid w:val="19C5B36A"/>
    <w:rsid w:val="19CD850E"/>
    <w:rsid w:val="19CF2BA4"/>
    <w:rsid w:val="19D16692"/>
    <w:rsid w:val="19D45C70"/>
    <w:rsid w:val="19D91817"/>
    <w:rsid w:val="19DC8BD6"/>
    <w:rsid w:val="19DE80FB"/>
    <w:rsid w:val="19E6D136"/>
    <w:rsid w:val="19E8887A"/>
    <w:rsid w:val="19E8D570"/>
    <w:rsid w:val="19F7792D"/>
    <w:rsid w:val="19F97B96"/>
    <w:rsid w:val="19FC316A"/>
    <w:rsid w:val="1A019409"/>
    <w:rsid w:val="1A021879"/>
    <w:rsid w:val="1A081487"/>
    <w:rsid w:val="1A09D4D9"/>
    <w:rsid w:val="1A0E9DD2"/>
    <w:rsid w:val="1A13C478"/>
    <w:rsid w:val="1A1B982D"/>
    <w:rsid w:val="1A1EC050"/>
    <w:rsid w:val="1A24B0A7"/>
    <w:rsid w:val="1A2689AA"/>
    <w:rsid w:val="1A26F03A"/>
    <w:rsid w:val="1A337608"/>
    <w:rsid w:val="1A3A8669"/>
    <w:rsid w:val="1A3B6357"/>
    <w:rsid w:val="1A3F23D6"/>
    <w:rsid w:val="1A402AAA"/>
    <w:rsid w:val="1A427E2B"/>
    <w:rsid w:val="1A46EA74"/>
    <w:rsid w:val="1A46F18C"/>
    <w:rsid w:val="1A478A7E"/>
    <w:rsid w:val="1A488688"/>
    <w:rsid w:val="1A48A0A6"/>
    <w:rsid w:val="1A48E989"/>
    <w:rsid w:val="1A4D0873"/>
    <w:rsid w:val="1A4DEE1C"/>
    <w:rsid w:val="1A52129B"/>
    <w:rsid w:val="1A585DEB"/>
    <w:rsid w:val="1A59E020"/>
    <w:rsid w:val="1A5B1960"/>
    <w:rsid w:val="1A5B6837"/>
    <w:rsid w:val="1A5C54A8"/>
    <w:rsid w:val="1A605BA3"/>
    <w:rsid w:val="1A61D14A"/>
    <w:rsid w:val="1A66C413"/>
    <w:rsid w:val="1A6FC835"/>
    <w:rsid w:val="1A723F59"/>
    <w:rsid w:val="1A7297A2"/>
    <w:rsid w:val="1A737918"/>
    <w:rsid w:val="1A78A434"/>
    <w:rsid w:val="1A7CB3F6"/>
    <w:rsid w:val="1A811783"/>
    <w:rsid w:val="1A8F67B7"/>
    <w:rsid w:val="1A94FCDE"/>
    <w:rsid w:val="1A9958D0"/>
    <w:rsid w:val="1A9D17CE"/>
    <w:rsid w:val="1A9FB1C4"/>
    <w:rsid w:val="1AA7D842"/>
    <w:rsid w:val="1AAA342A"/>
    <w:rsid w:val="1AACCB59"/>
    <w:rsid w:val="1AADBDDA"/>
    <w:rsid w:val="1AB02811"/>
    <w:rsid w:val="1ABA9FC9"/>
    <w:rsid w:val="1ABD9C0A"/>
    <w:rsid w:val="1ABEB03B"/>
    <w:rsid w:val="1AC09C62"/>
    <w:rsid w:val="1AC0C76C"/>
    <w:rsid w:val="1AC3C026"/>
    <w:rsid w:val="1AC3E806"/>
    <w:rsid w:val="1AC8DFD2"/>
    <w:rsid w:val="1AC94CFA"/>
    <w:rsid w:val="1AD46C6D"/>
    <w:rsid w:val="1AD58272"/>
    <w:rsid w:val="1AD6B896"/>
    <w:rsid w:val="1AD6F288"/>
    <w:rsid w:val="1AD7BD2B"/>
    <w:rsid w:val="1AD84105"/>
    <w:rsid w:val="1ADC6389"/>
    <w:rsid w:val="1AE1A13F"/>
    <w:rsid w:val="1AE4134D"/>
    <w:rsid w:val="1AE5CDA5"/>
    <w:rsid w:val="1AE6E552"/>
    <w:rsid w:val="1AEC4267"/>
    <w:rsid w:val="1AED215B"/>
    <w:rsid w:val="1AED40A6"/>
    <w:rsid w:val="1AEDF2C8"/>
    <w:rsid w:val="1AEFD84E"/>
    <w:rsid w:val="1AF0CD4F"/>
    <w:rsid w:val="1AF310A8"/>
    <w:rsid w:val="1AF47D1A"/>
    <w:rsid w:val="1AF9D00F"/>
    <w:rsid w:val="1AFB670D"/>
    <w:rsid w:val="1AFFD6D2"/>
    <w:rsid w:val="1B0457C6"/>
    <w:rsid w:val="1B0479C6"/>
    <w:rsid w:val="1B0ACFA6"/>
    <w:rsid w:val="1B0AEC37"/>
    <w:rsid w:val="1B0F141E"/>
    <w:rsid w:val="1B1191FC"/>
    <w:rsid w:val="1B135D4F"/>
    <w:rsid w:val="1B16E719"/>
    <w:rsid w:val="1B179C30"/>
    <w:rsid w:val="1B17B466"/>
    <w:rsid w:val="1B1D368B"/>
    <w:rsid w:val="1B1DEE0B"/>
    <w:rsid w:val="1B1E2E11"/>
    <w:rsid w:val="1B1F3F2D"/>
    <w:rsid w:val="1B1F446F"/>
    <w:rsid w:val="1B20C996"/>
    <w:rsid w:val="1B277B0F"/>
    <w:rsid w:val="1B29085C"/>
    <w:rsid w:val="1B2E5024"/>
    <w:rsid w:val="1B31634E"/>
    <w:rsid w:val="1B370E8E"/>
    <w:rsid w:val="1B3F1D3F"/>
    <w:rsid w:val="1B403506"/>
    <w:rsid w:val="1B475630"/>
    <w:rsid w:val="1B4DBB9C"/>
    <w:rsid w:val="1B4F526E"/>
    <w:rsid w:val="1B526813"/>
    <w:rsid w:val="1B55D48C"/>
    <w:rsid w:val="1B565FCA"/>
    <w:rsid w:val="1B5BBB19"/>
    <w:rsid w:val="1B5BEAA0"/>
    <w:rsid w:val="1B60A131"/>
    <w:rsid w:val="1B61D1C9"/>
    <w:rsid w:val="1B66EE70"/>
    <w:rsid w:val="1B69D871"/>
    <w:rsid w:val="1B6C9E1E"/>
    <w:rsid w:val="1B6D6EC3"/>
    <w:rsid w:val="1B705A88"/>
    <w:rsid w:val="1B722A89"/>
    <w:rsid w:val="1B7414D0"/>
    <w:rsid w:val="1B7811F3"/>
    <w:rsid w:val="1B79D715"/>
    <w:rsid w:val="1B7BCA80"/>
    <w:rsid w:val="1B7D04B8"/>
    <w:rsid w:val="1B80DBAA"/>
    <w:rsid w:val="1B813AF7"/>
    <w:rsid w:val="1B85D9D8"/>
    <w:rsid w:val="1B8D9649"/>
    <w:rsid w:val="1B926D92"/>
    <w:rsid w:val="1BA006F0"/>
    <w:rsid w:val="1BA6817D"/>
    <w:rsid w:val="1BA905CB"/>
    <w:rsid w:val="1BABB9FA"/>
    <w:rsid w:val="1BAEDF16"/>
    <w:rsid w:val="1BB70607"/>
    <w:rsid w:val="1BB811A2"/>
    <w:rsid w:val="1BC87E9C"/>
    <w:rsid w:val="1BC8B41D"/>
    <w:rsid w:val="1BD3535C"/>
    <w:rsid w:val="1BD563E9"/>
    <w:rsid w:val="1BD62B96"/>
    <w:rsid w:val="1BD70536"/>
    <w:rsid w:val="1BD7A426"/>
    <w:rsid w:val="1BDB9381"/>
    <w:rsid w:val="1BDD9228"/>
    <w:rsid w:val="1BE3D776"/>
    <w:rsid w:val="1BE4FD88"/>
    <w:rsid w:val="1BE954D3"/>
    <w:rsid w:val="1BEE4461"/>
    <w:rsid w:val="1BEE7AA7"/>
    <w:rsid w:val="1BEEC015"/>
    <w:rsid w:val="1BF6E0C6"/>
    <w:rsid w:val="1BF761EE"/>
    <w:rsid w:val="1BF98BAC"/>
    <w:rsid w:val="1BFC1BFD"/>
    <w:rsid w:val="1C091FD2"/>
    <w:rsid w:val="1C0AAFF3"/>
    <w:rsid w:val="1C19B32A"/>
    <w:rsid w:val="1C1E2123"/>
    <w:rsid w:val="1C1F0C03"/>
    <w:rsid w:val="1C2005B8"/>
    <w:rsid w:val="1C21B875"/>
    <w:rsid w:val="1C27098C"/>
    <w:rsid w:val="1C28335F"/>
    <w:rsid w:val="1C28E690"/>
    <w:rsid w:val="1C2A75C4"/>
    <w:rsid w:val="1C3140E0"/>
    <w:rsid w:val="1C33A33C"/>
    <w:rsid w:val="1C3FEF36"/>
    <w:rsid w:val="1C3FF6C5"/>
    <w:rsid w:val="1C460211"/>
    <w:rsid w:val="1C4B9530"/>
    <w:rsid w:val="1C528C8A"/>
    <w:rsid w:val="1C54B9F4"/>
    <w:rsid w:val="1C57FE9C"/>
    <w:rsid w:val="1C63965B"/>
    <w:rsid w:val="1C6657E9"/>
    <w:rsid w:val="1C6697A7"/>
    <w:rsid w:val="1C680F9D"/>
    <w:rsid w:val="1C68B3E5"/>
    <w:rsid w:val="1C6D6000"/>
    <w:rsid w:val="1C735469"/>
    <w:rsid w:val="1C74A0FB"/>
    <w:rsid w:val="1C810AB8"/>
    <w:rsid w:val="1C84A4E2"/>
    <w:rsid w:val="1C8820C2"/>
    <w:rsid w:val="1C8A2DD1"/>
    <w:rsid w:val="1C901902"/>
    <w:rsid w:val="1C916478"/>
    <w:rsid w:val="1C9D2FF3"/>
    <w:rsid w:val="1C9DA103"/>
    <w:rsid w:val="1C9FA770"/>
    <w:rsid w:val="1CA6ED56"/>
    <w:rsid w:val="1CA99C44"/>
    <w:rsid w:val="1CAEFD57"/>
    <w:rsid w:val="1CAF6DEE"/>
    <w:rsid w:val="1CB309C8"/>
    <w:rsid w:val="1CB8AF0F"/>
    <w:rsid w:val="1CB9FAD9"/>
    <w:rsid w:val="1CBDC988"/>
    <w:rsid w:val="1CC232CB"/>
    <w:rsid w:val="1CCD635F"/>
    <w:rsid w:val="1CD54345"/>
    <w:rsid w:val="1CD63135"/>
    <w:rsid w:val="1CD6EC73"/>
    <w:rsid w:val="1CD7DE8E"/>
    <w:rsid w:val="1CDABCEA"/>
    <w:rsid w:val="1CDE60C8"/>
    <w:rsid w:val="1CE32A29"/>
    <w:rsid w:val="1CE963DA"/>
    <w:rsid w:val="1CED3DD7"/>
    <w:rsid w:val="1CF012B5"/>
    <w:rsid w:val="1CF7CF42"/>
    <w:rsid w:val="1CF823FF"/>
    <w:rsid w:val="1D03ED00"/>
    <w:rsid w:val="1D06A639"/>
    <w:rsid w:val="1D0D3266"/>
    <w:rsid w:val="1D13274A"/>
    <w:rsid w:val="1D14698E"/>
    <w:rsid w:val="1D15929D"/>
    <w:rsid w:val="1D17BC6E"/>
    <w:rsid w:val="1D1A5F8C"/>
    <w:rsid w:val="1D1AB629"/>
    <w:rsid w:val="1D1CEE4F"/>
    <w:rsid w:val="1D23B747"/>
    <w:rsid w:val="1D27A833"/>
    <w:rsid w:val="1D2CF27D"/>
    <w:rsid w:val="1D3AC913"/>
    <w:rsid w:val="1D3E9429"/>
    <w:rsid w:val="1D470E2B"/>
    <w:rsid w:val="1D484992"/>
    <w:rsid w:val="1D494903"/>
    <w:rsid w:val="1D4F620D"/>
    <w:rsid w:val="1D5144D5"/>
    <w:rsid w:val="1D584018"/>
    <w:rsid w:val="1D58BFC7"/>
    <w:rsid w:val="1D60F855"/>
    <w:rsid w:val="1D6EC52D"/>
    <w:rsid w:val="1D72190E"/>
    <w:rsid w:val="1D7B687D"/>
    <w:rsid w:val="1D7D602B"/>
    <w:rsid w:val="1D832427"/>
    <w:rsid w:val="1D83C87E"/>
    <w:rsid w:val="1D894AE6"/>
    <w:rsid w:val="1D8E3750"/>
    <w:rsid w:val="1D96502B"/>
    <w:rsid w:val="1D97018D"/>
    <w:rsid w:val="1D9F01A6"/>
    <w:rsid w:val="1DA21927"/>
    <w:rsid w:val="1DA8FF0C"/>
    <w:rsid w:val="1DAACFDE"/>
    <w:rsid w:val="1DABA023"/>
    <w:rsid w:val="1DAC26E4"/>
    <w:rsid w:val="1DB1649C"/>
    <w:rsid w:val="1DB34139"/>
    <w:rsid w:val="1DB5FDFE"/>
    <w:rsid w:val="1DB8BC3D"/>
    <w:rsid w:val="1DCC230A"/>
    <w:rsid w:val="1DCECCFF"/>
    <w:rsid w:val="1DCFBAF0"/>
    <w:rsid w:val="1DD3744A"/>
    <w:rsid w:val="1DD4C8D8"/>
    <w:rsid w:val="1DDE7F07"/>
    <w:rsid w:val="1DDFFF52"/>
    <w:rsid w:val="1DE20A65"/>
    <w:rsid w:val="1DE2B921"/>
    <w:rsid w:val="1DE34038"/>
    <w:rsid w:val="1DE50C8D"/>
    <w:rsid w:val="1DE69E16"/>
    <w:rsid w:val="1DED736D"/>
    <w:rsid w:val="1DF12019"/>
    <w:rsid w:val="1DFB60E8"/>
    <w:rsid w:val="1DFF1497"/>
    <w:rsid w:val="1E05D1CE"/>
    <w:rsid w:val="1E07DE72"/>
    <w:rsid w:val="1E0BC8D5"/>
    <w:rsid w:val="1E10715C"/>
    <w:rsid w:val="1E160346"/>
    <w:rsid w:val="1E1C3708"/>
    <w:rsid w:val="1E1F3DE1"/>
    <w:rsid w:val="1E1F5298"/>
    <w:rsid w:val="1E20A0C7"/>
    <w:rsid w:val="1E250C0E"/>
    <w:rsid w:val="1E2835F5"/>
    <w:rsid w:val="1E2BE049"/>
    <w:rsid w:val="1E2CF146"/>
    <w:rsid w:val="1E344A4E"/>
    <w:rsid w:val="1E396E50"/>
    <w:rsid w:val="1E3ED265"/>
    <w:rsid w:val="1E3F4BCE"/>
    <w:rsid w:val="1E406C9F"/>
    <w:rsid w:val="1E416BFA"/>
    <w:rsid w:val="1E4371E1"/>
    <w:rsid w:val="1E440DA5"/>
    <w:rsid w:val="1E4505FD"/>
    <w:rsid w:val="1E463A03"/>
    <w:rsid w:val="1E4DBE53"/>
    <w:rsid w:val="1E5C47C3"/>
    <w:rsid w:val="1E5CC896"/>
    <w:rsid w:val="1E5E2973"/>
    <w:rsid w:val="1E61F69E"/>
    <w:rsid w:val="1E648F9F"/>
    <w:rsid w:val="1E65A2E9"/>
    <w:rsid w:val="1E6620EF"/>
    <w:rsid w:val="1E673DDF"/>
    <w:rsid w:val="1E6B7067"/>
    <w:rsid w:val="1E6CE98E"/>
    <w:rsid w:val="1E74B1E5"/>
    <w:rsid w:val="1E7AC996"/>
    <w:rsid w:val="1E7E4CD0"/>
    <w:rsid w:val="1E8A51EC"/>
    <w:rsid w:val="1E8B244C"/>
    <w:rsid w:val="1E8C9590"/>
    <w:rsid w:val="1E8DB5E4"/>
    <w:rsid w:val="1E8EF0B0"/>
    <w:rsid w:val="1E8EFBC7"/>
    <w:rsid w:val="1E8F362C"/>
    <w:rsid w:val="1E9083A1"/>
    <w:rsid w:val="1E91938D"/>
    <w:rsid w:val="1E96971D"/>
    <w:rsid w:val="1E99E545"/>
    <w:rsid w:val="1E9E7799"/>
    <w:rsid w:val="1E9F49C6"/>
    <w:rsid w:val="1EA0BA7C"/>
    <w:rsid w:val="1EA21503"/>
    <w:rsid w:val="1EA7AF70"/>
    <w:rsid w:val="1EABC5B2"/>
    <w:rsid w:val="1EAC893A"/>
    <w:rsid w:val="1EB9EDF3"/>
    <w:rsid w:val="1EBD7038"/>
    <w:rsid w:val="1EBF5EF9"/>
    <w:rsid w:val="1EC0FC91"/>
    <w:rsid w:val="1EC1CE4F"/>
    <w:rsid w:val="1EC23B1D"/>
    <w:rsid w:val="1ECA6A66"/>
    <w:rsid w:val="1ECD20C1"/>
    <w:rsid w:val="1ECEDDB7"/>
    <w:rsid w:val="1ED3614C"/>
    <w:rsid w:val="1ED6FCA5"/>
    <w:rsid w:val="1ED708F2"/>
    <w:rsid w:val="1ED89D38"/>
    <w:rsid w:val="1ED95018"/>
    <w:rsid w:val="1EDC5862"/>
    <w:rsid w:val="1EDCE721"/>
    <w:rsid w:val="1EDEABE5"/>
    <w:rsid w:val="1EEC4FBD"/>
    <w:rsid w:val="1EED5FED"/>
    <w:rsid w:val="1EEDCD76"/>
    <w:rsid w:val="1EFCB72D"/>
    <w:rsid w:val="1EFFF1FE"/>
    <w:rsid w:val="1F07D8FC"/>
    <w:rsid w:val="1F080DE2"/>
    <w:rsid w:val="1F090483"/>
    <w:rsid w:val="1F0ACD60"/>
    <w:rsid w:val="1F0CE019"/>
    <w:rsid w:val="1F162503"/>
    <w:rsid w:val="1F16AE60"/>
    <w:rsid w:val="1F17B2F4"/>
    <w:rsid w:val="1F1ABA92"/>
    <w:rsid w:val="1F1EC959"/>
    <w:rsid w:val="1F1EFB2F"/>
    <w:rsid w:val="1F28EB27"/>
    <w:rsid w:val="1F297B0A"/>
    <w:rsid w:val="1F2AA3F2"/>
    <w:rsid w:val="1F3C5C50"/>
    <w:rsid w:val="1F4686AC"/>
    <w:rsid w:val="1F4CFFC7"/>
    <w:rsid w:val="1F53E15F"/>
    <w:rsid w:val="1F5D65D3"/>
    <w:rsid w:val="1F6054CC"/>
    <w:rsid w:val="1F6777BE"/>
    <w:rsid w:val="1F679BE0"/>
    <w:rsid w:val="1F71E684"/>
    <w:rsid w:val="1F749BD1"/>
    <w:rsid w:val="1F7A3B5E"/>
    <w:rsid w:val="1F81F8DB"/>
    <w:rsid w:val="1F82F724"/>
    <w:rsid w:val="1F8B3975"/>
    <w:rsid w:val="1F8EE37C"/>
    <w:rsid w:val="1F93CBBB"/>
    <w:rsid w:val="1F9A350D"/>
    <w:rsid w:val="1F9CF53D"/>
    <w:rsid w:val="1F9D8B09"/>
    <w:rsid w:val="1F9EFCD4"/>
    <w:rsid w:val="1FA0902E"/>
    <w:rsid w:val="1FA289C1"/>
    <w:rsid w:val="1FA5788F"/>
    <w:rsid w:val="1FA88D5F"/>
    <w:rsid w:val="1FAA1185"/>
    <w:rsid w:val="1FABD388"/>
    <w:rsid w:val="1FB22E1B"/>
    <w:rsid w:val="1FB23FE4"/>
    <w:rsid w:val="1FB2B5C6"/>
    <w:rsid w:val="1FB6C192"/>
    <w:rsid w:val="1FC10689"/>
    <w:rsid w:val="1FC855EB"/>
    <w:rsid w:val="1FCCC066"/>
    <w:rsid w:val="1FD12EB1"/>
    <w:rsid w:val="1FDF5527"/>
    <w:rsid w:val="1FE50E71"/>
    <w:rsid w:val="1FE5BA1F"/>
    <w:rsid w:val="1FE75F2E"/>
    <w:rsid w:val="1FE81875"/>
    <w:rsid w:val="1FF08BA7"/>
    <w:rsid w:val="1FF1B78B"/>
    <w:rsid w:val="1FF1D173"/>
    <w:rsid w:val="1FF9CB54"/>
    <w:rsid w:val="1FFE7902"/>
    <w:rsid w:val="20004965"/>
    <w:rsid w:val="2004AE58"/>
    <w:rsid w:val="200679E7"/>
    <w:rsid w:val="200CDDB2"/>
    <w:rsid w:val="2017848D"/>
    <w:rsid w:val="201E9C0E"/>
    <w:rsid w:val="20205C9F"/>
    <w:rsid w:val="2020DDF7"/>
    <w:rsid w:val="2027F2CE"/>
    <w:rsid w:val="2028854E"/>
    <w:rsid w:val="20290511"/>
    <w:rsid w:val="202B7BEE"/>
    <w:rsid w:val="202EA294"/>
    <w:rsid w:val="203314C4"/>
    <w:rsid w:val="20335E3A"/>
    <w:rsid w:val="20349D05"/>
    <w:rsid w:val="203C1671"/>
    <w:rsid w:val="203C2A50"/>
    <w:rsid w:val="203D73D9"/>
    <w:rsid w:val="204118AC"/>
    <w:rsid w:val="2042505C"/>
    <w:rsid w:val="2048B513"/>
    <w:rsid w:val="204B4578"/>
    <w:rsid w:val="204FB162"/>
    <w:rsid w:val="2053268C"/>
    <w:rsid w:val="20544CCD"/>
    <w:rsid w:val="206E6C97"/>
    <w:rsid w:val="206EF5B1"/>
    <w:rsid w:val="2072F5BB"/>
    <w:rsid w:val="207A4558"/>
    <w:rsid w:val="207B9AB4"/>
    <w:rsid w:val="207F2F6C"/>
    <w:rsid w:val="2088978A"/>
    <w:rsid w:val="208CFE48"/>
    <w:rsid w:val="20918671"/>
    <w:rsid w:val="209476FA"/>
    <w:rsid w:val="2096F45F"/>
    <w:rsid w:val="209C8E3E"/>
    <w:rsid w:val="209E35D7"/>
    <w:rsid w:val="209EB354"/>
    <w:rsid w:val="20A15D87"/>
    <w:rsid w:val="20A257F0"/>
    <w:rsid w:val="20A27833"/>
    <w:rsid w:val="20A43998"/>
    <w:rsid w:val="20A58003"/>
    <w:rsid w:val="20AEA231"/>
    <w:rsid w:val="20B20690"/>
    <w:rsid w:val="20B28EAB"/>
    <w:rsid w:val="20B428CD"/>
    <w:rsid w:val="20BB4531"/>
    <w:rsid w:val="20C24764"/>
    <w:rsid w:val="20C7FD8B"/>
    <w:rsid w:val="20C81070"/>
    <w:rsid w:val="20D0C211"/>
    <w:rsid w:val="20D1F69A"/>
    <w:rsid w:val="20D962BB"/>
    <w:rsid w:val="20E0B909"/>
    <w:rsid w:val="20E0D291"/>
    <w:rsid w:val="20E4140F"/>
    <w:rsid w:val="20E4BD11"/>
    <w:rsid w:val="20E68F14"/>
    <w:rsid w:val="20EC5F1A"/>
    <w:rsid w:val="20F25A6D"/>
    <w:rsid w:val="20FBE4A4"/>
    <w:rsid w:val="210612CE"/>
    <w:rsid w:val="210672AA"/>
    <w:rsid w:val="2108D01A"/>
    <w:rsid w:val="210C3DC4"/>
    <w:rsid w:val="21110972"/>
    <w:rsid w:val="2120C039"/>
    <w:rsid w:val="212559BF"/>
    <w:rsid w:val="212AF58A"/>
    <w:rsid w:val="2131CAFC"/>
    <w:rsid w:val="2132D17D"/>
    <w:rsid w:val="2138DEE5"/>
    <w:rsid w:val="2139CB26"/>
    <w:rsid w:val="213B294B"/>
    <w:rsid w:val="213E06D8"/>
    <w:rsid w:val="2145D8B6"/>
    <w:rsid w:val="2149244B"/>
    <w:rsid w:val="21499457"/>
    <w:rsid w:val="214A3F67"/>
    <w:rsid w:val="214CFC9A"/>
    <w:rsid w:val="214E19CD"/>
    <w:rsid w:val="21527D4C"/>
    <w:rsid w:val="21530F82"/>
    <w:rsid w:val="2156EB16"/>
    <w:rsid w:val="215A2DCD"/>
    <w:rsid w:val="215AF11E"/>
    <w:rsid w:val="215BFBF4"/>
    <w:rsid w:val="2167A39D"/>
    <w:rsid w:val="216D9A9F"/>
    <w:rsid w:val="21723F47"/>
    <w:rsid w:val="2183DDAC"/>
    <w:rsid w:val="21848C38"/>
    <w:rsid w:val="2184AB8F"/>
    <w:rsid w:val="2186C017"/>
    <w:rsid w:val="218A0179"/>
    <w:rsid w:val="218B83E7"/>
    <w:rsid w:val="218D289A"/>
    <w:rsid w:val="2196BB5C"/>
    <w:rsid w:val="219D9617"/>
    <w:rsid w:val="219E913B"/>
    <w:rsid w:val="21AC8406"/>
    <w:rsid w:val="21B54B75"/>
    <w:rsid w:val="21BFE9A5"/>
    <w:rsid w:val="21C1474F"/>
    <w:rsid w:val="21C2BBB8"/>
    <w:rsid w:val="21C4A078"/>
    <w:rsid w:val="21C89749"/>
    <w:rsid w:val="21C93D6B"/>
    <w:rsid w:val="21CD8B60"/>
    <w:rsid w:val="21CDB0C6"/>
    <w:rsid w:val="21D8D5B0"/>
    <w:rsid w:val="21E230C3"/>
    <w:rsid w:val="21E2F503"/>
    <w:rsid w:val="21E9C7D1"/>
    <w:rsid w:val="21ECEDF0"/>
    <w:rsid w:val="21F3F168"/>
    <w:rsid w:val="21FCA06F"/>
    <w:rsid w:val="22030CF2"/>
    <w:rsid w:val="2207042D"/>
    <w:rsid w:val="22134538"/>
    <w:rsid w:val="2216077E"/>
    <w:rsid w:val="221F850C"/>
    <w:rsid w:val="22235B42"/>
    <w:rsid w:val="2229B1C9"/>
    <w:rsid w:val="222AB7BD"/>
    <w:rsid w:val="222C4C95"/>
    <w:rsid w:val="22307739"/>
    <w:rsid w:val="2234F026"/>
    <w:rsid w:val="223746C9"/>
    <w:rsid w:val="223DE6A5"/>
    <w:rsid w:val="224CF085"/>
    <w:rsid w:val="2252A6CF"/>
    <w:rsid w:val="225361C6"/>
    <w:rsid w:val="225575A4"/>
    <w:rsid w:val="2256F76B"/>
    <w:rsid w:val="22590F24"/>
    <w:rsid w:val="225CF417"/>
    <w:rsid w:val="225D65F3"/>
    <w:rsid w:val="226181F4"/>
    <w:rsid w:val="226305B7"/>
    <w:rsid w:val="22655AE5"/>
    <w:rsid w:val="22669E25"/>
    <w:rsid w:val="2266D93E"/>
    <w:rsid w:val="22675F00"/>
    <w:rsid w:val="2268E10A"/>
    <w:rsid w:val="226914B8"/>
    <w:rsid w:val="226A6C7B"/>
    <w:rsid w:val="226ACFA2"/>
    <w:rsid w:val="226C7E2E"/>
    <w:rsid w:val="2270B1F4"/>
    <w:rsid w:val="22738D8C"/>
    <w:rsid w:val="22744A09"/>
    <w:rsid w:val="227AF851"/>
    <w:rsid w:val="227C937B"/>
    <w:rsid w:val="22912517"/>
    <w:rsid w:val="229861D1"/>
    <w:rsid w:val="229A27E8"/>
    <w:rsid w:val="229A4845"/>
    <w:rsid w:val="22A0CB8F"/>
    <w:rsid w:val="22A20701"/>
    <w:rsid w:val="22A937D4"/>
    <w:rsid w:val="22A97935"/>
    <w:rsid w:val="22AD9A06"/>
    <w:rsid w:val="22B03F4C"/>
    <w:rsid w:val="22B674F2"/>
    <w:rsid w:val="22B80226"/>
    <w:rsid w:val="22C8B2E4"/>
    <w:rsid w:val="22CCE415"/>
    <w:rsid w:val="22CF9CCC"/>
    <w:rsid w:val="22D030FC"/>
    <w:rsid w:val="22D06498"/>
    <w:rsid w:val="22DC9868"/>
    <w:rsid w:val="22DF1955"/>
    <w:rsid w:val="22E6A699"/>
    <w:rsid w:val="22EB85E4"/>
    <w:rsid w:val="22F3D811"/>
    <w:rsid w:val="22F6BFC5"/>
    <w:rsid w:val="22FAA2B8"/>
    <w:rsid w:val="23045A70"/>
    <w:rsid w:val="231EA2FD"/>
    <w:rsid w:val="231F61AB"/>
    <w:rsid w:val="23267283"/>
    <w:rsid w:val="23291CC1"/>
    <w:rsid w:val="23379A0A"/>
    <w:rsid w:val="233BC7F7"/>
    <w:rsid w:val="233CB260"/>
    <w:rsid w:val="233E46D8"/>
    <w:rsid w:val="23456CC4"/>
    <w:rsid w:val="2345C087"/>
    <w:rsid w:val="2349DBDA"/>
    <w:rsid w:val="234B85B4"/>
    <w:rsid w:val="235183E9"/>
    <w:rsid w:val="235191BB"/>
    <w:rsid w:val="2351CF24"/>
    <w:rsid w:val="235711C7"/>
    <w:rsid w:val="2357B8C1"/>
    <w:rsid w:val="236016A1"/>
    <w:rsid w:val="2361D2A1"/>
    <w:rsid w:val="2366B98E"/>
    <w:rsid w:val="236DB1F1"/>
    <w:rsid w:val="237394E3"/>
    <w:rsid w:val="2374023E"/>
    <w:rsid w:val="2374B4FB"/>
    <w:rsid w:val="237B4B03"/>
    <w:rsid w:val="2384E451"/>
    <w:rsid w:val="2389C5E4"/>
    <w:rsid w:val="238B5A22"/>
    <w:rsid w:val="238BC3FC"/>
    <w:rsid w:val="238CA369"/>
    <w:rsid w:val="238FA55E"/>
    <w:rsid w:val="239321EB"/>
    <w:rsid w:val="239602E9"/>
    <w:rsid w:val="2396A46E"/>
    <w:rsid w:val="239DCEEC"/>
    <w:rsid w:val="239E075F"/>
    <w:rsid w:val="23A52718"/>
    <w:rsid w:val="23A8D5CB"/>
    <w:rsid w:val="23AF2EBF"/>
    <w:rsid w:val="23B6FC5A"/>
    <w:rsid w:val="23B71820"/>
    <w:rsid w:val="23B96A47"/>
    <w:rsid w:val="23BE657B"/>
    <w:rsid w:val="23C12237"/>
    <w:rsid w:val="23C30DFE"/>
    <w:rsid w:val="23C31DEB"/>
    <w:rsid w:val="23D1D75C"/>
    <w:rsid w:val="23D6F09F"/>
    <w:rsid w:val="23D77CF6"/>
    <w:rsid w:val="23D97BA9"/>
    <w:rsid w:val="23E3F231"/>
    <w:rsid w:val="23F6018A"/>
    <w:rsid w:val="24094D7F"/>
    <w:rsid w:val="2410D56A"/>
    <w:rsid w:val="2416030F"/>
    <w:rsid w:val="2420E82D"/>
    <w:rsid w:val="2425F264"/>
    <w:rsid w:val="2428F404"/>
    <w:rsid w:val="24297BF1"/>
    <w:rsid w:val="242982F5"/>
    <w:rsid w:val="242F0C04"/>
    <w:rsid w:val="24380AA2"/>
    <w:rsid w:val="24384667"/>
    <w:rsid w:val="243D7434"/>
    <w:rsid w:val="2448006B"/>
    <w:rsid w:val="244DC56A"/>
    <w:rsid w:val="244F8B8F"/>
    <w:rsid w:val="2452D2FC"/>
    <w:rsid w:val="2457143A"/>
    <w:rsid w:val="24589DEE"/>
    <w:rsid w:val="24605FC5"/>
    <w:rsid w:val="2461D3F0"/>
    <w:rsid w:val="24630EAA"/>
    <w:rsid w:val="246342EB"/>
    <w:rsid w:val="246A9466"/>
    <w:rsid w:val="246DA0F5"/>
    <w:rsid w:val="24758157"/>
    <w:rsid w:val="2475A23C"/>
    <w:rsid w:val="24763B14"/>
    <w:rsid w:val="24764D63"/>
    <w:rsid w:val="2477CFD7"/>
    <w:rsid w:val="24808411"/>
    <w:rsid w:val="2481264A"/>
    <w:rsid w:val="248211E0"/>
    <w:rsid w:val="24834A9C"/>
    <w:rsid w:val="24861801"/>
    <w:rsid w:val="24894B42"/>
    <w:rsid w:val="24896792"/>
    <w:rsid w:val="248A2489"/>
    <w:rsid w:val="248B2073"/>
    <w:rsid w:val="248C9875"/>
    <w:rsid w:val="24908853"/>
    <w:rsid w:val="2490DD50"/>
    <w:rsid w:val="24922F22"/>
    <w:rsid w:val="2493602E"/>
    <w:rsid w:val="249D1384"/>
    <w:rsid w:val="249D6AEC"/>
    <w:rsid w:val="249D6F33"/>
    <w:rsid w:val="249E5415"/>
    <w:rsid w:val="249F199C"/>
    <w:rsid w:val="24A14FF5"/>
    <w:rsid w:val="24A721F5"/>
    <w:rsid w:val="24AC2CC6"/>
    <w:rsid w:val="24ADCEC3"/>
    <w:rsid w:val="24AEEBB1"/>
    <w:rsid w:val="24B25CB5"/>
    <w:rsid w:val="24BABF25"/>
    <w:rsid w:val="24C06D8F"/>
    <w:rsid w:val="24C5345F"/>
    <w:rsid w:val="24CA80F3"/>
    <w:rsid w:val="24D4C371"/>
    <w:rsid w:val="24D615E4"/>
    <w:rsid w:val="24D9ED0C"/>
    <w:rsid w:val="24DF47D1"/>
    <w:rsid w:val="24E8CC0C"/>
    <w:rsid w:val="24E945F7"/>
    <w:rsid w:val="24F3A4FE"/>
    <w:rsid w:val="24FE6218"/>
    <w:rsid w:val="25005824"/>
    <w:rsid w:val="25006A87"/>
    <w:rsid w:val="25073151"/>
    <w:rsid w:val="250A0572"/>
    <w:rsid w:val="250A42F2"/>
    <w:rsid w:val="250DC8B2"/>
    <w:rsid w:val="251ACC8A"/>
    <w:rsid w:val="251B8F7A"/>
    <w:rsid w:val="2525CED3"/>
    <w:rsid w:val="252C5BBF"/>
    <w:rsid w:val="2538EFE2"/>
    <w:rsid w:val="253E7F86"/>
    <w:rsid w:val="25405EBC"/>
    <w:rsid w:val="2542AA1B"/>
    <w:rsid w:val="25436F07"/>
    <w:rsid w:val="2544D05B"/>
    <w:rsid w:val="254D3B5B"/>
    <w:rsid w:val="255AD7B8"/>
    <w:rsid w:val="255B3D25"/>
    <w:rsid w:val="255E7533"/>
    <w:rsid w:val="25639263"/>
    <w:rsid w:val="256976B6"/>
    <w:rsid w:val="256C2BAC"/>
    <w:rsid w:val="256D11BA"/>
    <w:rsid w:val="2579326D"/>
    <w:rsid w:val="257A595E"/>
    <w:rsid w:val="257C6829"/>
    <w:rsid w:val="257C794B"/>
    <w:rsid w:val="25819951"/>
    <w:rsid w:val="258328FA"/>
    <w:rsid w:val="2585306B"/>
    <w:rsid w:val="25871917"/>
    <w:rsid w:val="258830D5"/>
    <w:rsid w:val="2588A309"/>
    <w:rsid w:val="2588BEB4"/>
    <w:rsid w:val="258B770C"/>
    <w:rsid w:val="258BA8B8"/>
    <w:rsid w:val="258EC5B0"/>
    <w:rsid w:val="2590888C"/>
    <w:rsid w:val="25A53024"/>
    <w:rsid w:val="25B3DAFA"/>
    <w:rsid w:val="25B67D25"/>
    <w:rsid w:val="25B72682"/>
    <w:rsid w:val="25B96A1A"/>
    <w:rsid w:val="25C3A978"/>
    <w:rsid w:val="25C4EB1A"/>
    <w:rsid w:val="25C62022"/>
    <w:rsid w:val="25C8C33F"/>
    <w:rsid w:val="25C9BB9D"/>
    <w:rsid w:val="25D4B17F"/>
    <w:rsid w:val="25E292E1"/>
    <w:rsid w:val="25E811FF"/>
    <w:rsid w:val="25EC4FAA"/>
    <w:rsid w:val="25EE2AA6"/>
    <w:rsid w:val="25F15834"/>
    <w:rsid w:val="25F4FA34"/>
    <w:rsid w:val="25F61615"/>
    <w:rsid w:val="25F6BC95"/>
    <w:rsid w:val="25F87FFC"/>
    <w:rsid w:val="25F88704"/>
    <w:rsid w:val="25FA2735"/>
    <w:rsid w:val="25FA7C75"/>
    <w:rsid w:val="25FBA441"/>
    <w:rsid w:val="26012FCD"/>
    <w:rsid w:val="26086FE0"/>
    <w:rsid w:val="260BF782"/>
    <w:rsid w:val="2613005C"/>
    <w:rsid w:val="261CF2DA"/>
    <w:rsid w:val="262B3A5F"/>
    <w:rsid w:val="262B9E9F"/>
    <w:rsid w:val="262C4B6D"/>
    <w:rsid w:val="262C743F"/>
    <w:rsid w:val="262E579E"/>
    <w:rsid w:val="26403114"/>
    <w:rsid w:val="2649660C"/>
    <w:rsid w:val="26519257"/>
    <w:rsid w:val="2651A98D"/>
    <w:rsid w:val="26538A0D"/>
    <w:rsid w:val="2659594D"/>
    <w:rsid w:val="265D892D"/>
    <w:rsid w:val="26617169"/>
    <w:rsid w:val="266C741A"/>
    <w:rsid w:val="266F4B2E"/>
    <w:rsid w:val="26723979"/>
    <w:rsid w:val="267E6A70"/>
    <w:rsid w:val="267F6C7E"/>
    <w:rsid w:val="267FB25B"/>
    <w:rsid w:val="2683FCE6"/>
    <w:rsid w:val="268B9C1F"/>
    <w:rsid w:val="268D25D4"/>
    <w:rsid w:val="268D298D"/>
    <w:rsid w:val="268F8C96"/>
    <w:rsid w:val="2693228F"/>
    <w:rsid w:val="269990BF"/>
    <w:rsid w:val="269E1A61"/>
    <w:rsid w:val="26A5CF36"/>
    <w:rsid w:val="26A97358"/>
    <w:rsid w:val="26AA3DFF"/>
    <w:rsid w:val="26AC919D"/>
    <w:rsid w:val="26BBB5BE"/>
    <w:rsid w:val="26BF4CCD"/>
    <w:rsid w:val="26C0362A"/>
    <w:rsid w:val="26C41748"/>
    <w:rsid w:val="26C8F6B9"/>
    <w:rsid w:val="26D2857F"/>
    <w:rsid w:val="26D5C18A"/>
    <w:rsid w:val="26D6AE24"/>
    <w:rsid w:val="26D75A6D"/>
    <w:rsid w:val="26D8C301"/>
    <w:rsid w:val="26DA6BE3"/>
    <w:rsid w:val="26DDD389"/>
    <w:rsid w:val="26DDFA85"/>
    <w:rsid w:val="26E41732"/>
    <w:rsid w:val="26E4E2D8"/>
    <w:rsid w:val="26E6CA7B"/>
    <w:rsid w:val="26EEBAEC"/>
    <w:rsid w:val="26F5293E"/>
    <w:rsid w:val="26F9FA59"/>
    <w:rsid w:val="26FE3176"/>
    <w:rsid w:val="270465A0"/>
    <w:rsid w:val="270B92D9"/>
    <w:rsid w:val="270E8630"/>
    <w:rsid w:val="270ED99B"/>
    <w:rsid w:val="27108508"/>
    <w:rsid w:val="2719521F"/>
    <w:rsid w:val="2721A5B7"/>
    <w:rsid w:val="27289623"/>
    <w:rsid w:val="272B8907"/>
    <w:rsid w:val="2730AD37"/>
    <w:rsid w:val="2743734A"/>
    <w:rsid w:val="274767C1"/>
    <w:rsid w:val="274A6E20"/>
    <w:rsid w:val="274C4505"/>
    <w:rsid w:val="274CDC82"/>
    <w:rsid w:val="275330F1"/>
    <w:rsid w:val="2756A122"/>
    <w:rsid w:val="2759F38A"/>
    <w:rsid w:val="275B33D7"/>
    <w:rsid w:val="27613B60"/>
    <w:rsid w:val="27669CA6"/>
    <w:rsid w:val="276FA6F9"/>
    <w:rsid w:val="277213D5"/>
    <w:rsid w:val="2775133E"/>
    <w:rsid w:val="27762868"/>
    <w:rsid w:val="2777D0E3"/>
    <w:rsid w:val="277DD92C"/>
    <w:rsid w:val="277FBB9D"/>
    <w:rsid w:val="278009DD"/>
    <w:rsid w:val="2780BD35"/>
    <w:rsid w:val="2784D013"/>
    <w:rsid w:val="2785E6AE"/>
    <w:rsid w:val="278A3A2D"/>
    <w:rsid w:val="2793CA6E"/>
    <w:rsid w:val="2795BC28"/>
    <w:rsid w:val="2795D00D"/>
    <w:rsid w:val="2797E1B5"/>
    <w:rsid w:val="279A0103"/>
    <w:rsid w:val="279A88DF"/>
    <w:rsid w:val="27A27C7D"/>
    <w:rsid w:val="27A7306B"/>
    <w:rsid w:val="27A9F4AE"/>
    <w:rsid w:val="27B0C6F8"/>
    <w:rsid w:val="27B25DD2"/>
    <w:rsid w:val="27B385B3"/>
    <w:rsid w:val="27B3D644"/>
    <w:rsid w:val="27BF3E03"/>
    <w:rsid w:val="27C01AC0"/>
    <w:rsid w:val="27C224C6"/>
    <w:rsid w:val="27C844A0"/>
    <w:rsid w:val="27D17EEC"/>
    <w:rsid w:val="27D4199A"/>
    <w:rsid w:val="27D4B312"/>
    <w:rsid w:val="27DD2C8B"/>
    <w:rsid w:val="27DE4890"/>
    <w:rsid w:val="27E56BC1"/>
    <w:rsid w:val="27E8345E"/>
    <w:rsid w:val="27F0861D"/>
    <w:rsid w:val="27F349A2"/>
    <w:rsid w:val="27FDF9A9"/>
    <w:rsid w:val="28006455"/>
    <w:rsid w:val="280494E6"/>
    <w:rsid w:val="2804FB84"/>
    <w:rsid w:val="2805F316"/>
    <w:rsid w:val="280741E1"/>
    <w:rsid w:val="2808A7C0"/>
    <w:rsid w:val="2809E202"/>
    <w:rsid w:val="280E0D60"/>
    <w:rsid w:val="2810ED0D"/>
    <w:rsid w:val="2815BB5A"/>
    <w:rsid w:val="28170844"/>
    <w:rsid w:val="28172D97"/>
    <w:rsid w:val="2823C5BF"/>
    <w:rsid w:val="282588FD"/>
    <w:rsid w:val="2825EAB3"/>
    <w:rsid w:val="282606A8"/>
    <w:rsid w:val="282B8071"/>
    <w:rsid w:val="282E08B4"/>
    <w:rsid w:val="28317745"/>
    <w:rsid w:val="2836BF1B"/>
    <w:rsid w:val="2837AF49"/>
    <w:rsid w:val="2838455E"/>
    <w:rsid w:val="283DC0D8"/>
    <w:rsid w:val="28417D64"/>
    <w:rsid w:val="284273E9"/>
    <w:rsid w:val="28449853"/>
    <w:rsid w:val="2846C3FF"/>
    <w:rsid w:val="28471639"/>
    <w:rsid w:val="284B6DAA"/>
    <w:rsid w:val="284D2B7A"/>
    <w:rsid w:val="285030FD"/>
    <w:rsid w:val="2850AA5B"/>
    <w:rsid w:val="285441DA"/>
    <w:rsid w:val="2854D07C"/>
    <w:rsid w:val="285E799E"/>
    <w:rsid w:val="2863CD03"/>
    <w:rsid w:val="2867F89C"/>
    <w:rsid w:val="286B081A"/>
    <w:rsid w:val="286D1580"/>
    <w:rsid w:val="2870B7A0"/>
    <w:rsid w:val="287C3EDE"/>
    <w:rsid w:val="287CD2D3"/>
    <w:rsid w:val="28835F64"/>
    <w:rsid w:val="2884148E"/>
    <w:rsid w:val="288D0DF1"/>
    <w:rsid w:val="289BB7BE"/>
    <w:rsid w:val="28A7CB6F"/>
    <w:rsid w:val="28A8C03B"/>
    <w:rsid w:val="28A90188"/>
    <w:rsid w:val="28AE5E16"/>
    <w:rsid w:val="28B5883E"/>
    <w:rsid w:val="28B5F2E4"/>
    <w:rsid w:val="28CC142D"/>
    <w:rsid w:val="28D112C9"/>
    <w:rsid w:val="28D53B3B"/>
    <w:rsid w:val="28D73093"/>
    <w:rsid w:val="28EBB568"/>
    <w:rsid w:val="28F03314"/>
    <w:rsid w:val="28FAB3BA"/>
    <w:rsid w:val="28FE2D66"/>
    <w:rsid w:val="29006F8B"/>
    <w:rsid w:val="290591C1"/>
    <w:rsid w:val="2905F001"/>
    <w:rsid w:val="29089888"/>
    <w:rsid w:val="290F0F92"/>
    <w:rsid w:val="29111C7B"/>
    <w:rsid w:val="291F547A"/>
    <w:rsid w:val="2921765E"/>
    <w:rsid w:val="2922BFBC"/>
    <w:rsid w:val="29296B97"/>
    <w:rsid w:val="2929701F"/>
    <w:rsid w:val="292E27FA"/>
    <w:rsid w:val="292FE97B"/>
    <w:rsid w:val="293273E7"/>
    <w:rsid w:val="2939CB1F"/>
    <w:rsid w:val="293E9914"/>
    <w:rsid w:val="293F2AED"/>
    <w:rsid w:val="293FC66A"/>
    <w:rsid w:val="294513A7"/>
    <w:rsid w:val="29451AAF"/>
    <w:rsid w:val="2949217F"/>
    <w:rsid w:val="294A2451"/>
    <w:rsid w:val="2958D9C2"/>
    <w:rsid w:val="2958F144"/>
    <w:rsid w:val="2959CF2C"/>
    <w:rsid w:val="295DF527"/>
    <w:rsid w:val="296043BA"/>
    <w:rsid w:val="29610AD1"/>
    <w:rsid w:val="29651EA1"/>
    <w:rsid w:val="29658F03"/>
    <w:rsid w:val="296DD448"/>
    <w:rsid w:val="297A2168"/>
    <w:rsid w:val="2982632B"/>
    <w:rsid w:val="2987E259"/>
    <w:rsid w:val="2993F93E"/>
    <w:rsid w:val="2994776B"/>
    <w:rsid w:val="2998B93C"/>
    <w:rsid w:val="29990C7D"/>
    <w:rsid w:val="299A2366"/>
    <w:rsid w:val="299B021D"/>
    <w:rsid w:val="299F3618"/>
    <w:rsid w:val="299F53AA"/>
    <w:rsid w:val="29A0FD92"/>
    <w:rsid w:val="29A3AB80"/>
    <w:rsid w:val="29A6C611"/>
    <w:rsid w:val="29A76972"/>
    <w:rsid w:val="29A800EA"/>
    <w:rsid w:val="29AD5228"/>
    <w:rsid w:val="29AE8914"/>
    <w:rsid w:val="29B1F40E"/>
    <w:rsid w:val="29B31906"/>
    <w:rsid w:val="29B6F2E7"/>
    <w:rsid w:val="29B90FA8"/>
    <w:rsid w:val="29BD0F3D"/>
    <w:rsid w:val="29BDD5A7"/>
    <w:rsid w:val="29BE15AC"/>
    <w:rsid w:val="29BEF2E5"/>
    <w:rsid w:val="29C0A506"/>
    <w:rsid w:val="29C2C277"/>
    <w:rsid w:val="29C580B3"/>
    <w:rsid w:val="29C6FD58"/>
    <w:rsid w:val="29C7A939"/>
    <w:rsid w:val="29C9EC1E"/>
    <w:rsid w:val="29D36AF4"/>
    <w:rsid w:val="29D5BB23"/>
    <w:rsid w:val="29D67A62"/>
    <w:rsid w:val="29D9FC7E"/>
    <w:rsid w:val="29DEABA2"/>
    <w:rsid w:val="29DF7AB0"/>
    <w:rsid w:val="29E61277"/>
    <w:rsid w:val="29E9C851"/>
    <w:rsid w:val="29F1C109"/>
    <w:rsid w:val="29F4DC7C"/>
    <w:rsid w:val="29FE1D0E"/>
    <w:rsid w:val="2A03DF9E"/>
    <w:rsid w:val="2A0A1DDD"/>
    <w:rsid w:val="2A0CED6B"/>
    <w:rsid w:val="2A0EB1E8"/>
    <w:rsid w:val="2A13E84D"/>
    <w:rsid w:val="2A1704CD"/>
    <w:rsid w:val="2A1939E2"/>
    <w:rsid w:val="2A27BF43"/>
    <w:rsid w:val="2A29095D"/>
    <w:rsid w:val="2A2D17E1"/>
    <w:rsid w:val="2A2D426C"/>
    <w:rsid w:val="2A31468F"/>
    <w:rsid w:val="2A347FFC"/>
    <w:rsid w:val="2A37CE29"/>
    <w:rsid w:val="2A5821CD"/>
    <w:rsid w:val="2A591906"/>
    <w:rsid w:val="2A6140DA"/>
    <w:rsid w:val="2A6660D2"/>
    <w:rsid w:val="2A71B5E7"/>
    <w:rsid w:val="2A77284C"/>
    <w:rsid w:val="2A837C74"/>
    <w:rsid w:val="2A83AE4A"/>
    <w:rsid w:val="2A937AEE"/>
    <w:rsid w:val="2AAE6E69"/>
    <w:rsid w:val="2AAFE669"/>
    <w:rsid w:val="2AB6B9A4"/>
    <w:rsid w:val="2AB9C849"/>
    <w:rsid w:val="2ABB4F26"/>
    <w:rsid w:val="2ABEF5CD"/>
    <w:rsid w:val="2AC04C57"/>
    <w:rsid w:val="2AC7938A"/>
    <w:rsid w:val="2AC9AA35"/>
    <w:rsid w:val="2AE12F0D"/>
    <w:rsid w:val="2AE3D70E"/>
    <w:rsid w:val="2AE5B367"/>
    <w:rsid w:val="2AE61C41"/>
    <w:rsid w:val="2AE92229"/>
    <w:rsid w:val="2AEA6EC8"/>
    <w:rsid w:val="2AEC7D09"/>
    <w:rsid w:val="2AEF5D48"/>
    <w:rsid w:val="2AEFC839"/>
    <w:rsid w:val="2AF549A0"/>
    <w:rsid w:val="2AFB6C3A"/>
    <w:rsid w:val="2B01DFE5"/>
    <w:rsid w:val="2B083315"/>
    <w:rsid w:val="2B08B34A"/>
    <w:rsid w:val="2B116616"/>
    <w:rsid w:val="2B117B84"/>
    <w:rsid w:val="2B18D844"/>
    <w:rsid w:val="2B1E2D3F"/>
    <w:rsid w:val="2B23C598"/>
    <w:rsid w:val="2B252193"/>
    <w:rsid w:val="2B27F7F7"/>
    <w:rsid w:val="2B2E0676"/>
    <w:rsid w:val="2B2EF317"/>
    <w:rsid w:val="2B30C425"/>
    <w:rsid w:val="2B311C92"/>
    <w:rsid w:val="2B34841A"/>
    <w:rsid w:val="2B3498DD"/>
    <w:rsid w:val="2B406CB7"/>
    <w:rsid w:val="2B40FCFC"/>
    <w:rsid w:val="2B51FE89"/>
    <w:rsid w:val="2B544B63"/>
    <w:rsid w:val="2B59197F"/>
    <w:rsid w:val="2B5D8B99"/>
    <w:rsid w:val="2B5EACAD"/>
    <w:rsid w:val="2B6BDC7E"/>
    <w:rsid w:val="2B6FF763"/>
    <w:rsid w:val="2B793094"/>
    <w:rsid w:val="2B7F317B"/>
    <w:rsid w:val="2B82FB9B"/>
    <w:rsid w:val="2B85B2BE"/>
    <w:rsid w:val="2B8699DD"/>
    <w:rsid w:val="2B874A0F"/>
    <w:rsid w:val="2B8FD755"/>
    <w:rsid w:val="2B929196"/>
    <w:rsid w:val="2B99A07B"/>
    <w:rsid w:val="2B9E9EE7"/>
    <w:rsid w:val="2BA6E880"/>
    <w:rsid w:val="2BA7B3E6"/>
    <w:rsid w:val="2BA80A86"/>
    <w:rsid w:val="2BACA3D7"/>
    <w:rsid w:val="2BB00331"/>
    <w:rsid w:val="2BB0B97C"/>
    <w:rsid w:val="2BB18322"/>
    <w:rsid w:val="2BB31C83"/>
    <w:rsid w:val="2BB3DFA0"/>
    <w:rsid w:val="2BB48A63"/>
    <w:rsid w:val="2BB885F9"/>
    <w:rsid w:val="2BBF9BCA"/>
    <w:rsid w:val="2BC30969"/>
    <w:rsid w:val="2BC4714E"/>
    <w:rsid w:val="2BC51D82"/>
    <w:rsid w:val="2BCCD868"/>
    <w:rsid w:val="2BCF764B"/>
    <w:rsid w:val="2BCFB4C4"/>
    <w:rsid w:val="2BD7C79C"/>
    <w:rsid w:val="2BD8C5D6"/>
    <w:rsid w:val="2BDB42C7"/>
    <w:rsid w:val="2BDBFFD7"/>
    <w:rsid w:val="2BE4B00A"/>
    <w:rsid w:val="2BE4C610"/>
    <w:rsid w:val="2BE5DEC5"/>
    <w:rsid w:val="2BEE09C8"/>
    <w:rsid w:val="2BFD2558"/>
    <w:rsid w:val="2BFEEA6F"/>
    <w:rsid w:val="2C010C61"/>
    <w:rsid w:val="2C02C1BF"/>
    <w:rsid w:val="2C0C4B15"/>
    <w:rsid w:val="2C0DB931"/>
    <w:rsid w:val="2C14D097"/>
    <w:rsid w:val="2C1647F9"/>
    <w:rsid w:val="2C172E29"/>
    <w:rsid w:val="2C190CCC"/>
    <w:rsid w:val="2C1EB3E2"/>
    <w:rsid w:val="2C2C38DD"/>
    <w:rsid w:val="2C2F88F3"/>
    <w:rsid w:val="2C30D5D0"/>
    <w:rsid w:val="2C32073B"/>
    <w:rsid w:val="2C3402B5"/>
    <w:rsid w:val="2C37649E"/>
    <w:rsid w:val="2C398F63"/>
    <w:rsid w:val="2C3A0A8E"/>
    <w:rsid w:val="2C3CEF81"/>
    <w:rsid w:val="2C3E7EC1"/>
    <w:rsid w:val="2C431A41"/>
    <w:rsid w:val="2C44ACE5"/>
    <w:rsid w:val="2C474F76"/>
    <w:rsid w:val="2C540391"/>
    <w:rsid w:val="2C5442B2"/>
    <w:rsid w:val="2C553645"/>
    <w:rsid w:val="2C59A545"/>
    <w:rsid w:val="2C5B05EC"/>
    <w:rsid w:val="2C7428A6"/>
    <w:rsid w:val="2C7641F5"/>
    <w:rsid w:val="2C79911C"/>
    <w:rsid w:val="2C7CA283"/>
    <w:rsid w:val="2C7D584C"/>
    <w:rsid w:val="2C7E13B3"/>
    <w:rsid w:val="2C8282A0"/>
    <w:rsid w:val="2C852824"/>
    <w:rsid w:val="2C87D0BF"/>
    <w:rsid w:val="2C8A5461"/>
    <w:rsid w:val="2C8C0D1B"/>
    <w:rsid w:val="2C8E0D66"/>
    <w:rsid w:val="2C9474F8"/>
    <w:rsid w:val="2C94E3FC"/>
    <w:rsid w:val="2C98C7B6"/>
    <w:rsid w:val="2CA3F01E"/>
    <w:rsid w:val="2CA6A5EE"/>
    <w:rsid w:val="2CA9157D"/>
    <w:rsid w:val="2CAB2AE3"/>
    <w:rsid w:val="2CADA8F6"/>
    <w:rsid w:val="2CB49AD6"/>
    <w:rsid w:val="2CB71677"/>
    <w:rsid w:val="2CB8603B"/>
    <w:rsid w:val="2CBA40A4"/>
    <w:rsid w:val="2CC32165"/>
    <w:rsid w:val="2CD14114"/>
    <w:rsid w:val="2CD24684"/>
    <w:rsid w:val="2CD5D5DC"/>
    <w:rsid w:val="2CD8CD8A"/>
    <w:rsid w:val="2CD945DB"/>
    <w:rsid w:val="2CDC47AD"/>
    <w:rsid w:val="2CDE51A8"/>
    <w:rsid w:val="2CDFC79B"/>
    <w:rsid w:val="2CE3C887"/>
    <w:rsid w:val="2CE72CAA"/>
    <w:rsid w:val="2CE934C0"/>
    <w:rsid w:val="2CE969E2"/>
    <w:rsid w:val="2CED711D"/>
    <w:rsid w:val="2CF5D021"/>
    <w:rsid w:val="2CF83FD6"/>
    <w:rsid w:val="2CF9D8CE"/>
    <w:rsid w:val="2CFDDE6B"/>
    <w:rsid w:val="2CFFBA75"/>
    <w:rsid w:val="2D003E11"/>
    <w:rsid w:val="2D0282C8"/>
    <w:rsid w:val="2D07E4E2"/>
    <w:rsid w:val="2D09F3C9"/>
    <w:rsid w:val="2D0A6071"/>
    <w:rsid w:val="2D0BF012"/>
    <w:rsid w:val="2D0F6265"/>
    <w:rsid w:val="2D24D2A2"/>
    <w:rsid w:val="2D2642AB"/>
    <w:rsid w:val="2D290A98"/>
    <w:rsid w:val="2D29174C"/>
    <w:rsid w:val="2D2AC978"/>
    <w:rsid w:val="2D2AE183"/>
    <w:rsid w:val="2D2AF51C"/>
    <w:rsid w:val="2D2CE200"/>
    <w:rsid w:val="2D2FB2C7"/>
    <w:rsid w:val="2D30CAFA"/>
    <w:rsid w:val="2D3276C5"/>
    <w:rsid w:val="2D36F3D6"/>
    <w:rsid w:val="2D3AC65F"/>
    <w:rsid w:val="2D3BCBCB"/>
    <w:rsid w:val="2D3D6A53"/>
    <w:rsid w:val="2D40BC3E"/>
    <w:rsid w:val="2D411B03"/>
    <w:rsid w:val="2D425B04"/>
    <w:rsid w:val="2D4D5A31"/>
    <w:rsid w:val="2D56CC84"/>
    <w:rsid w:val="2D5AA7F2"/>
    <w:rsid w:val="2D5E9CFC"/>
    <w:rsid w:val="2D663222"/>
    <w:rsid w:val="2D6CB46A"/>
    <w:rsid w:val="2D6E6A09"/>
    <w:rsid w:val="2D6F523C"/>
    <w:rsid w:val="2D72EF72"/>
    <w:rsid w:val="2D734684"/>
    <w:rsid w:val="2D74F4DE"/>
    <w:rsid w:val="2D77247A"/>
    <w:rsid w:val="2D7A3872"/>
    <w:rsid w:val="2D7A612C"/>
    <w:rsid w:val="2D80A031"/>
    <w:rsid w:val="2D812F55"/>
    <w:rsid w:val="2D8A6A33"/>
    <w:rsid w:val="2D8D98D2"/>
    <w:rsid w:val="2D8EFABA"/>
    <w:rsid w:val="2D952180"/>
    <w:rsid w:val="2D99A7D1"/>
    <w:rsid w:val="2D9D8D12"/>
    <w:rsid w:val="2D9E2C55"/>
    <w:rsid w:val="2DAD4D98"/>
    <w:rsid w:val="2DAF6245"/>
    <w:rsid w:val="2DBF9E2A"/>
    <w:rsid w:val="2DC600D6"/>
    <w:rsid w:val="2DCA7A41"/>
    <w:rsid w:val="2DCB70B7"/>
    <w:rsid w:val="2DD44A25"/>
    <w:rsid w:val="2DD49E94"/>
    <w:rsid w:val="2DD5E7F7"/>
    <w:rsid w:val="2DD66880"/>
    <w:rsid w:val="2DD799AD"/>
    <w:rsid w:val="2DE20060"/>
    <w:rsid w:val="2DE333EB"/>
    <w:rsid w:val="2DE3EC28"/>
    <w:rsid w:val="2DE9F1B3"/>
    <w:rsid w:val="2DEE2A8F"/>
    <w:rsid w:val="2DF649DA"/>
    <w:rsid w:val="2DF70947"/>
    <w:rsid w:val="2DF80AC4"/>
    <w:rsid w:val="2DFF0FFA"/>
    <w:rsid w:val="2E04A3C2"/>
    <w:rsid w:val="2E06A39B"/>
    <w:rsid w:val="2E0B9E83"/>
    <w:rsid w:val="2E0E6043"/>
    <w:rsid w:val="2E104AD1"/>
    <w:rsid w:val="2E11C3E3"/>
    <w:rsid w:val="2E1691B8"/>
    <w:rsid w:val="2E16A764"/>
    <w:rsid w:val="2E1975C9"/>
    <w:rsid w:val="2E1DA227"/>
    <w:rsid w:val="2E1E2B0B"/>
    <w:rsid w:val="2E1EA7A0"/>
    <w:rsid w:val="2E27CF9B"/>
    <w:rsid w:val="2E2E8EA4"/>
    <w:rsid w:val="2E379639"/>
    <w:rsid w:val="2E37FCA8"/>
    <w:rsid w:val="2E40880A"/>
    <w:rsid w:val="2E4CBE6F"/>
    <w:rsid w:val="2E52B04B"/>
    <w:rsid w:val="2E52B475"/>
    <w:rsid w:val="2E560E0B"/>
    <w:rsid w:val="2E67B4E6"/>
    <w:rsid w:val="2E6993F9"/>
    <w:rsid w:val="2E69ECC1"/>
    <w:rsid w:val="2E701051"/>
    <w:rsid w:val="2E7411D7"/>
    <w:rsid w:val="2E7436ED"/>
    <w:rsid w:val="2E7AE58C"/>
    <w:rsid w:val="2E7B0E9D"/>
    <w:rsid w:val="2E7D28F8"/>
    <w:rsid w:val="2E7D52A7"/>
    <w:rsid w:val="2E8158AE"/>
    <w:rsid w:val="2E827E6C"/>
    <w:rsid w:val="2E863387"/>
    <w:rsid w:val="2E892AB5"/>
    <w:rsid w:val="2E8AAFED"/>
    <w:rsid w:val="2E8CEF4F"/>
    <w:rsid w:val="2E92694F"/>
    <w:rsid w:val="2E92C24C"/>
    <w:rsid w:val="2E983BEA"/>
    <w:rsid w:val="2E99E014"/>
    <w:rsid w:val="2E9B2118"/>
    <w:rsid w:val="2E9B823E"/>
    <w:rsid w:val="2EA62B3B"/>
    <w:rsid w:val="2EAA351A"/>
    <w:rsid w:val="2EAA954D"/>
    <w:rsid w:val="2EAFDAF1"/>
    <w:rsid w:val="2EAFFC6D"/>
    <w:rsid w:val="2EB05D7B"/>
    <w:rsid w:val="2EB29F46"/>
    <w:rsid w:val="2EB3B7DF"/>
    <w:rsid w:val="2EB888F5"/>
    <w:rsid w:val="2EB88D90"/>
    <w:rsid w:val="2EB94593"/>
    <w:rsid w:val="2EBDFCA6"/>
    <w:rsid w:val="2EC3D78F"/>
    <w:rsid w:val="2EC50AF4"/>
    <w:rsid w:val="2ECAD1F7"/>
    <w:rsid w:val="2ECC6A59"/>
    <w:rsid w:val="2ECF141D"/>
    <w:rsid w:val="2ED631D1"/>
    <w:rsid w:val="2EDABF4E"/>
    <w:rsid w:val="2EDAEFD5"/>
    <w:rsid w:val="2EDE2EA4"/>
    <w:rsid w:val="2EE21BA6"/>
    <w:rsid w:val="2EE89789"/>
    <w:rsid w:val="2EEC0323"/>
    <w:rsid w:val="2EED8DA6"/>
    <w:rsid w:val="2EEF7B06"/>
    <w:rsid w:val="2EF21437"/>
    <w:rsid w:val="2EF7A5FE"/>
    <w:rsid w:val="2EF97452"/>
    <w:rsid w:val="2EFA668E"/>
    <w:rsid w:val="2EFC8EEA"/>
    <w:rsid w:val="2F037D29"/>
    <w:rsid w:val="2F0DDF35"/>
    <w:rsid w:val="2F11AEB7"/>
    <w:rsid w:val="2F1C91F6"/>
    <w:rsid w:val="2F1F6941"/>
    <w:rsid w:val="2F20AFAE"/>
    <w:rsid w:val="2F2202C2"/>
    <w:rsid w:val="2F24D753"/>
    <w:rsid w:val="2F2565EE"/>
    <w:rsid w:val="2F265F31"/>
    <w:rsid w:val="2F288B51"/>
    <w:rsid w:val="2F2B3CB1"/>
    <w:rsid w:val="2F2B484E"/>
    <w:rsid w:val="2F2C7B69"/>
    <w:rsid w:val="2F2FD2BC"/>
    <w:rsid w:val="2F369723"/>
    <w:rsid w:val="2F3A2940"/>
    <w:rsid w:val="2F3DEEC6"/>
    <w:rsid w:val="2F4659DC"/>
    <w:rsid w:val="2F46AA93"/>
    <w:rsid w:val="2F4901FF"/>
    <w:rsid w:val="2F4AD732"/>
    <w:rsid w:val="2F4BF828"/>
    <w:rsid w:val="2F4D4183"/>
    <w:rsid w:val="2F4F9B8A"/>
    <w:rsid w:val="2F51572D"/>
    <w:rsid w:val="2F56F7B2"/>
    <w:rsid w:val="2F5B7FA2"/>
    <w:rsid w:val="2F5C8889"/>
    <w:rsid w:val="2F684D45"/>
    <w:rsid w:val="2F6C150F"/>
    <w:rsid w:val="2F6F73B4"/>
    <w:rsid w:val="2F735242"/>
    <w:rsid w:val="2F743CEC"/>
    <w:rsid w:val="2F750616"/>
    <w:rsid w:val="2F7BF56E"/>
    <w:rsid w:val="2F85127E"/>
    <w:rsid w:val="2F870E61"/>
    <w:rsid w:val="2F8C5C5A"/>
    <w:rsid w:val="2F92C0FF"/>
    <w:rsid w:val="2F963CA2"/>
    <w:rsid w:val="2F9CE1DD"/>
    <w:rsid w:val="2F9D2C13"/>
    <w:rsid w:val="2FA4002F"/>
    <w:rsid w:val="2FA7A5AB"/>
    <w:rsid w:val="2FB17B3D"/>
    <w:rsid w:val="2FB38DCE"/>
    <w:rsid w:val="2FB9DF9C"/>
    <w:rsid w:val="2FBAA938"/>
    <w:rsid w:val="2FC36D8D"/>
    <w:rsid w:val="2FC61AF8"/>
    <w:rsid w:val="2FC74202"/>
    <w:rsid w:val="2FC824D5"/>
    <w:rsid w:val="2FC85B0D"/>
    <w:rsid w:val="2FCA189E"/>
    <w:rsid w:val="2FCA5AD9"/>
    <w:rsid w:val="2FCCD730"/>
    <w:rsid w:val="2FCEB4F4"/>
    <w:rsid w:val="2FD2890B"/>
    <w:rsid w:val="2FD69491"/>
    <w:rsid w:val="2FD7DB92"/>
    <w:rsid w:val="2FDE6B10"/>
    <w:rsid w:val="2FE71E2E"/>
    <w:rsid w:val="2FEB901B"/>
    <w:rsid w:val="2FF03F02"/>
    <w:rsid w:val="2FF575D4"/>
    <w:rsid w:val="2FF66FFC"/>
    <w:rsid w:val="2FFBD9E7"/>
    <w:rsid w:val="2FFC1D3E"/>
    <w:rsid w:val="2FFFDEA3"/>
    <w:rsid w:val="300731FE"/>
    <w:rsid w:val="300B6ED7"/>
    <w:rsid w:val="301170E7"/>
    <w:rsid w:val="30173560"/>
    <w:rsid w:val="302296D4"/>
    <w:rsid w:val="3023FA2A"/>
    <w:rsid w:val="3024B40A"/>
    <w:rsid w:val="30270180"/>
    <w:rsid w:val="302E10BD"/>
    <w:rsid w:val="302E5E99"/>
    <w:rsid w:val="3033CB0B"/>
    <w:rsid w:val="3033E324"/>
    <w:rsid w:val="303AE5BF"/>
    <w:rsid w:val="303D4A27"/>
    <w:rsid w:val="304081BA"/>
    <w:rsid w:val="304B69DE"/>
    <w:rsid w:val="304C3478"/>
    <w:rsid w:val="3053DD79"/>
    <w:rsid w:val="3058739D"/>
    <w:rsid w:val="305896A5"/>
    <w:rsid w:val="305A5CCA"/>
    <w:rsid w:val="305B9FB1"/>
    <w:rsid w:val="305E24EE"/>
    <w:rsid w:val="3062378A"/>
    <w:rsid w:val="3062F9CD"/>
    <w:rsid w:val="30646DB5"/>
    <w:rsid w:val="30692714"/>
    <w:rsid w:val="306E1BEC"/>
    <w:rsid w:val="3075A2D4"/>
    <w:rsid w:val="307BF884"/>
    <w:rsid w:val="307C2EEF"/>
    <w:rsid w:val="307C3BFB"/>
    <w:rsid w:val="307F6D66"/>
    <w:rsid w:val="308383D7"/>
    <w:rsid w:val="30859C8B"/>
    <w:rsid w:val="308750C3"/>
    <w:rsid w:val="308772BB"/>
    <w:rsid w:val="30884A5A"/>
    <w:rsid w:val="3089C601"/>
    <w:rsid w:val="309316FD"/>
    <w:rsid w:val="3093A614"/>
    <w:rsid w:val="30980686"/>
    <w:rsid w:val="309BCAC8"/>
    <w:rsid w:val="30A0B1CA"/>
    <w:rsid w:val="30A20491"/>
    <w:rsid w:val="30A30696"/>
    <w:rsid w:val="30A3A091"/>
    <w:rsid w:val="30A97A2B"/>
    <w:rsid w:val="30AC0265"/>
    <w:rsid w:val="30AE15AD"/>
    <w:rsid w:val="30B40EC6"/>
    <w:rsid w:val="30B55F80"/>
    <w:rsid w:val="30BEB864"/>
    <w:rsid w:val="30C1642F"/>
    <w:rsid w:val="30C55ECA"/>
    <w:rsid w:val="30C6C4F6"/>
    <w:rsid w:val="30C97425"/>
    <w:rsid w:val="30C9CC95"/>
    <w:rsid w:val="30C9D681"/>
    <w:rsid w:val="30CE723B"/>
    <w:rsid w:val="30CEB3DE"/>
    <w:rsid w:val="30DF6026"/>
    <w:rsid w:val="30E27544"/>
    <w:rsid w:val="30E35722"/>
    <w:rsid w:val="30E668AB"/>
    <w:rsid w:val="30E905F6"/>
    <w:rsid w:val="30ED4C7E"/>
    <w:rsid w:val="30EE98F0"/>
    <w:rsid w:val="30F5346A"/>
    <w:rsid w:val="30F62874"/>
    <w:rsid w:val="30F8747A"/>
    <w:rsid w:val="30FD432D"/>
    <w:rsid w:val="30FF629F"/>
    <w:rsid w:val="3104CAD5"/>
    <w:rsid w:val="3106D487"/>
    <w:rsid w:val="310901B1"/>
    <w:rsid w:val="31091BC2"/>
    <w:rsid w:val="310AF76E"/>
    <w:rsid w:val="310C5BFF"/>
    <w:rsid w:val="310F12F8"/>
    <w:rsid w:val="3115BC40"/>
    <w:rsid w:val="31175312"/>
    <w:rsid w:val="311B1AFC"/>
    <w:rsid w:val="311B2165"/>
    <w:rsid w:val="3120F488"/>
    <w:rsid w:val="312149D6"/>
    <w:rsid w:val="31239934"/>
    <w:rsid w:val="3128663E"/>
    <w:rsid w:val="31288B08"/>
    <w:rsid w:val="31385479"/>
    <w:rsid w:val="313A8205"/>
    <w:rsid w:val="313CF987"/>
    <w:rsid w:val="313D268D"/>
    <w:rsid w:val="313FCF89"/>
    <w:rsid w:val="31410412"/>
    <w:rsid w:val="31463120"/>
    <w:rsid w:val="31479022"/>
    <w:rsid w:val="314D1696"/>
    <w:rsid w:val="3151DB97"/>
    <w:rsid w:val="31527696"/>
    <w:rsid w:val="31541A21"/>
    <w:rsid w:val="315D0AA1"/>
    <w:rsid w:val="3160B285"/>
    <w:rsid w:val="31673960"/>
    <w:rsid w:val="3167991B"/>
    <w:rsid w:val="3168ED6E"/>
    <w:rsid w:val="316A5319"/>
    <w:rsid w:val="316C7303"/>
    <w:rsid w:val="317E7523"/>
    <w:rsid w:val="3180413A"/>
    <w:rsid w:val="3181EF79"/>
    <w:rsid w:val="318429E4"/>
    <w:rsid w:val="318A52CC"/>
    <w:rsid w:val="318D889A"/>
    <w:rsid w:val="318F3C62"/>
    <w:rsid w:val="318F6E86"/>
    <w:rsid w:val="318FB29E"/>
    <w:rsid w:val="3191F756"/>
    <w:rsid w:val="31924AEA"/>
    <w:rsid w:val="31986673"/>
    <w:rsid w:val="3198CCF2"/>
    <w:rsid w:val="3198E3CA"/>
    <w:rsid w:val="31A03C52"/>
    <w:rsid w:val="31A06A1B"/>
    <w:rsid w:val="31A30868"/>
    <w:rsid w:val="31AE866B"/>
    <w:rsid w:val="31AF12FE"/>
    <w:rsid w:val="31AF2CD8"/>
    <w:rsid w:val="31B12C14"/>
    <w:rsid w:val="31B5A80C"/>
    <w:rsid w:val="31BE7C18"/>
    <w:rsid w:val="31C3BCC2"/>
    <w:rsid w:val="31C3E0A4"/>
    <w:rsid w:val="31CABB8A"/>
    <w:rsid w:val="31CFF036"/>
    <w:rsid w:val="31D173A3"/>
    <w:rsid w:val="31D2F89C"/>
    <w:rsid w:val="31DBF454"/>
    <w:rsid w:val="31DD69CF"/>
    <w:rsid w:val="31E095D2"/>
    <w:rsid w:val="31E0CD08"/>
    <w:rsid w:val="31E337A7"/>
    <w:rsid w:val="31E7A5B4"/>
    <w:rsid w:val="31F53CE2"/>
    <w:rsid w:val="32019375"/>
    <w:rsid w:val="320865F4"/>
    <w:rsid w:val="320D1D6D"/>
    <w:rsid w:val="3210C5EF"/>
    <w:rsid w:val="321A5952"/>
    <w:rsid w:val="321B9071"/>
    <w:rsid w:val="321CC5E3"/>
    <w:rsid w:val="32243DDB"/>
    <w:rsid w:val="32288CE0"/>
    <w:rsid w:val="322F2264"/>
    <w:rsid w:val="322F7D00"/>
    <w:rsid w:val="323FCD47"/>
    <w:rsid w:val="32402943"/>
    <w:rsid w:val="32434227"/>
    <w:rsid w:val="32450899"/>
    <w:rsid w:val="32464FAB"/>
    <w:rsid w:val="324A75DD"/>
    <w:rsid w:val="324C65F5"/>
    <w:rsid w:val="324DEEB0"/>
    <w:rsid w:val="32521FC0"/>
    <w:rsid w:val="32542677"/>
    <w:rsid w:val="32550BB6"/>
    <w:rsid w:val="3257424E"/>
    <w:rsid w:val="325A824D"/>
    <w:rsid w:val="325DF5ED"/>
    <w:rsid w:val="3268ED72"/>
    <w:rsid w:val="326EDAB0"/>
    <w:rsid w:val="32739C9A"/>
    <w:rsid w:val="32779AED"/>
    <w:rsid w:val="327AD34B"/>
    <w:rsid w:val="327F44A3"/>
    <w:rsid w:val="32802F6E"/>
    <w:rsid w:val="32825E58"/>
    <w:rsid w:val="3287A0A0"/>
    <w:rsid w:val="3289175E"/>
    <w:rsid w:val="328DD182"/>
    <w:rsid w:val="328DFFC5"/>
    <w:rsid w:val="32909B7E"/>
    <w:rsid w:val="3297099A"/>
    <w:rsid w:val="329833DE"/>
    <w:rsid w:val="32985596"/>
    <w:rsid w:val="329A5AC0"/>
    <w:rsid w:val="329D6B0E"/>
    <w:rsid w:val="32A03621"/>
    <w:rsid w:val="32ADF471"/>
    <w:rsid w:val="32B11702"/>
    <w:rsid w:val="32B677A6"/>
    <w:rsid w:val="32B6E1A9"/>
    <w:rsid w:val="32BB44A2"/>
    <w:rsid w:val="32BC0F8D"/>
    <w:rsid w:val="32BFF276"/>
    <w:rsid w:val="32C0BD45"/>
    <w:rsid w:val="32C4379A"/>
    <w:rsid w:val="32C5E7EC"/>
    <w:rsid w:val="32C84245"/>
    <w:rsid w:val="32CF350F"/>
    <w:rsid w:val="32CF67E0"/>
    <w:rsid w:val="32CF9694"/>
    <w:rsid w:val="32D00659"/>
    <w:rsid w:val="32D36501"/>
    <w:rsid w:val="32D4234F"/>
    <w:rsid w:val="32D562EA"/>
    <w:rsid w:val="32D56D97"/>
    <w:rsid w:val="32DD4458"/>
    <w:rsid w:val="32E31F7B"/>
    <w:rsid w:val="32E4556C"/>
    <w:rsid w:val="32E92E6B"/>
    <w:rsid w:val="32EA5262"/>
    <w:rsid w:val="32F28A7A"/>
    <w:rsid w:val="32F4BC57"/>
    <w:rsid w:val="32FBC32A"/>
    <w:rsid w:val="32FC27EA"/>
    <w:rsid w:val="32FC86E8"/>
    <w:rsid w:val="32FDF292"/>
    <w:rsid w:val="32FF9741"/>
    <w:rsid w:val="330072D8"/>
    <w:rsid w:val="33024125"/>
    <w:rsid w:val="33031CDE"/>
    <w:rsid w:val="3306E003"/>
    <w:rsid w:val="33096747"/>
    <w:rsid w:val="330E520D"/>
    <w:rsid w:val="3310C694"/>
    <w:rsid w:val="331379E2"/>
    <w:rsid w:val="33163F6E"/>
    <w:rsid w:val="3316C0C4"/>
    <w:rsid w:val="33198886"/>
    <w:rsid w:val="331B60A4"/>
    <w:rsid w:val="331C2C3A"/>
    <w:rsid w:val="331C6B23"/>
    <w:rsid w:val="331D7FE2"/>
    <w:rsid w:val="3323C47B"/>
    <w:rsid w:val="33279606"/>
    <w:rsid w:val="33283D62"/>
    <w:rsid w:val="332BCA7A"/>
    <w:rsid w:val="3333DFE7"/>
    <w:rsid w:val="33367F54"/>
    <w:rsid w:val="3337E20B"/>
    <w:rsid w:val="333ACFF4"/>
    <w:rsid w:val="333BC321"/>
    <w:rsid w:val="333C9AE4"/>
    <w:rsid w:val="333D4782"/>
    <w:rsid w:val="3342C87A"/>
    <w:rsid w:val="3346712D"/>
    <w:rsid w:val="334CD3D2"/>
    <w:rsid w:val="334F7AA8"/>
    <w:rsid w:val="334FD276"/>
    <w:rsid w:val="3350BDF8"/>
    <w:rsid w:val="33516DA8"/>
    <w:rsid w:val="3353377D"/>
    <w:rsid w:val="3356665B"/>
    <w:rsid w:val="3359FBB4"/>
    <w:rsid w:val="335AD8C7"/>
    <w:rsid w:val="335D8E42"/>
    <w:rsid w:val="33603B36"/>
    <w:rsid w:val="3368AD3D"/>
    <w:rsid w:val="336B4592"/>
    <w:rsid w:val="3371A47A"/>
    <w:rsid w:val="337D9DF8"/>
    <w:rsid w:val="338BD97E"/>
    <w:rsid w:val="3397A89D"/>
    <w:rsid w:val="33A7C03E"/>
    <w:rsid w:val="33AB0DA6"/>
    <w:rsid w:val="33B01472"/>
    <w:rsid w:val="33BE09CC"/>
    <w:rsid w:val="33BF0FFC"/>
    <w:rsid w:val="33BFF785"/>
    <w:rsid w:val="33CB1B01"/>
    <w:rsid w:val="33CB1EEA"/>
    <w:rsid w:val="33CC2467"/>
    <w:rsid w:val="33CD400F"/>
    <w:rsid w:val="33CFB498"/>
    <w:rsid w:val="33D4054B"/>
    <w:rsid w:val="33E1D6E7"/>
    <w:rsid w:val="33E3C235"/>
    <w:rsid w:val="33E86230"/>
    <w:rsid w:val="33E919C2"/>
    <w:rsid w:val="33E923E1"/>
    <w:rsid w:val="33ECEEB4"/>
    <w:rsid w:val="33EF0825"/>
    <w:rsid w:val="33FEC31B"/>
    <w:rsid w:val="33FF52FA"/>
    <w:rsid w:val="3400CBB4"/>
    <w:rsid w:val="3401B4C3"/>
    <w:rsid w:val="34025167"/>
    <w:rsid w:val="34030925"/>
    <w:rsid w:val="3404D26C"/>
    <w:rsid w:val="34063EB2"/>
    <w:rsid w:val="3409F7BC"/>
    <w:rsid w:val="3410875D"/>
    <w:rsid w:val="341258B7"/>
    <w:rsid w:val="3415EA11"/>
    <w:rsid w:val="3416EEC3"/>
    <w:rsid w:val="34197B23"/>
    <w:rsid w:val="341C1E67"/>
    <w:rsid w:val="341DFC6F"/>
    <w:rsid w:val="34223A3B"/>
    <w:rsid w:val="34255A1D"/>
    <w:rsid w:val="3427AB77"/>
    <w:rsid w:val="342C39D5"/>
    <w:rsid w:val="34343F56"/>
    <w:rsid w:val="3437ADBB"/>
    <w:rsid w:val="343BC6E5"/>
    <w:rsid w:val="343F6ED9"/>
    <w:rsid w:val="3440A754"/>
    <w:rsid w:val="34443C6C"/>
    <w:rsid w:val="3446AEBB"/>
    <w:rsid w:val="3448AAFF"/>
    <w:rsid w:val="34529216"/>
    <w:rsid w:val="34563B6A"/>
    <w:rsid w:val="3457A0A1"/>
    <w:rsid w:val="34590631"/>
    <w:rsid w:val="3459F037"/>
    <w:rsid w:val="345AFD83"/>
    <w:rsid w:val="345DBED8"/>
    <w:rsid w:val="345E81F3"/>
    <w:rsid w:val="3460057F"/>
    <w:rsid w:val="34624379"/>
    <w:rsid w:val="346280EC"/>
    <w:rsid w:val="346948BB"/>
    <w:rsid w:val="3470B8BD"/>
    <w:rsid w:val="34753F06"/>
    <w:rsid w:val="347DBE23"/>
    <w:rsid w:val="3484AD4C"/>
    <w:rsid w:val="348C37FB"/>
    <w:rsid w:val="3497787A"/>
    <w:rsid w:val="349D1C7D"/>
    <w:rsid w:val="34A6765C"/>
    <w:rsid w:val="34A746A5"/>
    <w:rsid w:val="34A9957A"/>
    <w:rsid w:val="34AC62A6"/>
    <w:rsid w:val="34AF421A"/>
    <w:rsid w:val="34B5CE6C"/>
    <w:rsid w:val="34B8A2AD"/>
    <w:rsid w:val="34B928DB"/>
    <w:rsid w:val="34BC9A0C"/>
    <w:rsid w:val="34BD3271"/>
    <w:rsid w:val="34BE0300"/>
    <w:rsid w:val="34C047B8"/>
    <w:rsid w:val="34C7B674"/>
    <w:rsid w:val="34D44393"/>
    <w:rsid w:val="34D6454B"/>
    <w:rsid w:val="34D7CC37"/>
    <w:rsid w:val="34D88CB6"/>
    <w:rsid w:val="34D9F7F0"/>
    <w:rsid w:val="34E254B4"/>
    <w:rsid w:val="34E94C3A"/>
    <w:rsid w:val="34EF610F"/>
    <w:rsid w:val="34F0635F"/>
    <w:rsid w:val="34F2DBEC"/>
    <w:rsid w:val="34FABBCB"/>
    <w:rsid w:val="34FB19E5"/>
    <w:rsid w:val="35045A24"/>
    <w:rsid w:val="35087161"/>
    <w:rsid w:val="350A7BD4"/>
    <w:rsid w:val="3513890D"/>
    <w:rsid w:val="351595FB"/>
    <w:rsid w:val="3515C3BA"/>
    <w:rsid w:val="351B907E"/>
    <w:rsid w:val="351E1310"/>
    <w:rsid w:val="351EC37B"/>
    <w:rsid w:val="35207EFB"/>
    <w:rsid w:val="35228E2F"/>
    <w:rsid w:val="35295091"/>
    <w:rsid w:val="353133EF"/>
    <w:rsid w:val="353E8C01"/>
    <w:rsid w:val="353F4BF8"/>
    <w:rsid w:val="35482033"/>
    <w:rsid w:val="3549428C"/>
    <w:rsid w:val="355020B0"/>
    <w:rsid w:val="35512F2B"/>
    <w:rsid w:val="35599997"/>
    <w:rsid w:val="3563E5CD"/>
    <w:rsid w:val="356E02D0"/>
    <w:rsid w:val="35709A9B"/>
    <w:rsid w:val="35710A0A"/>
    <w:rsid w:val="357729BE"/>
    <w:rsid w:val="357B61C9"/>
    <w:rsid w:val="357C6287"/>
    <w:rsid w:val="3582D06F"/>
    <w:rsid w:val="3584305A"/>
    <w:rsid w:val="3587E438"/>
    <w:rsid w:val="358CC074"/>
    <w:rsid w:val="358FBA97"/>
    <w:rsid w:val="35902EEB"/>
    <w:rsid w:val="359168F3"/>
    <w:rsid w:val="3591BBD1"/>
    <w:rsid w:val="35A25D68"/>
    <w:rsid w:val="35A3A2B4"/>
    <w:rsid w:val="35A5931C"/>
    <w:rsid w:val="35AC0536"/>
    <w:rsid w:val="35AC3591"/>
    <w:rsid w:val="35B34BEE"/>
    <w:rsid w:val="35B9086C"/>
    <w:rsid w:val="35BDC4E4"/>
    <w:rsid w:val="35C407EF"/>
    <w:rsid w:val="35D7FB99"/>
    <w:rsid w:val="35DE79AA"/>
    <w:rsid w:val="35EBB536"/>
    <w:rsid w:val="35EEB101"/>
    <w:rsid w:val="35EEE18E"/>
    <w:rsid w:val="35F09667"/>
    <w:rsid w:val="35F787BA"/>
    <w:rsid w:val="3600E4CF"/>
    <w:rsid w:val="36011E31"/>
    <w:rsid w:val="36025812"/>
    <w:rsid w:val="360872E4"/>
    <w:rsid w:val="360CFBD6"/>
    <w:rsid w:val="360FD0DB"/>
    <w:rsid w:val="361816A6"/>
    <w:rsid w:val="361E096E"/>
    <w:rsid w:val="361F934A"/>
    <w:rsid w:val="3624D2EC"/>
    <w:rsid w:val="362FFA4F"/>
    <w:rsid w:val="3637782F"/>
    <w:rsid w:val="3637B5E5"/>
    <w:rsid w:val="363AAA83"/>
    <w:rsid w:val="363B5826"/>
    <w:rsid w:val="363EF988"/>
    <w:rsid w:val="364A4E72"/>
    <w:rsid w:val="364C952D"/>
    <w:rsid w:val="3659661D"/>
    <w:rsid w:val="3663DAAE"/>
    <w:rsid w:val="3663FD66"/>
    <w:rsid w:val="3666ACF2"/>
    <w:rsid w:val="36692450"/>
    <w:rsid w:val="367097D0"/>
    <w:rsid w:val="3672E37C"/>
    <w:rsid w:val="36734FE2"/>
    <w:rsid w:val="3675F216"/>
    <w:rsid w:val="36786FAF"/>
    <w:rsid w:val="367F18C8"/>
    <w:rsid w:val="36801105"/>
    <w:rsid w:val="36853666"/>
    <w:rsid w:val="368C3480"/>
    <w:rsid w:val="368FFA43"/>
    <w:rsid w:val="3690C12B"/>
    <w:rsid w:val="3697374D"/>
    <w:rsid w:val="369917AE"/>
    <w:rsid w:val="369C88F1"/>
    <w:rsid w:val="369E4066"/>
    <w:rsid w:val="36A8D0BA"/>
    <w:rsid w:val="36AA1B83"/>
    <w:rsid w:val="36AAB8D8"/>
    <w:rsid w:val="36AD8334"/>
    <w:rsid w:val="36B24728"/>
    <w:rsid w:val="36B63E0B"/>
    <w:rsid w:val="36B7D792"/>
    <w:rsid w:val="36C0D5AC"/>
    <w:rsid w:val="36D007D7"/>
    <w:rsid w:val="36D46A1F"/>
    <w:rsid w:val="36E2650D"/>
    <w:rsid w:val="36E49BCB"/>
    <w:rsid w:val="36E9B921"/>
    <w:rsid w:val="36EB3FAE"/>
    <w:rsid w:val="36F2F859"/>
    <w:rsid w:val="36F4C490"/>
    <w:rsid w:val="36F69E20"/>
    <w:rsid w:val="37025BDD"/>
    <w:rsid w:val="3705B179"/>
    <w:rsid w:val="37078DD2"/>
    <w:rsid w:val="37143E0C"/>
    <w:rsid w:val="3715D7FA"/>
    <w:rsid w:val="3717D67D"/>
    <w:rsid w:val="371ADA04"/>
    <w:rsid w:val="371FD45B"/>
    <w:rsid w:val="3723D204"/>
    <w:rsid w:val="37248DA2"/>
    <w:rsid w:val="37253AFB"/>
    <w:rsid w:val="3727C72F"/>
    <w:rsid w:val="3727EE21"/>
    <w:rsid w:val="3729C5B4"/>
    <w:rsid w:val="372D48AA"/>
    <w:rsid w:val="37336657"/>
    <w:rsid w:val="373E1032"/>
    <w:rsid w:val="3742FA1C"/>
    <w:rsid w:val="374378BC"/>
    <w:rsid w:val="37466738"/>
    <w:rsid w:val="37478FBF"/>
    <w:rsid w:val="37491B54"/>
    <w:rsid w:val="374A2440"/>
    <w:rsid w:val="3756B33F"/>
    <w:rsid w:val="3758C1C6"/>
    <w:rsid w:val="375E2C5E"/>
    <w:rsid w:val="37655F04"/>
    <w:rsid w:val="3767F57B"/>
    <w:rsid w:val="376B262B"/>
    <w:rsid w:val="376EBA03"/>
    <w:rsid w:val="37885207"/>
    <w:rsid w:val="378927F9"/>
    <w:rsid w:val="378E4A43"/>
    <w:rsid w:val="378F2C22"/>
    <w:rsid w:val="379226EF"/>
    <w:rsid w:val="379FA7B3"/>
    <w:rsid w:val="37A27103"/>
    <w:rsid w:val="37A382B5"/>
    <w:rsid w:val="37B05250"/>
    <w:rsid w:val="37B0F192"/>
    <w:rsid w:val="37B6ADC3"/>
    <w:rsid w:val="37BEB9AA"/>
    <w:rsid w:val="37BF09B2"/>
    <w:rsid w:val="37BF50A9"/>
    <w:rsid w:val="37C726C3"/>
    <w:rsid w:val="37C80FE6"/>
    <w:rsid w:val="37CF5C39"/>
    <w:rsid w:val="37D12F71"/>
    <w:rsid w:val="37D7E915"/>
    <w:rsid w:val="37DBCDBC"/>
    <w:rsid w:val="37DE4986"/>
    <w:rsid w:val="37E3DE91"/>
    <w:rsid w:val="37E6AF79"/>
    <w:rsid w:val="37E96BAF"/>
    <w:rsid w:val="37EA553A"/>
    <w:rsid w:val="37EB7570"/>
    <w:rsid w:val="37EC6416"/>
    <w:rsid w:val="37EE4DC0"/>
    <w:rsid w:val="37F08954"/>
    <w:rsid w:val="37F93B66"/>
    <w:rsid w:val="37FD1B82"/>
    <w:rsid w:val="380FA074"/>
    <w:rsid w:val="3817D631"/>
    <w:rsid w:val="381B40D2"/>
    <w:rsid w:val="381BBCDB"/>
    <w:rsid w:val="38241B4F"/>
    <w:rsid w:val="3835EC0F"/>
    <w:rsid w:val="3836C7AA"/>
    <w:rsid w:val="38371B7C"/>
    <w:rsid w:val="3839BA0C"/>
    <w:rsid w:val="384013C5"/>
    <w:rsid w:val="384180C1"/>
    <w:rsid w:val="384B84EA"/>
    <w:rsid w:val="384F153D"/>
    <w:rsid w:val="384FC117"/>
    <w:rsid w:val="3850D306"/>
    <w:rsid w:val="38520D0C"/>
    <w:rsid w:val="38593E21"/>
    <w:rsid w:val="385E3CC9"/>
    <w:rsid w:val="3861964A"/>
    <w:rsid w:val="3864BBFC"/>
    <w:rsid w:val="3864F5A0"/>
    <w:rsid w:val="386727BF"/>
    <w:rsid w:val="3869D9FF"/>
    <w:rsid w:val="386FBB96"/>
    <w:rsid w:val="38715416"/>
    <w:rsid w:val="3871A007"/>
    <w:rsid w:val="38736B10"/>
    <w:rsid w:val="3876D26F"/>
    <w:rsid w:val="387BE9BA"/>
    <w:rsid w:val="387DCBB9"/>
    <w:rsid w:val="3886616D"/>
    <w:rsid w:val="3888E110"/>
    <w:rsid w:val="3889C11C"/>
    <w:rsid w:val="389C06EA"/>
    <w:rsid w:val="38A0BC8F"/>
    <w:rsid w:val="38A114A0"/>
    <w:rsid w:val="38A3C34B"/>
    <w:rsid w:val="38A4191F"/>
    <w:rsid w:val="38A6013B"/>
    <w:rsid w:val="38A6E517"/>
    <w:rsid w:val="38B158C7"/>
    <w:rsid w:val="38B5EB19"/>
    <w:rsid w:val="38B8DCA8"/>
    <w:rsid w:val="38CB04DC"/>
    <w:rsid w:val="38CC1F94"/>
    <w:rsid w:val="38D02F2E"/>
    <w:rsid w:val="38D20EEB"/>
    <w:rsid w:val="38D30717"/>
    <w:rsid w:val="38D3E189"/>
    <w:rsid w:val="38E06B70"/>
    <w:rsid w:val="38E6B018"/>
    <w:rsid w:val="38FAC439"/>
    <w:rsid w:val="38FE698B"/>
    <w:rsid w:val="3909AA66"/>
    <w:rsid w:val="390EF788"/>
    <w:rsid w:val="39116C45"/>
    <w:rsid w:val="39150105"/>
    <w:rsid w:val="39155160"/>
    <w:rsid w:val="391B233E"/>
    <w:rsid w:val="391B7AF6"/>
    <w:rsid w:val="391C1B57"/>
    <w:rsid w:val="391FC941"/>
    <w:rsid w:val="392A5D1D"/>
    <w:rsid w:val="392C6B06"/>
    <w:rsid w:val="3932A89A"/>
    <w:rsid w:val="39370648"/>
    <w:rsid w:val="393C65CC"/>
    <w:rsid w:val="39411D0D"/>
    <w:rsid w:val="3942FC82"/>
    <w:rsid w:val="39497224"/>
    <w:rsid w:val="394ADC78"/>
    <w:rsid w:val="394C3AAB"/>
    <w:rsid w:val="3953BB0E"/>
    <w:rsid w:val="395678E7"/>
    <w:rsid w:val="395FD705"/>
    <w:rsid w:val="39653F00"/>
    <w:rsid w:val="3966F03E"/>
    <w:rsid w:val="396B3783"/>
    <w:rsid w:val="39724B45"/>
    <w:rsid w:val="39745033"/>
    <w:rsid w:val="3975CD3D"/>
    <w:rsid w:val="3987CE49"/>
    <w:rsid w:val="3989F01D"/>
    <w:rsid w:val="399677E2"/>
    <w:rsid w:val="399B5C9D"/>
    <w:rsid w:val="39A1B922"/>
    <w:rsid w:val="39A55C24"/>
    <w:rsid w:val="39A8942F"/>
    <w:rsid w:val="39B71DDA"/>
    <w:rsid w:val="39B73024"/>
    <w:rsid w:val="39B8B23D"/>
    <w:rsid w:val="39BDFE7C"/>
    <w:rsid w:val="39C7D9FC"/>
    <w:rsid w:val="39CF00C3"/>
    <w:rsid w:val="39D20CF1"/>
    <w:rsid w:val="39D5905B"/>
    <w:rsid w:val="39E3E597"/>
    <w:rsid w:val="39E48196"/>
    <w:rsid w:val="39E5081A"/>
    <w:rsid w:val="39E97660"/>
    <w:rsid w:val="39EA201B"/>
    <w:rsid w:val="39ED5CCB"/>
    <w:rsid w:val="39F1C711"/>
    <w:rsid w:val="39FA4829"/>
    <w:rsid w:val="39FBBCA6"/>
    <w:rsid w:val="39FD28F0"/>
    <w:rsid w:val="39FE4CB8"/>
    <w:rsid w:val="3A01A51F"/>
    <w:rsid w:val="3A01E3E8"/>
    <w:rsid w:val="3A04AA3A"/>
    <w:rsid w:val="3A07D611"/>
    <w:rsid w:val="3A0B8C93"/>
    <w:rsid w:val="3A1A0F1D"/>
    <w:rsid w:val="3A1D5CA5"/>
    <w:rsid w:val="3A20711B"/>
    <w:rsid w:val="3A25106B"/>
    <w:rsid w:val="3A292057"/>
    <w:rsid w:val="3A306EA5"/>
    <w:rsid w:val="3A34363D"/>
    <w:rsid w:val="3A35B8DA"/>
    <w:rsid w:val="3A361B96"/>
    <w:rsid w:val="3A39D525"/>
    <w:rsid w:val="3A3A0DFA"/>
    <w:rsid w:val="3A3CBAEC"/>
    <w:rsid w:val="3A43C449"/>
    <w:rsid w:val="3A486DA8"/>
    <w:rsid w:val="3A4A3D05"/>
    <w:rsid w:val="3A4D77B5"/>
    <w:rsid w:val="3A4E3084"/>
    <w:rsid w:val="3A4F9FD8"/>
    <w:rsid w:val="3A50F6B9"/>
    <w:rsid w:val="3A532A55"/>
    <w:rsid w:val="3A535013"/>
    <w:rsid w:val="3A5A498B"/>
    <w:rsid w:val="3A5DFC0C"/>
    <w:rsid w:val="3A5E6D45"/>
    <w:rsid w:val="3A65C247"/>
    <w:rsid w:val="3A661FBB"/>
    <w:rsid w:val="3A6B1392"/>
    <w:rsid w:val="3A6BDFCE"/>
    <w:rsid w:val="3A6F2D10"/>
    <w:rsid w:val="3A703BCA"/>
    <w:rsid w:val="3A71C040"/>
    <w:rsid w:val="3A749FC6"/>
    <w:rsid w:val="3A785A7A"/>
    <w:rsid w:val="3A7AD62A"/>
    <w:rsid w:val="3A7F76BE"/>
    <w:rsid w:val="3A80F91E"/>
    <w:rsid w:val="3A827F30"/>
    <w:rsid w:val="3A847A5B"/>
    <w:rsid w:val="3A888E57"/>
    <w:rsid w:val="3A8BF0C4"/>
    <w:rsid w:val="3A90C0F7"/>
    <w:rsid w:val="3A9275F0"/>
    <w:rsid w:val="3A951021"/>
    <w:rsid w:val="3A95A607"/>
    <w:rsid w:val="3A97F3E2"/>
    <w:rsid w:val="3A9A481D"/>
    <w:rsid w:val="3A9B95E6"/>
    <w:rsid w:val="3AA317BA"/>
    <w:rsid w:val="3AA948B7"/>
    <w:rsid w:val="3AAFCD29"/>
    <w:rsid w:val="3AB1D921"/>
    <w:rsid w:val="3AB49CAD"/>
    <w:rsid w:val="3AB5C64B"/>
    <w:rsid w:val="3AB76FD6"/>
    <w:rsid w:val="3AB9A763"/>
    <w:rsid w:val="3ABDAF5C"/>
    <w:rsid w:val="3ABE9A4A"/>
    <w:rsid w:val="3ABFA8AD"/>
    <w:rsid w:val="3ACC7386"/>
    <w:rsid w:val="3AD3BC2B"/>
    <w:rsid w:val="3AD4A4E5"/>
    <w:rsid w:val="3AD535C8"/>
    <w:rsid w:val="3AD55366"/>
    <w:rsid w:val="3AD928D6"/>
    <w:rsid w:val="3ADF608E"/>
    <w:rsid w:val="3AE07190"/>
    <w:rsid w:val="3AE0968B"/>
    <w:rsid w:val="3AE912FE"/>
    <w:rsid w:val="3AEE375C"/>
    <w:rsid w:val="3AF15353"/>
    <w:rsid w:val="3AF9D168"/>
    <w:rsid w:val="3B01BB15"/>
    <w:rsid w:val="3B0210A7"/>
    <w:rsid w:val="3B08BA02"/>
    <w:rsid w:val="3B09A3D7"/>
    <w:rsid w:val="3B0F73A8"/>
    <w:rsid w:val="3B12A1FF"/>
    <w:rsid w:val="3B1348B0"/>
    <w:rsid w:val="3B15E5D4"/>
    <w:rsid w:val="3B1A0952"/>
    <w:rsid w:val="3B1C339E"/>
    <w:rsid w:val="3B25A77E"/>
    <w:rsid w:val="3B26ED81"/>
    <w:rsid w:val="3B292199"/>
    <w:rsid w:val="3B2A5B5C"/>
    <w:rsid w:val="3B2DC89C"/>
    <w:rsid w:val="3B2DDCC7"/>
    <w:rsid w:val="3B395831"/>
    <w:rsid w:val="3B3C384F"/>
    <w:rsid w:val="3B4675AA"/>
    <w:rsid w:val="3B48F81D"/>
    <w:rsid w:val="3B4A7E28"/>
    <w:rsid w:val="3B4D99CD"/>
    <w:rsid w:val="3B514255"/>
    <w:rsid w:val="3B530EA5"/>
    <w:rsid w:val="3B5395C6"/>
    <w:rsid w:val="3B548D92"/>
    <w:rsid w:val="3B588A83"/>
    <w:rsid w:val="3B592F9E"/>
    <w:rsid w:val="3B5A3ECD"/>
    <w:rsid w:val="3B5AF2AA"/>
    <w:rsid w:val="3B5BA9E0"/>
    <w:rsid w:val="3B5EA2CE"/>
    <w:rsid w:val="3B5F5F69"/>
    <w:rsid w:val="3B62DE77"/>
    <w:rsid w:val="3B661BB6"/>
    <w:rsid w:val="3B69FD4F"/>
    <w:rsid w:val="3B6F1F3C"/>
    <w:rsid w:val="3B707243"/>
    <w:rsid w:val="3B748067"/>
    <w:rsid w:val="3B7D002C"/>
    <w:rsid w:val="3B7D0AB0"/>
    <w:rsid w:val="3B7E1932"/>
    <w:rsid w:val="3B80CA2A"/>
    <w:rsid w:val="3B824C90"/>
    <w:rsid w:val="3B82A965"/>
    <w:rsid w:val="3B874C90"/>
    <w:rsid w:val="3B88C39A"/>
    <w:rsid w:val="3B999824"/>
    <w:rsid w:val="3BA7A589"/>
    <w:rsid w:val="3BA8728E"/>
    <w:rsid w:val="3BA88FD0"/>
    <w:rsid w:val="3BBEA9A5"/>
    <w:rsid w:val="3BC1DCF1"/>
    <w:rsid w:val="3BC42A3B"/>
    <w:rsid w:val="3BCB0265"/>
    <w:rsid w:val="3BCBD512"/>
    <w:rsid w:val="3BCFF731"/>
    <w:rsid w:val="3BD65940"/>
    <w:rsid w:val="3BD90638"/>
    <w:rsid w:val="3BDA1CC8"/>
    <w:rsid w:val="3BDB292B"/>
    <w:rsid w:val="3BE08DC3"/>
    <w:rsid w:val="3BE2DB2B"/>
    <w:rsid w:val="3BE48CFD"/>
    <w:rsid w:val="3BE999C1"/>
    <w:rsid w:val="3BEEDE69"/>
    <w:rsid w:val="3BF4E4C4"/>
    <w:rsid w:val="3BFA6AEB"/>
    <w:rsid w:val="3BFB6C10"/>
    <w:rsid w:val="3C0101AB"/>
    <w:rsid w:val="3C07DDA3"/>
    <w:rsid w:val="3C09C607"/>
    <w:rsid w:val="3C0EBC69"/>
    <w:rsid w:val="3C130A8C"/>
    <w:rsid w:val="3C13304E"/>
    <w:rsid w:val="3C1669D0"/>
    <w:rsid w:val="3C184522"/>
    <w:rsid w:val="3C1A0F6F"/>
    <w:rsid w:val="3C1A5906"/>
    <w:rsid w:val="3C1F1D1B"/>
    <w:rsid w:val="3C219B17"/>
    <w:rsid w:val="3C3674AB"/>
    <w:rsid w:val="3C43BE3A"/>
    <w:rsid w:val="3C477E6C"/>
    <w:rsid w:val="3C519B78"/>
    <w:rsid w:val="3C51E47A"/>
    <w:rsid w:val="3C55191B"/>
    <w:rsid w:val="3C5B095C"/>
    <w:rsid w:val="3C61A333"/>
    <w:rsid w:val="3C6B2D56"/>
    <w:rsid w:val="3C6C3217"/>
    <w:rsid w:val="3C756A56"/>
    <w:rsid w:val="3C76F42D"/>
    <w:rsid w:val="3C7E75D3"/>
    <w:rsid w:val="3C8108B6"/>
    <w:rsid w:val="3C864DE9"/>
    <w:rsid w:val="3C8695E4"/>
    <w:rsid w:val="3C87624B"/>
    <w:rsid w:val="3C89829E"/>
    <w:rsid w:val="3C8B8848"/>
    <w:rsid w:val="3C91A9B9"/>
    <w:rsid w:val="3C92A5B4"/>
    <w:rsid w:val="3C93FCAE"/>
    <w:rsid w:val="3C95CF63"/>
    <w:rsid w:val="3C9911B6"/>
    <w:rsid w:val="3C99183A"/>
    <w:rsid w:val="3C9960BC"/>
    <w:rsid w:val="3C9A0819"/>
    <w:rsid w:val="3C9A7EDC"/>
    <w:rsid w:val="3CA18D0C"/>
    <w:rsid w:val="3CA3B06F"/>
    <w:rsid w:val="3CA97879"/>
    <w:rsid w:val="3CAC1825"/>
    <w:rsid w:val="3CB2E1F2"/>
    <w:rsid w:val="3CB4F1D7"/>
    <w:rsid w:val="3CB74206"/>
    <w:rsid w:val="3CC0DEAA"/>
    <w:rsid w:val="3CC0FE18"/>
    <w:rsid w:val="3CC837D5"/>
    <w:rsid w:val="3CD00084"/>
    <w:rsid w:val="3CD48220"/>
    <w:rsid w:val="3CD48662"/>
    <w:rsid w:val="3CDA08A5"/>
    <w:rsid w:val="3CDB814A"/>
    <w:rsid w:val="3CDEF9A4"/>
    <w:rsid w:val="3CE008D7"/>
    <w:rsid w:val="3CE10CA5"/>
    <w:rsid w:val="3CE1A8A7"/>
    <w:rsid w:val="3CE2B850"/>
    <w:rsid w:val="3CE8E350"/>
    <w:rsid w:val="3CE9E5E2"/>
    <w:rsid w:val="3CF7E256"/>
    <w:rsid w:val="3CFACF44"/>
    <w:rsid w:val="3CFB549A"/>
    <w:rsid w:val="3CFD032B"/>
    <w:rsid w:val="3D021CE2"/>
    <w:rsid w:val="3D082231"/>
    <w:rsid w:val="3D0881D4"/>
    <w:rsid w:val="3D0EEF78"/>
    <w:rsid w:val="3D1A355B"/>
    <w:rsid w:val="3D25EC46"/>
    <w:rsid w:val="3D28E625"/>
    <w:rsid w:val="3D2E7E00"/>
    <w:rsid w:val="3D33ABF4"/>
    <w:rsid w:val="3D34D5FD"/>
    <w:rsid w:val="3D350CB9"/>
    <w:rsid w:val="3D359E83"/>
    <w:rsid w:val="3D450FA8"/>
    <w:rsid w:val="3D45D1DD"/>
    <w:rsid w:val="3D46492F"/>
    <w:rsid w:val="3D4CBBBB"/>
    <w:rsid w:val="3D4E45AE"/>
    <w:rsid w:val="3D520923"/>
    <w:rsid w:val="3D56A30A"/>
    <w:rsid w:val="3D5736A7"/>
    <w:rsid w:val="3D5B38F3"/>
    <w:rsid w:val="3D5FBEA8"/>
    <w:rsid w:val="3D62F256"/>
    <w:rsid w:val="3D637F20"/>
    <w:rsid w:val="3D6BA57D"/>
    <w:rsid w:val="3D6C27A5"/>
    <w:rsid w:val="3D711F22"/>
    <w:rsid w:val="3D729457"/>
    <w:rsid w:val="3D780839"/>
    <w:rsid w:val="3D79CD22"/>
    <w:rsid w:val="3D7E8D90"/>
    <w:rsid w:val="3D834428"/>
    <w:rsid w:val="3D8628EE"/>
    <w:rsid w:val="3D8C8FAC"/>
    <w:rsid w:val="3D9005E3"/>
    <w:rsid w:val="3D9C5028"/>
    <w:rsid w:val="3D9F4CBC"/>
    <w:rsid w:val="3DA05F36"/>
    <w:rsid w:val="3DA9527A"/>
    <w:rsid w:val="3DAF3793"/>
    <w:rsid w:val="3DB0E90E"/>
    <w:rsid w:val="3DB18133"/>
    <w:rsid w:val="3DB57DF0"/>
    <w:rsid w:val="3DB7AF8F"/>
    <w:rsid w:val="3DB962BE"/>
    <w:rsid w:val="3DBE5B8B"/>
    <w:rsid w:val="3DC0323A"/>
    <w:rsid w:val="3DC1DC2C"/>
    <w:rsid w:val="3DC4A8CD"/>
    <w:rsid w:val="3DC6546D"/>
    <w:rsid w:val="3DDCD397"/>
    <w:rsid w:val="3DE1FF8A"/>
    <w:rsid w:val="3DE8F0F1"/>
    <w:rsid w:val="3DEE86C1"/>
    <w:rsid w:val="3DF11DCC"/>
    <w:rsid w:val="3DF46004"/>
    <w:rsid w:val="3DF4CDB0"/>
    <w:rsid w:val="3DF75631"/>
    <w:rsid w:val="3DFB4FC5"/>
    <w:rsid w:val="3DFF47E8"/>
    <w:rsid w:val="3E002092"/>
    <w:rsid w:val="3E005813"/>
    <w:rsid w:val="3E0C58A2"/>
    <w:rsid w:val="3E0D5A54"/>
    <w:rsid w:val="3E0DABE0"/>
    <w:rsid w:val="3E0DC469"/>
    <w:rsid w:val="3E0EA7FF"/>
    <w:rsid w:val="3E0EE753"/>
    <w:rsid w:val="3E100CA4"/>
    <w:rsid w:val="3E16BA6B"/>
    <w:rsid w:val="3E191A63"/>
    <w:rsid w:val="3E2A06EC"/>
    <w:rsid w:val="3E3101C5"/>
    <w:rsid w:val="3E3104E6"/>
    <w:rsid w:val="3E31AF43"/>
    <w:rsid w:val="3E3278DA"/>
    <w:rsid w:val="3E35DBEC"/>
    <w:rsid w:val="3E364F3D"/>
    <w:rsid w:val="3E3989F2"/>
    <w:rsid w:val="3E467497"/>
    <w:rsid w:val="3E4A77E2"/>
    <w:rsid w:val="3E4F548D"/>
    <w:rsid w:val="3E52A248"/>
    <w:rsid w:val="3E5C920A"/>
    <w:rsid w:val="3E603F71"/>
    <w:rsid w:val="3E635F86"/>
    <w:rsid w:val="3E672025"/>
    <w:rsid w:val="3E6EF7C1"/>
    <w:rsid w:val="3E7B6E77"/>
    <w:rsid w:val="3E7B9B3C"/>
    <w:rsid w:val="3E7FA34E"/>
    <w:rsid w:val="3E870C0D"/>
    <w:rsid w:val="3E8713E2"/>
    <w:rsid w:val="3E8D99D5"/>
    <w:rsid w:val="3E8FFD5F"/>
    <w:rsid w:val="3E914CC6"/>
    <w:rsid w:val="3E91664E"/>
    <w:rsid w:val="3E94CBA8"/>
    <w:rsid w:val="3E95C0D7"/>
    <w:rsid w:val="3E990790"/>
    <w:rsid w:val="3EA4C478"/>
    <w:rsid w:val="3EA4E2AF"/>
    <w:rsid w:val="3EA5A879"/>
    <w:rsid w:val="3EAF1922"/>
    <w:rsid w:val="3EB0B0FA"/>
    <w:rsid w:val="3EB171A7"/>
    <w:rsid w:val="3EB1EDC9"/>
    <w:rsid w:val="3EB2E25E"/>
    <w:rsid w:val="3EB4EF71"/>
    <w:rsid w:val="3EB79C0D"/>
    <w:rsid w:val="3EBA3E7A"/>
    <w:rsid w:val="3EBADE03"/>
    <w:rsid w:val="3EC24219"/>
    <w:rsid w:val="3EC81BB9"/>
    <w:rsid w:val="3ECB1531"/>
    <w:rsid w:val="3ECF5EDB"/>
    <w:rsid w:val="3ED340C4"/>
    <w:rsid w:val="3ED37734"/>
    <w:rsid w:val="3ED673BC"/>
    <w:rsid w:val="3EDE1D52"/>
    <w:rsid w:val="3EDF564A"/>
    <w:rsid w:val="3EDFD70B"/>
    <w:rsid w:val="3EE41B75"/>
    <w:rsid w:val="3EE56610"/>
    <w:rsid w:val="3EE58BBE"/>
    <w:rsid w:val="3EE8648F"/>
    <w:rsid w:val="3EE8A9DC"/>
    <w:rsid w:val="3EEAC41E"/>
    <w:rsid w:val="3EEC344A"/>
    <w:rsid w:val="3EEE3ACC"/>
    <w:rsid w:val="3EEF7AD9"/>
    <w:rsid w:val="3EF3B5DC"/>
    <w:rsid w:val="3EF5A2AD"/>
    <w:rsid w:val="3EF88FD5"/>
    <w:rsid w:val="3F108A58"/>
    <w:rsid w:val="3F14BAF7"/>
    <w:rsid w:val="3F200F7D"/>
    <w:rsid w:val="3F20CCCF"/>
    <w:rsid w:val="3F21CE21"/>
    <w:rsid w:val="3F237B86"/>
    <w:rsid w:val="3F23F5CE"/>
    <w:rsid w:val="3F2CE788"/>
    <w:rsid w:val="3F3142EC"/>
    <w:rsid w:val="3F362E7A"/>
    <w:rsid w:val="3F3BF6FD"/>
    <w:rsid w:val="3F42F679"/>
    <w:rsid w:val="3F465603"/>
    <w:rsid w:val="3F46E2EB"/>
    <w:rsid w:val="3F50A04B"/>
    <w:rsid w:val="3F53FE12"/>
    <w:rsid w:val="3F58CE2C"/>
    <w:rsid w:val="3F65A610"/>
    <w:rsid w:val="3F6648BE"/>
    <w:rsid w:val="3F6AAD20"/>
    <w:rsid w:val="3F6BF2EE"/>
    <w:rsid w:val="3F6DBFA4"/>
    <w:rsid w:val="3F6F4874"/>
    <w:rsid w:val="3F761592"/>
    <w:rsid w:val="3F7BBBD2"/>
    <w:rsid w:val="3F7F9653"/>
    <w:rsid w:val="3F80F795"/>
    <w:rsid w:val="3F82827E"/>
    <w:rsid w:val="3F830AD1"/>
    <w:rsid w:val="3F831BF3"/>
    <w:rsid w:val="3F8EF6A8"/>
    <w:rsid w:val="3F94376D"/>
    <w:rsid w:val="3F985D7E"/>
    <w:rsid w:val="3F9A2A0E"/>
    <w:rsid w:val="3FA018C5"/>
    <w:rsid w:val="3FA45CD5"/>
    <w:rsid w:val="3FACE122"/>
    <w:rsid w:val="3FB0B365"/>
    <w:rsid w:val="3FB0FF82"/>
    <w:rsid w:val="3FB26DAA"/>
    <w:rsid w:val="3FB28DE8"/>
    <w:rsid w:val="3FBB135A"/>
    <w:rsid w:val="3FBE801D"/>
    <w:rsid w:val="3FBFEB22"/>
    <w:rsid w:val="3FC02C8F"/>
    <w:rsid w:val="3FDCFDA4"/>
    <w:rsid w:val="3FE31506"/>
    <w:rsid w:val="3FE7991C"/>
    <w:rsid w:val="3FE8E5D3"/>
    <w:rsid w:val="3FF42B90"/>
    <w:rsid w:val="3FF54335"/>
    <w:rsid w:val="3FF59D9D"/>
    <w:rsid w:val="4005EE4F"/>
    <w:rsid w:val="40076BA0"/>
    <w:rsid w:val="400F7825"/>
    <w:rsid w:val="4015538B"/>
    <w:rsid w:val="4015969B"/>
    <w:rsid w:val="4016FFB5"/>
    <w:rsid w:val="4017CD3C"/>
    <w:rsid w:val="4024E7A5"/>
    <w:rsid w:val="4029C858"/>
    <w:rsid w:val="402D6DFC"/>
    <w:rsid w:val="4030F09A"/>
    <w:rsid w:val="403B5E69"/>
    <w:rsid w:val="403D9A0E"/>
    <w:rsid w:val="403E5F77"/>
    <w:rsid w:val="40400D47"/>
    <w:rsid w:val="40490C20"/>
    <w:rsid w:val="404C92A6"/>
    <w:rsid w:val="404F6BBE"/>
    <w:rsid w:val="405409AC"/>
    <w:rsid w:val="40551E15"/>
    <w:rsid w:val="40585716"/>
    <w:rsid w:val="405FB963"/>
    <w:rsid w:val="406214D9"/>
    <w:rsid w:val="4062590D"/>
    <w:rsid w:val="40657BF1"/>
    <w:rsid w:val="406986AE"/>
    <w:rsid w:val="406D0304"/>
    <w:rsid w:val="4071765A"/>
    <w:rsid w:val="407C0F7B"/>
    <w:rsid w:val="407D75C8"/>
    <w:rsid w:val="407F6403"/>
    <w:rsid w:val="408F40C2"/>
    <w:rsid w:val="409687F4"/>
    <w:rsid w:val="40B344D5"/>
    <w:rsid w:val="40B36D96"/>
    <w:rsid w:val="40B5B4AC"/>
    <w:rsid w:val="40B95857"/>
    <w:rsid w:val="40B9F8FF"/>
    <w:rsid w:val="40C2D47D"/>
    <w:rsid w:val="40C8AB93"/>
    <w:rsid w:val="40CD2078"/>
    <w:rsid w:val="40CEA3DA"/>
    <w:rsid w:val="40D1A942"/>
    <w:rsid w:val="40D54FBC"/>
    <w:rsid w:val="40DDEA9D"/>
    <w:rsid w:val="40E3D452"/>
    <w:rsid w:val="40E98957"/>
    <w:rsid w:val="40EE5992"/>
    <w:rsid w:val="40F46A92"/>
    <w:rsid w:val="40F6CD22"/>
    <w:rsid w:val="40F8CC6F"/>
    <w:rsid w:val="41024710"/>
    <w:rsid w:val="41086575"/>
    <w:rsid w:val="41097A8D"/>
    <w:rsid w:val="41110AAC"/>
    <w:rsid w:val="4117717F"/>
    <w:rsid w:val="4117F63D"/>
    <w:rsid w:val="41187DAA"/>
    <w:rsid w:val="411E24E7"/>
    <w:rsid w:val="411E26EF"/>
    <w:rsid w:val="411F9AF6"/>
    <w:rsid w:val="412650C2"/>
    <w:rsid w:val="412A614C"/>
    <w:rsid w:val="413158BC"/>
    <w:rsid w:val="4132AF5E"/>
    <w:rsid w:val="41362F72"/>
    <w:rsid w:val="41435404"/>
    <w:rsid w:val="4143ACD2"/>
    <w:rsid w:val="41453740"/>
    <w:rsid w:val="4145A785"/>
    <w:rsid w:val="4146DC9F"/>
    <w:rsid w:val="4147B1ED"/>
    <w:rsid w:val="414E59EE"/>
    <w:rsid w:val="41522494"/>
    <w:rsid w:val="41546827"/>
    <w:rsid w:val="41551587"/>
    <w:rsid w:val="4160975F"/>
    <w:rsid w:val="4165DCE0"/>
    <w:rsid w:val="416A365B"/>
    <w:rsid w:val="417836EC"/>
    <w:rsid w:val="41784AC4"/>
    <w:rsid w:val="4181D15E"/>
    <w:rsid w:val="4188396A"/>
    <w:rsid w:val="4194A5E2"/>
    <w:rsid w:val="41A9E760"/>
    <w:rsid w:val="41AA4AF5"/>
    <w:rsid w:val="41AAF3D2"/>
    <w:rsid w:val="41ABBEA3"/>
    <w:rsid w:val="41AC61A4"/>
    <w:rsid w:val="41AC6BB2"/>
    <w:rsid w:val="41B48804"/>
    <w:rsid w:val="41BAD213"/>
    <w:rsid w:val="41BDD996"/>
    <w:rsid w:val="41C07517"/>
    <w:rsid w:val="41C278B0"/>
    <w:rsid w:val="41C416D1"/>
    <w:rsid w:val="41C63074"/>
    <w:rsid w:val="41D13F9D"/>
    <w:rsid w:val="41D2802C"/>
    <w:rsid w:val="41D356E2"/>
    <w:rsid w:val="41D476C0"/>
    <w:rsid w:val="41D9753B"/>
    <w:rsid w:val="41DD813A"/>
    <w:rsid w:val="41DD95AD"/>
    <w:rsid w:val="41DEF643"/>
    <w:rsid w:val="41E07AB1"/>
    <w:rsid w:val="41E15C0B"/>
    <w:rsid w:val="41F1B421"/>
    <w:rsid w:val="41F33AEC"/>
    <w:rsid w:val="41F81795"/>
    <w:rsid w:val="41F8C862"/>
    <w:rsid w:val="42053C4F"/>
    <w:rsid w:val="42068F79"/>
    <w:rsid w:val="4207A74C"/>
    <w:rsid w:val="420CF3EA"/>
    <w:rsid w:val="420D17B5"/>
    <w:rsid w:val="420E5873"/>
    <w:rsid w:val="420E7A8B"/>
    <w:rsid w:val="420F48CE"/>
    <w:rsid w:val="4211832E"/>
    <w:rsid w:val="4211C858"/>
    <w:rsid w:val="42126B07"/>
    <w:rsid w:val="421283B4"/>
    <w:rsid w:val="4215769E"/>
    <w:rsid w:val="421B119B"/>
    <w:rsid w:val="421B63A8"/>
    <w:rsid w:val="421C3C78"/>
    <w:rsid w:val="4235E962"/>
    <w:rsid w:val="4238A59F"/>
    <w:rsid w:val="423A07EE"/>
    <w:rsid w:val="423AA47C"/>
    <w:rsid w:val="4241D878"/>
    <w:rsid w:val="4248DA56"/>
    <w:rsid w:val="424EA64B"/>
    <w:rsid w:val="4255010D"/>
    <w:rsid w:val="42575FDB"/>
    <w:rsid w:val="425FB719"/>
    <w:rsid w:val="4262649E"/>
    <w:rsid w:val="4262BB12"/>
    <w:rsid w:val="42647085"/>
    <w:rsid w:val="426EDFFF"/>
    <w:rsid w:val="42755A16"/>
    <w:rsid w:val="4279F171"/>
    <w:rsid w:val="42827DBD"/>
    <w:rsid w:val="42896208"/>
    <w:rsid w:val="4297F462"/>
    <w:rsid w:val="429B35B2"/>
    <w:rsid w:val="429E0D6C"/>
    <w:rsid w:val="429EA148"/>
    <w:rsid w:val="429FD4E0"/>
    <w:rsid w:val="42A7BB76"/>
    <w:rsid w:val="42AA01BE"/>
    <w:rsid w:val="42AB01A5"/>
    <w:rsid w:val="42AFDC4C"/>
    <w:rsid w:val="42B41158"/>
    <w:rsid w:val="42B782C3"/>
    <w:rsid w:val="42BF2FBC"/>
    <w:rsid w:val="42C260DD"/>
    <w:rsid w:val="42C45DB9"/>
    <w:rsid w:val="42C68C27"/>
    <w:rsid w:val="42C8DF80"/>
    <w:rsid w:val="42C9A62B"/>
    <w:rsid w:val="42CEFDB4"/>
    <w:rsid w:val="42CF0DCC"/>
    <w:rsid w:val="42D36B8D"/>
    <w:rsid w:val="42DC7437"/>
    <w:rsid w:val="42DEFDB1"/>
    <w:rsid w:val="42E2BE2F"/>
    <w:rsid w:val="42E2FB66"/>
    <w:rsid w:val="42E53815"/>
    <w:rsid w:val="42E62A23"/>
    <w:rsid w:val="42E9DAE5"/>
    <w:rsid w:val="42F0ADBE"/>
    <w:rsid w:val="42F0E5E8"/>
    <w:rsid w:val="42F2D358"/>
    <w:rsid w:val="4309253B"/>
    <w:rsid w:val="4311A003"/>
    <w:rsid w:val="431230A3"/>
    <w:rsid w:val="431D269D"/>
    <w:rsid w:val="43235CFE"/>
    <w:rsid w:val="432F7BA8"/>
    <w:rsid w:val="4330F443"/>
    <w:rsid w:val="4330FBAF"/>
    <w:rsid w:val="433AD707"/>
    <w:rsid w:val="433AF717"/>
    <w:rsid w:val="433F4CE3"/>
    <w:rsid w:val="4349B38E"/>
    <w:rsid w:val="434A4985"/>
    <w:rsid w:val="4350D1C9"/>
    <w:rsid w:val="43531E80"/>
    <w:rsid w:val="43534FDA"/>
    <w:rsid w:val="4353E081"/>
    <w:rsid w:val="43547F46"/>
    <w:rsid w:val="43583467"/>
    <w:rsid w:val="435FEC3B"/>
    <w:rsid w:val="4362BEE2"/>
    <w:rsid w:val="436807BE"/>
    <w:rsid w:val="436A19A9"/>
    <w:rsid w:val="436B8C47"/>
    <w:rsid w:val="436BF340"/>
    <w:rsid w:val="4373BB77"/>
    <w:rsid w:val="437447B0"/>
    <w:rsid w:val="4374CA21"/>
    <w:rsid w:val="437588C9"/>
    <w:rsid w:val="437BAA2C"/>
    <w:rsid w:val="438107D6"/>
    <w:rsid w:val="4386913D"/>
    <w:rsid w:val="43900C40"/>
    <w:rsid w:val="439C5F9A"/>
    <w:rsid w:val="439E4C27"/>
    <w:rsid w:val="43A1435B"/>
    <w:rsid w:val="43A293C2"/>
    <w:rsid w:val="43A31600"/>
    <w:rsid w:val="43B40324"/>
    <w:rsid w:val="43B4392D"/>
    <w:rsid w:val="43C191B4"/>
    <w:rsid w:val="43C8ABA0"/>
    <w:rsid w:val="43CB0747"/>
    <w:rsid w:val="43CBCC7E"/>
    <w:rsid w:val="43CD0C24"/>
    <w:rsid w:val="43CE773E"/>
    <w:rsid w:val="43CFA9DF"/>
    <w:rsid w:val="43D0A198"/>
    <w:rsid w:val="43D15476"/>
    <w:rsid w:val="43D3F349"/>
    <w:rsid w:val="43D68555"/>
    <w:rsid w:val="43D8D9D1"/>
    <w:rsid w:val="43E5EBF8"/>
    <w:rsid w:val="43E67A93"/>
    <w:rsid w:val="43EA37DD"/>
    <w:rsid w:val="43EB0203"/>
    <w:rsid w:val="43FAE850"/>
    <w:rsid w:val="43FB14A6"/>
    <w:rsid w:val="43FCF25D"/>
    <w:rsid w:val="440053F7"/>
    <w:rsid w:val="44046401"/>
    <w:rsid w:val="440735F3"/>
    <w:rsid w:val="440A0863"/>
    <w:rsid w:val="440CA392"/>
    <w:rsid w:val="440CE6F5"/>
    <w:rsid w:val="44155E8E"/>
    <w:rsid w:val="4415F3E5"/>
    <w:rsid w:val="4418137A"/>
    <w:rsid w:val="441A11CF"/>
    <w:rsid w:val="441C5A0A"/>
    <w:rsid w:val="4424326E"/>
    <w:rsid w:val="4427BCCC"/>
    <w:rsid w:val="4431AB16"/>
    <w:rsid w:val="4434B515"/>
    <w:rsid w:val="4435BC6B"/>
    <w:rsid w:val="443BA541"/>
    <w:rsid w:val="443E1D93"/>
    <w:rsid w:val="443E94DF"/>
    <w:rsid w:val="4449E14D"/>
    <w:rsid w:val="4451EFD5"/>
    <w:rsid w:val="44535674"/>
    <w:rsid w:val="4453A031"/>
    <w:rsid w:val="44576C8F"/>
    <w:rsid w:val="44596140"/>
    <w:rsid w:val="445C92D2"/>
    <w:rsid w:val="445D7128"/>
    <w:rsid w:val="445E20FA"/>
    <w:rsid w:val="44617874"/>
    <w:rsid w:val="4464A56F"/>
    <w:rsid w:val="4471A399"/>
    <w:rsid w:val="4473D22E"/>
    <w:rsid w:val="44744920"/>
    <w:rsid w:val="447BB438"/>
    <w:rsid w:val="447D4682"/>
    <w:rsid w:val="447E2310"/>
    <w:rsid w:val="4480060A"/>
    <w:rsid w:val="44872E31"/>
    <w:rsid w:val="448E0AF4"/>
    <w:rsid w:val="4498FFF3"/>
    <w:rsid w:val="449AEF20"/>
    <w:rsid w:val="44A695D7"/>
    <w:rsid w:val="44A81668"/>
    <w:rsid w:val="44AD1FA9"/>
    <w:rsid w:val="44BE1955"/>
    <w:rsid w:val="44BFA976"/>
    <w:rsid w:val="44C4BDD3"/>
    <w:rsid w:val="44CB9B30"/>
    <w:rsid w:val="44CBAF30"/>
    <w:rsid w:val="44D0E80A"/>
    <w:rsid w:val="44DB84FA"/>
    <w:rsid w:val="44DEA4DC"/>
    <w:rsid w:val="44E30647"/>
    <w:rsid w:val="44EFBCD2"/>
    <w:rsid w:val="44F3C01A"/>
    <w:rsid w:val="44FE6EE6"/>
    <w:rsid w:val="4502D03A"/>
    <w:rsid w:val="450D3BEA"/>
    <w:rsid w:val="450E0CD9"/>
    <w:rsid w:val="450F6869"/>
    <w:rsid w:val="4513C8E8"/>
    <w:rsid w:val="451672AC"/>
    <w:rsid w:val="45190DAC"/>
    <w:rsid w:val="451D85F5"/>
    <w:rsid w:val="45274D80"/>
    <w:rsid w:val="452BBD80"/>
    <w:rsid w:val="452C615C"/>
    <w:rsid w:val="452C6D67"/>
    <w:rsid w:val="452C7724"/>
    <w:rsid w:val="453099EB"/>
    <w:rsid w:val="4532E04A"/>
    <w:rsid w:val="453D893B"/>
    <w:rsid w:val="453FE4AD"/>
    <w:rsid w:val="45438087"/>
    <w:rsid w:val="45447D5F"/>
    <w:rsid w:val="454C5C06"/>
    <w:rsid w:val="454C9101"/>
    <w:rsid w:val="454D408C"/>
    <w:rsid w:val="454D8EC7"/>
    <w:rsid w:val="4550ACBF"/>
    <w:rsid w:val="45552AE6"/>
    <w:rsid w:val="45560254"/>
    <w:rsid w:val="455EBEB2"/>
    <w:rsid w:val="4561771D"/>
    <w:rsid w:val="4568AED7"/>
    <w:rsid w:val="456D6CF8"/>
    <w:rsid w:val="45746A1D"/>
    <w:rsid w:val="457F1377"/>
    <w:rsid w:val="45819393"/>
    <w:rsid w:val="458CB36B"/>
    <w:rsid w:val="458E5A14"/>
    <w:rsid w:val="45922755"/>
    <w:rsid w:val="459507BE"/>
    <w:rsid w:val="459953B4"/>
    <w:rsid w:val="4599705A"/>
    <w:rsid w:val="459BCF53"/>
    <w:rsid w:val="459F58FA"/>
    <w:rsid w:val="459FFD8B"/>
    <w:rsid w:val="45A02347"/>
    <w:rsid w:val="45A16252"/>
    <w:rsid w:val="45A39D76"/>
    <w:rsid w:val="45A617AD"/>
    <w:rsid w:val="45AFAC6F"/>
    <w:rsid w:val="45B47B6A"/>
    <w:rsid w:val="45B5441D"/>
    <w:rsid w:val="45C42B29"/>
    <w:rsid w:val="45C49625"/>
    <w:rsid w:val="45C59EDA"/>
    <w:rsid w:val="45CF15AC"/>
    <w:rsid w:val="45D14FB7"/>
    <w:rsid w:val="45D58838"/>
    <w:rsid w:val="45E74489"/>
    <w:rsid w:val="45E9FE6A"/>
    <w:rsid w:val="45EA4E99"/>
    <w:rsid w:val="45EE201E"/>
    <w:rsid w:val="45F02FDF"/>
    <w:rsid w:val="45F63EA3"/>
    <w:rsid w:val="45F8D5B2"/>
    <w:rsid w:val="460D2E9B"/>
    <w:rsid w:val="4628162B"/>
    <w:rsid w:val="462843AB"/>
    <w:rsid w:val="4628946C"/>
    <w:rsid w:val="4628A72B"/>
    <w:rsid w:val="462A7472"/>
    <w:rsid w:val="46316638"/>
    <w:rsid w:val="463C07EE"/>
    <w:rsid w:val="464450E1"/>
    <w:rsid w:val="46458AF5"/>
    <w:rsid w:val="464B9281"/>
    <w:rsid w:val="46517D14"/>
    <w:rsid w:val="4655A08E"/>
    <w:rsid w:val="4657476D"/>
    <w:rsid w:val="465B905B"/>
    <w:rsid w:val="465D435A"/>
    <w:rsid w:val="46617D08"/>
    <w:rsid w:val="46619A98"/>
    <w:rsid w:val="46670E4E"/>
    <w:rsid w:val="4667637B"/>
    <w:rsid w:val="466B33E2"/>
    <w:rsid w:val="466CCC80"/>
    <w:rsid w:val="466DF87F"/>
    <w:rsid w:val="4670784E"/>
    <w:rsid w:val="4670DF09"/>
    <w:rsid w:val="46774F06"/>
    <w:rsid w:val="467B67B4"/>
    <w:rsid w:val="46835D23"/>
    <w:rsid w:val="4683A2DA"/>
    <w:rsid w:val="46895ACF"/>
    <w:rsid w:val="4690328F"/>
    <w:rsid w:val="469399B3"/>
    <w:rsid w:val="469587ED"/>
    <w:rsid w:val="469E5FF9"/>
    <w:rsid w:val="469F04F6"/>
    <w:rsid w:val="46A18917"/>
    <w:rsid w:val="46A92206"/>
    <w:rsid w:val="46AA722A"/>
    <w:rsid w:val="46AE4E14"/>
    <w:rsid w:val="46B2C1BD"/>
    <w:rsid w:val="46B7B014"/>
    <w:rsid w:val="46BA16AB"/>
    <w:rsid w:val="46BC66C8"/>
    <w:rsid w:val="46BF3B3D"/>
    <w:rsid w:val="46BF9F40"/>
    <w:rsid w:val="46C555BF"/>
    <w:rsid w:val="46C8D43F"/>
    <w:rsid w:val="46CAB9A3"/>
    <w:rsid w:val="46CBAEA7"/>
    <w:rsid w:val="46CD8764"/>
    <w:rsid w:val="46D027F4"/>
    <w:rsid w:val="46D03566"/>
    <w:rsid w:val="46D10CE8"/>
    <w:rsid w:val="46D42CB6"/>
    <w:rsid w:val="46D58989"/>
    <w:rsid w:val="46D5D3AD"/>
    <w:rsid w:val="46DBA3A5"/>
    <w:rsid w:val="46E18051"/>
    <w:rsid w:val="46E62ABF"/>
    <w:rsid w:val="46ED68E2"/>
    <w:rsid w:val="46F2B1E8"/>
    <w:rsid w:val="46F39B7B"/>
    <w:rsid w:val="470149D0"/>
    <w:rsid w:val="4702EA4B"/>
    <w:rsid w:val="47080CDE"/>
    <w:rsid w:val="470815EF"/>
    <w:rsid w:val="470E62E4"/>
    <w:rsid w:val="47100A72"/>
    <w:rsid w:val="47110C27"/>
    <w:rsid w:val="471998E9"/>
    <w:rsid w:val="471AE2F6"/>
    <w:rsid w:val="471B8D5E"/>
    <w:rsid w:val="471BA1F1"/>
    <w:rsid w:val="471C11C9"/>
    <w:rsid w:val="47261ADC"/>
    <w:rsid w:val="4728422A"/>
    <w:rsid w:val="473555F5"/>
    <w:rsid w:val="473A8738"/>
    <w:rsid w:val="473EA90F"/>
    <w:rsid w:val="473F4808"/>
    <w:rsid w:val="474415A0"/>
    <w:rsid w:val="474486D1"/>
    <w:rsid w:val="474534D3"/>
    <w:rsid w:val="474E01F0"/>
    <w:rsid w:val="4752206F"/>
    <w:rsid w:val="4755FC04"/>
    <w:rsid w:val="47573113"/>
    <w:rsid w:val="4759A40F"/>
    <w:rsid w:val="47609A94"/>
    <w:rsid w:val="476795FA"/>
    <w:rsid w:val="4769D4EE"/>
    <w:rsid w:val="476ACE43"/>
    <w:rsid w:val="47701B52"/>
    <w:rsid w:val="4770C203"/>
    <w:rsid w:val="47734603"/>
    <w:rsid w:val="4774DEDC"/>
    <w:rsid w:val="47760998"/>
    <w:rsid w:val="477D2E70"/>
    <w:rsid w:val="477D7AE3"/>
    <w:rsid w:val="478047F0"/>
    <w:rsid w:val="47822DF1"/>
    <w:rsid w:val="4787438B"/>
    <w:rsid w:val="478CC3CB"/>
    <w:rsid w:val="478F7014"/>
    <w:rsid w:val="479170CA"/>
    <w:rsid w:val="47977851"/>
    <w:rsid w:val="479D6BB2"/>
    <w:rsid w:val="479F6AD6"/>
    <w:rsid w:val="47A5F64F"/>
    <w:rsid w:val="47A883AD"/>
    <w:rsid w:val="47AF5200"/>
    <w:rsid w:val="47B03DEE"/>
    <w:rsid w:val="47B0D27D"/>
    <w:rsid w:val="47B11454"/>
    <w:rsid w:val="47B1823D"/>
    <w:rsid w:val="47B96DFE"/>
    <w:rsid w:val="47C8C363"/>
    <w:rsid w:val="47CB9880"/>
    <w:rsid w:val="47CBBF93"/>
    <w:rsid w:val="47D37BE9"/>
    <w:rsid w:val="47D5C70E"/>
    <w:rsid w:val="47D977DF"/>
    <w:rsid w:val="47DB7E79"/>
    <w:rsid w:val="47E20B0C"/>
    <w:rsid w:val="47E65402"/>
    <w:rsid w:val="47E6B84D"/>
    <w:rsid w:val="47E89983"/>
    <w:rsid w:val="47E90620"/>
    <w:rsid w:val="47EC241E"/>
    <w:rsid w:val="47F51FBA"/>
    <w:rsid w:val="47F9F5E5"/>
    <w:rsid w:val="47FE2459"/>
    <w:rsid w:val="480AFF49"/>
    <w:rsid w:val="4812255B"/>
    <w:rsid w:val="481A8A63"/>
    <w:rsid w:val="481D7EA7"/>
    <w:rsid w:val="48209A07"/>
    <w:rsid w:val="4820E7B0"/>
    <w:rsid w:val="4824EE0A"/>
    <w:rsid w:val="48339DF3"/>
    <w:rsid w:val="4834544A"/>
    <w:rsid w:val="4837F069"/>
    <w:rsid w:val="483A6A08"/>
    <w:rsid w:val="483BE993"/>
    <w:rsid w:val="483E5AF6"/>
    <w:rsid w:val="48495047"/>
    <w:rsid w:val="484E86AC"/>
    <w:rsid w:val="4851D9E0"/>
    <w:rsid w:val="48551EDD"/>
    <w:rsid w:val="4858917F"/>
    <w:rsid w:val="485E2625"/>
    <w:rsid w:val="485FA8BA"/>
    <w:rsid w:val="486D8AD3"/>
    <w:rsid w:val="4872FF4F"/>
    <w:rsid w:val="48744B87"/>
    <w:rsid w:val="4876B1D2"/>
    <w:rsid w:val="487AE872"/>
    <w:rsid w:val="487E9214"/>
    <w:rsid w:val="48801A6B"/>
    <w:rsid w:val="488105B3"/>
    <w:rsid w:val="4886D176"/>
    <w:rsid w:val="488927D0"/>
    <w:rsid w:val="488B73BF"/>
    <w:rsid w:val="48953422"/>
    <w:rsid w:val="489E1384"/>
    <w:rsid w:val="48ADDA02"/>
    <w:rsid w:val="48B024E6"/>
    <w:rsid w:val="48B3D4FD"/>
    <w:rsid w:val="48B6A9BD"/>
    <w:rsid w:val="48B7C147"/>
    <w:rsid w:val="48BBDC1F"/>
    <w:rsid w:val="48C2F8BA"/>
    <w:rsid w:val="48C3E4F5"/>
    <w:rsid w:val="48C6FE62"/>
    <w:rsid w:val="48CBF17F"/>
    <w:rsid w:val="48D02053"/>
    <w:rsid w:val="48D0CF60"/>
    <w:rsid w:val="48D1F738"/>
    <w:rsid w:val="48E4462E"/>
    <w:rsid w:val="48E6D415"/>
    <w:rsid w:val="48ED1349"/>
    <w:rsid w:val="48EDD8A6"/>
    <w:rsid w:val="48F11850"/>
    <w:rsid w:val="48F3EA7C"/>
    <w:rsid w:val="48F4787C"/>
    <w:rsid w:val="48F5418B"/>
    <w:rsid w:val="48F95CFF"/>
    <w:rsid w:val="48FA5B77"/>
    <w:rsid w:val="48FDBE17"/>
    <w:rsid w:val="4904E39E"/>
    <w:rsid w:val="4907F6E4"/>
    <w:rsid w:val="4915BCD5"/>
    <w:rsid w:val="4923228D"/>
    <w:rsid w:val="49246104"/>
    <w:rsid w:val="492A2711"/>
    <w:rsid w:val="492A95B1"/>
    <w:rsid w:val="492E251C"/>
    <w:rsid w:val="49323EF7"/>
    <w:rsid w:val="4932E9BB"/>
    <w:rsid w:val="4934B0F2"/>
    <w:rsid w:val="493685BE"/>
    <w:rsid w:val="49372E35"/>
    <w:rsid w:val="4937DD21"/>
    <w:rsid w:val="4937E4CB"/>
    <w:rsid w:val="4945A43E"/>
    <w:rsid w:val="494676F6"/>
    <w:rsid w:val="495559D0"/>
    <w:rsid w:val="495785D2"/>
    <w:rsid w:val="495BC52E"/>
    <w:rsid w:val="495D2955"/>
    <w:rsid w:val="4965116A"/>
    <w:rsid w:val="49661FE0"/>
    <w:rsid w:val="496B591C"/>
    <w:rsid w:val="496B7F69"/>
    <w:rsid w:val="496E083F"/>
    <w:rsid w:val="49742027"/>
    <w:rsid w:val="497D8BFC"/>
    <w:rsid w:val="497E895C"/>
    <w:rsid w:val="498B8B62"/>
    <w:rsid w:val="4991EB37"/>
    <w:rsid w:val="4992D679"/>
    <w:rsid w:val="499B08C0"/>
    <w:rsid w:val="499C852F"/>
    <w:rsid w:val="499FB03E"/>
    <w:rsid w:val="49A4A97E"/>
    <w:rsid w:val="49A812FB"/>
    <w:rsid w:val="49A93088"/>
    <w:rsid w:val="49AACA7D"/>
    <w:rsid w:val="49ADC2DC"/>
    <w:rsid w:val="49BCFF01"/>
    <w:rsid w:val="49BF7442"/>
    <w:rsid w:val="49C12F9B"/>
    <w:rsid w:val="49C3BF7B"/>
    <w:rsid w:val="49C7EA14"/>
    <w:rsid w:val="49C8DCEB"/>
    <w:rsid w:val="49C93A17"/>
    <w:rsid w:val="49CC1B8E"/>
    <w:rsid w:val="49CFFAE5"/>
    <w:rsid w:val="49D6963B"/>
    <w:rsid w:val="49D8F533"/>
    <w:rsid w:val="49DA386B"/>
    <w:rsid w:val="49DD888B"/>
    <w:rsid w:val="49E07FC1"/>
    <w:rsid w:val="49E8C7B2"/>
    <w:rsid w:val="49EBB1B2"/>
    <w:rsid w:val="49ED5B94"/>
    <w:rsid w:val="49F01B00"/>
    <w:rsid w:val="49F0BCD5"/>
    <w:rsid w:val="49F677C7"/>
    <w:rsid w:val="49FF18A9"/>
    <w:rsid w:val="49FF3610"/>
    <w:rsid w:val="4A07C717"/>
    <w:rsid w:val="4A084F65"/>
    <w:rsid w:val="4A0D3355"/>
    <w:rsid w:val="4A0E440E"/>
    <w:rsid w:val="4A0FB3BB"/>
    <w:rsid w:val="4A23FDA2"/>
    <w:rsid w:val="4A242E25"/>
    <w:rsid w:val="4A2530A6"/>
    <w:rsid w:val="4A2872A4"/>
    <w:rsid w:val="4A2A59DA"/>
    <w:rsid w:val="4A2ACA0E"/>
    <w:rsid w:val="4A2BB43C"/>
    <w:rsid w:val="4A2C4ADB"/>
    <w:rsid w:val="4A3BE6F4"/>
    <w:rsid w:val="4A3F0239"/>
    <w:rsid w:val="4A3F1F04"/>
    <w:rsid w:val="4A49A10A"/>
    <w:rsid w:val="4A4A370E"/>
    <w:rsid w:val="4A4CE33F"/>
    <w:rsid w:val="4A4D1EEF"/>
    <w:rsid w:val="4A523319"/>
    <w:rsid w:val="4A528577"/>
    <w:rsid w:val="4A531203"/>
    <w:rsid w:val="4A543B4D"/>
    <w:rsid w:val="4A55A073"/>
    <w:rsid w:val="4A600F77"/>
    <w:rsid w:val="4A64A320"/>
    <w:rsid w:val="4A66FB96"/>
    <w:rsid w:val="4A7031C7"/>
    <w:rsid w:val="4A71D14F"/>
    <w:rsid w:val="4A72FCF2"/>
    <w:rsid w:val="4A7853A8"/>
    <w:rsid w:val="4A7B9FD9"/>
    <w:rsid w:val="4A96949A"/>
    <w:rsid w:val="4AA002BD"/>
    <w:rsid w:val="4AA113DB"/>
    <w:rsid w:val="4AA277EA"/>
    <w:rsid w:val="4AA79504"/>
    <w:rsid w:val="4AB1FF63"/>
    <w:rsid w:val="4ABB949C"/>
    <w:rsid w:val="4ABC04C4"/>
    <w:rsid w:val="4ABE474D"/>
    <w:rsid w:val="4ABE522E"/>
    <w:rsid w:val="4ABEAA80"/>
    <w:rsid w:val="4AC5BBCC"/>
    <w:rsid w:val="4AC659CA"/>
    <w:rsid w:val="4ACA722C"/>
    <w:rsid w:val="4ACB997B"/>
    <w:rsid w:val="4ACE1B15"/>
    <w:rsid w:val="4ACE3E10"/>
    <w:rsid w:val="4ACE5BA3"/>
    <w:rsid w:val="4ACEB8D4"/>
    <w:rsid w:val="4AD20CEF"/>
    <w:rsid w:val="4AD83F7B"/>
    <w:rsid w:val="4AD9137A"/>
    <w:rsid w:val="4ADE56CA"/>
    <w:rsid w:val="4AE02EC1"/>
    <w:rsid w:val="4AE06C1F"/>
    <w:rsid w:val="4AE42116"/>
    <w:rsid w:val="4AE89A8B"/>
    <w:rsid w:val="4AF17510"/>
    <w:rsid w:val="4AF48F2E"/>
    <w:rsid w:val="4AF67D21"/>
    <w:rsid w:val="4AF81FE5"/>
    <w:rsid w:val="4AF91174"/>
    <w:rsid w:val="4AFA3E34"/>
    <w:rsid w:val="4B04BEFF"/>
    <w:rsid w:val="4B060C99"/>
    <w:rsid w:val="4B0A0245"/>
    <w:rsid w:val="4B18283E"/>
    <w:rsid w:val="4B18ED36"/>
    <w:rsid w:val="4B2124E4"/>
    <w:rsid w:val="4B27F014"/>
    <w:rsid w:val="4B2EFB28"/>
    <w:rsid w:val="4B33696F"/>
    <w:rsid w:val="4B33EA04"/>
    <w:rsid w:val="4B41DDD5"/>
    <w:rsid w:val="4B43A394"/>
    <w:rsid w:val="4B523725"/>
    <w:rsid w:val="4B5B2BD3"/>
    <w:rsid w:val="4B5EE45F"/>
    <w:rsid w:val="4B5F03F7"/>
    <w:rsid w:val="4B630E0A"/>
    <w:rsid w:val="4B652693"/>
    <w:rsid w:val="4B667788"/>
    <w:rsid w:val="4B6767D8"/>
    <w:rsid w:val="4B740A56"/>
    <w:rsid w:val="4B75FE16"/>
    <w:rsid w:val="4B771BCF"/>
    <w:rsid w:val="4B786B76"/>
    <w:rsid w:val="4B7EE5F2"/>
    <w:rsid w:val="4B7F1103"/>
    <w:rsid w:val="4B8BCB8D"/>
    <w:rsid w:val="4B945B8D"/>
    <w:rsid w:val="4B9951F3"/>
    <w:rsid w:val="4BA78E6C"/>
    <w:rsid w:val="4BAAF985"/>
    <w:rsid w:val="4BB2D063"/>
    <w:rsid w:val="4BB8C3F0"/>
    <w:rsid w:val="4BB8FA15"/>
    <w:rsid w:val="4BBB4888"/>
    <w:rsid w:val="4BBFFBD6"/>
    <w:rsid w:val="4BC6DEB1"/>
    <w:rsid w:val="4BC72784"/>
    <w:rsid w:val="4BC94466"/>
    <w:rsid w:val="4BCE5BEF"/>
    <w:rsid w:val="4BD44455"/>
    <w:rsid w:val="4BD5F946"/>
    <w:rsid w:val="4BD6F8D3"/>
    <w:rsid w:val="4BD81D61"/>
    <w:rsid w:val="4BD91983"/>
    <w:rsid w:val="4BDC8686"/>
    <w:rsid w:val="4BE12706"/>
    <w:rsid w:val="4BE28AF0"/>
    <w:rsid w:val="4BE295A1"/>
    <w:rsid w:val="4BEC1A73"/>
    <w:rsid w:val="4BEF8C64"/>
    <w:rsid w:val="4BF0ADC3"/>
    <w:rsid w:val="4BF1DC18"/>
    <w:rsid w:val="4BFBB4AF"/>
    <w:rsid w:val="4BFBE4E1"/>
    <w:rsid w:val="4BFCE7A7"/>
    <w:rsid w:val="4BFD7A4C"/>
    <w:rsid w:val="4BFE8BC4"/>
    <w:rsid w:val="4C043889"/>
    <w:rsid w:val="4C0D446A"/>
    <w:rsid w:val="4C0DF9FE"/>
    <w:rsid w:val="4C0F1772"/>
    <w:rsid w:val="4C12C0EF"/>
    <w:rsid w:val="4C14A7AA"/>
    <w:rsid w:val="4C1735A5"/>
    <w:rsid w:val="4C182986"/>
    <w:rsid w:val="4C1C7636"/>
    <w:rsid w:val="4C1D19C2"/>
    <w:rsid w:val="4C1D490E"/>
    <w:rsid w:val="4C1E9250"/>
    <w:rsid w:val="4C2B20A1"/>
    <w:rsid w:val="4C2D31CA"/>
    <w:rsid w:val="4C306428"/>
    <w:rsid w:val="4C3626A9"/>
    <w:rsid w:val="4C3FD1F1"/>
    <w:rsid w:val="4C407FF8"/>
    <w:rsid w:val="4C424D95"/>
    <w:rsid w:val="4C4398D9"/>
    <w:rsid w:val="4C4BEB1F"/>
    <w:rsid w:val="4C50F6D7"/>
    <w:rsid w:val="4C618D4A"/>
    <w:rsid w:val="4C625EC3"/>
    <w:rsid w:val="4C65B24C"/>
    <w:rsid w:val="4C6B1D3B"/>
    <w:rsid w:val="4C6B3A99"/>
    <w:rsid w:val="4C6C1E23"/>
    <w:rsid w:val="4C6C3A83"/>
    <w:rsid w:val="4C6D7271"/>
    <w:rsid w:val="4C6E4605"/>
    <w:rsid w:val="4C6FF5F6"/>
    <w:rsid w:val="4C702117"/>
    <w:rsid w:val="4C727456"/>
    <w:rsid w:val="4C73162C"/>
    <w:rsid w:val="4C73EB92"/>
    <w:rsid w:val="4C74F008"/>
    <w:rsid w:val="4C7580D9"/>
    <w:rsid w:val="4C7CBFC4"/>
    <w:rsid w:val="4C83E163"/>
    <w:rsid w:val="4C854DE1"/>
    <w:rsid w:val="4C85DFCD"/>
    <w:rsid w:val="4C8EA87D"/>
    <w:rsid w:val="4C964F22"/>
    <w:rsid w:val="4C9DE3FC"/>
    <w:rsid w:val="4CA0707D"/>
    <w:rsid w:val="4CAAD607"/>
    <w:rsid w:val="4CAD1C4B"/>
    <w:rsid w:val="4CAF087E"/>
    <w:rsid w:val="4CAF5EB8"/>
    <w:rsid w:val="4CB13E25"/>
    <w:rsid w:val="4CB1CF21"/>
    <w:rsid w:val="4CBE95F2"/>
    <w:rsid w:val="4CC2E4E1"/>
    <w:rsid w:val="4CCA471D"/>
    <w:rsid w:val="4CCDDEFE"/>
    <w:rsid w:val="4CD1957C"/>
    <w:rsid w:val="4CD34120"/>
    <w:rsid w:val="4CD45530"/>
    <w:rsid w:val="4CE037C4"/>
    <w:rsid w:val="4CE9DB35"/>
    <w:rsid w:val="4CEB6770"/>
    <w:rsid w:val="4CECE6B9"/>
    <w:rsid w:val="4CF28A50"/>
    <w:rsid w:val="4CF39CC8"/>
    <w:rsid w:val="4CF88C05"/>
    <w:rsid w:val="4CF93B41"/>
    <w:rsid w:val="4D068838"/>
    <w:rsid w:val="4D081DED"/>
    <w:rsid w:val="4D0D8B97"/>
    <w:rsid w:val="4D0DD07F"/>
    <w:rsid w:val="4D1432E2"/>
    <w:rsid w:val="4D16716D"/>
    <w:rsid w:val="4D16FC22"/>
    <w:rsid w:val="4D170EA9"/>
    <w:rsid w:val="4D1B668B"/>
    <w:rsid w:val="4D1C706A"/>
    <w:rsid w:val="4D1D9069"/>
    <w:rsid w:val="4D260515"/>
    <w:rsid w:val="4D2A19C0"/>
    <w:rsid w:val="4D2ADE87"/>
    <w:rsid w:val="4D3B24B5"/>
    <w:rsid w:val="4D3FAFBF"/>
    <w:rsid w:val="4D549218"/>
    <w:rsid w:val="4D552464"/>
    <w:rsid w:val="4D57396A"/>
    <w:rsid w:val="4D580E74"/>
    <w:rsid w:val="4D591034"/>
    <w:rsid w:val="4D5A1913"/>
    <w:rsid w:val="4D5ACFCE"/>
    <w:rsid w:val="4D61617F"/>
    <w:rsid w:val="4D63EF5A"/>
    <w:rsid w:val="4D6E5317"/>
    <w:rsid w:val="4D7268B9"/>
    <w:rsid w:val="4D777E97"/>
    <w:rsid w:val="4D7CEA02"/>
    <w:rsid w:val="4D7F3F3A"/>
    <w:rsid w:val="4D83DF7D"/>
    <w:rsid w:val="4D973DC3"/>
    <w:rsid w:val="4D9C4588"/>
    <w:rsid w:val="4D9D4F89"/>
    <w:rsid w:val="4DA16F60"/>
    <w:rsid w:val="4DA7BE82"/>
    <w:rsid w:val="4DAE25D1"/>
    <w:rsid w:val="4DAF5AF5"/>
    <w:rsid w:val="4DAF6785"/>
    <w:rsid w:val="4DB3AEAD"/>
    <w:rsid w:val="4DB96794"/>
    <w:rsid w:val="4DBD6AE9"/>
    <w:rsid w:val="4DC3B784"/>
    <w:rsid w:val="4DC61600"/>
    <w:rsid w:val="4DC7614B"/>
    <w:rsid w:val="4DCA120F"/>
    <w:rsid w:val="4DCEB566"/>
    <w:rsid w:val="4DD159B5"/>
    <w:rsid w:val="4DD40A9B"/>
    <w:rsid w:val="4DD75CF5"/>
    <w:rsid w:val="4DDAAC4C"/>
    <w:rsid w:val="4DE1F04F"/>
    <w:rsid w:val="4DE683E8"/>
    <w:rsid w:val="4DE8733B"/>
    <w:rsid w:val="4DEF79A8"/>
    <w:rsid w:val="4DEFF256"/>
    <w:rsid w:val="4DFC8F6A"/>
    <w:rsid w:val="4E014284"/>
    <w:rsid w:val="4E0C39C4"/>
    <w:rsid w:val="4E0D21EC"/>
    <w:rsid w:val="4E0E70DB"/>
    <w:rsid w:val="4E0E7E7C"/>
    <w:rsid w:val="4E0F3022"/>
    <w:rsid w:val="4E1522DE"/>
    <w:rsid w:val="4E228489"/>
    <w:rsid w:val="4E33988F"/>
    <w:rsid w:val="4E359DD0"/>
    <w:rsid w:val="4E398874"/>
    <w:rsid w:val="4E3B914C"/>
    <w:rsid w:val="4E3D9BAB"/>
    <w:rsid w:val="4E3E31E2"/>
    <w:rsid w:val="4E3F27DA"/>
    <w:rsid w:val="4E438E64"/>
    <w:rsid w:val="4E4A504E"/>
    <w:rsid w:val="4E4B1F94"/>
    <w:rsid w:val="4E4C2F69"/>
    <w:rsid w:val="4E4D2725"/>
    <w:rsid w:val="4E4EE977"/>
    <w:rsid w:val="4E54A03B"/>
    <w:rsid w:val="4E594385"/>
    <w:rsid w:val="4E5998C2"/>
    <w:rsid w:val="4E63454F"/>
    <w:rsid w:val="4E6A4B8F"/>
    <w:rsid w:val="4E6C57D4"/>
    <w:rsid w:val="4E729215"/>
    <w:rsid w:val="4E74C9E4"/>
    <w:rsid w:val="4E7F49DE"/>
    <w:rsid w:val="4E87E3D1"/>
    <w:rsid w:val="4E8F8DC7"/>
    <w:rsid w:val="4E8FDB8B"/>
    <w:rsid w:val="4E94F5F7"/>
    <w:rsid w:val="4E950B32"/>
    <w:rsid w:val="4E95C530"/>
    <w:rsid w:val="4E9BBB65"/>
    <w:rsid w:val="4E9E9E26"/>
    <w:rsid w:val="4EA60276"/>
    <w:rsid w:val="4EA70EFF"/>
    <w:rsid w:val="4EA7F510"/>
    <w:rsid w:val="4EA89AD1"/>
    <w:rsid w:val="4EA9373F"/>
    <w:rsid w:val="4EA93E11"/>
    <w:rsid w:val="4EA952A4"/>
    <w:rsid w:val="4EAA59F7"/>
    <w:rsid w:val="4EB60D45"/>
    <w:rsid w:val="4EBAD31B"/>
    <w:rsid w:val="4EBE5F95"/>
    <w:rsid w:val="4EC1F1BA"/>
    <w:rsid w:val="4ECA185E"/>
    <w:rsid w:val="4ECFC589"/>
    <w:rsid w:val="4ED14782"/>
    <w:rsid w:val="4ED40305"/>
    <w:rsid w:val="4ED834B3"/>
    <w:rsid w:val="4ED89DCF"/>
    <w:rsid w:val="4EDBF4D9"/>
    <w:rsid w:val="4EDC8172"/>
    <w:rsid w:val="4EE2CD60"/>
    <w:rsid w:val="4EE42829"/>
    <w:rsid w:val="4EE55EE5"/>
    <w:rsid w:val="4EE8CC98"/>
    <w:rsid w:val="4EEDA84F"/>
    <w:rsid w:val="4EF2FED6"/>
    <w:rsid w:val="4EF60D88"/>
    <w:rsid w:val="4EF8C633"/>
    <w:rsid w:val="4EFEF66F"/>
    <w:rsid w:val="4F050198"/>
    <w:rsid w:val="4F0B18ED"/>
    <w:rsid w:val="4F0E6D50"/>
    <w:rsid w:val="4F10DA85"/>
    <w:rsid w:val="4F15F42B"/>
    <w:rsid w:val="4F1E091D"/>
    <w:rsid w:val="4F1FEA6A"/>
    <w:rsid w:val="4F20D0D9"/>
    <w:rsid w:val="4F25A05F"/>
    <w:rsid w:val="4F27BF4F"/>
    <w:rsid w:val="4F2A525E"/>
    <w:rsid w:val="4F2D4D94"/>
    <w:rsid w:val="4F2F585C"/>
    <w:rsid w:val="4F2F74FD"/>
    <w:rsid w:val="4F32F930"/>
    <w:rsid w:val="4F37E8F9"/>
    <w:rsid w:val="4F3BFCA7"/>
    <w:rsid w:val="4F461F90"/>
    <w:rsid w:val="4F4B866C"/>
    <w:rsid w:val="4F4EE355"/>
    <w:rsid w:val="4F53B381"/>
    <w:rsid w:val="4F5DBF8F"/>
    <w:rsid w:val="4F5EFEFA"/>
    <w:rsid w:val="4F60734A"/>
    <w:rsid w:val="4F64F77D"/>
    <w:rsid w:val="4F65A064"/>
    <w:rsid w:val="4F79832C"/>
    <w:rsid w:val="4F7D5C09"/>
    <w:rsid w:val="4F7D971D"/>
    <w:rsid w:val="4F838327"/>
    <w:rsid w:val="4F873DBA"/>
    <w:rsid w:val="4F90F4AA"/>
    <w:rsid w:val="4FA2F888"/>
    <w:rsid w:val="4FA30511"/>
    <w:rsid w:val="4FA32014"/>
    <w:rsid w:val="4FA3A96E"/>
    <w:rsid w:val="4FA52712"/>
    <w:rsid w:val="4FA64CD4"/>
    <w:rsid w:val="4FAABB20"/>
    <w:rsid w:val="4FAF3718"/>
    <w:rsid w:val="4FB08394"/>
    <w:rsid w:val="4FB3CC93"/>
    <w:rsid w:val="4FB81479"/>
    <w:rsid w:val="4FB8FD9E"/>
    <w:rsid w:val="4FB9918C"/>
    <w:rsid w:val="4FBD397B"/>
    <w:rsid w:val="4FBFA20A"/>
    <w:rsid w:val="4FC523D7"/>
    <w:rsid w:val="4FC64745"/>
    <w:rsid w:val="4FC8A0F3"/>
    <w:rsid w:val="4FC926C1"/>
    <w:rsid w:val="4FCA445B"/>
    <w:rsid w:val="4FCA9135"/>
    <w:rsid w:val="4FCBFFB6"/>
    <w:rsid w:val="4FCDBF02"/>
    <w:rsid w:val="4FCE84C1"/>
    <w:rsid w:val="4FDBF2A9"/>
    <w:rsid w:val="4FE161E5"/>
    <w:rsid w:val="4FE2D4CB"/>
    <w:rsid w:val="4FE413F6"/>
    <w:rsid w:val="4FE72C1A"/>
    <w:rsid w:val="4FEB7BA9"/>
    <w:rsid w:val="4FF04C99"/>
    <w:rsid w:val="4FF39C39"/>
    <w:rsid w:val="5005A248"/>
    <w:rsid w:val="5009751B"/>
    <w:rsid w:val="5012ED27"/>
    <w:rsid w:val="5012F7D4"/>
    <w:rsid w:val="5013FCCA"/>
    <w:rsid w:val="50170471"/>
    <w:rsid w:val="5019A518"/>
    <w:rsid w:val="501E3327"/>
    <w:rsid w:val="5022AE2E"/>
    <w:rsid w:val="50270376"/>
    <w:rsid w:val="50295F0B"/>
    <w:rsid w:val="502B8BA6"/>
    <w:rsid w:val="50385CD9"/>
    <w:rsid w:val="5039C8F1"/>
    <w:rsid w:val="503B04CD"/>
    <w:rsid w:val="503BF99C"/>
    <w:rsid w:val="50436618"/>
    <w:rsid w:val="50442CC5"/>
    <w:rsid w:val="5045AF84"/>
    <w:rsid w:val="5045CF36"/>
    <w:rsid w:val="5051EBCC"/>
    <w:rsid w:val="505388DD"/>
    <w:rsid w:val="5058750A"/>
    <w:rsid w:val="50713C78"/>
    <w:rsid w:val="5076B263"/>
    <w:rsid w:val="50862311"/>
    <w:rsid w:val="508E02AF"/>
    <w:rsid w:val="508F6EB3"/>
    <w:rsid w:val="509570EC"/>
    <w:rsid w:val="50963137"/>
    <w:rsid w:val="509A3F03"/>
    <w:rsid w:val="50A7C265"/>
    <w:rsid w:val="50B3806D"/>
    <w:rsid w:val="50B569B1"/>
    <w:rsid w:val="50B9705A"/>
    <w:rsid w:val="50BDBE90"/>
    <w:rsid w:val="50BF4B4F"/>
    <w:rsid w:val="50C19B98"/>
    <w:rsid w:val="50C1DBE7"/>
    <w:rsid w:val="50C280CE"/>
    <w:rsid w:val="50C44A27"/>
    <w:rsid w:val="50C4DA5D"/>
    <w:rsid w:val="50CE6E84"/>
    <w:rsid w:val="50D28F00"/>
    <w:rsid w:val="50D4DA11"/>
    <w:rsid w:val="50D547C8"/>
    <w:rsid w:val="50D7944F"/>
    <w:rsid w:val="50D8ED39"/>
    <w:rsid w:val="50E0B751"/>
    <w:rsid w:val="50E96C61"/>
    <w:rsid w:val="50F45B13"/>
    <w:rsid w:val="50F6AC99"/>
    <w:rsid w:val="51030241"/>
    <w:rsid w:val="51046E65"/>
    <w:rsid w:val="5104C0E1"/>
    <w:rsid w:val="51092AAB"/>
    <w:rsid w:val="510DD08D"/>
    <w:rsid w:val="510DDB4B"/>
    <w:rsid w:val="51128D41"/>
    <w:rsid w:val="511A5849"/>
    <w:rsid w:val="511C687E"/>
    <w:rsid w:val="511E6703"/>
    <w:rsid w:val="51228DD8"/>
    <w:rsid w:val="5123C8AC"/>
    <w:rsid w:val="51244026"/>
    <w:rsid w:val="51292AC7"/>
    <w:rsid w:val="512BA52C"/>
    <w:rsid w:val="5131DFB3"/>
    <w:rsid w:val="5132A2F6"/>
    <w:rsid w:val="5136DE82"/>
    <w:rsid w:val="5139DE67"/>
    <w:rsid w:val="51412B89"/>
    <w:rsid w:val="5143AA53"/>
    <w:rsid w:val="51444AB2"/>
    <w:rsid w:val="51457670"/>
    <w:rsid w:val="514A02ED"/>
    <w:rsid w:val="514F8387"/>
    <w:rsid w:val="5151046C"/>
    <w:rsid w:val="51512601"/>
    <w:rsid w:val="5154CE95"/>
    <w:rsid w:val="515AB6B5"/>
    <w:rsid w:val="515FB2D1"/>
    <w:rsid w:val="516839B7"/>
    <w:rsid w:val="51691ACB"/>
    <w:rsid w:val="516B3951"/>
    <w:rsid w:val="5170589F"/>
    <w:rsid w:val="5170707D"/>
    <w:rsid w:val="51759439"/>
    <w:rsid w:val="51767993"/>
    <w:rsid w:val="517943EE"/>
    <w:rsid w:val="517C655D"/>
    <w:rsid w:val="517D8973"/>
    <w:rsid w:val="517F31E0"/>
    <w:rsid w:val="51804663"/>
    <w:rsid w:val="5183BEF9"/>
    <w:rsid w:val="51864970"/>
    <w:rsid w:val="518CC950"/>
    <w:rsid w:val="51910E76"/>
    <w:rsid w:val="5194973D"/>
    <w:rsid w:val="5194AD00"/>
    <w:rsid w:val="519705B5"/>
    <w:rsid w:val="519CF82C"/>
    <w:rsid w:val="51A34AD6"/>
    <w:rsid w:val="51AADE0A"/>
    <w:rsid w:val="51B23B35"/>
    <w:rsid w:val="51B7B9B6"/>
    <w:rsid w:val="51BB1266"/>
    <w:rsid w:val="51BDBE16"/>
    <w:rsid w:val="51BDDDA4"/>
    <w:rsid w:val="51BF5A85"/>
    <w:rsid w:val="51C00AEB"/>
    <w:rsid w:val="51C22805"/>
    <w:rsid w:val="51C27744"/>
    <w:rsid w:val="51C93263"/>
    <w:rsid w:val="51CF600D"/>
    <w:rsid w:val="51CFF917"/>
    <w:rsid w:val="51D4A737"/>
    <w:rsid w:val="51DAE284"/>
    <w:rsid w:val="51DC4948"/>
    <w:rsid w:val="51E05AE5"/>
    <w:rsid w:val="51E4E133"/>
    <w:rsid w:val="51ED7C74"/>
    <w:rsid w:val="51EDCB21"/>
    <w:rsid w:val="51F1F053"/>
    <w:rsid w:val="51F2B4B6"/>
    <w:rsid w:val="51FAAFDA"/>
    <w:rsid w:val="51FE866C"/>
    <w:rsid w:val="5200D3DC"/>
    <w:rsid w:val="52016B8F"/>
    <w:rsid w:val="52102684"/>
    <w:rsid w:val="5210B610"/>
    <w:rsid w:val="52114E5A"/>
    <w:rsid w:val="5211854D"/>
    <w:rsid w:val="5212F0CA"/>
    <w:rsid w:val="5214234B"/>
    <w:rsid w:val="5216573C"/>
    <w:rsid w:val="521A2458"/>
    <w:rsid w:val="521B6085"/>
    <w:rsid w:val="521BA67E"/>
    <w:rsid w:val="5222803C"/>
    <w:rsid w:val="5226EE47"/>
    <w:rsid w:val="522AE7C8"/>
    <w:rsid w:val="522D0C2D"/>
    <w:rsid w:val="5230E97F"/>
    <w:rsid w:val="5238331B"/>
    <w:rsid w:val="52395F4C"/>
    <w:rsid w:val="523E8C70"/>
    <w:rsid w:val="523F6378"/>
    <w:rsid w:val="5240BDC9"/>
    <w:rsid w:val="52486557"/>
    <w:rsid w:val="52512682"/>
    <w:rsid w:val="52585F17"/>
    <w:rsid w:val="5258AB47"/>
    <w:rsid w:val="525CD77C"/>
    <w:rsid w:val="525D1A4E"/>
    <w:rsid w:val="5264DBFB"/>
    <w:rsid w:val="5267015A"/>
    <w:rsid w:val="526B20CE"/>
    <w:rsid w:val="52721308"/>
    <w:rsid w:val="527AE74A"/>
    <w:rsid w:val="5281EB80"/>
    <w:rsid w:val="52849A9C"/>
    <w:rsid w:val="528D2FC8"/>
    <w:rsid w:val="528D995D"/>
    <w:rsid w:val="528DB783"/>
    <w:rsid w:val="528DF8DE"/>
    <w:rsid w:val="528E150A"/>
    <w:rsid w:val="52905EF5"/>
    <w:rsid w:val="5292CFA5"/>
    <w:rsid w:val="5292D599"/>
    <w:rsid w:val="5297DDEC"/>
    <w:rsid w:val="529D789A"/>
    <w:rsid w:val="529F5432"/>
    <w:rsid w:val="52A19755"/>
    <w:rsid w:val="52AC9E93"/>
    <w:rsid w:val="52AFBD59"/>
    <w:rsid w:val="52B06AD3"/>
    <w:rsid w:val="52B5496D"/>
    <w:rsid w:val="52B84F9A"/>
    <w:rsid w:val="52BA4360"/>
    <w:rsid w:val="52BB09BB"/>
    <w:rsid w:val="52C05C63"/>
    <w:rsid w:val="52C1F366"/>
    <w:rsid w:val="52C4673D"/>
    <w:rsid w:val="52C64C65"/>
    <w:rsid w:val="52CE2638"/>
    <w:rsid w:val="52D2FE08"/>
    <w:rsid w:val="52D74DB0"/>
    <w:rsid w:val="52D7C349"/>
    <w:rsid w:val="52DC0607"/>
    <w:rsid w:val="52DEEB5E"/>
    <w:rsid w:val="52E04C8B"/>
    <w:rsid w:val="52E0A4C1"/>
    <w:rsid w:val="52E16A7E"/>
    <w:rsid w:val="52E4601A"/>
    <w:rsid w:val="52EE3D88"/>
    <w:rsid w:val="52F100D6"/>
    <w:rsid w:val="52F89470"/>
    <w:rsid w:val="52FC4997"/>
    <w:rsid w:val="52FFC623"/>
    <w:rsid w:val="5301B8ED"/>
    <w:rsid w:val="53060851"/>
    <w:rsid w:val="53083D35"/>
    <w:rsid w:val="530B6741"/>
    <w:rsid w:val="530E5296"/>
    <w:rsid w:val="5317BC55"/>
    <w:rsid w:val="531B55A5"/>
    <w:rsid w:val="531B9510"/>
    <w:rsid w:val="5324637F"/>
    <w:rsid w:val="532B51DF"/>
    <w:rsid w:val="532C3D0E"/>
    <w:rsid w:val="5336B5AB"/>
    <w:rsid w:val="533FC3ED"/>
    <w:rsid w:val="53421C6F"/>
    <w:rsid w:val="5345D11B"/>
    <w:rsid w:val="53496251"/>
    <w:rsid w:val="534B0862"/>
    <w:rsid w:val="534BFD7A"/>
    <w:rsid w:val="534DEE3E"/>
    <w:rsid w:val="534F9A08"/>
    <w:rsid w:val="535382D2"/>
    <w:rsid w:val="53572653"/>
    <w:rsid w:val="5367C60E"/>
    <w:rsid w:val="53703F18"/>
    <w:rsid w:val="53746F63"/>
    <w:rsid w:val="53764936"/>
    <w:rsid w:val="538618D1"/>
    <w:rsid w:val="53863E11"/>
    <w:rsid w:val="538FB490"/>
    <w:rsid w:val="539388D8"/>
    <w:rsid w:val="53948210"/>
    <w:rsid w:val="539A771B"/>
    <w:rsid w:val="539AE9C5"/>
    <w:rsid w:val="539DF921"/>
    <w:rsid w:val="53A09522"/>
    <w:rsid w:val="53A2A8B8"/>
    <w:rsid w:val="53A31101"/>
    <w:rsid w:val="53A36D88"/>
    <w:rsid w:val="53A75711"/>
    <w:rsid w:val="53AA534A"/>
    <w:rsid w:val="53AAC333"/>
    <w:rsid w:val="53ACF88C"/>
    <w:rsid w:val="53AE6224"/>
    <w:rsid w:val="53B3F91D"/>
    <w:rsid w:val="53B9288B"/>
    <w:rsid w:val="53BA42A3"/>
    <w:rsid w:val="53BC4B69"/>
    <w:rsid w:val="53BED14E"/>
    <w:rsid w:val="53BEEA83"/>
    <w:rsid w:val="53BF83C0"/>
    <w:rsid w:val="53C03C4A"/>
    <w:rsid w:val="53C2EBB7"/>
    <w:rsid w:val="53C698DC"/>
    <w:rsid w:val="53C6DB95"/>
    <w:rsid w:val="53C81A41"/>
    <w:rsid w:val="53C9D765"/>
    <w:rsid w:val="53D710FA"/>
    <w:rsid w:val="53D93359"/>
    <w:rsid w:val="53E130FA"/>
    <w:rsid w:val="53E2F8B8"/>
    <w:rsid w:val="53E479C8"/>
    <w:rsid w:val="53E7EE7C"/>
    <w:rsid w:val="53EB3625"/>
    <w:rsid w:val="53EE003F"/>
    <w:rsid w:val="53EF0838"/>
    <w:rsid w:val="53EFAD9C"/>
    <w:rsid w:val="53F28289"/>
    <w:rsid w:val="53F6EE7B"/>
    <w:rsid w:val="53F799D8"/>
    <w:rsid w:val="53FA7EC0"/>
    <w:rsid w:val="53FAEF40"/>
    <w:rsid w:val="53FF8DC6"/>
    <w:rsid w:val="54013E08"/>
    <w:rsid w:val="5406D4FF"/>
    <w:rsid w:val="5408D564"/>
    <w:rsid w:val="540CCA66"/>
    <w:rsid w:val="540E98AE"/>
    <w:rsid w:val="541205F0"/>
    <w:rsid w:val="54215D23"/>
    <w:rsid w:val="5429D31C"/>
    <w:rsid w:val="542C817E"/>
    <w:rsid w:val="543519B7"/>
    <w:rsid w:val="5436E736"/>
    <w:rsid w:val="544A1AE1"/>
    <w:rsid w:val="544D1186"/>
    <w:rsid w:val="544FD85B"/>
    <w:rsid w:val="5458AF44"/>
    <w:rsid w:val="545B4D10"/>
    <w:rsid w:val="546356E8"/>
    <w:rsid w:val="5463EB9A"/>
    <w:rsid w:val="547041D7"/>
    <w:rsid w:val="5471F209"/>
    <w:rsid w:val="54745551"/>
    <w:rsid w:val="5488B1F1"/>
    <w:rsid w:val="5491074C"/>
    <w:rsid w:val="5494AF43"/>
    <w:rsid w:val="54985551"/>
    <w:rsid w:val="549E2CD2"/>
    <w:rsid w:val="549E4EF8"/>
    <w:rsid w:val="54A51973"/>
    <w:rsid w:val="54A5C760"/>
    <w:rsid w:val="54A7D71E"/>
    <w:rsid w:val="54A7ED6C"/>
    <w:rsid w:val="54ABA377"/>
    <w:rsid w:val="54AD9759"/>
    <w:rsid w:val="54AFAA8B"/>
    <w:rsid w:val="54B89177"/>
    <w:rsid w:val="54B9F5A1"/>
    <w:rsid w:val="54C37F04"/>
    <w:rsid w:val="54C9393A"/>
    <w:rsid w:val="54CB9E36"/>
    <w:rsid w:val="54CDB9E0"/>
    <w:rsid w:val="54CDC135"/>
    <w:rsid w:val="54CE7DF0"/>
    <w:rsid w:val="54D1019F"/>
    <w:rsid w:val="54D54FF5"/>
    <w:rsid w:val="54D5D223"/>
    <w:rsid w:val="54D999BE"/>
    <w:rsid w:val="54DE513F"/>
    <w:rsid w:val="54E156EE"/>
    <w:rsid w:val="54E4BADF"/>
    <w:rsid w:val="54E5F4B2"/>
    <w:rsid w:val="54E8CC1B"/>
    <w:rsid w:val="54ED0FA2"/>
    <w:rsid w:val="54ED87E0"/>
    <w:rsid w:val="54F5EEA1"/>
    <w:rsid w:val="54FE223F"/>
    <w:rsid w:val="5502731F"/>
    <w:rsid w:val="55059C64"/>
    <w:rsid w:val="550F6CBD"/>
    <w:rsid w:val="5513E593"/>
    <w:rsid w:val="551861AF"/>
    <w:rsid w:val="551AB4BA"/>
    <w:rsid w:val="551ABBCA"/>
    <w:rsid w:val="55244380"/>
    <w:rsid w:val="5528B52C"/>
    <w:rsid w:val="552DD625"/>
    <w:rsid w:val="552FB715"/>
    <w:rsid w:val="55357130"/>
    <w:rsid w:val="553EA709"/>
    <w:rsid w:val="553EB375"/>
    <w:rsid w:val="55426193"/>
    <w:rsid w:val="55437291"/>
    <w:rsid w:val="554CCE28"/>
    <w:rsid w:val="554FC8FE"/>
    <w:rsid w:val="555EF274"/>
    <w:rsid w:val="5561140B"/>
    <w:rsid w:val="5561BF93"/>
    <w:rsid w:val="55647F75"/>
    <w:rsid w:val="556A2D92"/>
    <w:rsid w:val="55748F7D"/>
    <w:rsid w:val="55774286"/>
    <w:rsid w:val="557F31C1"/>
    <w:rsid w:val="557F93B8"/>
    <w:rsid w:val="55890C3C"/>
    <w:rsid w:val="5589F272"/>
    <w:rsid w:val="558C61DD"/>
    <w:rsid w:val="5592BB82"/>
    <w:rsid w:val="559BED3D"/>
    <w:rsid w:val="559D6733"/>
    <w:rsid w:val="559F3F41"/>
    <w:rsid w:val="559F7CEA"/>
    <w:rsid w:val="55B2C5EA"/>
    <w:rsid w:val="55B4839F"/>
    <w:rsid w:val="55C9DEE3"/>
    <w:rsid w:val="55CCCE5F"/>
    <w:rsid w:val="55D3B055"/>
    <w:rsid w:val="55D4934F"/>
    <w:rsid w:val="55DCAA82"/>
    <w:rsid w:val="55DEBCB8"/>
    <w:rsid w:val="55E636C6"/>
    <w:rsid w:val="55E79043"/>
    <w:rsid w:val="55ED5ACA"/>
    <w:rsid w:val="55FC06B8"/>
    <w:rsid w:val="55FC1290"/>
    <w:rsid w:val="56004E97"/>
    <w:rsid w:val="560124C1"/>
    <w:rsid w:val="560328DE"/>
    <w:rsid w:val="5605DF77"/>
    <w:rsid w:val="560D04EA"/>
    <w:rsid w:val="56127FF3"/>
    <w:rsid w:val="5613B821"/>
    <w:rsid w:val="561B6756"/>
    <w:rsid w:val="56200A83"/>
    <w:rsid w:val="562432EC"/>
    <w:rsid w:val="562556EC"/>
    <w:rsid w:val="562795DB"/>
    <w:rsid w:val="562E0796"/>
    <w:rsid w:val="563B8051"/>
    <w:rsid w:val="563C698A"/>
    <w:rsid w:val="564B7E8C"/>
    <w:rsid w:val="5650A13E"/>
    <w:rsid w:val="5650F86F"/>
    <w:rsid w:val="56618E49"/>
    <w:rsid w:val="5665A216"/>
    <w:rsid w:val="56661582"/>
    <w:rsid w:val="566C63EE"/>
    <w:rsid w:val="567CEFBF"/>
    <w:rsid w:val="567FB123"/>
    <w:rsid w:val="568630C5"/>
    <w:rsid w:val="568729C3"/>
    <w:rsid w:val="56882DD2"/>
    <w:rsid w:val="568B7DD4"/>
    <w:rsid w:val="569BDABD"/>
    <w:rsid w:val="569DFE69"/>
    <w:rsid w:val="56A0464A"/>
    <w:rsid w:val="56A67F86"/>
    <w:rsid w:val="56A6DC6E"/>
    <w:rsid w:val="56A87613"/>
    <w:rsid w:val="56AAB796"/>
    <w:rsid w:val="56AB6091"/>
    <w:rsid w:val="56ADE81B"/>
    <w:rsid w:val="56B2FA64"/>
    <w:rsid w:val="56B35050"/>
    <w:rsid w:val="56B575F6"/>
    <w:rsid w:val="56BDE99D"/>
    <w:rsid w:val="56C4E777"/>
    <w:rsid w:val="56C55002"/>
    <w:rsid w:val="56CBBC62"/>
    <w:rsid w:val="56CDD92A"/>
    <w:rsid w:val="56CEF260"/>
    <w:rsid w:val="56D009EA"/>
    <w:rsid w:val="56D9D300"/>
    <w:rsid w:val="56E1BED0"/>
    <w:rsid w:val="56E8A64F"/>
    <w:rsid w:val="56ED780A"/>
    <w:rsid w:val="56F0E03B"/>
    <w:rsid w:val="56FBB251"/>
    <w:rsid w:val="56FDF776"/>
    <w:rsid w:val="56FEFF05"/>
    <w:rsid w:val="570223B0"/>
    <w:rsid w:val="571015D2"/>
    <w:rsid w:val="5716B055"/>
    <w:rsid w:val="5719450A"/>
    <w:rsid w:val="571B8A6E"/>
    <w:rsid w:val="572A82FC"/>
    <w:rsid w:val="572BF0B3"/>
    <w:rsid w:val="572CE68F"/>
    <w:rsid w:val="5731C007"/>
    <w:rsid w:val="5733A432"/>
    <w:rsid w:val="57429102"/>
    <w:rsid w:val="5746A312"/>
    <w:rsid w:val="57511788"/>
    <w:rsid w:val="575D3205"/>
    <w:rsid w:val="576293A9"/>
    <w:rsid w:val="57767A05"/>
    <w:rsid w:val="5784FD0A"/>
    <w:rsid w:val="5786EBE2"/>
    <w:rsid w:val="578CA50C"/>
    <w:rsid w:val="5793418C"/>
    <w:rsid w:val="579A1026"/>
    <w:rsid w:val="579BCA17"/>
    <w:rsid w:val="579ED7CB"/>
    <w:rsid w:val="57A1F7F8"/>
    <w:rsid w:val="57A5E7DA"/>
    <w:rsid w:val="57A7B06E"/>
    <w:rsid w:val="57B11552"/>
    <w:rsid w:val="57B31E69"/>
    <w:rsid w:val="57B3D161"/>
    <w:rsid w:val="57B493A0"/>
    <w:rsid w:val="57B94C90"/>
    <w:rsid w:val="57BDCB0C"/>
    <w:rsid w:val="57C9F23F"/>
    <w:rsid w:val="57CC6545"/>
    <w:rsid w:val="57CF596E"/>
    <w:rsid w:val="57D0A229"/>
    <w:rsid w:val="57D1B007"/>
    <w:rsid w:val="57D1EC22"/>
    <w:rsid w:val="57D3D8FE"/>
    <w:rsid w:val="57D8D196"/>
    <w:rsid w:val="57DCC41C"/>
    <w:rsid w:val="57E0E4CD"/>
    <w:rsid w:val="57FBAB81"/>
    <w:rsid w:val="58012188"/>
    <w:rsid w:val="58034043"/>
    <w:rsid w:val="5805F3D1"/>
    <w:rsid w:val="58101B0F"/>
    <w:rsid w:val="5812CDBB"/>
    <w:rsid w:val="581B5EEE"/>
    <w:rsid w:val="581F3379"/>
    <w:rsid w:val="5825FE3C"/>
    <w:rsid w:val="582B348D"/>
    <w:rsid w:val="582C733C"/>
    <w:rsid w:val="582C9D26"/>
    <w:rsid w:val="58345087"/>
    <w:rsid w:val="5835DC7F"/>
    <w:rsid w:val="5836937B"/>
    <w:rsid w:val="5839BE79"/>
    <w:rsid w:val="583BABF5"/>
    <w:rsid w:val="58469B99"/>
    <w:rsid w:val="584B28E7"/>
    <w:rsid w:val="5850B4B3"/>
    <w:rsid w:val="5857EAD2"/>
    <w:rsid w:val="58597DB4"/>
    <w:rsid w:val="58639C72"/>
    <w:rsid w:val="58667FCA"/>
    <w:rsid w:val="586DEBA0"/>
    <w:rsid w:val="58703639"/>
    <w:rsid w:val="58759CEA"/>
    <w:rsid w:val="587A3421"/>
    <w:rsid w:val="587CDA8E"/>
    <w:rsid w:val="5886D023"/>
    <w:rsid w:val="58915225"/>
    <w:rsid w:val="5891924A"/>
    <w:rsid w:val="589510CB"/>
    <w:rsid w:val="589514E8"/>
    <w:rsid w:val="589FC9EE"/>
    <w:rsid w:val="58A02AE7"/>
    <w:rsid w:val="58A4DCE5"/>
    <w:rsid w:val="58A60C2E"/>
    <w:rsid w:val="58B2E5B6"/>
    <w:rsid w:val="58B75151"/>
    <w:rsid w:val="58BB3FF1"/>
    <w:rsid w:val="58BE27CA"/>
    <w:rsid w:val="58BE6C4A"/>
    <w:rsid w:val="58BECEBB"/>
    <w:rsid w:val="58BF6D5D"/>
    <w:rsid w:val="58BFD33A"/>
    <w:rsid w:val="58C87A87"/>
    <w:rsid w:val="58CDB398"/>
    <w:rsid w:val="58CEAF80"/>
    <w:rsid w:val="58D3E5EC"/>
    <w:rsid w:val="58D60496"/>
    <w:rsid w:val="58D6B823"/>
    <w:rsid w:val="58DDDF69"/>
    <w:rsid w:val="58DF24B0"/>
    <w:rsid w:val="58E47F9E"/>
    <w:rsid w:val="58E56673"/>
    <w:rsid w:val="58E67678"/>
    <w:rsid w:val="58ED7898"/>
    <w:rsid w:val="58F2416B"/>
    <w:rsid w:val="58F41DA6"/>
    <w:rsid w:val="58F59A98"/>
    <w:rsid w:val="58F99281"/>
    <w:rsid w:val="58FD1840"/>
    <w:rsid w:val="58FD1C18"/>
    <w:rsid w:val="59069779"/>
    <w:rsid w:val="5914D763"/>
    <w:rsid w:val="591BCB2E"/>
    <w:rsid w:val="59273498"/>
    <w:rsid w:val="592D873B"/>
    <w:rsid w:val="592F11ED"/>
    <w:rsid w:val="59341CC3"/>
    <w:rsid w:val="593B2DBB"/>
    <w:rsid w:val="593BAD29"/>
    <w:rsid w:val="593C5E9A"/>
    <w:rsid w:val="5940A6B4"/>
    <w:rsid w:val="59417CED"/>
    <w:rsid w:val="594494F1"/>
    <w:rsid w:val="5947D855"/>
    <w:rsid w:val="594840DA"/>
    <w:rsid w:val="59510F78"/>
    <w:rsid w:val="5951A5D6"/>
    <w:rsid w:val="59537AF4"/>
    <w:rsid w:val="59567F6A"/>
    <w:rsid w:val="595C11C5"/>
    <w:rsid w:val="596084FE"/>
    <w:rsid w:val="596CA4CC"/>
    <w:rsid w:val="596EEA14"/>
    <w:rsid w:val="5977232B"/>
    <w:rsid w:val="5977D138"/>
    <w:rsid w:val="597B688B"/>
    <w:rsid w:val="597F8275"/>
    <w:rsid w:val="59868195"/>
    <w:rsid w:val="5986A003"/>
    <w:rsid w:val="598892D6"/>
    <w:rsid w:val="598ABA48"/>
    <w:rsid w:val="5990EFE5"/>
    <w:rsid w:val="5991F923"/>
    <w:rsid w:val="59948227"/>
    <w:rsid w:val="5999C7C9"/>
    <w:rsid w:val="59A49448"/>
    <w:rsid w:val="59A792AE"/>
    <w:rsid w:val="59ACFBEE"/>
    <w:rsid w:val="59BEC965"/>
    <w:rsid w:val="59BEF44C"/>
    <w:rsid w:val="59C1007A"/>
    <w:rsid w:val="59C58E25"/>
    <w:rsid w:val="59C7B4C9"/>
    <w:rsid w:val="59CB331C"/>
    <w:rsid w:val="59CD151D"/>
    <w:rsid w:val="59D47E12"/>
    <w:rsid w:val="59D64FAC"/>
    <w:rsid w:val="59D886C0"/>
    <w:rsid w:val="59DA8BBF"/>
    <w:rsid w:val="59DCDC4B"/>
    <w:rsid w:val="59DD6EF0"/>
    <w:rsid w:val="59DE5527"/>
    <w:rsid w:val="59DE987C"/>
    <w:rsid w:val="59DF1B10"/>
    <w:rsid w:val="59E2374A"/>
    <w:rsid w:val="59E631B1"/>
    <w:rsid w:val="59EB288A"/>
    <w:rsid w:val="59EC5373"/>
    <w:rsid w:val="59ECB64F"/>
    <w:rsid w:val="59ED2421"/>
    <w:rsid w:val="59EF208C"/>
    <w:rsid w:val="59F07566"/>
    <w:rsid w:val="59FF7C60"/>
    <w:rsid w:val="5A010D3C"/>
    <w:rsid w:val="5A0142AC"/>
    <w:rsid w:val="5A01D719"/>
    <w:rsid w:val="5A0265E7"/>
    <w:rsid w:val="5A047825"/>
    <w:rsid w:val="5A04CF61"/>
    <w:rsid w:val="5A0F5FD7"/>
    <w:rsid w:val="5A160F26"/>
    <w:rsid w:val="5A16534B"/>
    <w:rsid w:val="5A293DD8"/>
    <w:rsid w:val="5A2A8ED0"/>
    <w:rsid w:val="5A2C178D"/>
    <w:rsid w:val="5A36A327"/>
    <w:rsid w:val="5A3AFA0D"/>
    <w:rsid w:val="5A3B37FB"/>
    <w:rsid w:val="5A3EF5A9"/>
    <w:rsid w:val="5A414D2A"/>
    <w:rsid w:val="5A41C357"/>
    <w:rsid w:val="5A41E468"/>
    <w:rsid w:val="5A440355"/>
    <w:rsid w:val="5A4738CE"/>
    <w:rsid w:val="5A4B745E"/>
    <w:rsid w:val="5A4F499F"/>
    <w:rsid w:val="5A536762"/>
    <w:rsid w:val="5A54B5D8"/>
    <w:rsid w:val="5A556341"/>
    <w:rsid w:val="5A57D15B"/>
    <w:rsid w:val="5A5B2E32"/>
    <w:rsid w:val="5A5B81A7"/>
    <w:rsid w:val="5A5C560B"/>
    <w:rsid w:val="5A604025"/>
    <w:rsid w:val="5A62BC93"/>
    <w:rsid w:val="5A6888CD"/>
    <w:rsid w:val="5A7D6D29"/>
    <w:rsid w:val="5A7E3BF0"/>
    <w:rsid w:val="5A83F070"/>
    <w:rsid w:val="5A847C38"/>
    <w:rsid w:val="5A893922"/>
    <w:rsid w:val="5A8C0B20"/>
    <w:rsid w:val="5A8D7B5D"/>
    <w:rsid w:val="5A92F2E7"/>
    <w:rsid w:val="5A9BEDF1"/>
    <w:rsid w:val="5AA57ADF"/>
    <w:rsid w:val="5AA67784"/>
    <w:rsid w:val="5AA84814"/>
    <w:rsid w:val="5AAE5F15"/>
    <w:rsid w:val="5AB1F9B8"/>
    <w:rsid w:val="5AB40118"/>
    <w:rsid w:val="5AB9A8B0"/>
    <w:rsid w:val="5ABAA4CF"/>
    <w:rsid w:val="5AC1A8C1"/>
    <w:rsid w:val="5AC2EB69"/>
    <w:rsid w:val="5AC3348F"/>
    <w:rsid w:val="5AC764DC"/>
    <w:rsid w:val="5ACD1E8C"/>
    <w:rsid w:val="5ADA07B4"/>
    <w:rsid w:val="5ADD4D4E"/>
    <w:rsid w:val="5ADF1685"/>
    <w:rsid w:val="5AE01AF7"/>
    <w:rsid w:val="5AE3EBA7"/>
    <w:rsid w:val="5AEF1FE0"/>
    <w:rsid w:val="5AF31DC4"/>
    <w:rsid w:val="5AF600EE"/>
    <w:rsid w:val="5AF62C6C"/>
    <w:rsid w:val="5AF6DF81"/>
    <w:rsid w:val="5AFAEDB2"/>
    <w:rsid w:val="5AFB1622"/>
    <w:rsid w:val="5AFFF708"/>
    <w:rsid w:val="5B04C5E4"/>
    <w:rsid w:val="5B086BF3"/>
    <w:rsid w:val="5B0995BF"/>
    <w:rsid w:val="5B0DF13C"/>
    <w:rsid w:val="5B0E7FC9"/>
    <w:rsid w:val="5B117852"/>
    <w:rsid w:val="5B1727C3"/>
    <w:rsid w:val="5B1A09C7"/>
    <w:rsid w:val="5B1BFEA8"/>
    <w:rsid w:val="5B1DADDD"/>
    <w:rsid w:val="5B2380C1"/>
    <w:rsid w:val="5B29B301"/>
    <w:rsid w:val="5B29C5EA"/>
    <w:rsid w:val="5B2D3082"/>
    <w:rsid w:val="5B2D87D9"/>
    <w:rsid w:val="5B333C27"/>
    <w:rsid w:val="5B3C7E08"/>
    <w:rsid w:val="5B3EF3DD"/>
    <w:rsid w:val="5B41A626"/>
    <w:rsid w:val="5B4A8A4B"/>
    <w:rsid w:val="5B4CA107"/>
    <w:rsid w:val="5B4E2B67"/>
    <w:rsid w:val="5B501984"/>
    <w:rsid w:val="5B5268F6"/>
    <w:rsid w:val="5B5BD3AD"/>
    <w:rsid w:val="5B7043B7"/>
    <w:rsid w:val="5B737A7B"/>
    <w:rsid w:val="5B82A680"/>
    <w:rsid w:val="5B83B47A"/>
    <w:rsid w:val="5B83D9FC"/>
    <w:rsid w:val="5B8492E7"/>
    <w:rsid w:val="5B85293D"/>
    <w:rsid w:val="5B8B97AB"/>
    <w:rsid w:val="5B8D5730"/>
    <w:rsid w:val="5B9A7096"/>
    <w:rsid w:val="5B9D2A09"/>
    <w:rsid w:val="5B9EE81F"/>
    <w:rsid w:val="5BA1871F"/>
    <w:rsid w:val="5BA23239"/>
    <w:rsid w:val="5BA59B21"/>
    <w:rsid w:val="5BA7B622"/>
    <w:rsid w:val="5BA87B6F"/>
    <w:rsid w:val="5BBA0167"/>
    <w:rsid w:val="5BC50E39"/>
    <w:rsid w:val="5BD67279"/>
    <w:rsid w:val="5BDB76B3"/>
    <w:rsid w:val="5BDBA300"/>
    <w:rsid w:val="5BDFEDF4"/>
    <w:rsid w:val="5BE5DFE1"/>
    <w:rsid w:val="5BF27E87"/>
    <w:rsid w:val="5BFBB942"/>
    <w:rsid w:val="5BFD1815"/>
    <w:rsid w:val="5BFD3241"/>
    <w:rsid w:val="5BFDC847"/>
    <w:rsid w:val="5BFF8406"/>
    <w:rsid w:val="5C08C5BD"/>
    <w:rsid w:val="5C0AF566"/>
    <w:rsid w:val="5C0BB07F"/>
    <w:rsid w:val="5C0F78E6"/>
    <w:rsid w:val="5C102061"/>
    <w:rsid w:val="5C121A4B"/>
    <w:rsid w:val="5C13BAE9"/>
    <w:rsid w:val="5C1873EF"/>
    <w:rsid w:val="5C1AA4BE"/>
    <w:rsid w:val="5C1EC89C"/>
    <w:rsid w:val="5C23A33E"/>
    <w:rsid w:val="5C2514F1"/>
    <w:rsid w:val="5C259343"/>
    <w:rsid w:val="5C286239"/>
    <w:rsid w:val="5C299F67"/>
    <w:rsid w:val="5C2F1CCB"/>
    <w:rsid w:val="5C316DEF"/>
    <w:rsid w:val="5C37FFFD"/>
    <w:rsid w:val="5C3B9473"/>
    <w:rsid w:val="5C4A5720"/>
    <w:rsid w:val="5C4D8A52"/>
    <w:rsid w:val="5C4F5533"/>
    <w:rsid w:val="5C6CB862"/>
    <w:rsid w:val="5C72903E"/>
    <w:rsid w:val="5C72F7FC"/>
    <w:rsid w:val="5C750E8A"/>
    <w:rsid w:val="5C7A0D26"/>
    <w:rsid w:val="5C7B0BC0"/>
    <w:rsid w:val="5C7C308A"/>
    <w:rsid w:val="5C7DBC9B"/>
    <w:rsid w:val="5C8488F6"/>
    <w:rsid w:val="5C8A8923"/>
    <w:rsid w:val="5CAA5625"/>
    <w:rsid w:val="5CABB855"/>
    <w:rsid w:val="5CB0CC71"/>
    <w:rsid w:val="5CB78712"/>
    <w:rsid w:val="5CB814DE"/>
    <w:rsid w:val="5CBE2B43"/>
    <w:rsid w:val="5CC357F8"/>
    <w:rsid w:val="5CCB9C18"/>
    <w:rsid w:val="5CCCC4F6"/>
    <w:rsid w:val="5CCD3CC4"/>
    <w:rsid w:val="5CCD5774"/>
    <w:rsid w:val="5CCEBAE1"/>
    <w:rsid w:val="5CD1871E"/>
    <w:rsid w:val="5CD9C713"/>
    <w:rsid w:val="5CDF2172"/>
    <w:rsid w:val="5CE4FC75"/>
    <w:rsid w:val="5CE87168"/>
    <w:rsid w:val="5CE90004"/>
    <w:rsid w:val="5CF5772D"/>
    <w:rsid w:val="5CF677F5"/>
    <w:rsid w:val="5CF79A1E"/>
    <w:rsid w:val="5D010A9F"/>
    <w:rsid w:val="5D073860"/>
    <w:rsid w:val="5D09A6A3"/>
    <w:rsid w:val="5D0BD04A"/>
    <w:rsid w:val="5D0C38C8"/>
    <w:rsid w:val="5D1A8C06"/>
    <w:rsid w:val="5D1B316D"/>
    <w:rsid w:val="5D2FD38A"/>
    <w:rsid w:val="5D3196E5"/>
    <w:rsid w:val="5D35033F"/>
    <w:rsid w:val="5D360F38"/>
    <w:rsid w:val="5D3871E8"/>
    <w:rsid w:val="5D38E6CE"/>
    <w:rsid w:val="5D3D18C3"/>
    <w:rsid w:val="5D435CCA"/>
    <w:rsid w:val="5D44C044"/>
    <w:rsid w:val="5D457FBC"/>
    <w:rsid w:val="5D471528"/>
    <w:rsid w:val="5D47F3CD"/>
    <w:rsid w:val="5D52EEF7"/>
    <w:rsid w:val="5D543B5E"/>
    <w:rsid w:val="5D560494"/>
    <w:rsid w:val="5D5AE77F"/>
    <w:rsid w:val="5D61C156"/>
    <w:rsid w:val="5D651AAC"/>
    <w:rsid w:val="5D6CA3BC"/>
    <w:rsid w:val="5D6D4850"/>
    <w:rsid w:val="5D6FE802"/>
    <w:rsid w:val="5D768EFE"/>
    <w:rsid w:val="5D78D467"/>
    <w:rsid w:val="5D7CE01B"/>
    <w:rsid w:val="5D84F10F"/>
    <w:rsid w:val="5D86A1C8"/>
    <w:rsid w:val="5D8829D1"/>
    <w:rsid w:val="5D88868E"/>
    <w:rsid w:val="5D8A2729"/>
    <w:rsid w:val="5D8AC1FD"/>
    <w:rsid w:val="5D8AE600"/>
    <w:rsid w:val="5D8C01D0"/>
    <w:rsid w:val="5D8F48F4"/>
    <w:rsid w:val="5D91E6C9"/>
    <w:rsid w:val="5DA52D8F"/>
    <w:rsid w:val="5DA56217"/>
    <w:rsid w:val="5DA6EC00"/>
    <w:rsid w:val="5DABC19C"/>
    <w:rsid w:val="5DB5C5F2"/>
    <w:rsid w:val="5DB649CD"/>
    <w:rsid w:val="5DB6AE1A"/>
    <w:rsid w:val="5DB6E19B"/>
    <w:rsid w:val="5DBAFF4C"/>
    <w:rsid w:val="5DBE10D6"/>
    <w:rsid w:val="5DBF00F7"/>
    <w:rsid w:val="5DCDE181"/>
    <w:rsid w:val="5DD5456F"/>
    <w:rsid w:val="5DD8EDF1"/>
    <w:rsid w:val="5DDA2A0F"/>
    <w:rsid w:val="5DDD6B63"/>
    <w:rsid w:val="5DDFECA1"/>
    <w:rsid w:val="5DE2378B"/>
    <w:rsid w:val="5DE4D7B3"/>
    <w:rsid w:val="5DE5BECA"/>
    <w:rsid w:val="5DEBAB4B"/>
    <w:rsid w:val="5DEBBB90"/>
    <w:rsid w:val="5DEF587E"/>
    <w:rsid w:val="5DF1E4A6"/>
    <w:rsid w:val="5DF27ABE"/>
    <w:rsid w:val="5DF6EC8E"/>
    <w:rsid w:val="5DFC5D2B"/>
    <w:rsid w:val="5DFEED90"/>
    <w:rsid w:val="5E02395D"/>
    <w:rsid w:val="5E03D3C1"/>
    <w:rsid w:val="5E03F3C0"/>
    <w:rsid w:val="5E0640FB"/>
    <w:rsid w:val="5E08016D"/>
    <w:rsid w:val="5E107883"/>
    <w:rsid w:val="5E1685E2"/>
    <w:rsid w:val="5E176DDD"/>
    <w:rsid w:val="5E1A8261"/>
    <w:rsid w:val="5E2130AB"/>
    <w:rsid w:val="5E2982E6"/>
    <w:rsid w:val="5E307335"/>
    <w:rsid w:val="5E3871A5"/>
    <w:rsid w:val="5E3DD5C1"/>
    <w:rsid w:val="5E404D3C"/>
    <w:rsid w:val="5E434E03"/>
    <w:rsid w:val="5E4AF447"/>
    <w:rsid w:val="5E4B11A5"/>
    <w:rsid w:val="5E56079F"/>
    <w:rsid w:val="5E5A8337"/>
    <w:rsid w:val="5E64FCF7"/>
    <w:rsid w:val="5E66CAB2"/>
    <w:rsid w:val="5E679B5D"/>
    <w:rsid w:val="5E690C6B"/>
    <w:rsid w:val="5E6BA6DD"/>
    <w:rsid w:val="5E6CE13F"/>
    <w:rsid w:val="5E6EC279"/>
    <w:rsid w:val="5E711625"/>
    <w:rsid w:val="5E762E90"/>
    <w:rsid w:val="5E76F0A2"/>
    <w:rsid w:val="5E814B18"/>
    <w:rsid w:val="5E873641"/>
    <w:rsid w:val="5E8D3D8A"/>
    <w:rsid w:val="5E96D66E"/>
    <w:rsid w:val="5E9AC188"/>
    <w:rsid w:val="5EA289FF"/>
    <w:rsid w:val="5EA7BB4B"/>
    <w:rsid w:val="5EA7E51B"/>
    <w:rsid w:val="5EA9301D"/>
    <w:rsid w:val="5EB1F9A1"/>
    <w:rsid w:val="5EB47BB9"/>
    <w:rsid w:val="5EB62A6B"/>
    <w:rsid w:val="5EB9915C"/>
    <w:rsid w:val="5EBA3334"/>
    <w:rsid w:val="5EBA3581"/>
    <w:rsid w:val="5EC066A9"/>
    <w:rsid w:val="5EC7AA90"/>
    <w:rsid w:val="5ED41C77"/>
    <w:rsid w:val="5ED95F8B"/>
    <w:rsid w:val="5EDCE1C1"/>
    <w:rsid w:val="5EE2DB43"/>
    <w:rsid w:val="5EECB481"/>
    <w:rsid w:val="5EECDF2B"/>
    <w:rsid w:val="5EF05857"/>
    <w:rsid w:val="5EF5A342"/>
    <w:rsid w:val="5EF5BCBA"/>
    <w:rsid w:val="5EF6A3FB"/>
    <w:rsid w:val="5EF95FDF"/>
    <w:rsid w:val="5EF9912F"/>
    <w:rsid w:val="5F038EAC"/>
    <w:rsid w:val="5F05C5B1"/>
    <w:rsid w:val="5F072542"/>
    <w:rsid w:val="5F091441"/>
    <w:rsid w:val="5F0B55C2"/>
    <w:rsid w:val="5F0DC319"/>
    <w:rsid w:val="5F10FD74"/>
    <w:rsid w:val="5F1EE7B9"/>
    <w:rsid w:val="5F20756B"/>
    <w:rsid w:val="5F217029"/>
    <w:rsid w:val="5F2456EF"/>
    <w:rsid w:val="5F256E59"/>
    <w:rsid w:val="5F2E19A4"/>
    <w:rsid w:val="5F2EE634"/>
    <w:rsid w:val="5F3F0769"/>
    <w:rsid w:val="5F4116DB"/>
    <w:rsid w:val="5F51AD45"/>
    <w:rsid w:val="5F5B027E"/>
    <w:rsid w:val="5F5B3119"/>
    <w:rsid w:val="5F5B878E"/>
    <w:rsid w:val="5F5C4020"/>
    <w:rsid w:val="5F61C2D3"/>
    <w:rsid w:val="5F695C88"/>
    <w:rsid w:val="5F6B4B4E"/>
    <w:rsid w:val="5F6D1B95"/>
    <w:rsid w:val="5F770E0C"/>
    <w:rsid w:val="5F838CE0"/>
    <w:rsid w:val="5F8719D4"/>
    <w:rsid w:val="5F9065A8"/>
    <w:rsid w:val="5F93C5F7"/>
    <w:rsid w:val="5F9884B4"/>
    <w:rsid w:val="5FA18EB0"/>
    <w:rsid w:val="5FAA3F82"/>
    <w:rsid w:val="5FB2630C"/>
    <w:rsid w:val="5FB2CF17"/>
    <w:rsid w:val="5FB951BC"/>
    <w:rsid w:val="5FB9C3AD"/>
    <w:rsid w:val="5FBB13CE"/>
    <w:rsid w:val="5FC31A1B"/>
    <w:rsid w:val="5FC7319E"/>
    <w:rsid w:val="5FC79AB6"/>
    <w:rsid w:val="5FCEE779"/>
    <w:rsid w:val="5FD4BC7F"/>
    <w:rsid w:val="5FDC2A15"/>
    <w:rsid w:val="5FDD4CB3"/>
    <w:rsid w:val="5FDF9EF7"/>
    <w:rsid w:val="5FDFCACE"/>
    <w:rsid w:val="5FE7D227"/>
    <w:rsid w:val="5FE964DC"/>
    <w:rsid w:val="5FEE85EC"/>
    <w:rsid w:val="5FF07E1B"/>
    <w:rsid w:val="5FF54381"/>
    <w:rsid w:val="5FF99267"/>
    <w:rsid w:val="5FF9F039"/>
    <w:rsid w:val="5FFC8C0C"/>
    <w:rsid w:val="5FFE2A52"/>
    <w:rsid w:val="600E371B"/>
    <w:rsid w:val="600EB584"/>
    <w:rsid w:val="601B1DF5"/>
    <w:rsid w:val="601BFE74"/>
    <w:rsid w:val="601D3729"/>
    <w:rsid w:val="601F8A1F"/>
    <w:rsid w:val="601F94F8"/>
    <w:rsid w:val="60255860"/>
    <w:rsid w:val="6028C99F"/>
    <w:rsid w:val="60314CBD"/>
    <w:rsid w:val="60348D53"/>
    <w:rsid w:val="603F1F75"/>
    <w:rsid w:val="6046F7E3"/>
    <w:rsid w:val="60479D2D"/>
    <w:rsid w:val="604E1B1A"/>
    <w:rsid w:val="6053B982"/>
    <w:rsid w:val="605BF30D"/>
    <w:rsid w:val="605D292C"/>
    <w:rsid w:val="606182E7"/>
    <w:rsid w:val="606B50FD"/>
    <w:rsid w:val="606CC722"/>
    <w:rsid w:val="607216D7"/>
    <w:rsid w:val="607599B3"/>
    <w:rsid w:val="6077EEF1"/>
    <w:rsid w:val="60814CCF"/>
    <w:rsid w:val="60915B2F"/>
    <w:rsid w:val="6092704F"/>
    <w:rsid w:val="6093131A"/>
    <w:rsid w:val="609856CF"/>
    <w:rsid w:val="609B983A"/>
    <w:rsid w:val="60A0A1FB"/>
    <w:rsid w:val="60A1F87A"/>
    <w:rsid w:val="60A50479"/>
    <w:rsid w:val="60A9A631"/>
    <w:rsid w:val="60AB0EC8"/>
    <w:rsid w:val="60B017A5"/>
    <w:rsid w:val="60B56F38"/>
    <w:rsid w:val="60BFD1BA"/>
    <w:rsid w:val="60CE2E46"/>
    <w:rsid w:val="60D5632C"/>
    <w:rsid w:val="60DAB598"/>
    <w:rsid w:val="60E27707"/>
    <w:rsid w:val="60ED2AC7"/>
    <w:rsid w:val="60ED2F42"/>
    <w:rsid w:val="60EE4F13"/>
    <w:rsid w:val="60F57B3A"/>
    <w:rsid w:val="60F61FE7"/>
    <w:rsid w:val="60FD55B3"/>
    <w:rsid w:val="610071DE"/>
    <w:rsid w:val="6101CBF9"/>
    <w:rsid w:val="610C3B7B"/>
    <w:rsid w:val="61187F72"/>
    <w:rsid w:val="61190A97"/>
    <w:rsid w:val="611ED141"/>
    <w:rsid w:val="611F559D"/>
    <w:rsid w:val="6120E2EC"/>
    <w:rsid w:val="6125B209"/>
    <w:rsid w:val="6128971B"/>
    <w:rsid w:val="6128A1BE"/>
    <w:rsid w:val="6128B0A5"/>
    <w:rsid w:val="61298BD3"/>
    <w:rsid w:val="612AEEC0"/>
    <w:rsid w:val="6130822C"/>
    <w:rsid w:val="6130A289"/>
    <w:rsid w:val="6137DBF1"/>
    <w:rsid w:val="613C4173"/>
    <w:rsid w:val="613D7F0A"/>
    <w:rsid w:val="613EAEE9"/>
    <w:rsid w:val="61414A6B"/>
    <w:rsid w:val="614EE2AA"/>
    <w:rsid w:val="61506B54"/>
    <w:rsid w:val="615D6010"/>
    <w:rsid w:val="615E2021"/>
    <w:rsid w:val="6160CA32"/>
    <w:rsid w:val="61625F32"/>
    <w:rsid w:val="61629936"/>
    <w:rsid w:val="6165FC85"/>
    <w:rsid w:val="616A71CF"/>
    <w:rsid w:val="616AB718"/>
    <w:rsid w:val="6172D0BB"/>
    <w:rsid w:val="6173AB54"/>
    <w:rsid w:val="6175162D"/>
    <w:rsid w:val="617665C5"/>
    <w:rsid w:val="617DEBD1"/>
    <w:rsid w:val="6182E870"/>
    <w:rsid w:val="618B3CEA"/>
    <w:rsid w:val="618C7B44"/>
    <w:rsid w:val="61909A14"/>
    <w:rsid w:val="6191802B"/>
    <w:rsid w:val="6195698A"/>
    <w:rsid w:val="61A2A2EE"/>
    <w:rsid w:val="61A77D0F"/>
    <w:rsid w:val="61AC6FA1"/>
    <w:rsid w:val="61BBF977"/>
    <w:rsid w:val="61C17A9D"/>
    <w:rsid w:val="61C47CA4"/>
    <w:rsid w:val="61C6ED14"/>
    <w:rsid w:val="61CFB443"/>
    <w:rsid w:val="61D09ED9"/>
    <w:rsid w:val="61DB2D3E"/>
    <w:rsid w:val="61E0F8F1"/>
    <w:rsid w:val="61E278D3"/>
    <w:rsid w:val="61E5AC28"/>
    <w:rsid w:val="61EB706E"/>
    <w:rsid w:val="61EE3966"/>
    <w:rsid w:val="61F3558D"/>
    <w:rsid w:val="61FA65C6"/>
    <w:rsid w:val="6201C016"/>
    <w:rsid w:val="6205DED2"/>
    <w:rsid w:val="62067B50"/>
    <w:rsid w:val="62077933"/>
    <w:rsid w:val="62130010"/>
    <w:rsid w:val="62136FEE"/>
    <w:rsid w:val="6214C2F4"/>
    <w:rsid w:val="6215F712"/>
    <w:rsid w:val="621ACEAF"/>
    <w:rsid w:val="621D836B"/>
    <w:rsid w:val="62220CE0"/>
    <w:rsid w:val="62227FE9"/>
    <w:rsid w:val="62291E56"/>
    <w:rsid w:val="622E9B7D"/>
    <w:rsid w:val="6231729A"/>
    <w:rsid w:val="62334330"/>
    <w:rsid w:val="62355055"/>
    <w:rsid w:val="62364DCD"/>
    <w:rsid w:val="62388B36"/>
    <w:rsid w:val="62433376"/>
    <w:rsid w:val="6249E5DD"/>
    <w:rsid w:val="62565584"/>
    <w:rsid w:val="6260516C"/>
    <w:rsid w:val="6262E5F1"/>
    <w:rsid w:val="62632C1A"/>
    <w:rsid w:val="62677989"/>
    <w:rsid w:val="62689CC5"/>
    <w:rsid w:val="626B4D74"/>
    <w:rsid w:val="626D2DA2"/>
    <w:rsid w:val="62709999"/>
    <w:rsid w:val="62723CB7"/>
    <w:rsid w:val="62743D74"/>
    <w:rsid w:val="627472AE"/>
    <w:rsid w:val="6276AAC5"/>
    <w:rsid w:val="627AAAAC"/>
    <w:rsid w:val="627AF424"/>
    <w:rsid w:val="627C5645"/>
    <w:rsid w:val="627D8CC5"/>
    <w:rsid w:val="627DEE94"/>
    <w:rsid w:val="627F1D96"/>
    <w:rsid w:val="627FE4B4"/>
    <w:rsid w:val="6286B3A2"/>
    <w:rsid w:val="6286DED3"/>
    <w:rsid w:val="6287EF35"/>
    <w:rsid w:val="628D9B0B"/>
    <w:rsid w:val="6297CAE3"/>
    <w:rsid w:val="629ED4BD"/>
    <w:rsid w:val="62A530AE"/>
    <w:rsid w:val="62A64272"/>
    <w:rsid w:val="62ABEE16"/>
    <w:rsid w:val="62ACBF15"/>
    <w:rsid w:val="62BC89A1"/>
    <w:rsid w:val="62C5392F"/>
    <w:rsid w:val="62C8B2F1"/>
    <w:rsid w:val="62CBE3C5"/>
    <w:rsid w:val="62CFEDF4"/>
    <w:rsid w:val="62D63B28"/>
    <w:rsid w:val="62D74CDE"/>
    <w:rsid w:val="62D7BD9F"/>
    <w:rsid w:val="62D7F208"/>
    <w:rsid w:val="62D8FA14"/>
    <w:rsid w:val="62DE1D20"/>
    <w:rsid w:val="62DE8C5A"/>
    <w:rsid w:val="62DF5448"/>
    <w:rsid w:val="62E07897"/>
    <w:rsid w:val="62E263B3"/>
    <w:rsid w:val="62E983BD"/>
    <w:rsid w:val="62ED184C"/>
    <w:rsid w:val="62EFA65C"/>
    <w:rsid w:val="62F05DB0"/>
    <w:rsid w:val="62F06245"/>
    <w:rsid w:val="62F43D35"/>
    <w:rsid w:val="62F50AAF"/>
    <w:rsid w:val="62F81348"/>
    <w:rsid w:val="62FC7ECD"/>
    <w:rsid w:val="63027347"/>
    <w:rsid w:val="630363AE"/>
    <w:rsid w:val="6303A487"/>
    <w:rsid w:val="6305B227"/>
    <w:rsid w:val="63061805"/>
    <w:rsid w:val="630AADAD"/>
    <w:rsid w:val="630EA960"/>
    <w:rsid w:val="630FB52C"/>
    <w:rsid w:val="6312A9CB"/>
    <w:rsid w:val="631ACA45"/>
    <w:rsid w:val="6328DE25"/>
    <w:rsid w:val="633018E3"/>
    <w:rsid w:val="633D29B4"/>
    <w:rsid w:val="633EBABF"/>
    <w:rsid w:val="633FDDAB"/>
    <w:rsid w:val="6342DD6C"/>
    <w:rsid w:val="634510E6"/>
    <w:rsid w:val="6346AB2F"/>
    <w:rsid w:val="6346DAA5"/>
    <w:rsid w:val="634C5B89"/>
    <w:rsid w:val="634DFFEA"/>
    <w:rsid w:val="634FEF43"/>
    <w:rsid w:val="6355956B"/>
    <w:rsid w:val="635A84F5"/>
    <w:rsid w:val="635C9613"/>
    <w:rsid w:val="635D819C"/>
    <w:rsid w:val="635F445D"/>
    <w:rsid w:val="63655651"/>
    <w:rsid w:val="6368C03C"/>
    <w:rsid w:val="636A1990"/>
    <w:rsid w:val="636BD8B0"/>
    <w:rsid w:val="636F6F5D"/>
    <w:rsid w:val="6371D3D1"/>
    <w:rsid w:val="6374515A"/>
    <w:rsid w:val="6377EF42"/>
    <w:rsid w:val="637826FE"/>
    <w:rsid w:val="637AC584"/>
    <w:rsid w:val="63824DFC"/>
    <w:rsid w:val="63861128"/>
    <w:rsid w:val="638A3754"/>
    <w:rsid w:val="638D3ADB"/>
    <w:rsid w:val="63927EB8"/>
    <w:rsid w:val="63967CB9"/>
    <w:rsid w:val="639CDB49"/>
    <w:rsid w:val="639CE65A"/>
    <w:rsid w:val="63A76B37"/>
    <w:rsid w:val="63A8B95F"/>
    <w:rsid w:val="63ABA4E3"/>
    <w:rsid w:val="63B96716"/>
    <w:rsid w:val="63BE795D"/>
    <w:rsid w:val="63BF25DA"/>
    <w:rsid w:val="63C70E2A"/>
    <w:rsid w:val="63C8CDAF"/>
    <w:rsid w:val="63CBAD2C"/>
    <w:rsid w:val="63CBC0F1"/>
    <w:rsid w:val="63CD7957"/>
    <w:rsid w:val="63CE8DCE"/>
    <w:rsid w:val="63CE9159"/>
    <w:rsid w:val="63CFC163"/>
    <w:rsid w:val="63D40C54"/>
    <w:rsid w:val="63DC32BE"/>
    <w:rsid w:val="63E0B379"/>
    <w:rsid w:val="63E95C3B"/>
    <w:rsid w:val="63E9A694"/>
    <w:rsid w:val="63F516B7"/>
    <w:rsid w:val="63FA1998"/>
    <w:rsid w:val="63FA74B6"/>
    <w:rsid w:val="6401D972"/>
    <w:rsid w:val="6405CF08"/>
    <w:rsid w:val="640D22C9"/>
    <w:rsid w:val="6412BBD1"/>
    <w:rsid w:val="641B7301"/>
    <w:rsid w:val="641D6EA5"/>
    <w:rsid w:val="641FEC36"/>
    <w:rsid w:val="64268D8E"/>
    <w:rsid w:val="6429168B"/>
    <w:rsid w:val="642F7B4E"/>
    <w:rsid w:val="643249EE"/>
    <w:rsid w:val="6433FF11"/>
    <w:rsid w:val="6436851C"/>
    <w:rsid w:val="6436C70E"/>
    <w:rsid w:val="643750E4"/>
    <w:rsid w:val="6442E17C"/>
    <w:rsid w:val="644DA65D"/>
    <w:rsid w:val="644ED3E1"/>
    <w:rsid w:val="645EDD9D"/>
    <w:rsid w:val="6460ACD5"/>
    <w:rsid w:val="6461FC05"/>
    <w:rsid w:val="646635F5"/>
    <w:rsid w:val="6469E964"/>
    <w:rsid w:val="646B26D3"/>
    <w:rsid w:val="647134B7"/>
    <w:rsid w:val="6476942E"/>
    <w:rsid w:val="6479DA91"/>
    <w:rsid w:val="6480D7AD"/>
    <w:rsid w:val="648AF090"/>
    <w:rsid w:val="648F57D0"/>
    <w:rsid w:val="64910512"/>
    <w:rsid w:val="6491F0F3"/>
    <w:rsid w:val="6497608E"/>
    <w:rsid w:val="64A09858"/>
    <w:rsid w:val="64A3FF61"/>
    <w:rsid w:val="64A401C5"/>
    <w:rsid w:val="64A4CD49"/>
    <w:rsid w:val="64A52C16"/>
    <w:rsid w:val="64A6825F"/>
    <w:rsid w:val="64A82052"/>
    <w:rsid w:val="64AADD98"/>
    <w:rsid w:val="64ADBC26"/>
    <w:rsid w:val="64ADE6B0"/>
    <w:rsid w:val="64B0A709"/>
    <w:rsid w:val="64B11D7F"/>
    <w:rsid w:val="64B18D7D"/>
    <w:rsid w:val="64B27EE1"/>
    <w:rsid w:val="64B2DF54"/>
    <w:rsid w:val="64B5C447"/>
    <w:rsid w:val="64C06496"/>
    <w:rsid w:val="64C693AA"/>
    <w:rsid w:val="64CBE7C0"/>
    <w:rsid w:val="64D513F7"/>
    <w:rsid w:val="64D736DF"/>
    <w:rsid w:val="64DCB3C4"/>
    <w:rsid w:val="64E3E0D6"/>
    <w:rsid w:val="64F77FAD"/>
    <w:rsid w:val="65053E65"/>
    <w:rsid w:val="6505D75B"/>
    <w:rsid w:val="6507C6F6"/>
    <w:rsid w:val="650831BE"/>
    <w:rsid w:val="650B9A08"/>
    <w:rsid w:val="6510B3CE"/>
    <w:rsid w:val="6513EBE4"/>
    <w:rsid w:val="6514BF5B"/>
    <w:rsid w:val="6517B900"/>
    <w:rsid w:val="65191D67"/>
    <w:rsid w:val="65223701"/>
    <w:rsid w:val="6527EE00"/>
    <w:rsid w:val="652E95E5"/>
    <w:rsid w:val="65307922"/>
    <w:rsid w:val="6534ECFC"/>
    <w:rsid w:val="653AB1E0"/>
    <w:rsid w:val="653E24DD"/>
    <w:rsid w:val="65464BAA"/>
    <w:rsid w:val="654F3826"/>
    <w:rsid w:val="654F8A3B"/>
    <w:rsid w:val="6555ED94"/>
    <w:rsid w:val="655B1C2D"/>
    <w:rsid w:val="655F2D1D"/>
    <w:rsid w:val="6564C57B"/>
    <w:rsid w:val="6567F963"/>
    <w:rsid w:val="656ACFC6"/>
    <w:rsid w:val="6579B6F1"/>
    <w:rsid w:val="657FC49B"/>
    <w:rsid w:val="6580CD54"/>
    <w:rsid w:val="658211D0"/>
    <w:rsid w:val="65877E63"/>
    <w:rsid w:val="658C5B8D"/>
    <w:rsid w:val="658DC38C"/>
    <w:rsid w:val="658E132F"/>
    <w:rsid w:val="6590BFDA"/>
    <w:rsid w:val="65939873"/>
    <w:rsid w:val="6596826B"/>
    <w:rsid w:val="6597F417"/>
    <w:rsid w:val="659A968C"/>
    <w:rsid w:val="659D647A"/>
    <w:rsid w:val="65A1D5D1"/>
    <w:rsid w:val="65A9CE74"/>
    <w:rsid w:val="65ABB0F4"/>
    <w:rsid w:val="65AC1370"/>
    <w:rsid w:val="65AD48B2"/>
    <w:rsid w:val="65BE7F95"/>
    <w:rsid w:val="65C35396"/>
    <w:rsid w:val="65C7603F"/>
    <w:rsid w:val="65C937B4"/>
    <w:rsid w:val="65CD0CCE"/>
    <w:rsid w:val="65D028C2"/>
    <w:rsid w:val="65D1EC29"/>
    <w:rsid w:val="65D5F139"/>
    <w:rsid w:val="65D67602"/>
    <w:rsid w:val="65D677BD"/>
    <w:rsid w:val="65DB8D7C"/>
    <w:rsid w:val="65E043F2"/>
    <w:rsid w:val="65E13C8B"/>
    <w:rsid w:val="65E55179"/>
    <w:rsid w:val="65E5CFBF"/>
    <w:rsid w:val="65E800AF"/>
    <w:rsid w:val="65E85EF2"/>
    <w:rsid w:val="65E8648D"/>
    <w:rsid w:val="65FA5D77"/>
    <w:rsid w:val="65FAE0D6"/>
    <w:rsid w:val="66011646"/>
    <w:rsid w:val="66063B2A"/>
    <w:rsid w:val="66083AD2"/>
    <w:rsid w:val="660ACF3C"/>
    <w:rsid w:val="660BCDE2"/>
    <w:rsid w:val="6612D316"/>
    <w:rsid w:val="6614CFC4"/>
    <w:rsid w:val="661584E6"/>
    <w:rsid w:val="6619CF28"/>
    <w:rsid w:val="661B5E3B"/>
    <w:rsid w:val="662438E7"/>
    <w:rsid w:val="6626CA46"/>
    <w:rsid w:val="662A61EE"/>
    <w:rsid w:val="66306B1D"/>
    <w:rsid w:val="66349673"/>
    <w:rsid w:val="66397DCF"/>
    <w:rsid w:val="663B0470"/>
    <w:rsid w:val="663B4C0E"/>
    <w:rsid w:val="663B90F4"/>
    <w:rsid w:val="663F3B54"/>
    <w:rsid w:val="664F130A"/>
    <w:rsid w:val="6650D3C1"/>
    <w:rsid w:val="665FD8D1"/>
    <w:rsid w:val="6664AE7B"/>
    <w:rsid w:val="66661085"/>
    <w:rsid w:val="666D881C"/>
    <w:rsid w:val="666F4742"/>
    <w:rsid w:val="666FB1D6"/>
    <w:rsid w:val="6671F81D"/>
    <w:rsid w:val="66757305"/>
    <w:rsid w:val="6677196D"/>
    <w:rsid w:val="6677D80C"/>
    <w:rsid w:val="6679AFDB"/>
    <w:rsid w:val="667A2B96"/>
    <w:rsid w:val="668066AD"/>
    <w:rsid w:val="6681D6C0"/>
    <w:rsid w:val="66833974"/>
    <w:rsid w:val="66839455"/>
    <w:rsid w:val="66857EEC"/>
    <w:rsid w:val="668E1C7E"/>
    <w:rsid w:val="668E462E"/>
    <w:rsid w:val="669236F5"/>
    <w:rsid w:val="669B3388"/>
    <w:rsid w:val="669FCE6C"/>
    <w:rsid w:val="66A33FC9"/>
    <w:rsid w:val="66A36A22"/>
    <w:rsid w:val="66ABD125"/>
    <w:rsid w:val="66AE4012"/>
    <w:rsid w:val="66B12679"/>
    <w:rsid w:val="66B5E22A"/>
    <w:rsid w:val="66B8017C"/>
    <w:rsid w:val="66C28A08"/>
    <w:rsid w:val="66C52C15"/>
    <w:rsid w:val="66C5C85C"/>
    <w:rsid w:val="66C9F90C"/>
    <w:rsid w:val="66CE8C6D"/>
    <w:rsid w:val="66CEA9E1"/>
    <w:rsid w:val="66D021F7"/>
    <w:rsid w:val="66D54F28"/>
    <w:rsid w:val="66D5654C"/>
    <w:rsid w:val="66D8A679"/>
    <w:rsid w:val="66D8BA37"/>
    <w:rsid w:val="66DD78F8"/>
    <w:rsid w:val="66E69461"/>
    <w:rsid w:val="66EBBB60"/>
    <w:rsid w:val="66EE5792"/>
    <w:rsid w:val="66F1F81E"/>
    <w:rsid w:val="66F51C54"/>
    <w:rsid w:val="66F96C18"/>
    <w:rsid w:val="66F9CF7F"/>
    <w:rsid w:val="66FC0076"/>
    <w:rsid w:val="66FD0591"/>
    <w:rsid w:val="6702C374"/>
    <w:rsid w:val="67074835"/>
    <w:rsid w:val="6708F3F4"/>
    <w:rsid w:val="670991E6"/>
    <w:rsid w:val="670E83FD"/>
    <w:rsid w:val="670FAD17"/>
    <w:rsid w:val="6712412D"/>
    <w:rsid w:val="671D0129"/>
    <w:rsid w:val="671E5AED"/>
    <w:rsid w:val="67254834"/>
    <w:rsid w:val="672D43BA"/>
    <w:rsid w:val="672DD72E"/>
    <w:rsid w:val="672E995A"/>
    <w:rsid w:val="6731974F"/>
    <w:rsid w:val="6731D262"/>
    <w:rsid w:val="67406E7F"/>
    <w:rsid w:val="67435982"/>
    <w:rsid w:val="6750B15F"/>
    <w:rsid w:val="6758CA4B"/>
    <w:rsid w:val="675A124B"/>
    <w:rsid w:val="675ABCAD"/>
    <w:rsid w:val="675DE1FF"/>
    <w:rsid w:val="675E637D"/>
    <w:rsid w:val="6768AB70"/>
    <w:rsid w:val="676C242C"/>
    <w:rsid w:val="676E4DC8"/>
    <w:rsid w:val="677E5055"/>
    <w:rsid w:val="6781F792"/>
    <w:rsid w:val="6782E93F"/>
    <w:rsid w:val="678AA50E"/>
    <w:rsid w:val="678F3D70"/>
    <w:rsid w:val="6792649A"/>
    <w:rsid w:val="679377FB"/>
    <w:rsid w:val="67948F95"/>
    <w:rsid w:val="6795CEE8"/>
    <w:rsid w:val="6799E134"/>
    <w:rsid w:val="679A5802"/>
    <w:rsid w:val="679B1404"/>
    <w:rsid w:val="67A2C4FB"/>
    <w:rsid w:val="67A624D3"/>
    <w:rsid w:val="67A7A8E1"/>
    <w:rsid w:val="67A81212"/>
    <w:rsid w:val="67A893B0"/>
    <w:rsid w:val="67AC9F1F"/>
    <w:rsid w:val="67AFC334"/>
    <w:rsid w:val="67AFC3CD"/>
    <w:rsid w:val="67B17B7D"/>
    <w:rsid w:val="67B6722F"/>
    <w:rsid w:val="67B82ABF"/>
    <w:rsid w:val="67BA1A2D"/>
    <w:rsid w:val="67BDE006"/>
    <w:rsid w:val="67C19377"/>
    <w:rsid w:val="67C97B13"/>
    <w:rsid w:val="67CC8B27"/>
    <w:rsid w:val="67CE25CA"/>
    <w:rsid w:val="67D0FD27"/>
    <w:rsid w:val="67E37E8A"/>
    <w:rsid w:val="67E56941"/>
    <w:rsid w:val="67EC8D9F"/>
    <w:rsid w:val="67EF5A35"/>
    <w:rsid w:val="67FDB9C3"/>
    <w:rsid w:val="68025BB8"/>
    <w:rsid w:val="68027E0E"/>
    <w:rsid w:val="6806AACC"/>
    <w:rsid w:val="681288FB"/>
    <w:rsid w:val="6812D70C"/>
    <w:rsid w:val="6814151E"/>
    <w:rsid w:val="6817AFC0"/>
    <w:rsid w:val="6819528C"/>
    <w:rsid w:val="681FBF32"/>
    <w:rsid w:val="68285790"/>
    <w:rsid w:val="682A6BED"/>
    <w:rsid w:val="68304459"/>
    <w:rsid w:val="683046D6"/>
    <w:rsid w:val="6831DC88"/>
    <w:rsid w:val="683AFA31"/>
    <w:rsid w:val="683E130C"/>
    <w:rsid w:val="683F6608"/>
    <w:rsid w:val="684943C9"/>
    <w:rsid w:val="684B4FDC"/>
    <w:rsid w:val="6850F796"/>
    <w:rsid w:val="6851870B"/>
    <w:rsid w:val="6852F302"/>
    <w:rsid w:val="6860DDD4"/>
    <w:rsid w:val="6860EB69"/>
    <w:rsid w:val="6861614D"/>
    <w:rsid w:val="6862452E"/>
    <w:rsid w:val="68676ED7"/>
    <w:rsid w:val="68695670"/>
    <w:rsid w:val="686D6979"/>
    <w:rsid w:val="68712BBD"/>
    <w:rsid w:val="6873767B"/>
    <w:rsid w:val="687CCACC"/>
    <w:rsid w:val="687CEEF8"/>
    <w:rsid w:val="6884A03C"/>
    <w:rsid w:val="6889F572"/>
    <w:rsid w:val="688A99F9"/>
    <w:rsid w:val="688CA8A9"/>
    <w:rsid w:val="688D210C"/>
    <w:rsid w:val="689799DC"/>
    <w:rsid w:val="689C1B3E"/>
    <w:rsid w:val="689D67D9"/>
    <w:rsid w:val="689FBFB0"/>
    <w:rsid w:val="68AB4481"/>
    <w:rsid w:val="68AD974D"/>
    <w:rsid w:val="68B4249C"/>
    <w:rsid w:val="68B83D45"/>
    <w:rsid w:val="68BA0419"/>
    <w:rsid w:val="68C2790D"/>
    <w:rsid w:val="68CD39C3"/>
    <w:rsid w:val="68D762A8"/>
    <w:rsid w:val="68DF5DEA"/>
    <w:rsid w:val="68F1813E"/>
    <w:rsid w:val="68F2F034"/>
    <w:rsid w:val="68F45AF2"/>
    <w:rsid w:val="690012A6"/>
    <w:rsid w:val="6900673F"/>
    <w:rsid w:val="6901CA83"/>
    <w:rsid w:val="6905187A"/>
    <w:rsid w:val="69097F68"/>
    <w:rsid w:val="690B03E4"/>
    <w:rsid w:val="690F36F9"/>
    <w:rsid w:val="6910E2F9"/>
    <w:rsid w:val="6912F5CA"/>
    <w:rsid w:val="69138485"/>
    <w:rsid w:val="6913E067"/>
    <w:rsid w:val="691B124A"/>
    <w:rsid w:val="691EE252"/>
    <w:rsid w:val="69208729"/>
    <w:rsid w:val="692699C2"/>
    <w:rsid w:val="692B7F34"/>
    <w:rsid w:val="692F4435"/>
    <w:rsid w:val="6938B488"/>
    <w:rsid w:val="693DEF53"/>
    <w:rsid w:val="693E0945"/>
    <w:rsid w:val="6940F31D"/>
    <w:rsid w:val="69464005"/>
    <w:rsid w:val="69468D1E"/>
    <w:rsid w:val="69469A2A"/>
    <w:rsid w:val="69479069"/>
    <w:rsid w:val="69497D18"/>
    <w:rsid w:val="694EC45F"/>
    <w:rsid w:val="6956B16F"/>
    <w:rsid w:val="695A7DBA"/>
    <w:rsid w:val="695B6472"/>
    <w:rsid w:val="696F0DD2"/>
    <w:rsid w:val="6971EF27"/>
    <w:rsid w:val="69730057"/>
    <w:rsid w:val="6973612E"/>
    <w:rsid w:val="6973FB8C"/>
    <w:rsid w:val="697ECCC3"/>
    <w:rsid w:val="697F9084"/>
    <w:rsid w:val="698050CD"/>
    <w:rsid w:val="6986EDA8"/>
    <w:rsid w:val="69874A95"/>
    <w:rsid w:val="698944AA"/>
    <w:rsid w:val="69B38E8E"/>
    <w:rsid w:val="69B3B09F"/>
    <w:rsid w:val="69B8BEC6"/>
    <w:rsid w:val="69BB5160"/>
    <w:rsid w:val="69BE4DEC"/>
    <w:rsid w:val="69BED67F"/>
    <w:rsid w:val="69BF2D15"/>
    <w:rsid w:val="69C0BD88"/>
    <w:rsid w:val="69C634C1"/>
    <w:rsid w:val="69C8ABA2"/>
    <w:rsid w:val="69D42CC5"/>
    <w:rsid w:val="69D5765C"/>
    <w:rsid w:val="69D8AF24"/>
    <w:rsid w:val="69DA3F1B"/>
    <w:rsid w:val="69DAEE7A"/>
    <w:rsid w:val="69E34F79"/>
    <w:rsid w:val="69E3E043"/>
    <w:rsid w:val="69E51A6A"/>
    <w:rsid w:val="69E6768D"/>
    <w:rsid w:val="69E7CA90"/>
    <w:rsid w:val="69EAD3DD"/>
    <w:rsid w:val="69EF06A1"/>
    <w:rsid w:val="69F23806"/>
    <w:rsid w:val="69F5CB5E"/>
    <w:rsid w:val="69F9C2C4"/>
    <w:rsid w:val="69FD35DB"/>
    <w:rsid w:val="6A02B3D1"/>
    <w:rsid w:val="6A05A8D6"/>
    <w:rsid w:val="6A07CFDF"/>
    <w:rsid w:val="6A0919C4"/>
    <w:rsid w:val="6A0A0891"/>
    <w:rsid w:val="6A0C4B39"/>
    <w:rsid w:val="6A0D9CEE"/>
    <w:rsid w:val="6A126998"/>
    <w:rsid w:val="6A12EE6A"/>
    <w:rsid w:val="6A191E3F"/>
    <w:rsid w:val="6A1AC5EE"/>
    <w:rsid w:val="6A22C5AE"/>
    <w:rsid w:val="6A266F4E"/>
    <w:rsid w:val="6A26C6C8"/>
    <w:rsid w:val="6A26D9BF"/>
    <w:rsid w:val="6A274750"/>
    <w:rsid w:val="6A2B0713"/>
    <w:rsid w:val="6A2C79FB"/>
    <w:rsid w:val="6A2D5B7A"/>
    <w:rsid w:val="6A2D6AA7"/>
    <w:rsid w:val="6A32BB7A"/>
    <w:rsid w:val="6A391F06"/>
    <w:rsid w:val="6A452397"/>
    <w:rsid w:val="6A47B118"/>
    <w:rsid w:val="6A4BBA4C"/>
    <w:rsid w:val="6A4D197F"/>
    <w:rsid w:val="6A56BEAB"/>
    <w:rsid w:val="6A5BDDB0"/>
    <w:rsid w:val="6A5D5EE6"/>
    <w:rsid w:val="6A610C2D"/>
    <w:rsid w:val="6A61461F"/>
    <w:rsid w:val="6A6C4200"/>
    <w:rsid w:val="6A6CF2CF"/>
    <w:rsid w:val="6A774457"/>
    <w:rsid w:val="6A780F24"/>
    <w:rsid w:val="6A7883F1"/>
    <w:rsid w:val="6A7D6BF6"/>
    <w:rsid w:val="6A7D7F7C"/>
    <w:rsid w:val="6A82CFD5"/>
    <w:rsid w:val="6A87AE87"/>
    <w:rsid w:val="6A88D42E"/>
    <w:rsid w:val="6A89D187"/>
    <w:rsid w:val="6A8D3109"/>
    <w:rsid w:val="6A8D5AA9"/>
    <w:rsid w:val="6A988A25"/>
    <w:rsid w:val="6A99B1E8"/>
    <w:rsid w:val="6A9DBA4E"/>
    <w:rsid w:val="6A9DFE08"/>
    <w:rsid w:val="6A9E4A3C"/>
    <w:rsid w:val="6AA0DAEB"/>
    <w:rsid w:val="6AB05C3D"/>
    <w:rsid w:val="6AB41699"/>
    <w:rsid w:val="6AB4F79A"/>
    <w:rsid w:val="6AB65365"/>
    <w:rsid w:val="6AB77539"/>
    <w:rsid w:val="6AB9282A"/>
    <w:rsid w:val="6ACEF28D"/>
    <w:rsid w:val="6AD2CE53"/>
    <w:rsid w:val="6AD9F66D"/>
    <w:rsid w:val="6ADCA4B4"/>
    <w:rsid w:val="6ADF25DA"/>
    <w:rsid w:val="6AE17785"/>
    <w:rsid w:val="6AE6403C"/>
    <w:rsid w:val="6AE82D99"/>
    <w:rsid w:val="6AED08FA"/>
    <w:rsid w:val="6AF04AC7"/>
    <w:rsid w:val="6AF29215"/>
    <w:rsid w:val="6AF2F5A7"/>
    <w:rsid w:val="6AF3B342"/>
    <w:rsid w:val="6AF52BAE"/>
    <w:rsid w:val="6AF73054"/>
    <w:rsid w:val="6AF8633D"/>
    <w:rsid w:val="6B022E54"/>
    <w:rsid w:val="6B032A40"/>
    <w:rsid w:val="6B0EF143"/>
    <w:rsid w:val="6B10AA86"/>
    <w:rsid w:val="6B134DDD"/>
    <w:rsid w:val="6B137808"/>
    <w:rsid w:val="6B14B92F"/>
    <w:rsid w:val="6B189DAD"/>
    <w:rsid w:val="6B1B786E"/>
    <w:rsid w:val="6B1BA8FC"/>
    <w:rsid w:val="6B1C8474"/>
    <w:rsid w:val="6B1CE43D"/>
    <w:rsid w:val="6B230F7C"/>
    <w:rsid w:val="6B337BDD"/>
    <w:rsid w:val="6B369CA0"/>
    <w:rsid w:val="6B3A2D88"/>
    <w:rsid w:val="6B447D5A"/>
    <w:rsid w:val="6B45514F"/>
    <w:rsid w:val="6B4A9221"/>
    <w:rsid w:val="6B4B9C65"/>
    <w:rsid w:val="6B510384"/>
    <w:rsid w:val="6B515F92"/>
    <w:rsid w:val="6B5490BC"/>
    <w:rsid w:val="6B5A7EA4"/>
    <w:rsid w:val="6B5A9336"/>
    <w:rsid w:val="6B5BC012"/>
    <w:rsid w:val="6B5EF019"/>
    <w:rsid w:val="6B64F29D"/>
    <w:rsid w:val="6B6A9844"/>
    <w:rsid w:val="6B6B37DD"/>
    <w:rsid w:val="6B6D05B7"/>
    <w:rsid w:val="6B73A701"/>
    <w:rsid w:val="6B770008"/>
    <w:rsid w:val="6B7728AB"/>
    <w:rsid w:val="6B7B296C"/>
    <w:rsid w:val="6B85354A"/>
    <w:rsid w:val="6B8BCCE0"/>
    <w:rsid w:val="6B8F5BC2"/>
    <w:rsid w:val="6B8FF878"/>
    <w:rsid w:val="6B9F2D41"/>
    <w:rsid w:val="6B9FF213"/>
    <w:rsid w:val="6BA0BE23"/>
    <w:rsid w:val="6BA34AE9"/>
    <w:rsid w:val="6BA5012C"/>
    <w:rsid w:val="6BA64A93"/>
    <w:rsid w:val="6BA84034"/>
    <w:rsid w:val="6BAA3210"/>
    <w:rsid w:val="6BAB3D74"/>
    <w:rsid w:val="6BAF2631"/>
    <w:rsid w:val="6BB4B00A"/>
    <w:rsid w:val="6BB5B471"/>
    <w:rsid w:val="6BB5F047"/>
    <w:rsid w:val="6BBA87FE"/>
    <w:rsid w:val="6BBEDF3D"/>
    <w:rsid w:val="6BC32A21"/>
    <w:rsid w:val="6BC3C24F"/>
    <w:rsid w:val="6BC439D0"/>
    <w:rsid w:val="6BC51556"/>
    <w:rsid w:val="6BC8A902"/>
    <w:rsid w:val="6BCACC20"/>
    <w:rsid w:val="6BCDCFA2"/>
    <w:rsid w:val="6BD2F4F7"/>
    <w:rsid w:val="6BD404A2"/>
    <w:rsid w:val="6BD82E75"/>
    <w:rsid w:val="6BDA71FE"/>
    <w:rsid w:val="6BE0FC48"/>
    <w:rsid w:val="6BE27C2F"/>
    <w:rsid w:val="6BE8F978"/>
    <w:rsid w:val="6BED7BC9"/>
    <w:rsid w:val="6C01CECD"/>
    <w:rsid w:val="6C01F376"/>
    <w:rsid w:val="6C07D800"/>
    <w:rsid w:val="6C0B84C1"/>
    <w:rsid w:val="6C0B9817"/>
    <w:rsid w:val="6C11B4EF"/>
    <w:rsid w:val="6C13F424"/>
    <w:rsid w:val="6C1A5BC1"/>
    <w:rsid w:val="6C1E75E3"/>
    <w:rsid w:val="6C25CC2E"/>
    <w:rsid w:val="6C28405A"/>
    <w:rsid w:val="6C43F398"/>
    <w:rsid w:val="6C452999"/>
    <w:rsid w:val="6C4759A3"/>
    <w:rsid w:val="6C4B3261"/>
    <w:rsid w:val="6C4B9671"/>
    <w:rsid w:val="6C527761"/>
    <w:rsid w:val="6C56AAFD"/>
    <w:rsid w:val="6C6677A3"/>
    <w:rsid w:val="6C68567C"/>
    <w:rsid w:val="6C73BD62"/>
    <w:rsid w:val="6C7439ED"/>
    <w:rsid w:val="6C793387"/>
    <w:rsid w:val="6C7C982E"/>
    <w:rsid w:val="6C7EBF34"/>
    <w:rsid w:val="6C7F3296"/>
    <w:rsid w:val="6C82A5E1"/>
    <w:rsid w:val="6C85841A"/>
    <w:rsid w:val="6C8818AC"/>
    <w:rsid w:val="6C89C04C"/>
    <w:rsid w:val="6C8C52A9"/>
    <w:rsid w:val="6C8DC698"/>
    <w:rsid w:val="6C8EF0C9"/>
    <w:rsid w:val="6C91F115"/>
    <w:rsid w:val="6C9662BF"/>
    <w:rsid w:val="6C994047"/>
    <w:rsid w:val="6C9FE362"/>
    <w:rsid w:val="6CA0B8D1"/>
    <w:rsid w:val="6CA25101"/>
    <w:rsid w:val="6CA5759D"/>
    <w:rsid w:val="6CAB01F0"/>
    <w:rsid w:val="6CB37D8F"/>
    <w:rsid w:val="6CBB76E9"/>
    <w:rsid w:val="6CC0921F"/>
    <w:rsid w:val="6CC1516E"/>
    <w:rsid w:val="6CC337B7"/>
    <w:rsid w:val="6CC6362E"/>
    <w:rsid w:val="6CCB013A"/>
    <w:rsid w:val="6CD52087"/>
    <w:rsid w:val="6CDB5068"/>
    <w:rsid w:val="6CDC147D"/>
    <w:rsid w:val="6CE53991"/>
    <w:rsid w:val="6CE9389A"/>
    <w:rsid w:val="6CE96D1A"/>
    <w:rsid w:val="6CF7917D"/>
    <w:rsid w:val="6CF7F05E"/>
    <w:rsid w:val="6CF7FC30"/>
    <w:rsid w:val="6CFAAE81"/>
    <w:rsid w:val="6CFB83B1"/>
    <w:rsid w:val="6CFDD126"/>
    <w:rsid w:val="6CFE52AF"/>
    <w:rsid w:val="6CFFBCEA"/>
    <w:rsid w:val="6D0682B8"/>
    <w:rsid w:val="6D0B9F23"/>
    <w:rsid w:val="6D1345A2"/>
    <w:rsid w:val="6D16454D"/>
    <w:rsid w:val="6D166D9B"/>
    <w:rsid w:val="6D18E15C"/>
    <w:rsid w:val="6D2CFE22"/>
    <w:rsid w:val="6D2E3931"/>
    <w:rsid w:val="6D2F64E1"/>
    <w:rsid w:val="6D33F9DD"/>
    <w:rsid w:val="6D346871"/>
    <w:rsid w:val="6D35A7EF"/>
    <w:rsid w:val="6D3905AC"/>
    <w:rsid w:val="6D3AA8E6"/>
    <w:rsid w:val="6D4917EF"/>
    <w:rsid w:val="6D4E241C"/>
    <w:rsid w:val="6D52DFE6"/>
    <w:rsid w:val="6D55718A"/>
    <w:rsid w:val="6D5CB4B7"/>
    <w:rsid w:val="6D6037BE"/>
    <w:rsid w:val="6D616D86"/>
    <w:rsid w:val="6D67CEA5"/>
    <w:rsid w:val="6D6A6DCA"/>
    <w:rsid w:val="6D6B9473"/>
    <w:rsid w:val="6D6C1D08"/>
    <w:rsid w:val="6D6F2E4C"/>
    <w:rsid w:val="6D791609"/>
    <w:rsid w:val="6D7D52A3"/>
    <w:rsid w:val="6D7EEFEA"/>
    <w:rsid w:val="6D875A4F"/>
    <w:rsid w:val="6D8A2C55"/>
    <w:rsid w:val="6D8A6B3F"/>
    <w:rsid w:val="6D8B8F01"/>
    <w:rsid w:val="6D925645"/>
    <w:rsid w:val="6D93CA66"/>
    <w:rsid w:val="6D9456D1"/>
    <w:rsid w:val="6D948E88"/>
    <w:rsid w:val="6D996018"/>
    <w:rsid w:val="6D9A3E28"/>
    <w:rsid w:val="6DAAAF12"/>
    <w:rsid w:val="6DAC4348"/>
    <w:rsid w:val="6DB39E45"/>
    <w:rsid w:val="6DBA6AC3"/>
    <w:rsid w:val="6DBFD7A7"/>
    <w:rsid w:val="6DC820A7"/>
    <w:rsid w:val="6DC978C7"/>
    <w:rsid w:val="6DD2FF7A"/>
    <w:rsid w:val="6DE42426"/>
    <w:rsid w:val="6DE7BA3F"/>
    <w:rsid w:val="6DEE0E0A"/>
    <w:rsid w:val="6DEE836D"/>
    <w:rsid w:val="6DF7BAEE"/>
    <w:rsid w:val="6DFAED54"/>
    <w:rsid w:val="6E01100C"/>
    <w:rsid w:val="6E0778DF"/>
    <w:rsid w:val="6E084484"/>
    <w:rsid w:val="6E08EB14"/>
    <w:rsid w:val="6E0C5E90"/>
    <w:rsid w:val="6E0DA375"/>
    <w:rsid w:val="6E0E0086"/>
    <w:rsid w:val="6E149165"/>
    <w:rsid w:val="6E1580E5"/>
    <w:rsid w:val="6E15AADD"/>
    <w:rsid w:val="6E1608A0"/>
    <w:rsid w:val="6E168170"/>
    <w:rsid w:val="6E1AB76F"/>
    <w:rsid w:val="6E1BE06D"/>
    <w:rsid w:val="6E1D48A6"/>
    <w:rsid w:val="6E216B4F"/>
    <w:rsid w:val="6E2307FF"/>
    <w:rsid w:val="6E242E5F"/>
    <w:rsid w:val="6E254FE6"/>
    <w:rsid w:val="6E28A19E"/>
    <w:rsid w:val="6E2ABAC6"/>
    <w:rsid w:val="6E2CE2DA"/>
    <w:rsid w:val="6E3016FE"/>
    <w:rsid w:val="6E318291"/>
    <w:rsid w:val="6E34A602"/>
    <w:rsid w:val="6E36FCE8"/>
    <w:rsid w:val="6E37C79A"/>
    <w:rsid w:val="6E38039D"/>
    <w:rsid w:val="6E39656B"/>
    <w:rsid w:val="6E3D2389"/>
    <w:rsid w:val="6E3F913C"/>
    <w:rsid w:val="6E40C50B"/>
    <w:rsid w:val="6E47DE20"/>
    <w:rsid w:val="6E4E0711"/>
    <w:rsid w:val="6E549D14"/>
    <w:rsid w:val="6E5D819C"/>
    <w:rsid w:val="6E610C2F"/>
    <w:rsid w:val="6E63DE13"/>
    <w:rsid w:val="6E65C183"/>
    <w:rsid w:val="6E67505A"/>
    <w:rsid w:val="6E6996F0"/>
    <w:rsid w:val="6E6A5CA7"/>
    <w:rsid w:val="6E6C60FE"/>
    <w:rsid w:val="6E753541"/>
    <w:rsid w:val="6E78F57C"/>
    <w:rsid w:val="6E7AB7DB"/>
    <w:rsid w:val="6E818061"/>
    <w:rsid w:val="6E8CA714"/>
    <w:rsid w:val="6E9DBAD7"/>
    <w:rsid w:val="6EA00EDB"/>
    <w:rsid w:val="6EA2744C"/>
    <w:rsid w:val="6EA70B1D"/>
    <w:rsid w:val="6EA86B29"/>
    <w:rsid w:val="6EAC2B71"/>
    <w:rsid w:val="6EB135EC"/>
    <w:rsid w:val="6EB21756"/>
    <w:rsid w:val="6EB2DF2F"/>
    <w:rsid w:val="6EB580EF"/>
    <w:rsid w:val="6EBF4AA9"/>
    <w:rsid w:val="6ECBB605"/>
    <w:rsid w:val="6ECF0539"/>
    <w:rsid w:val="6ED874C4"/>
    <w:rsid w:val="6EE3C4E9"/>
    <w:rsid w:val="6EE6E1F0"/>
    <w:rsid w:val="6EE7C83B"/>
    <w:rsid w:val="6EF15737"/>
    <w:rsid w:val="6EFB431A"/>
    <w:rsid w:val="6F06A174"/>
    <w:rsid w:val="6F0B79D4"/>
    <w:rsid w:val="6F0EDBB3"/>
    <w:rsid w:val="6F12A50F"/>
    <w:rsid w:val="6F12B962"/>
    <w:rsid w:val="6F1620DD"/>
    <w:rsid w:val="6F1DF0EB"/>
    <w:rsid w:val="6F287568"/>
    <w:rsid w:val="6F28A8FE"/>
    <w:rsid w:val="6F2A53AD"/>
    <w:rsid w:val="6F2A7049"/>
    <w:rsid w:val="6F2B2157"/>
    <w:rsid w:val="6F2EABF3"/>
    <w:rsid w:val="6F30945B"/>
    <w:rsid w:val="6F323A32"/>
    <w:rsid w:val="6F33BEB0"/>
    <w:rsid w:val="6F361FF8"/>
    <w:rsid w:val="6F3813D6"/>
    <w:rsid w:val="6F3E3068"/>
    <w:rsid w:val="6F40A9D1"/>
    <w:rsid w:val="6F540169"/>
    <w:rsid w:val="6F563FBD"/>
    <w:rsid w:val="6F56F777"/>
    <w:rsid w:val="6F5C6983"/>
    <w:rsid w:val="6F5E203F"/>
    <w:rsid w:val="6F5EF8B1"/>
    <w:rsid w:val="6F5F81E1"/>
    <w:rsid w:val="6F5F8A41"/>
    <w:rsid w:val="6F610086"/>
    <w:rsid w:val="6F690AFA"/>
    <w:rsid w:val="6F6BD67D"/>
    <w:rsid w:val="6F709BB8"/>
    <w:rsid w:val="6F76AEBB"/>
    <w:rsid w:val="6F78B9A6"/>
    <w:rsid w:val="6F78E76F"/>
    <w:rsid w:val="6F7A38D0"/>
    <w:rsid w:val="6F7DA030"/>
    <w:rsid w:val="6F7F20CA"/>
    <w:rsid w:val="6F83F285"/>
    <w:rsid w:val="6F8EF5B5"/>
    <w:rsid w:val="6F98C60E"/>
    <w:rsid w:val="6F999A13"/>
    <w:rsid w:val="6F9F5FC6"/>
    <w:rsid w:val="6FA0B913"/>
    <w:rsid w:val="6FA11999"/>
    <w:rsid w:val="6FA4F901"/>
    <w:rsid w:val="6FAA8406"/>
    <w:rsid w:val="6FAB0CB0"/>
    <w:rsid w:val="6FAC7A32"/>
    <w:rsid w:val="6FB39FED"/>
    <w:rsid w:val="6FB46751"/>
    <w:rsid w:val="6FB85552"/>
    <w:rsid w:val="6FBB324E"/>
    <w:rsid w:val="6FC0731C"/>
    <w:rsid w:val="6FC816BA"/>
    <w:rsid w:val="6FC8197C"/>
    <w:rsid w:val="6FD16F52"/>
    <w:rsid w:val="6FD1FBBA"/>
    <w:rsid w:val="6FD3C28A"/>
    <w:rsid w:val="6FD5D497"/>
    <w:rsid w:val="6FDD4EF2"/>
    <w:rsid w:val="6FE14599"/>
    <w:rsid w:val="6FF4B3B9"/>
    <w:rsid w:val="6FF710F7"/>
    <w:rsid w:val="6FFF10E5"/>
    <w:rsid w:val="7007F3BF"/>
    <w:rsid w:val="7009832A"/>
    <w:rsid w:val="700B39D6"/>
    <w:rsid w:val="700CBA1F"/>
    <w:rsid w:val="700DD168"/>
    <w:rsid w:val="700E1819"/>
    <w:rsid w:val="70153330"/>
    <w:rsid w:val="701786B9"/>
    <w:rsid w:val="7017D55A"/>
    <w:rsid w:val="701FD70B"/>
    <w:rsid w:val="70203D23"/>
    <w:rsid w:val="7021F64B"/>
    <w:rsid w:val="70257F35"/>
    <w:rsid w:val="70269AA4"/>
    <w:rsid w:val="702B0CB1"/>
    <w:rsid w:val="7030377C"/>
    <w:rsid w:val="70388DA6"/>
    <w:rsid w:val="70429030"/>
    <w:rsid w:val="70576337"/>
    <w:rsid w:val="7057C8C8"/>
    <w:rsid w:val="705985F2"/>
    <w:rsid w:val="70668DAB"/>
    <w:rsid w:val="706ED97E"/>
    <w:rsid w:val="70774D93"/>
    <w:rsid w:val="7078B659"/>
    <w:rsid w:val="7083EFDC"/>
    <w:rsid w:val="70876330"/>
    <w:rsid w:val="7088C50A"/>
    <w:rsid w:val="70892512"/>
    <w:rsid w:val="708D5AE8"/>
    <w:rsid w:val="708F6876"/>
    <w:rsid w:val="7097E0CC"/>
    <w:rsid w:val="7099D73C"/>
    <w:rsid w:val="709EDA9A"/>
    <w:rsid w:val="70A0C25F"/>
    <w:rsid w:val="70A0FDB8"/>
    <w:rsid w:val="70A28BC7"/>
    <w:rsid w:val="70AAA751"/>
    <w:rsid w:val="70AD5642"/>
    <w:rsid w:val="70AFF81E"/>
    <w:rsid w:val="70B095F2"/>
    <w:rsid w:val="70B67FD2"/>
    <w:rsid w:val="70B7643B"/>
    <w:rsid w:val="70BACDC7"/>
    <w:rsid w:val="70BB732A"/>
    <w:rsid w:val="70BC9B34"/>
    <w:rsid w:val="70C124D9"/>
    <w:rsid w:val="70C24B49"/>
    <w:rsid w:val="70C3E6C2"/>
    <w:rsid w:val="70C3EB47"/>
    <w:rsid w:val="70C71234"/>
    <w:rsid w:val="70C7DC83"/>
    <w:rsid w:val="70DD9147"/>
    <w:rsid w:val="70DF3206"/>
    <w:rsid w:val="70E0BEFB"/>
    <w:rsid w:val="70E76FC8"/>
    <w:rsid w:val="70EA824A"/>
    <w:rsid w:val="70EEC819"/>
    <w:rsid w:val="70F0B780"/>
    <w:rsid w:val="70F33DB8"/>
    <w:rsid w:val="70F78725"/>
    <w:rsid w:val="70F9EC96"/>
    <w:rsid w:val="70FA0684"/>
    <w:rsid w:val="71003C12"/>
    <w:rsid w:val="7101140D"/>
    <w:rsid w:val="7108FADD"/>
    <w:rsid w:val="710A8A11"/>
    <w:rsid w:val="7111A3E1"/>
    <w:rsid w:val="711BC87F"/>
    <w:rsid w:val="712111E2"/>
    <w:rsid w:val="712247A0"/>
    <w:rsid w:val="712B1593"/>
    <w:rsid w:val="712F4BA0"/>
    <w:rsid w:val="7130FBCE"/>
    <w:rsid w:val="7133229F"/>
    <w:rsid w:val="71360C15"/>
    <w:rsid w:val="713689FB"/>
    <w:rsid w:val="713DFF25"/>
    <w:rsid w:val="713E8E91"/>
    <w:rsid w:val="713F70BF"/>
    <w:rsid w:val="7141FE54"/>
    <w:rsid w:val="7142352C"/>
    <w:rsid w:val="71511097"/>
    <w:rsid w:val="715C0477"/>
    <w:rsid w:val="715ECF60"/>
    <w:rsid w:val="715ED171"/>
    <w:rsid w:val="7166627D"/>
    <w:rsid w:val="7167263D"/>
    <w:rsid w:val="71729E1C"/>
    <w:rsid w:val="7175F68A"/>
    <w:rsid w:val="71765615"/>
    <w:rsid w:val="717BBF3D"/>
    <w:rsid w:val="717BE79B"/>
    <w:rsid w:val="717EFD5A"/>
    <w:rsid w:val="71830CBC"/>
    <w:rsid w:val="71853CB3"/>
    <w:rsid w:val="7187A1EE"/>
    <w:rsid w:val="71888F29"/>
    <w:rsid w:val="718B571C"/>
    <w:rsid w:val="7194B905"/>
    <w:rsid w:val="7194FD6C"/>
    <w:rsid w:val="7195ECF8"/>
    <w:rsid w:val="7196A76A"/>
    <w:rsid w:val="719767F4"/>
    <w:rsid w:val="719A6EA2"/>
    <w:rsid w:val="719B149D"/>
    <w:rsid w:val="719B4D20"/>
    <w:rsid w:val="71A3AC62"/>
    <w:rsid w:val="71AE60B8"/>
    <w:rsid w:val="71AF6F2F"/>
    <w:rsid w:val="71B8ACBE"/>
    <w:rsid w:val="71C9C028"/>
    <w:rsid w:val="71CDE63F"/>
    <w:rsid w:val="71CFA8AA"/>
    <w:rsid w:val="71D07614"/>
    <w:rsid w:val="71D263A0"/>
    <w:rsid w:val="71D3DB0A"/>
    <w:rsid w:val="71D5E5D7"/>
    <w:rsid w:val="71DA9B84"/>
    <w:rsid w:val="71DD4F83"/>
    <w:rsid w:val="71E0D669"/>
    <w:rsid w:val="71E2E885"/>
    <w:rsid w:val="71E7FD59"/>
    <w:rsid w:val="71EAAD06"/>
    <w:rsid w:val="71F1F855"/>
    <w:rsid w:val="71F347EA"/>
    <w:rsid w:val="71F3CC3C"/>
    <w:rsid w:val="71F414A2"/>
    <w:rsid w:val="71F5B9EC"/>
    <w:rsid w:val="71FE528B"/>
    <w:rsid w:val="72063A6A"/>
    <w:rsid w:val="7208D678"/>
    <w:rsid w:val="720DDD82"/>
    <w:rsid w:val="72108EE4"/>
    <w:rsid w:val="7212CFB1"/>
    <w:rsid w:val="7214C104"/>
    <w:rsid w:val="72209FD7"/>
    <w:rsid w:val="7222648E"/>
    <w:rsid w:val="7224F14F"/>
    <w:rsid w:val="722997A0"/>
    <w:rsid w:val="722B0A62"/>
    <w:rsid w:val="723134D3"/>
    <w:rsid w:val="72399B82"/>
    <w:rsid w:val="723C3A68"/>
    <w:rsid w:val="723CE2F2"/>
    <w:rsid w:val="723D3880"/>
    <w:rsid w:val="723F5CDE"/>
    <w:rsid w:val="724AFDEB"/>
    <w:rsid w:val="7250E41C"/>
    <w:rsid w:val="72546B07"/>
    <w:rsid w:val="725D9744"/>
    <w:rsid w:val="725E6ECD"/>
    <w:rsid w:val="7263B998"/>
    <w:rsid w:val="72659CFB"/>
    <w:rsid w:val="72662C93"/>
    <w:rsid w:val="72673C4D"/>
    <w:rsid w:val="727513BF"/>
    <w:rsid w:val="7275E4B9"/>
    <w:rsid w:val="727B6733"/>
    <w:rsid w:val="727BC9BB"/>
    <w:rsid w:val="72895CAC"/>
    <w:rsid w:val="7289F070"/>
    <w:rsid w:val="728A5148"/>
    <w:rsid w:val="728E5450"/>
    <w:rsid w:val="7291F96A"/>
    <w:rsid w:val="729433C4"/>
    <w:rsid w:val="72945ECD"/>
    <w:rsid w:val="7294D059"/>
    <w:rsid w:val="72A55848"/>
    <w:rsid w:val="72A74310"/>
    <w:rsid w:val="72A7FA89"/>
    <w:rsid w:val="72AB0377"/>
    <w:rsid w:val="72ABDDC5"/>
    <w:rsid w:val="72AE9234"/>
    <w:rsid w:val="72B6EFA5"/>
    <w:rsid w:val="72B7DD4D"/>
    <w:rsid w:val="72BC4351"/>
    <w:rsid w:val="72C7BEF6"/>
    <w:rsid w:val="72D30948"/>
    <w:rsid w:val="72D3C559"/>
    <w:rsid w:val="72D4E766"/>
    <w:rsid w:val="72D843BF"/>
    <w:rsid w:val="72DB0357"/>
    <w:rsid w:val="72E28B60"/>
    <w:rsid w:val="72F1C04D"/>
    <w:rsid w:val="72F37061"/>
    <w:rsid w:val="72F3822F"/>
    <w:rsid w:val="72F77747"/>
    <w:rsid w:val="72F94ECB"/>
    <w:rsid w:val="72F9B588"/>
    <w:rsid w:val="72FC85D3"/>
    <w:rsid w:val="72FCBF5B"/>
    <w:rsid w:val="730FAB04"/>
    <w:rsid w:val="7312186D"/>
    <w:rsid w:val="731225C7"/>
    <w:rsid w:val="7312D0EE"/>
    <w:rsid w:val="731C25C9"/>
    <w:rsid w:val="732488FF"/>
    <w:rsid w:val="732CEB62"/>
    <w:rsid w:val="732ED25F"/>
    <w:rsid w:val="73326937"/>
    <w:rsid w:val="733760D1"/>
    <w:rsid w:val="733990AE"/>
    <w:rsid w:val="733AC26A"/>
    <w:rsid w:val="733CF8BF"/>
    <w:rsid w:val="733D781A"/>
    <w:rsid w:val="733EBB8C"/>
    <w:rsid w:val="733F5DDE"/>
    <w:rsid w:val="7344271A"/>
    <w:rsid w:val="7344F733"/>
    <w:rsid w:val="73466B3F"/>
    <w:rsid w:val="734814F0"/>
    <w:rsid w:val="7349FB4C"/>
    <w:rsid w:val="73504F7B"/>
    <w:rsid w:val="7359CD06"/>
    <w:rsid w:val="735B6483"/>
    <w:rsid w:val="73626E5D"/>
    <w:rsid w:val="7373A461"/>
    <w:rsid w:val="737423B5"/>
    <w:rsid w:val="7375C43C"/>
    <w:rsid w:val="73787568"/>
    <w:rsid w:val="7392C24E"/>
    <w:rsid w:val="7394BEFD"/>
    <w:rsid w:val="7396F587"/>
    <w:rsid w:val="73991DB9"/>
    <w:rsid w:val="739E3865"/>
    <w:rsid w:val="73AE03E9"/>
    <w:rsid w:val="73B20840"/>
    <w:rsid w:val="73B3985E"/>
    <w:rsid w:val="73BC35A8"/>
    <w:rsid w:val="73C43BD9"/>
    <w:rsid w:val="73C4C85A"/>
    <w:rsid w:val="73C7CCCE"/>
    <w:rsid w:val="73C85B4D"/>
    <w:rsid w:val="73CCB463"/>
    <w:rsid w:val="73CE6682"/>
    <w:rsid w:val="73CEEDBB"/>
    <w:rsid w:val="73CF7F4A"/>
    <w:rsid w:val="73D24D06"/>
    <w:rsid w:val="73D9D3D3"/>
    <w:rsid w:val="73DD36A2"/>
    <w:rsid w:val="73DEADAA"/>
    <w:rsid w:val="73E47BC4"/>
    <w:rsid w:val="73E61C1A"/>
    <w:rsid w:val="73EA9C67"/>
    <w:rsid w:val="73ED16D5"/>
    <w:rsid w:val="73F1C682"/>
    <w:rsid w:val="73F1D6B3"/>
    <w:rsid w:val="73F67850"/>
    <w:rsid w:val="73F858B8"/>
    <w:rsid w:val="73FCB3A7"/>
    <w:rsid w:val="74007BCF"/>
    <w:rsid w:val="74071253"/>
    <w:rsid w:val="740E1AF9"/>
    <w:rsid w:val="740E2DB9"/>
    <w:rsid w:val="740FF2E0"/>
    <w:rsid w:val="7410F7FB"/>
    <w:rsid w:val="74156AA4"/>
    <w:rsid w:val="74162CF3"/>
    <w:rsid w:val="74163D8E"/>
    <w:rsid w:val="74198034"/>
    <w:rsid w:val="741B7FCA"/>
    <w:rsid w:val="741C4B44"/>
    <w:rsid w:val="741CDF39"/>
    <w:rsid w:val="74252A69"/>
    <w:rsid w:val="7425D48D"/>
    <w:rsid w:val="742E9737"/>
    <w:rsid w:val="7431BE25"/>
    <w:rsid w:val="74326067"/>
    <w:rsid w:val="74370156"/>
    <w:rsid w:val="743A0B77"/>
    <w:rsid w:val="7441A6CD"/>
    <w:rsid w:val="744F9066"/>
    <w:rsid w:val="7452D28B"/>
    <w:rsid w:val="7459F499"/>
    <w:rsid w:val="745A3274"/>
    <w:rsid w:val="745B6192"/>
    <w:rsid w:val="745B9707"/>
    <w:rsid w:val="745BA110"/>
    <w:rsid w:val="745E0DE9"/>
    <w:rsid w:val="74601345"/>
    <w:rsid w:val="746FE794"/>
    <w:rsid w:val="74717C46"/>
    <w:rsid w:val="7471D6C5"/>
    <w:rsid w:val="7473C03F"/>
    <w:rsid w:val="747790A4"/>
    <w:rsid w:val="747A147F"/>
    <w:rsid w:val="747BF894"/>
    <w:rsid w:val="747D2983"/>
    <w:rsid w:val="747D7BCB"/>
    <w:rsid w:val="7488BB8E"/>
    <w:rsid w:val="748EE03F"/>
    <w:rsid w:val="748F3E6C"/>
    <w:rsid w:val="74A11CB3"/>
    <w:rsid w:val="74A7961D"/>
    <w:rsid w:val="74B12952"/>
    <w:rsid w:val="74B95CF0"/>
    <w:rsid w:val="74BF9C70"/>
    <w:rsid w:val="74C5042C"/>
    <w:rsid w:val="74C6C7D7"/>
    <w:rsid w:val="74D57C2D"/>
    <w:rsid w:val="74D5C5A2"/>
    <w:rsid w:val="74DAF1FF"/>
    <w:rsid w:val="74DB7C7A"/>
    <w:rsid w:val="74DC07F2"/>
    <w:rsid w:val="74E1D560"/>
    <w:rsid w:val="74E49D42"/>
    <w:rsid w:val="74E58268"/>
    <w:rsid w:val="74EEAC5C"/>
    <w:rsid w:val="74F1F7A5"/>
    <w:rsid w:val="74F1F7DD"/>
    <w:rsid w:val="74F5715E"/>
    <w:rsid w:val="750160EA"/>
    <w:rsid w:val="75017365"/>
    <w:rsid w:val="75034711"/>
    <w:rsid w:val="75039DE8"/>
    <w:rsid w:val="75148FBC"/>
    <w:rsid w:val="75181A9A"/>
    <w:rsid w:val="75209FF4"/>
    <w:rsid w:val="752119C7"/>
    <w:rsid w:val="7526FA20"/>
    <w:rsid w:val="752AF546"/>
    <w:rsid w:val="752B240C"/>
    <w:rsid w:val="752B5E7E"/>
    <w:rsid w:val="752B7C20"/>
    <w:rsid w:val="7539F5ED"/>
    <w:rsid w:val="7540068E"/>
    <w:rsid w:val="75427DC0"/>
    <w:rsid w:val="75482545"/>
    <w:rsid w:val="754B54E5"/>
    <w:rsid w:val="755A19D2"/>
    <w:rsid w:val="75616D8E"/>
    <w:rsid w:val="7569DE2F"/>
    <w:rsid w:val="7572A22F"/>
    <w:rsid w:val="757446E4"/>
    <w:rsid w:val="75791DEC"/>
    <w:rsid w:val="757C3D9D"/>
    <w:rsid w:val="757FA0C4"/>
    <w:rsid w:val="758A01CF"/>
    <w:rsid w:val="758AE969"/>
    <w:rsid w:val="758CDD05"/>
    <w:rsid w:val="758D680F"/>
    <w:rsid w:val="75956B55"/>
    <w:rsid w:val="75986492"/>
    <w:rsid w:val="759A8E17"/>
    <w:rsid w:val="75A226C4"/>
    <w:rsid w:val="75A358E7"/>
    <w:rsid w:val="75A4C5B0"/>
    <w:rsid w:val="75A666D0"/>
    <w:rsid w:val="75B12AD0"/>
    <w:rsid w:val="75B1A9C3"/>
    <w:rsid w:val="75B205D4"/>
    <w:rsid w:val="75B37E1C"/>
    <w:rsid w:val="75B3CCE6"/>
    <w:rsid w:val="75B4CAFF"/>
    <w:rsid w:val="75C1804B"/>
    <w:rsid w:val="75C1C4BA"/>
    <w:rsid w:val="75C40DC9"/>
    <w:rsid w:val="75C5379F"/>
    <w:rsid w:val="75CBF36C"/>
    <w:rsid w:val="75D51925"/>
    <w:rsid w:val="75DB334D"/>
    <w:rsid w:val="75E08650"/>
    <w:rsid w:val="75E0B7C8"/>
    <w:rsid w:val="75E1F30D"/>
    <w:rsid w:val="75F68208"/>
    <w:rsid w:val="75F7AA82"/>
    <w:rsid w:val="75F9BC79"/>
    <w:rsid w:val="75FE2A28"/>
    <w:rsid w:val="75FFAF12"/>
    <w:rsid w:val="76014330"/>
    <w:rsid w:val="7603FE22"/>
    <w:rsid w:val="76073226"/>
    <w:rsid w:val="7607AA4A"/>
    <w:rsid w:val="7614DA38"/>
    <w:rsid w:val="761939B4"/>
    <w:rsid w:val="761A405A"/>
    <w:rsid w:val="761BBD9C"/>
    <w:rsid w:val="762B32D6"/>
    <w:rsid w:val="764E4251"/>
    <w:rsid w:val="76562426"/>
    <w:rsid w:val="7659F913"/>
    <w:rsid w:val="7667F1D1"/>
    <w:rsid w:val="766C13EA"/>
    <w:rsid w:val="766E4119"/>
    <w:rsid w:val="76720C29"/>
    <w:rsid w:val="767416C9"/>
    <w:rsid w:val="7674D73B"/>
    <w:rsid w:val="767B4413"/>
    <w:rsid w:val="7685493A"/>
    <w:rsid w:val="76883CD0"/>
    <w:rsid w:val="76886982"/>
    <w:rsid w:val="76891F2A"/>
    <w:rsid w:val="768F3A48"/>
    <w:rsid w:val="768F626B"/>
    <w:rsid w:val="7691709F"/>
    <w:rsid w:val="7692B999"/>
    <w:rsid w:val="7694848F"/>
    <w:rsid w:val="7694C732"/>
    <w:rsid w:val="769661E8"/>
    <w:rsid w:val="76988219"/>
    <w:rsid w:val="76AA1270"/>
    <w:rsid w:val="76B3D0F6"/>
    <w:rsid w:val="76B49E2D"/>
    <w:rsid w:val="76BB5F57"/>
    <w:rsid w:val="76BBD0CB"/>
    <w:rsid w:val="76C1A713"/>
    <w:rsid w:val="76C50656"/>
    <w:rsid w:val="76C8CF35"/>
    <w:rsid w:val="76C9B563"/>
    <w:rsid w:val="76CDB459"/>
    <w:rsid w:val="76D12E8A"/>
    <w:rsid w:val="76D1C794"/>
    <w:rsid w:val="76D1E045"/>
    <w:rsid w:val="76D4175F"/>
    <w:rsid w:val="76E0F197"/>
    <w:rsid w:val="76E33CEE"/>
    <w:rsid w:val="76E4F11F"/>
    <w:rsid w:val="76E935AB"/>
    <w:rsid w:val="76E9D97D"/>
    <w:rsid w:val="76EBBC38"/>
    <w:rsid w:val="76EE7AA1"/>
    <w:rsid w:val="76F725AC"/>
    <w:rsid w:val="76F84200"/>
    <w:rsid w:val="76F8DF64"/>
    <w:rsid w:val="76FB139E"/>
    <w:rsid w:val="76FC691C"/>
    <w:rsid w:val="7708ABEF"/>
    <w:rsid w:val="770BF021"/>
    <w:rsid w:val="770C65E2"/>
    <w:rsid w:val="771064F7"/>
    <w:rsid w:val="7711BEEE"/>
    <w:rsid w:val="7718D867"/>
    <w:rsid w:val="771D306E"/>
    <w:rsid w:val="771EF774"/>
    <w:rsid w:val="771F138A"/>
    <w:rsid w:val="77210B33"/>
    <w:rsid w:val="7721A04C"/>
    <w:rsid w:val="772C1C59"/>
    <w:rsid w:val="772C98BB"/>
    <w:rsid w:val="772DAB52"/>
    <w:rsid w:val="775348C9"/>
    <w:rsid w:val="77552472"/>
    <w:rsid w:val="77566135"/>
    <w:rsid w:val="77577D71"/>
    <w:rsid w:val="7757BE67"/>
    <w:rsid w:val="77585CA1"/>
    <w:rsid w:val="775A87EF"/>
    <w:rsid w:val="7760173D"/>
    <w:rsid w:val="7761A8CB"/>
    <w:rsid w:val="7766B1F1"/>
    <w:rsid w:val="776B2929"/>
    <w:rsid w:val="776E8927"/>
    <w:rsid w:val="778119F1"/>
    <w:rsid w:val="7785427C"/>
    <w:rsid w:val="77857898"/>
    <w:rsid w:val="77876918"/>
    <w:rsid w:val="778BBD64"/>
    <w:rsid w:val="779094C3"/>
    <w:rsid w:val="77922A32"/>
    <w:rsid w:val="7798D9DB"/>
    <w:rsid w:val="77A200D2"/>
    <w:rsid w:val="77AA0670"/>
    <w:rsid w:val="77AB7155"/>
    <w:rsid w:val="77B4CA45"/>
    <w:rsid w:val="77B5D4AF"/>
    <w:rsid w:val="77B60A37"/>
    <w:rsid w:val="77C803C4"/>
    <w:rsid w:val="77CAC265"/>
    <w:rsid w:val="77CB3F90"/>
    <w:rsid w:val="77D10FC2"/>
    <w:rsid w:val="77D1B254"/>
    <w:rsid w:val="77D1ED1E"/>
    <w:rsid w:val="77D5FFE8"/>
    <w:rsid w:val="77D689BF"/>
    <w:rsid w:val="77DA69F8"/>
    <w:rsid w:val="77E4964E"/>
    <w:rsid w:val="77EE799B"/>
    <w:rsid w:val="77EEE7BD"/>
    <w:rsid w:val="77FE487E"/>
    <w:rsid w:val="780ABBFC"/>
    <w:rsid w:val="780D1053"/>
    <w:rsid w:val="7811564A"/>
    <w:rsid w:val="78140CDD"/>
    <w:rsid w:val="78214FB8"/>
    <w:rsid w:val="7825F223"/>
    <w:rsid w:val="78287A9C"/>
    <w:rsid w:val="782B04C7"/>
    <w:rsid w:val="783347A6"/>
    <w:rsid w:val="783683EE"/>
    <w:rsid w:val="7837701B"/>
    <w:rsid w:val="7839F835"/>
    <w:rsid w:val="78408FB7"/>
    <w:rsid w:val="78440968"/>
    <w:rsid w:val="7847A665"/>
    <w:rsid w:val="78487686"/>
    <w:rsid w:val="784C3411"/>
    <w:rsid w:val="784D31B9"/>
    <w:rsid w:val="784EC075"/>
    <w:rsid w:val="7854759C"/>
    <w:rsid w:val="7855A5F4"/>
    <w:rsid w:val="785A9576"/>
    <w:rsid w:val="78608B6A"/>
    <w:rsid w:val="7861CA23"/>
    <w:rsid w:val="78650CEB"/>
    <w:rsid w:val="786540BE"/>
    <w:rsid w:val="786879B4"/>
    <w:rsid w:val="786AF1A2"/>
    <w:rsid w:val="78716E7A"/>
    <w:rsid w:val="7876A135"/>
    <w:rsid w:val="7877E637"/>
    <w:rsid w:val="7878ED83"/>
    <w:rsid w:val="787B9183"/>
    <w:rsid w:val="787D0AD4"/>
    <w:rsid w:val="787EEA25"/>
    <w:rsid w:val="7882ADEB"/>
    <w:rsid w:val="7882CF67"/>
    <w:rsid w:val="7882CF9A"/>
    <w:rsid w:val="7888B0C3"/>
    <w:rsid w:val="789199F5"/>
    <w:rsid w:val="789C469F"/>
    <w:rsid w:val="789C8779"/>
    <w:rsid w:val="78A74FC8"/>
    <w:rsid w:val="78A95EF2"/>
    <w:rsid w:val="78A9AAA8"/>
    <w:rsid w:val="78B071C4"/>
    <w:rsid w:val="78B13B80"/>
    <w:rsid w:val="78B25C19"/>
    <w:rsid w:val="78B3F354"/>
    <w:rsid w:val="78B74127"/>
    <w:rsid w:val="78BACE91"/>
    <w:rsid w:val="78BBEA53"/>
    <w:rsid w:val="78BCE0DE"/>
    <w:rsid w:val="78CA4E47"/>
    <w:rsid w:val="78CF8CE8"/>
    <w:rsid w:val="78D6D088"/>
    <w:rsid w:val="78DB925A"/>
    <w:rsid w:val="78E48D23"/>
    <w:rsid w:val="78E94A85"/>
    <w:rsid w:val="78EB1E27"/>
    <w:rsid w:val="78EC2D1D"/>
    <w:rsid w:val="78EDE154"/>
    <w:rsid w:val="78EF0DC7"/>
    <w:rsid w:val="78F727A6"/>
    <w:rsid w:val="78F7F285"/>
    <w:rsid w:val="78FF2856"/>
    <w:rsid w:val="79062A72"/>
    <w:rsid w:val="7908B7B6"/>
    <w:rsid w:val="790AA95A"/>
    <w:rsid w:val="790AEBC6"/>
    <w:rsid w:val="790C4421"/>
    <w:rsid w:val="790C7D3B"/>
    <w:rsid w:val="7912ECE6"/>
    <w:rsid w:val="7915C9BD"/>
    <w:rsid w:val="791B2A4D"/>
    <w:rsid w:val="791D2F57"/>
    <w:rsid w:val="79200435"/>
    <w:rsid w:val="79245DB2"/>
    <w:rsid w:val="7924D840"/>
    <w:rsid w:val="79266ACC"/>
    <w:rsid w:val="792C5D58"/>
    <w:rsid w:val="7932ADA5"/>
    <w:rsid w:val="793325E9"/>
    <w:rsid w:val="79352A79"/>
    <w:rsid w:val="79379495"/>
    <w:rsid w:val="793CBEC2"/>
    <w:rsid w:val="793D9FFB"/>
    <w:rsid w:val="79434C2B"/>
    <w:rsid w:val="794975E4"/>
    <w:rsid w:val="7949FA21"/>
    <w:rsid w:val="7951AAB3"/>
    <w:rsid w:val="795201D6"/>
    <w:rsid w:val="79588F6D"/>
    <w:rsid w:val="795D5A38"/>
    <w:rsid w:val="795E3DAB"/>
    <w:rsid w:val="7961F2D2"/>
    <w:rsid w:val="79747951"/>
    <w:rsid w:val="7975CAF3"/>
    <w:rsid w:val="797D37CF"/>
    <w:rsid w:val="797F54F9"/>
    <w:rsid w:val="7983AFE0"/>
    <w:rsid w:val="79879FC7"/>
    <w:rsid w:val="798B141A"/>
    <w:rsid w:val="799084CD"/>
    <w:rsid w:val="7990A1BA"/>
    <w:rsid w:val="799176B4"/>
    <w:rsid w:val="79929C39"/>
    <w:rsid w:val="79946B60"/>
    <w:rsid w:val="7995120D"/>
    <w:rsid w:val="79971489"/>
    <w:rsid w:val="79974324"/>
    <w:rsid w:val="79A140D0"/>
    <w:rsid w:val="79A6C87C"/>
    <w:rsid w:val="79A7B65C"/>
    <w:rsid w:val="79AEB311"/>
    <w:rsid w:val="79B4D473"/>
    <w:rsid w:val="79B582AB"/>
    <w:rsid w:val="79B9683F"/>
    <w:rsid w:val="79D7CCEA"/>
    <w:rsid w:val="79DB0175"/>
    <w:rsid w:val="79E3FBDE"/>
    <w:rsid w:val="79E8FC21"/>
    <w:rsid w:val="79EA5A5F"/>
    <w:rsid w:val="79EEDBE9"/>
    <w:rsid w:val="79EF578D"/>
    <w:rsid w:val="79F1EAE9"/>
    <w:rsid w:val="79F4C6B2"/>
    <w:rsid w:val="79F85B74"/>
    <w:rsid w:val="7A0402AA"/>
    <w:rsid w:val="7A058582"/>
    <w:rsid w:val="7A0E3EA7"/>
    <w:rsid w:val="7A30ED8B"/>
    <w:rsid w:val="7A34B2D9"/>
    <w:rsid w:val="7A36AB4C"/>
    <w:rsid w:val="7A39EBAB"/>
    <w:rsid w:val="7A45D0DA"/>
    <w:rsid w:val="7A4C5195"/>
    <w:rsid w:val="7A4C9809"/>
    <w:rsid w:val="7A4CD21D"/>
    <w:rsid w:val="7A51D1B4"/>
    <w:rsid w:val="7A560382"/>
    <w:rsid w:val="7A570C98"/>
    <w:rsid w:val="7A59FFBD"/>
    <w:rsid w:val="7A5EC72B"/>
    <w:rsid w:val="7A60464C"/>
    <w:rsid w:val="7A612F74"/>
    <w:rsid w:val="7A6A583A"/>
    <w:rsid w:val="7A7624DA"/>
    <w:rsid w:val="7A7C7209"/>
    <w:rsid w:val="7A7CA04D"/>
    <w:rsid w:val="7A7F702F"/>
    <w:rsid w:val="7A827432"/>
    <w:rsid w:val="7A8366DF"/>
    <w:rsid w:val="7A8684F5"/>
    <w:rsid w:val="7A8A27C6"/>
    <w:rsid w:val="7A8F7FC0"/>
    <w:rsid w:val="7A949844"/>
    <w:rsid w:val="7A9ECE46"/>
    <w:rsid w:val="7AA04924"/>
    <w:rsid w:val="7AA25859"/>
    <w:rsid w:val="7AA2D2A3"/>
    <w:rsid w:val="7AA45CB6"/>
    <w:rsid w:val="7AA46AE2"/>
    <w:rsid w:val="7AA9E66E"/>
    <w:rsid w:val="7AAE21F2"/>
    <w:rsid w:val="7AB04ED9"/>
    <w:rsid w:val="7AB0E05C"/>
    <w:rsid w:val="7AB4C5B4"/>
    <w:rsid w:val="7AB635A8"/>
    <w:rsid w:val="7AB73E68"/>
    <w:rsid w:val="7AB8D900"/>
    <w:rsid w:val="7AB94E29"/>
    <w:rsid w:val="7ABC6C80"/>
    <w:rsid w:val="7ABE5CA6"/>
    <w:rsid w:val="7AC8C46F"/>
    <w:rsid w:val="7AC90B7E"/>
    <w:rsid w:val="7AD82A32"/>
    <w:rsid w:val="7AD92DE0"/>
    <w:rsid w:val="7AD96108"/>
    <w:rsid w:val="7AD98DB5"/>
    <w:rsid w:val="7ADA4C14"/>
    <w:rsid w:val="7AE09415"/>
    <w:rsid w:val="7AE68AEE"/>
    <w:rsid w:val="7AE86834"/>
    <w:rsid w:val="7AEB0A02"/>
    <w:rsid w:val="7AF66567"/>
    <w:rsid w:val="7AF8E6B4"/>
    <w:rsid w:val="7AFA6D33"/>
    <w:rsid w:val="7AFA9B2F"/>
    <w:rsid w:val="7AFAE23F"/>
    <w:rsid w:val="7AFAE2C2"/>
    <w:rsid w:val="7AFF7810"/>
    <w:rsid w:val="7B0843C2"/>
    <w:rsid w:val="7B0DFE15"/>
    <w:rsid w:val="7B0FCE28"/>
    <w:rsid w:val="7B1AA30A"/>
    <w:rsid w:val="7B2023A5"/>
    <w:rsid w:val="7B26E4FE"/>
    <w:rsid w:val="7B28A196"/>
    <w:rsid w:val="7B3A1C1E"/>
    <w:rsid w:val="7B3A5A18"/>
    <w:rsid w:val="7B3D067D"/>
    <w:rsid w:val="7B3D70D6"/>
    <w:rsid w:val="7B3D7395"/>
    <w:rsid w:val="7B4104FD"/>
    <w:rsid w:val="7B41BD50"/>
    <w:rsid w:val="7B4212E2"/>
    <w:rsid w:val="7B43E9A4"/>
    <w:rsid w:val="7B459BE0"/>
    <w:rsid w:val="7B4A82A9"/>
    <w:rsid w:val="7B4FD0B1"/>
    <w:rsid w:val="7B54A1F0"/>
    <w:rsid w:val="7B5B1CC8"/>
    <w:rsid w:val="7B604605"/>
    <w:rsid w:val="7B66F5A2"/>
    <w:rsid w:val="7B676E4F"/>
    <w:rsid w:val="7B677B79"/>
    <w:rsid w:val="7B6AE5F4"/>
    <w:rsid w:val="7B75346B"/>
    <w:rsid w:val="7B753AF7"/>
    <w:rsid w:val="7B75E90A"/>
    <w:rsid w:val="7B766948"/>
    <w:rsid w:val="7B7A06E8"/>
    <w:rsid w:val="7B7A882A"/>
    <w:rsid w:val="7B802FC5"/>
    <w:rsid w:val="7B82847E"/>
    <w:rsid w:val="7B855232"/>
    <w:rsid w:val="7B89EF12"/>
    <w:rsid w:val="7B8D4C08"/>
    <w:rsid w:val="7B8D5DA4"/>
    <w:rsid w:val="7B995036"/>
    <w:rsid w:val="7B9C2A0E"/>
    <w:rsid w:val="7B9D1A3C"/>
    <w:rsid w:val="7B9DB26E"/>
    <w:rsid w:val="7B9EEB86"/>
    <w:rsid w:val="7BA4B08D"/>
    <w:rsid w:val="7BA696AC"/>
    <w:rsid w:val="7BA6D393"/>
    <w:rsid w:val="7BA8050C"/>
    <w:rsid w:val="7BB5CA53"/>
    <w:rsid w:val="7BBDC7D2"/>
    <w:rsid w:val="7BBE1C41"/>
    <w:rsid w:val="7BBF7C17"/>
    <w:rsid w:val="7BC006B4"/>
    <w:rsid w:val="7BC17595"/>
    <w:rsid w:val="7BDFDA2E"/>
    <w:rsid w:val="7BE2CFED"/>
    <w:rsid w:val="7BECE5E2"/>
    <w:rsid w:val="7BEEF83D"/>
    <w:rsid w:val="7BF0D9CE"/>
    <w:rsid w:val="7BFA79E1"/>
    <w:rsid w:val="7C0323E9"/>
    <w:rsid w:val="7C0BD3C4"/>
    <w:rsid w:val="7C0CBE0B"/>
    <w:rsid w:val="7C1D97D3"/>
    <w:rsid w:val="7C1E383C"/>
    <w:rsid w:val="7C2E360C"/>
    <w:rsid w:val="7C2F8F66"/>
    <w:rsid w:val="7C2FB34B"/>
    <w:rsid w:val="7C34DEA4"/>
    <w:rsid w:val="7C3934C2"/>
    <w:rsid w:val="7C3D188E"/>
    <w:rsid w:val="7C3FD1C4"/>
    <w:rsid w:val="7C44AB0B"/>
    <w:rsid w:val="7C4BD18E"/>
    <w:rsid w:val="7C527510"/>
    <w:rsid w:val="7C674FC5"/>
    <w:rsid w:val="7C6802E5"/>
    <w:rsid w:val="7C68F64F"/>
    <w:rsid w:val="7C693CCF"/>
    <w:rsid w:val="7C6F034A"/>
    <w:rsid w:val="7C6FF612"/>
    <w:rsid w:val="7C7A72F8"/>
    <w:rsid w:val="7C7C422B"/>
    <w:rsid w:val="7C7E5A95"/>
    <w:rsid w:val="7C826240"/>
    <w:rsid w:val="7C83030A"/>
    <w:rsid w:val="7C871F81"/>
    <w:rsid w:val="7C9CF5DA"/>
    <w:rsid w:val="7C9ECE56"/>
    <w:rsid w:val="7C9ED1A5"/>
    <w:rsid w:val="7C9F28C3"/>
    <w:rsid w:val="7CA0426D"/>
    <w:rsid w:val="7CA93C31"/>
    <w:rsid w:val="7CAAA157"/>
    <w:rsid w:val="7CADF7BE"/>
    <w:rsid w:val="7CAF1C8F"/>
    <w:rsid w:val="7CC4A1B3"/>
    <w:rsid w:val="7CC87C11"/>
    <w:rsid w:val="7CC96BEF"/>
    <w:rsid w:val="7CCBBF15"/>
    <w:rsid w:val="7CCE1283"/>
    <w:rsid w:val="7CD2AC75"/>
    <w:rsid w:val="7CD69474"/>
    <w:rsid w:val="7CD71E71"/>
    <w:rsid w:val="7CD7ECA0"/>
    <w:rsid w:val="7CDA3A8D"/>
    <w:rsid w:val="7CDBD699"/>
    <w:rsid w:val="7CDCD65B"/>
    <w:rsid w:val="7CE25074"/>
    <w:rsid w:val="7CE3FAC6"/>
    <w:rsid w:val="7CE5664C"/>
    <w:rsid w:val="7CECBF91"/>
    <w:rsid w:val="7CEE8002"/>
    <w:rsid w:val="7CF188CE"/>
    <w:rsid w:val="7CF29334"/>
    <w:rsid w:val="7CF5E6AA"/>
    <w:rsid w:val="7CFB49F0"/>
    <w:rsid w:val="7CFBD5FA"/>
    <w:rsid w:val="7CFDA4EC"/>
    <w:rsid w:val="7D020CFF"/>
    <w:rsid w:val="7D0544FD"/>
    <w:rsid w:val="7D0AB737"/>
    <w:rsid w:val="7D0CC6A9"/>
    <w:rsid w:val="7D106AAD"/>
    <w:rsid w:val="7D10A96C"/>
    <w:rsid w:val="7D15B9AE"/>
    <w:rsid w:val="7D1A4BF6"/>
    <w:rsid w:val="7D23D24A"/>
    <w:rsid w:val="7D2DD67E"/>
    <w:rsid w:val="7D347BD9"/>
    <w:rsid w:val="7D34927D"/>
    <w:rsid w:val="7D38B782"/>
    <w:rsid w:val="7D3CB7D4"/>
    <w:rsid w:val="7D3DE1D4"/>
    <w:rsid w:val="7D3EEA7F"/>
    <w:rsid w:val="7D484806"/>
    <w:rsid w:val="7D4C2D80"/>
    <w:rsid w:val="7D4E5BE2"/>
    <w:rsid w:val="7D533C29"/>
    <w:rsid w:val="7D540008"/>
    <w:rsid w:val="7D565AA8"/>
    <w:rsid w:val="7D5A4B2E"/>
    <w:rsid w:val="7D6A59C5"/>
    <w:rsid w:val="7D6BF178"/>
    <w:rsid w:val="7D79FEBB"/>
    <w:rsid w:val="7D7C97CC"/>
    <w:rsid w:val="7D7CA81B"/>
    <w:rsid w:val="7D8438CB"/>
    <w:rsid w:val="7D8B6E2C"/>
    <w:rsid w:val="7D91776C"/>
    <w:rsid w:val="7D9C2A8C"/>
    <w:rsid w:val="7D9D4BE4"/>
    <w:rsid w:val="7DAB41B7"/>
    <w:rsid w:val="7DABBE4E"/>
    <w:rsid w:val="7DAF1523"/>
    <w:rsid w:val="7DB04140"/>
    <w:rsid w:val="7DB2D0FE"/>
    <w:rsid w:val="7DB563FE"/>
    <w:rsid w:val="7DBD3E87"/>
    <w:rsid w:val="7DBECE87"/>
    <w:rsid w:val="7DBFB7A2"/>
    <w:rsid w:val="7DC70288"/>
    <w:rsid w:val="7DC8359D"/>
    <w:rsid w:val="7DCC45AB"/>
    <w:rsid w:val="7DD00361"/>
    <w:rsid w:val="7DDCAB56"/>
    <w:rsid w:val="7DE17B34"/>
    <w:rsid w:val="7DE5A921"/>
    <w:rsid w:val="7DF1202B"/>
    <w:rsid w:val="7DF4B9BA"/>
    <w:rsid w:val="7DFB2A27"/>
    <w:rsid w:val="7DFDAB0E"/>
    <w:rsid w:val="7DFEF80E"/>
    <w:rsid w:val="7E0073EA"/>
    <w:rsid w:val="7E05D67E"/>
    <w:rsid w:val="7E0BD941"/>
    <w:rsid w:val="7E0CBAD6"/>
    <w:rsid w:val="7E0E5EA7"/>
    <w:rsid w:val="7E107622"/>
    <w:rsid w:val="7E129862"/>
    <w:rsid w:val="7E153441"/>
    <w:rsid w:val="7E25F07B"/>
    <w:rsid w:val="7E267CAD"/>
    <w:rsid w:val="7E28FA6B"/>
    <w:rsid w:val="7E33FD9D"/>
    <w:rsid w:val="7E3BA800"/>
    <w:rsid w:val="7E3C01F1"/>
    <w:rsid w:val="7E3D19BD"/>
    <w:rsid w:val="7E4711F5"/>
    <w:rsid w:val="7E4BBB44"/>
    <w:rsid w:val="7E4E9A43"/>
    <w:rsid w:val="7E511F7E"/>
    <w:rsid w:val="7E525D6A"/>
    <w:rsid w:val="7E5E858E"/>
    <w:rsid w:val="7E68F38C"/>
    <w:rsid w:val="7E68F45C"/>
    <w:rsid w:val="7E6C9D31"/>
    <w:rsid w:val="7E788C84"/>
    <w:rsid w:val="7E80E032"/>
    <w:rsid w:val="7E8124CB"/>
    <w:rsid w:val="7E848B80"/>
    <w:rsid w:val="7E8AD8C7"/>
    <w:rsid w:val="7E8C8EE6"/>
    <w:rsid w:val="7E910C5B"/>
    <w:rsid w:val="7E96AC04"/>
    <w:rsid w:val="7E96BF3A"/>
    <w:rsid w:val="7E997E26"/>
    <w:rsid w:val="7E9BFCF6"/>
    <w:rsid w:val="7E9DBC57"/>
    <w:rsid w:val="7EA2B20B"/>
    <w:rsid w:val="7EA34ECB"/>
    <w:rsid w:val="7EA84330"/>
    <w:rsid w:val="7EA93A9D"/>
    <w:rsid w:val="7EBCCAC9"/>
    <w:rsid w:val="7EBF9DE1"/>
    <w:rsid w:val="7EC5D8E0"/>
    <w:rsid w:val="7EC6564D"/>
    <w:rsid w:val="7ECCCF2A"/>
    <w:rsid w:val="7ED0D591"/>
    <w:rsid w:val="7ED75086"/>
    <w:rsid w:val="7ED7BC36"/>
    <w:rsid w:val="7EDB233C"/>
    <w:rsid w:val="7EDDA4D7"/>
    <w:rsid w:val="7EE03A79"/>
    <w:rsid w:val="7EE2EA1E"/>
    <w:rsid w:val="7EE44043"/>
    <w:rsid w:val="7EE68B53"/>
    <w:rsid w:val="7EEA69B8"/>
    <w:rsid w:val="7EED6CA3"/>
    <w:rsid w:val="7EEEBCE9"/>
    <w:rsid w:val="7EF1ECCC"/>
    <w:rsid w:val="7EFA397D"/>
    <w:rsid w:val="7F05436F"/>
    <w:rsid w:val="7F07C69E"/>
    <w:rsid w:val="7F0B474C"/>
    <w:rsid w:val="7F17CEBC"/>
    <w:rsid w:val="7F1BAB5A"/>
    <w:rsid w:val="7F1FE685"/>
    <w:rsid w:val="7F20BE25"/>
    <w:rsid w:val="7F2288F7"/>
    <w:rsid w:val="7F249690"/>
    <w:rsid w:val="7F26BD4B"/>
    <w:rsid w:val="7F2825E6"/>
    <w:rsid w:val="7F28DB11"/>
    <w:rsid w:val="7F2AC4E3"/>
    <w:rsid w:val="7F34EE64"/>
    <w:rsid w:val="7F39E82F"/>
    <w:rsid w:val="7F40C970"/>
    <w:rsid w:val="7F47F8DB"/>
    <w:rsid w:val="7F49DE70"/>
    <w:rsid w:val="7F4ADA77"/>
    <w:rsid w:val="7F4AE584"/>
    <w:rsid w:val="7F4C94BC"/>
    <w:rsid w:val="7F530548"/>
    <w:rsid w:val="7F538B05"/>
    <w:rsid w:val="7F577121"/>
    <w:rsid w:val="7F57DEA9"/>
    <w:rsid w:val="7F5D096F"/>
    <w:rsid w:val="7F63155E"/>
    <w:rsid w:val="7F67722B"/>
    <w:rsid w:val="7F70AC43"/>
    <w:rsid w:val="7F729490"/>
    <w:rsid w:val="7F72B55E"/>
    <w:rsid w:val="7F734B22"/>
    <w:rsid w:val="7F7B7753"/>
    <w:rsid w:val="7F7F86A9"/>
    <w:rsid w:val="7F86940F"/>
    <w:rsid w:val="7F8DECE1"/>
    <w:rsid w:val="7F906B2E"/>
    <w:rsid w:val="7FA14800"/>
    <w:rsid w:val="7FA22B33"/>
    <w:rsid w:val="7FA47075"/>
    <w:rsid w:val="7FAF5199"/>
    <w:rsid w:val="7FAF7B26"/>
    <w:rsid w:val="7FB0E5E1"/>
    <w:rsid w:val="7FB6B3BC"/>
    <w:rsid w:val="7FBBFF43"/>
    <w:rsid w:val="7FC6DBFD"/>
    <w:rsid w:val="7FCAB702"/>
    <w:rsid w:val="7FCC2567"/>
    <w:rsid w:val="7FCDFF7E"/>
    <w:rsid w:val="7FDA84D9"/>
    <w:rsid w:val="7FDDEF1D"/>
    <w:rsid w:val="7FDF720B"/>
    <w:rsid w:val="7FDFD8FD"/>
    <w:rsid w:val="7FE3A47A"/>
    <w:rsid w:val="7FE3FFD0"/>
    <w:rsid w:val="7FE7208B"/>
    <w:rsid w:val="7FE8C9BF"/>
    <w:rsid w:val="7FF27D38"/>
    <w:rsid w:val="7FF62DEA"/>
    <w:rsid w:val="7FFADC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8564"/>
  <w15:chartTrackingRefBased/>
  <w15:docId w15:val="{705B11BE-153A-46B1-AED4-40E6FC3F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4462"/>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04446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044462"/>
    <w:pPr>
      <w:spacing w:before="240"/>
      <w:outlineLvl w:val="1"/>
    </w:pPr>
    <w:rPr>
      <w:b/>
      <w:i/>
      <w:kern w:val="28"/>
      <w:sz w:val="28"/>
      <w:szCs w:val="28"/>
    </w:rPr>
  </w:style>
  <w:style w:type="paragraph" w:styleId="Heading3">
    <w:name w:val="heading 3"/>
    <w:basedOn w:val="Normal"/>
    <w:next w:val="Normal"/>
    <w:link w:val="Heading3Char"/>
    <w:uiPriority w:val="9"/>
    <w:semiHidden/>
    <w:unhideWhenUsed/>
    <w:qFormat/>
    <w:rsid w:val="00044462"/>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044462"/>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446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044462"/>
    <w:rPr>
      <w:rFonts w:ascii="Arial" w:hAnsi="Arial" w:eastAsia="Times New Roman" w:cs="Times New Roman"/>
      <w:b/>
      <w:i/>
      <w:kern w:val="28"/>
      <w:sz w:val="28"/>
      <w:szCs w:val="28"/>
    </w:rPr>
  </w:style>
  <w:style w:type="character" w:styleId="Heading3Char" w:customStyle="1">
    <w:name w:val="Heading 3 Char"/>
    <w:basedOn w:val="DefaultParagraphFont"/>
    <w:link w:val="Heading3"/>
    <w:uiPriority w:val="9"/>
    <w:semiHidden/>
    <w:rsid w:val="00044462"/>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044462"/>
    <w:rPr>
      <w:rFonts w:asciiTheme="majorHAnsi" w:hAnsiTheme="majorHAnsi" w:eastAsiaTheme="majorEastAsia"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04446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4462"/>
    <w:rPr>
      <w:rFonts w:ascii="Segoe UI" w:hAnsi="Segoe UI" w:eastAsia="Times New Roman"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044462"/>
    <w:pPr>
      <w:spacing w:after="240"/>
      <w:ind w:left="720"/>
      <w:contextualSpacing/>
    </w:pPr>
    <w:rPr>
      <w:szCs w:val="20"/>
      <w:lang w:eastAsia="en-GB"/>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044462"/>
    <w:rPr>
      <w:rFonts w:ascii="Arial" w:hAnsi="Arial" w:eastAsia="Times New Roman" w:cs="Times New Roman"/>
      <w:sz w:val="24"/>
      <w:szCs w:val="20"/>
      <w:lang w:eastAsia="en-GB"/>
    </w:rPr>
  </w:style>
  <w:style w:type="table" w:styleId="TableGrid">
    <w:name w:val="Table Grid"/>
    <w:basedOn w:val="TableNormal"/>
    <w:rsid w:val="0004446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044462"/>
    <w:rPr>
      <w:color w:val="0563C1" w:themeColor="hyperlink"/>
      <w:u w:val="single"/>
    </w:rPr>
  </w:style>
  <w:style w:type="paragraph" w:styleId="Header">
    <w:name w:val="header"/>
    <w:basedOn w:val="Normal"/>
    <w:link w:val="HeaderChar"/>
    <w:uiPriority w:val="99"/>
    <w:unhideWhenUsed/>
    <w:rsid w:val="00044462"/>
    <w:pPr>
      <w:tabs>
        <w:tab w:val="center" w:pos="4513"/>
        <w:tab w:val="right" w:pos="9026"/>
      </w:tabs>
    </w:pPr>
  </w:style>
  <w:style w:type="character" w:styleId="HeaderChar" w:customStyle="1">
    <w:name w:val="Header Char"/>
    <w:basedOn w:val="DefaultParagraphFont"/>
    <w:link w:val="Header"/>
    <w:uiPriority w:val="99"/>
    <w:rsid w:val="00044462"/>
    <w:rPr>
      <w:rFonts w:ascii="Arial" w:hAnsi="Arial" w:eastAsia="Times New Roman" w:cs="Times New Roman"/>
      <w:sz w:val="24"/>
      <w:szCs w:val="24"/>
    </w:rPr>
  </w:style>
  <w:style w:type="paragraph" w:styleId="Footer">
    <w:name w:val="footer"/>
    <w:basedOn w:val="Normal"/>
    <w:link w:val="FooterChar"/>
    <w:uiPriority w:val="99"/>
    <w:unhideWhenUsed/>
    <w:rsid w:val="00044462"/>
    <w:pPr>
      <w:tabs>
        <w:tab w:val="center" w:pos="4513"/>
        <w:tab w:val="right" w:pos="9026"/>
      </w:tabs>
    </w:pPr>
  </w:style>
  <w:style w:type="character" w:styleId="FooterChar" w:customStyle="1">
    <w:name w:val="Footer Char"/>
    <w:basedOn w:val="DefaultParagraphFont"/>
    <w:link w:val="Footer"/>
    <w:uiPriority w:val="99"/>
    <w:rsid w:val="00044462"/>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044462"/>
    <w:rPr>
      <w:color w:val="605E5C"/>
      <w:shd w:val="clear" w:color="auto" w:fill="E1DFDD"/>
    </w:rPr>
  </w:style>
  <w:style w:type="character" w:styleId="FollowedHyperlink">
    <w:name w:val="FollowedHyperlink"/>
    <w:basedOn w:val="DefaultParagraphFont"/>
    <w:uiPriority w:val="99"/>
    <w:semiHidden/>
    <w:unhideWhenUsed/>
    <w:rsid w:val="00044462"/>
    <w:rPr>
      <w:color w:val="954F72" w:themeColor="followedHyperlink"/>
      <w:u w:val="single"/>
    </w:rPr>
  </w:style>
  <w:style w:type="paragraph" w:styleId="Revision">
    <w:name w:val="Revision"/>
    <w:hidden/>
    <w:uiPriority w:val="99"/>
    <w:semiHidden/>
    <w:rsid w:val="00044462"/>
    <w:pPr>
      <w:spacing w:after="0" w:line="240" w:lineRule="auto"/>
    </w:pPr>
    <w:rPr>
      <w:rFonts w:ascii="Arial" w:hAnsi="Arial" w:eastAsia="Times New Roman" w:cs="Times New Roman"/>
      <w:sz w:val="24"/>
      <w:szCs w:val="24"/>
    </w:rPr>
  </w:style>
  <w:style w:type="character" w:styleId="normaltextrun" w:customStyle="1">
    <w:name w:val="normaltextrun"/>
    <w:basedOn w:val="DefaultParagraphFont"/>
    <w:rsid w:val="00044462"/>
  </w:style>
  <w:style w:type="paragraph" w:styleId="NormalWeb">
    <w:name w:val="Normal (Web)"/>
    <w:basedOn w:val="Normal"/>
    <w:uiPriority w:val="99"/>
    <w:unhideWhenUsed/>
    <w:rsid w:val="00044462"/>
    <w:pPr>
      <w:spacing w:before="100" w:beforeAutospacing="1" w:after="100" w:afterAutospacing="1"/>
    </w:pPr>
    <w:rPr>
      <w:rFonts w:ascii="Times New Roman" w:hAnsi="Times New Roman"/>
      <w:lang w:eastAsia="en-GB"/>
    </w:rPr>
  </w:style>
  <w:style w:type="table" w:styleId="TableGrid1" w:customStyle="1">
    <w:name w:val="Table Grid1"/>
    <w:basedOn w:val="TableNormal"/>
    <w:next w:val="TableGrid"/>
    <w:uiPriority w:val="39"/>
    <w:rsid w:val="00044462"/>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0" w:customStyle="1">
    <w:name w:val="Char0"/>
    <w:basedOn w:val="Normal"/>
    <w:rsid w:val="00044462"/>
    <w:pPr>
      <w:spacing w:before="100" w:after="160" w:line="240" w:lineRule="exact"/>
    </w:pPr>
    <w:rPr>
      <w:rFonts w:ascii="Verdana" w:hAnsi="Verdana" w:eastAsiaTheme="minorEastAsia" w:cstheme="minorBidi"/>
      <w:sz w:val="20"/>
      <w:szCs w:val="20"/>
      <w:lang w:val="en-US" w:eastAsia="en-GB"/>
    </w:rPr>
  </w:style>
  <w:style w:type="paragraph" w:styleId="paragraph" w:customStyle="1">
    <w:name w:val="paragraph"/>
    <w:basedOn w:val="Normal"/>
    <w:rsid w:val="00044462"/>
    <w:pPr>
      <w:spacing w:before="100" w:beforeAutospacing="1" w:after="100" w:afterAutospacing="1"/>
    </w:pPr>
    <w:rPr>
      <w:rFonts w:ascii="Times New Roman" w:hAnsi="Times New Roman"/>
      <w:lang w:eastAsia="en-GB"/>
    </w:rPr>
  </w:style>
  <w:style w:type="character" w:styleId="eop" w:customStyle="1">
    <w:name w:val="eop"/>
    <w:basedOn w:val="DefaultParagraphFont"/>
    <w:rsid w:val="00044462"/>
  </w:style>
  <w:style w:type="character" w:styleId="CommentReference">
    <w:name w:val="annotation reference"/>
    <w:basedOn w:val="DefaultParagraphFont"/>
    <w:uiPriority w:val="99"/>
    <w:unhideWhenUsed/>
    <w:rsid w:val="00044462"/>
    <w:rPr>
      <w:sz w:val="16"/>
      <w:szCs w:val="16"/>
    </w:rPr>
  </w:style>
  <w:style w:type="paragraph" w:styleId="CommentText">
    <w:name w:val="annotation text"/>
    <w:basedOn w:val="Normal"/>
    <w:link w:val="CommentTextChar"/>
    <w:uiPriority w:val="99"/>
    <w:unhideWhenUsed/>
    <w:rsid w:val="00044462"/>
    <w:rPr>
      <w:sz w:val="20"/>
      <w:szCs w:val="20"/>
    </w:rPr>
  </w:style>
  <w:style w:type="character" w:styleId="CommentTextChar" w:customStyle="1">
    <w:name w:val="Comment Text Char"/>
    <w:basedOn w:val="DefaultParagraphFont"/>
    <w:link w:val="CommentText"/>
    <w:uiPriority w:val="99"/>
    <w:rsid w:val="00044462"/>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462"/>
    <w:rPr>
      <w:b/>
      <w:bCs/>
    </w:rPr>
  </w:style>
  <w:style w:type="character" w:styleId="CommentSubjectChar" w:customStyle="1">
    <w:name w:val="Comment Subject Char"/>
    <w:basedOn w:val="CommentTextChar"/>
    <w:link w:val="CommentSubject"/>
    <w:uiPriority w:val="99"/>
    <w:semiHidden/>
    <w:rsid w:val="00044462"/>
    <w:rPr>
      <w:rFonts w:ascii="Arial" w:hAnsi="Arial" w:eastAsia="Times New Roman" w:cs="Times New Roman"/>
      <w:b/>
      <w:bCs/>
      <w:sz w:val="20"/>
      <w:szCs w:val="20"/>
    </w:rPr>
  </w:style>
  <w:style w:type="character" w:styleId="Mention">
    <w:name w:val="Mention"/>
    <w:basedOn w:val="DefaultParagraphFont"/>
    <w:uiPriority w:val="99"/>
    <w:unhideWhenUsed/>
    <w:rsid w:val="00044462"/>
    <w:rPr>
      <w:color w:val="2B579A"/>
      <w:shd w:val="clear" w:color="auto" w:fill="E6E6E6"/>
    </w:rPr>
  </w:style>
  <w:style w:type="character" w:styleId="FootnoteTextChar" w:customStyle="1">
    <w:name w:val="Footnote Text Char"/>
    <w:aliases w:val="Footnote Char,Footnote Text Char1 Char Char,Footnote Text Char Char Char Char,Footnote Text Char1 Char Char Char Char,Footnote Text Char Char Char Char Char Char,Footnote Text Char1 Char1 Char Char,single space Char Char"/>
    <w:basedOn w:val="DefaultParagraphFont"/>
    <w:link w:val="FootnoteText"/>
    <w:uiPriority w:val="99"/>
    <w:rsid w:val="009F6AFA"/>
    <w:rPr>
      <w:rFonts w:ascii="Arial" w:hAnsi="Arial" w:eastAsia="Arial" w:cs="Arial"/>
      <w:sz w:val="16"/>
      <w:szCs w:val="16"/>
    </w:rPr>
  </w:style>
  <w:style w:type="character" w:styleId="FootnoteReference">
    <w:name w:val="footnote reference"/>
    <w:aliases w:val="EN Footnote Reference,number,SUPERS,-E Fußnotenzeichen,ftref,BVI fnr,16 Point,Superscript 6 Point,Ref,de nota al pie,Footnote Reference Number,Error-Fußnotenzeichen5,Error-Fußnotenzeichen6,Error-Fußnotenzeichen3,Footnote Reference1,fr"/>
    <w:basedOn w:val="DefaultParagraphFont"/>
    <w:link w:val="FootnoteReferencePara"/>
    <w:uiPriority w:val="99"/>
    <w:unhideWhenUsed/>
    <w:qFormat/>
    <w:rsid w:val="00044462"/>
    <w:rPr>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 Char,FOOTNOTES Char"/>
    <w:basedOn w:val="Normal"/>
    <w:link w:val="FootnoteTextChar"/>
    <w:autoRedefine/>
    <w:uiPriority w:val="99"/>
    <w:qFormat/>
    <w:rsid w:val="009F6AFA"/>
    <w:pPr>
      <w:spacing w:beforeAutospacing="1" w:line="276" w:lineRule="auto"/>
      <w:jc w:val="both"/>
    </w:pPr>
    <w:rPr>
      <w:rFonts w:eastAsia="Arial" w:cs="Arial"/>
      <w:sz w:val="16"/>
      <w:szCs w:val="16"/>
    </w:rPr>
  </w:style>
  <w:style w:type="character" w:styleId="FootnoteTextChar1" w:customStyle="1">
    <w:name w:val="Footnote Text Char1"/>
    <w:basedOn w:val="DefaultParagraphFont"/>
    <w:uiPriority w:val="99"/>
    <w:semiHidden/>
    <w:rsid w:val="00044462"/>
    <w:rPr>
      <w:rFonts w:ascii="Arial" w:hAnsi="Arial" w:eastAsia="Times New Roman" w:cs="Times New Roman"/>
      <w:sz w:val="20"/>
      <w:szCs w:val="20"/>
    </w:rPr>
  </w:style>
  <w:style w:type="paragraph" w:styleId="Heading1Numbered-Level1" w:customStyle="1">
    <w:name w:val="Heading 1 (Numbered) - Level 1"/>
    <w:basedOn w:val="Heading1"/>
    <w:next w:val="NumberedparagraphLegal"/>
    <w:qFormat/>
    <w:rsid w:val="00044462"/>
    <w:pPr>
      <w:keepNext w:val="0"/>
      <w:keepLines w:val="0"/>
      <w:numPr>
        <w:numId w:val="2"/>
      </w:numPr>
      <w:pBdr>
        <w:top w:val="single" w:color="4472C4" w:themeColor="accent1" w:sz="24" w:space="1"/>
        <w:left w:val="single" w:color="4472C4" w:themeColor="accent1" w:sz="24" w:space="4"/>
        <w:bottom w:val="single" w:color="4472C4" w:themeColor="accent1" w:sz="24" w:space="1"/>
        <w:right w:val="single" w:color="4472C4" w:themeColor="accent1" w:sz="24" w:space="4"/>
      </w:pBdr>
      <w:shd w:val="clear" w:color="auto" w:fill="4472C4" w:themeFill="accent1"/>
      <w:tabs>
        <w:tab w:val="num" w:pos="360"/>
      </w:tabs>
      <w:spacing w:before="120" w:after="120" w:line="276" w:lineRule="auto"/>
      <w:ind w:left="0" w:firstLine="0"/>
    </w:pPr>
    <w:rPr>
      <w:rFonts w:ascii="Arial" w:hAnsi="Arial"/>
      <w:caps/>
      <w:color w:val="FFFFFF" w:themeColor="background1"/>
      <w:spacing w:val="15"/>
      <w:sz w:val="28"/>
    </w:rPr>
  </w:style>
  <w:style w:type="paragraph" w:styleId="FootnoteReferencePara" w:customStyle="1">
    <w:name w:val="Footnote Reference Para"/>
    <w:aliases w:val="ftref Para,Footnote Reference1 Para"/>
    <w:basedOn w:val="Normal"/>
    <w:link w:val="FootnoteReference"/>
    <w:uiPriority w:val="99"/>
    <w:rsid w:val="00044462"/>
    <w:pPr>
      <w:spacing w:before="80" w:after="240"/>
    </w:pPr>
    <w:rPr>
      <w:rFonts w:asciiTheme="minorHAnsi" w:hAnsiTheme="minorHAnsi" w:eastAsiaTheme="minorHAnsi" w:cstheme="minorBidi"/>
      <w:sz w:val="22"/>
      <w:szCs w:val="22"/>
      <w:vertAlign w:val="superscript"/>
    </w:rPr>
  </w:style>
  <w:style w:type="paragraph" w:styleId="NumberedparagraphLegal" w:customStyle="1">
    <w:name w:val="Numbered paragraph (Legal)"/>
    <w:basedOn w:val="Normal"/>
    <w:link w:val="NumberedparagraphLegalChar"/>
    <w:qFormat/>
    <w:rsid w:val="00044462"/>
    <w:pPr>
      <w:numPr>
        <w:ilvl w:val="1"/>
        <w:numId w:val="2"/>
      </w:numPr>
      <w:spacing w:after="120" w:line="276" w:lineRule="auto"/>
    </w:pPr>
    <w:rPr>
      <w:rFonts w:asciiTheme="minorHAnsi" w:hAnsiTheme="minorHAnsi" w:eastAsiaTheme="minorHAnsi" w:cstheme="minorBidi"/>
      <w:sz w:val="22"/>
      <w:szCs w:val="22"/>
    </w:rPr>
  </w:style>
  <w:style w:type="paragraph" w:styleId="NumberedparagraphLegal-Level3" w:customStyle="1">
    <w:name w:val="Numbered paragraph (Legal) - Level 3"/>
    <w:basedOn w:val="Normal"/>
    <w:link w:val="NumberedparagraphLegal-Level3Char"/>
    <w:qFormat/>
    <w:rsid w:val="00044462"/>
    <w:pPr>
      <w:numPr>
        <w:ilvl w:val="2"/>
        <w:numId w:val="2"/>
      </w:numPr>
      <w:spacing w:after="120" w:line="276" w:lineRule="auto"/>
    </w:pPr>
    <w:rPr>
      <w:rFonts w:asciiTheme="minorHAnsi" w:hAnsiTheme="minorHAnsi" w:eastAsiaTheme="minorHAnsi" w:cstheme="minorBidi"/>
      <w:sz w:val="20"/>
      <w:szCs w:val="22"/>
    </w:rPr>
  </w:style>
  <w:style w:type="character" w:styleId="NumberedparagraphLegalChar" w:customStyle="1">
    <w:name w:val="Numbered paragraph (Legal) Char"/>
    <w:basedOn w:val="DefaultParagraphFont"/>
    <w:link w:val="NumberedparagraphLegal"/>
    <w:rsid w:val="00044462"/>
  </w:style>
  <w:style w:type="character" w:styleId="NumberedparagraphLegal-Level3Char" w:customStyle="1">
    <w:name w:val="Numbered paragraph (Legal) - Level 3 Char"/>
    <w:basedOn w:val="DefaultParagraphFont"/>
    <w:link w:val="NumberedparagraphLegal-Level3"/>
    <w:rsid w:val="00044462"/>
    <w:rPr>
      <w:sz w:val="20"/>
    </w:rPr>
  </w:style>
  <w:style w:type="character" w:styleId="EndnoteReference">
    <w:name w:val="endnote reference"/>
    <w:rsid w:val="00044462"/>
    <w:rPr>
      <w:vertAlign w:val="superscript"/>
    </w:rPr>
  </w:style>
  <w:style w:type="paragraph" w:styleId="EndnoteText">
    <w:name w:val="endnote text"/>
    <w:basedOn w:val="Normal"/>
    <w:link w:val="EndnoteTextChar"/>
    <w:unhideWhenUsed/>
    <w:qFormat/>
    <w:rsid w:val="00044462"/>
    <w:pPr>
      <w:jc w:val="both"/>
    </w:pPr>
    <w:rPr>
      <w:rFonts w:asciiTheme="minorHAnsi" w:hAnsiTheme="minorHAnsi" w:eastAsiaTheme="minorHAnsi" w:cstheme="minorBidi"/>
      <w:sz w:val="16"/>
      <w:szCs w:val="20"/>
    </w:rPr>
  </w:style>
  <w:style w:type="character" w:styleId="EndnoteTextChar" w:customStyle="1">
    <w:name w:val="Endnote Text Char"/>
    <w:basedOn w:val="DefaultParagraphFont"/>
    <w:link w:val="EndnoteText"/>
    <w:rsid w:val="00044462"/>
    <w:rPr>
      <w:sz w:val="16"/>
      <w:szCs w:val="20"/>
    </w:rPr>
  </w:style>
  <w:style w:type="paragraph" w:styleId="BCBodyNumbered" w:customStyle="1">
    <w:name w:val="BC Body Numbered"/>
    <w:basedOn w:val="Normal"/>
    <w:link w:val="BCBodyNumberedChar"/>
    <w:qFormat/>
    <w:rsid w:val="00044462"/>
    <w:pPr>
      <w:numPr>
        <w:numId w:val="4"/>
      </w:numPr>
      <w:spacing w:after="120" w:line="276" w:lineRule="auto"/>
      <w:jc w:val="both"/>
    </w:pPr>
    <w:rPr>
      <w:rFonts w:asciiTheme="minorHAnsi" w:hAnsiTheme="minorHAnsi" w:eastAsiaTheme="minorHAnsi" w:cstheme="minorBidi"/>
      <w:sz w:val="22"/>
      <w:szCs w:val="22"/>
    </w:rPr>
  </w:style>
  <w:style w:type="character" w:styleId="BCBodyNumberedChar" w:customStyle="1">
    <w:name w:val="BC Body Numbered Char"/>
    <w:basedOn w:val="DefaultParagraphFont"/>
    <w:link w:val="BCBodyNumbered"/>
    <w:rsid w:val="00044462"/>
  </w:style>
  <w:style w:type="character" w:styleId="cf01" w:customStyle="1">
    <w:name w:val="cf01"/>
    <w:basedOn w:val="DefaultParagraphFont"/>
    <w:rsid w:val="00044462"/>
    <w:rPr>
      <w:rFonts w:hint="default" w:ascii="Segoe UI" w:hAnsi="Segoe UI" w:cs="Segoe UI"/>
      <w:sz w:val="18"/>
      <w:szCs w:val="18"/>
    </w:rPr>
  </w:style>
  <w:style w:type="character" w:styleId="ui-provider" w:customStyle="1">
    <w:name w:val="ui-provider"/>
    <w:basedOn w:val="DefaultParagraphFont"/>
    <w:rsid w:val="00044462"/>
  </w:style>
  <w:style w:type="character" w:styleId="superscript" w:customStyle="1">
    <w:name w:val="superscript"/>
    <w:basedOn w:val="DefaultParagraphFont"/>
    <w:rsid w:val="00052B00"/>
  </w:style>
  <w:style w:type="table" w:styleId="GridTable1Light-Accent1">
    <w:name w:val="Grid Table 1 Light Accent 1"/>
    <w:basedOn w:val="TableNormal"/>
    <w:uiPriority w:val="46"/>
    <w:rsid w:val="007D6C2A"/>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xxmsolistparagraph" w:customStyle="1">
    <w:name w:val="x_xmsolistparagraph"/>
    <w:basedOn w:val="Normal"/>
    <w:rsid w:val="00E015C7"/>
    <w:pPr>
      <w:ind w:left="720"/>
    </w:pPr>
    <w:rPr>
      <w:rFonts w:ascii="Calibri" w:hAnsi="Calibri" w:cs="Calibri" w:eastAsiaTheme="minorHAns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9249">
      <w:bodyDiv w:val="1"/>
      <w:marLeft w:val="0"/>
      <w:marRight w:val="0"/>
      <w:marTop w:val="0"/>
      <w:marBottom w:val="0"/>
      <w:divBdr>
        <w:top w:val="none" w:sz="0" w:space="0" w:color="auto"/>
        <w:left w:val="none" w:sz="0" w:space="0" w:color="auto"/>
        <w:bottom w:val="none" w:sz="0" w:space="0" w:color="auto"/>
        <w:right w:val="none" w:sz="0" w:space="0" w:color="auto"/>
      </w:divBdr>
      <w:divsChild>
        <w:div w:id="639115154">
          <w:marLeft w:val="0"/>
          <w:marRight w:val="0"/>
          <w:marTop w:val="0"/>
          <w:marBottom w:val="0"/>
          <w:divBdr>
            <w:top w:val="none" w:sz="0" w:space="0" w:color="auto"/>
            <w:left w:val="none" w:sz="0" w:space="0" w:color="auto"/>
            <w:bottom w:val="none" w:sz="0" w:space="0" w:color="auto"/>
            <w:right w:val="none" w:sz="0" w:space="0" w:color="auto"/>
          </w:divBdr>
        </w:div>
        <w:div w:id="880170484">
          <w:marLeft w:val="0"/>
          <w:marRight w:val="0"/>
          <w:marTop w:val="0"/>
          <w:marBottom w:val="0"/>
          <w:divBdr>
            <w:top w:val="none" w:sz="0" w:space="0" w:color="auto"/>
            <w:left w:val="none" w:sz="0" w:space="0" w:color="auto"/>
            <w:bottom w:val="none" w:sz="0" w:space="0" w:color="auto"/>
            <w:right w:val="none" w:sz="0" w:space="0" w:color="auto"/>
          </w:divBdr>
        </w:div>
        <w:div w:id="1003388091">
          <w:marLeft w:val="0"/>
          <w:marRight w:val="0"/>
          <w:marTop w:val="0"/>
          <w:marBottom w:val="0"/>
          <w:divBdr>
            <w:top w:val="none" w:sz="0" w:space="0" w:color="auto"/>
            <w:left w:val="none" w:sz="0" w:space="0" w:color="auto"/>
            <w:bottom w:val="none" w:sz="0" w:space="0" w:color="auto"/>
            <w:right w:val="none" w:sz="0" w:space="0" w:color="auto"/>
          </w:divBdr>
        </w:div>
        <w:div w:id="1130054719">
          <w:marLeft w:val="0"/>
          <w:marRight w:val="0"/>
          <w:marTop w:val="0"/>
          <w:marBottom w:val="0"/>
          <w:divBdr>
            <w:top w:val="none" w:sz="0" w:space="0" w:color="auto"/>
            <w:left w:val="none" w:sz="0" w:space="0" w:color="auto"/>
            <w:bottom w:val="none" w:sz="0" w:space="0" w:color="auto"/>
            <w:right w:val="none" w:sz="0" w:space="0" w:color="auto"/>
          </w:divBdr>
        </w:div>
        <w:div w:id="1257983317">
          <w:marLeft w:val="0"/>
          <w:marRight w:val="0"/>
          <w:marTop w:val="0"/>
          <w:marBottom w:val="0"/>
          <w:divBdr>
            <w:top w:val="none" w:sz="0" w:space="0" w:color="auto"/>
            <w:left w:val="none" w:sz="0" w:space="0" w:color="auto"/>
            <w:bottom w:val="none" w:sz="0" w:space="0" w:color="auto"/>
            <w:right w:val="none" w:sz="0" w:space="0" w:color="auto"/>
          </w:divBdr>
        </w:div>
      </w:divsChild>
    </w:div>
    <w:div w:id="566570745">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1">
          <w:marLeft w:val="0"/>
          <w:marRight w:val="0"/>
          <w:marTop w:val="30"/>
          <w:marBottom w:val="30"/>
          <w:divBdr>
            <w:top w:val="none" w:sz="0" w:space="0" w:color="auto"/>
            <w:left w:val="none" w:sz="0" w:space="0" w:color="auto"/>
            <w:bottom w:val="none" w:sz="0" w:space="0" w:color="auto"/>
            <w:right w:val="none" w:sz="0" w:space="0" w:color="auto"/>
          </w:divBdr>
          <w:divsChild>
            <w:div w:id="392317742">
              <w:marLeft w:val="0"/>
              <w:marRight w:val="0"/>
              <w:marTop w:val="0"/>
              <w:marBottom w:val="0"/>
              <w:divBdr>
                <w:top w:val="none" w:sz="0" w:space="0" w:color="auto"/>
                <w:left w:val="none" w:sz="0" w:space="0" w:color="auto"/>
                <w:bottom w:val="none" w:sz="0" w:space="0" w:color="auto"/>
                <w:right w:val="none" w:sz="0" w:space="0" w:color="auto"/>
              </w:divBdr>
              <w:divsChild>
                <w:div w:id="1236011810">
                  <w:marLeft w:val="0"/>
                  <w:marRight w:val="0"/>
                  <w:marTop w:val="0"/>
                  <w:marBottom w:val="0"/>
                  <w:divBdr>
                    <w:top w:val="none" w:sz="0" w:space="0" w:color="auto"/>
                    <w:left w:val="none" w:sz="0" w:space="0" w:color="auto"/>
                    <w:bottom w:val="none" w:sz="0" w:space="0" w:color="auto"/>
                    <w:right w:val="none" w:sz="0" w:space="0" w:color="auto"/>
                  </w:divBdr>
                </w:div>
              </w:divsChild>
            </w:div>
            <w:div w:id="518397986">
              <w:marLeft w:val="0"/>
              <w:marRight w:val="0"/>
              <w:marTop w:val="0"/>
              <w:marBottom w:val="0"/>
              <w:divBdr>
                <w:top w:val="none" w:sz="0" w:space="0" w:color="auto"/>
                <w:left w:val="none" w:sz="0" w:space="0" w:color="auto"/>
                <w:bottom w:val="none" w:sz="0" w:space="0" w:color="auto"/>
                <w:right w:val="none" w:sz="0" w:space="0" w:color="auto"/>
              </w:divBdr>
              <w:divsChild>
                <w:div w:id="1154033100">
                  <w:marLeft w:val="0"/>
                  <w:marRight w:val="0"/>
                  <w:marTop w:val="0"/>
                  <w:marBottom w:val="0"/>
                  <w:divBdr>
                    <w:top w:val="none" w:sz="0" w:space="0" w:color="auto"/>
                    <w:left w:val="none" w:sz="0" w:space="0" w:color="auto"/>
                    <w:bottom w:val="none" w:sz="0" w:space="0" w:color="auto"/>
                    <w:right w:val="none" w:sz="0" w:space="0" w:color="auto"/>
                  </w:divBdr>
                </w:div>
              </w:divsChild>
            </w:div>
            <w:div w:id="630402455">
              <w:marLeft w:val="0"/>
              <w:marRight w:val="0"/>
              <w:marTop w:val="0"/>
              <w:marBottom w:val="0"/>
              <w:divBdr>
                <w:top w:val="none" w:sz="0" w:space="0" w:color="auto"/>
                <w:left w:val="none" w:sz="0" w:space="0" w:color="auto"/>
                <w:bottom w:val="none" w:sz="0" w:space="0" w:color="auto"/>
                <w:right w:val="none" w:sz="0" w:space="0" w:color="auto"/>
              </w:divBdr>
              <w:divsChild>
                <w:div w:id="1829396377">
                  <w:marLeft w:val="0"/>
                  <w:marRight w:val="0"/>
                  <w:marTop w:val="0"/>
                  <w:marBottom w:val="0"/>
                  <w:divBdr>
                    <w:top w:val="none" w:sz="0" w:space="0" w:color="auto"/>
                    <w:left w:val="none" w:sz="0" w:space="0" w:color="auto"/>
                    <w:bottom w:val="none" w:sz="0" w:space="0" w:color="auto"/>
                    <w:right w:val="none" w:sz="0" w:space="0" w:color="auto"/>
                  </w:divBdr>
                </w:div>
              </w:divsChild>
            </w:div>
            <w:div w:id="645356728">
              <w:marLeft w:val="0"/>
              <w:marRight w:val="0"/>
              <w:marTop w:val="0"/>
              <w:marBottom w:val="0"/>
              <w:divBdr>
                <w:top w:val="none" w:sz="0" w:space="0" w:color="auto"/>
                <w:left w:val="none" w:sz="0" w:space="0" w:color="auto"/>
                <w:bottom w:val="none" w:sz="0" w:space="0" w:color="auto"/>
                <w:right w:val="none" w:sz="0" w:space="0" w:color="auto"/>
              </w:divBdr>
              <w:divsChild>
                <w:div w:id="55054585">
                  <w:marLeft w:val="0"/>
                  <w:marRight w:val="0"/>
                  <w:marTop w:val="0"/>
                  <w:marBottom w:val="0"/>
                  <w:divBdr>
                    <w:top w:val="none" w:sz="0" w:space="0" w:color="auto"/>
                    <w:left w:val="none" w:sz="0" w:space="0" w:color="auto"/>
                    <w:bottom w:val="none" w:sz="0" w:space="0" w:color="auto"/>
                    <w:right w:val="none" w:sz="0" w:space="0" w:color="auto"/>
                  </w:divBdr>
                </w:div>
              </w:divsChild>
            </w:div>
            <w:div w:id="816651152">
              <w:marLeft w:val="0"/>
              <w:marRight w:val="0"/>
              <w:marTop w:val="0"/>
              <w:marBottom w:val="0"/>
              <w:divBdr>
                <w:top w:val="none" w:sz="0" w:space="0" w:color="auto"/>
                <w:left w:val="none" w:sz="0" w:space="0" w:color="auto"/>
                <w:bottom w:val="none" w:sz="0" w:space="0" w:color="auto"/>
                <w:right w:val="none" w:sz="0" w:space="0" w:color="auto"/>
              </w:divBdr>
              <w:divsChild>
                <w:div w:id="1637679662">
                  <w:marLeft w:val="0"/>
                  <w:marRight w:val="0"/>
                  <w:marTop w:val="0"/>
                  <w:marBottom w:val="0"/>
                  <w:divBdr>
                    <w:top w:val="none" w:sz="0" w:space="0" w:color="auto"/>
                    <w:left w:val="none" w:sz="0" w:space="0" w:color="auto"/>
                    <w:bottom w:val="none" w:sz="0" w:space="0" w:color="auto"/>
                    <w:right w:val="none" w:sz="0" w:space="0" w:color="auto"/>
                  </w:divBdr>
                </w:div>
              </w:divsChild>
            </w:div>
            <w:div w:id="858392189">
              <w:marLeft w:val="0"/>
              <w:marRight w:val="0"/>
              <w:marTop w:val="0"/>
              <w:marBottom w:val="0"/>
              <w:divBdr>
                <w:top w:val="none" w:sz="0" w:space="0" w:color="auto"/>
                <w:left w:val="none" w:sz="0" w:space="0" w:color="auto"/>
                <w:bottom w:val="none" w:sz="0" w:space="0" w:color="auto"/>
                <w:right w:val="none" w:sz="0" w:space="0" w:color="auto"/>
              </w:divBdr>
              <w:divsChild>
                <w:div w:id="447356594">
                  <w:marLeft w:val="0"/>
                  <w:marRight w:val="0"/>
                  <w:marTop w:val="0"/>
                  <w:marBottom w:val="0"/>
                  <w:divBdr>
                    <w:top w:val="none" w:sz="0" w:space="0" w:color="auto"/>
                    <w:left w:val="none" w:sz="0" w:space="0" w:color="auto"/>
                    <w:bottom w:val="none" w:sz="0" w:space="0" w:color="auto"/>
                    <w:right w:val="none" w:sz="0" w:space="0" w:color="auto"/>
                  </w:divBdr>
                </w:div>
              </w:divsChild>
            </w:div>
            <w:div w:id="1079060779">
              <w:marLeft w:val="0"/>
              <w:marRight w:val="0"/>
              <w:marTop w:val="0"/>
              <w:marBottom w:val="0"/>
              <w:divBdr>
                <w:top w:val="none" w:sz="0" w:space="0" w:color="auto"/>
                <w:left w:val="none" w:sz="0" w:space="0" w:color="auto"/>
                <w:bottom w:val="none" w:sz="0" w:space="0" w:color="auto"/>
                <w:right w:val="none" w:sz="0" w:space="0" w:color="auto"/>
              </w:divBdr>
              <w:divsChild>
                <w:div w:id="526331845">
                  <w:marLeft w:val="0"/>
                  <w:marRight w:val="0"/>
                  <w:marTop w:val="0"/>
                  <w:marBottom w:val="0"/>
                  <w:divBdr>
                    <w:top w:val="none" w:sz="0" w:space="0" w:color="auto"/>
                    <w:left w:val="none" w:sz="0" w:space="0" w:color="auto"/>
                    <w:bottom w:val="none" w:sz="0" w:space="0" w:color="auto"/>
                    <w:right w:val="none" w:sz="0" w:space="0" w:color="auto"/>
                  </w:divBdr>
                </w:div>
              </w:divsChild>
            </w:div>
            <w:div w:id="1244528994">
              <w:marLeft w:val="0"/>
              <w:marRight w:val="0"/>
              <w:marTop w:val="0"/>
              <w:marBottom w:val="0"/>
              <w:divBdr>
                <w:top w:val="none" w:sz="0" w:space="0" w:color="auto"/>
                <w:left w:val="none" w:sz="0" w:space="0" w:color="auto"/>
                <w:bottom w:val="none" w:sz="0" w:space="0" w:color="auto"/>
                <w:right w:val="none" w:sz="0" w:space="0" w:color="auto"/>
              </w:divBdr>
              <w:divsChild>
                <w:div w:id="336543710">
                  <w:marLeft w:val="0"/>
                  <w:marRight w:val="0"/>
                  <w:marTop w:val="0"/>
                  <w:marBottom w:val="0"/>
                  <w:divBdr>
                    <w:top w:val="none" w:sz="0" w:space="0" w:color="auto"/>
                    <w:left w:val="none" w:sz="0" w:space="0" w:color="auto"/>
                    <w:bottom w:val="none" w:sz="0" w:space="0" w:color="auto"/>
                    <w:right w:val="none" w:sz="0" w:space="0" w:color="auto"/>
                  </w:divBdr>
                </w:div>
              </w:divsChild>
            </w:div>
            <w:div w:id="1260259094">
              <w:marLeft w:val="0"/>
              <w:marRight w:val="0"/>
              <w:marTop w:val="0"/>
              <w:marBottom w:val="0"/>
              <w:divBdr>
                <w:top w:val="none" w:sz="0" w:space="0" w:color="auto"/>
                <w:left w:val="none" w:sz="0" w:space="0" w:color="auto"/>
                <w:bottom w:val="none" w:sz="0" w:space="0" w:color="auto"/>
                <w:right w:val="none" w:sz="0" w:space="0" w:color="auto"/>
              </w:divBdr>
              <w:divsChild>
                <w:div w:id="1772971200">
                  <w:marLeft w:val="0"/>
                  <w:marRight w:val="0"/>
                  <w:marTop w:val="0"/>
                  <w:marBottom w:val="0"/>
                  <w:divBdr>
                    <w:top w:val="none" w:sz="0" w:space="0" w:color="auto"/>
                    <w:left w:val="none" w:sz="0" w:space="0" w:color="auto"/>
                    <w:bottom w:val="none" w:sz="0" w:space="0" w:color="auto"/>
                    <w:right w:val="none" w:sz="0" w:space="0" w:color="auto"/>
                  </w:divBdr>
                </w:div>
              </w:divsChild>
            </w:div>
            <w:div w:id="1385328446">
              <w:marLeft w:val="0"/>
              <w:marRight w:val="0"/>
              <w:marTop w:val="0"/>
              <w:marBottom w:val="0"/>
              <w:divBdr>
                <w:top w:val="none" w:sz="0" w:space="0" w:color="auto"/>
                <w:left w:val="none" w:sz="0" w:space="0" w:color="auto"/>
                <w:bottom w:val="none" w:sz="0" w:space="0" w:color="auto"/>
                <w:right w:val="none" w:sz="0" w:space="0" w:color="auto"/>
              </w:divBdr>
              <w:divsChild>
                <w:div w:id="1653752268">
                  <w:marLeft w:val="0"/>
                  <w:marRight w:val="0"/>
                  <w:marTop w:val="0"/>
                  <w:marBottom w:val="0"/>
                  <w:divBdr>
                    <w:top w:val="none" w:sz="0" w:space="0" w:color="auto"/>
                    <w:left w:val="none" w:sz="0" w:space="0" w:color="auto"/>
                    <w:bottom w:val="none" w:sz="0" w:space="0" w:color="auto"/>
                    <w:right w:val="none" w:sz="0" w:space="0" w:color="auto"/>
                  </w:divBdr>
                </w:div>
              </w:divsChild>
            </w:div>
            <w:div w:id="1453938064">
              <w:marLeft w:val="0"/>
              <w:marRight w:val="0"/>
              <w:marTop w:val="0"/>
              <w:marBottom w:val="0"/>
              <w:divBdr>
                <w:top w:val="none" w:sz="0" w:space="0" w:color="auto"/>
                <w:left w:val="none" w:sz="0" w:space="0" w:color="auto"/>
                <w:bottom w:val="none" w:sz="0" w:space="0" w:color="auto"/>
                <w:right w:val="none" w:sz="0" w:space="0" w:color="auto"/>
              </w:divBdr>
              <w:divsChild>
                <w:div w:id="1219633350">
                  <w:marLeft w:val="0"/>
                  <w:marRight w:val="0"/>
                  <w:marTop w:val="0"/>
                  <w:marBottom w:val="0"/>
                  <w:divBdr>
                    <w:top w:val="none" w:sz="0" w:space="0" w:color="auto"/>
                    <w:left w:val="none" w:sz="0" w:space="0" w:color="auto"/>
                    <w:bottom w:val="none" w:sz="0" w:space="0" w:color="auto"/>
                    <w:right w:val="none" w:sz="0" w:space="0" w:color="auto"/>
                  </w:divBdr>
                </w:div>
              </w:divsChild>
            </w:div>
            <w:div w:id="1780097873">
              <w:marLeft w:val="0"/>
              <w:marRight w:val="0"/>
              <w:marTop w:val="0"/>
              <w:marBottom w:val="0"/>
              <w:divBdr>
                <w:top w:val="none" w:sz="0" w:space="0" w:color="auto"/>
                <w:left w:val="none" w:sz="0" w:space="0" w:color="auto"/>
                <w:bottom w:val="none" w:sz="0" w:space="0" w:color="auto"/>
                <w:right w:val="none" w:sz="0" w:space="0" w:color="auto"/>
              </w:divBdr>
              <w:divsChild>
                <w:div w:id="416439225">
                  <w:marLeft w:val="0"/>
                  <w:marRight w:val="0"/>
                  <w:marTop w:val="0"/>
                  <w:marBottom w:val="0"/>
                  <w:divBdr>
                    <w:top w:val="none" w:sz="0" w:space="0" w:color="auto"/>
                    <w:left w:val="none" w:sz="0" w:space="0" w:color="auto"/>
                    <w:bottom w:val="none" w:sz="0" w:space="0" w:color="auto"/>
                    <w:right w:val="none" w:sz="0" w:space="0" w:color="auto"/>
                  </w:divBdr>
                </w:div>
              </w:divsChild>
            </w:div>
            <w:div w:id="1922596537">
              <w:marLeft w:val="0"/>
              <w:marRight w:val="0"/>
              <w:marTop w:val="0"/>
              <w:marBottom w:val="0"/>
              <w:divBdr>
                <w:top w:val="none" w:sz="0" w:space="0" w:color="auto"/>
                <w:left w:val="none" w:sz="0" w:space="0" w:color="auto"/>
                <w:bottom w:val="none" w:sz="0" w:space="0" w:color="auto"/>
                <w:right w:val="none" w:sz="0" w:space="0" w:color="auto"/>
              </w:divBdr>
              <w:divsChild>
                <w:div w:id="1865558769">
                  <w:marLeft w:val="0"/>
                  <w:marRight w:val="0"/>
                  <w:marTop w:val="0"/>
                  <w:marBottom w:val="0"/>
                  <w:divBdr>
                    <w:top w:val="none" w:sz="0" w:space="0" w:color="auto"/>
                    <w:left w:val="none" w:sz="0" w:space="0" w:color="auto"/>
                    <w:bottom w:val="none" w:sz="0" w:space="0" w:color="auto"/>
                    <w:right w:val="none" w:sz="0" w:space="0" w:color="auto"/>
                  </w:divBdr>
                </w:div>
              </w:divsChild>
            </w:div>
            <w:div w:id="1974286777">
              <w:marLeft w:val="0"/>
              <w:marRight w:val="0"/>
              <w:marTop w:val="0"/>
              <w:marBottom w:val="0"/>
              <w:divBdr>
                <w:top w:val="none" w:sz="0" w:space="0" w:color="auto"/>
                <w:left w:val="none" w:sz="0" w:space="0" w:color="auto"/>
                <w:bottom w:val="none" w:sz="0" w:space="0" w:color="auto"/>
                <w:right w:val="none" w:sz="0" w:space="0" w:color="auto"/>
              </w:divBdr>
              <w:divsChild>
                <w:div w:id="9040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1369">
          <w:marLeft w:val="0"/>
          <w:marRight w:val="0"/>
          <w:marTop w:val="30"/>
          <w:marBottom w:val="30"/>
          <w:divBdr>
            <w:top w:val="none" w:sz="0" w:space="0" w:color="auto"/>
            <w:left w:val="none" w:sz="0" w:space="0" w:color="auto"/>
            <w:bottom w:val="none" w:sz="0" w:space="0" w:color="auto"/>
            <w:right w:val="none" w:sz="0" w:space="0" w:color="auto"/>
          </w:divBdr>
          <w:divsChild>
            <w:div w:id="104926786">
              <w:marLeft w:val="0"/>
              <w:marRight w:val="0"/>
              <w:marTop w:val="0"/>
              <w:marBottom w:val="0"/>
              <w:divBdr>
                <w:top w:val="none" w:sz="0" w:space="0" w:color="auto"/>
                <w:left w:val="none" w:sz="0" w:space="0" w:color="auto"/>
                <w:bottom w:val="none" w:sz="0" w:space="0" w:color="auto"/>
                <w:right w:val="none" w:sz="0" w:space="0" w:color="auto"/>
              </w:divBdr>
              <w:divsChild>
                <w:div w:id="1013648962">
                  <w:marLeft w:val="0"/>
                  <w:marRight w:val="0"/>
                  <w:marTop w:val="0"/>
                  <w:marBottom w:val="0"/>
                  <w:divBdr>
                    <w:top w:val="none" w:sz="0" w:space="0" w:color="auto"/>
                    <w:left w:val="none" w:sz="0" w:space="0" w:color="auto"/>
                    <w:bottom w:val="none" w:sz="0" w:space="0" w:color="auto"/>
                    <w:right w:val="none" w:sz="0" w:space="0" w:color="auto"/>
                  </w:divBdr>
                </w:div>
              </w:divsChild>
            </w:div>
            <w:div w:id="696582561">
              <w:marLeft w:val="0"/>
              <w:marRight w:val="0"/>
              <w:marTop w:val="0"/>
              <w:marBottom w:val="0"/>
              <w:divBdr>
                <w:top w:val="none" w:sz="0" w:space="0" w:color="auto"/>
                <w:left w:val="none" w:sz="0" w:space="0" w:color="auto"/>
                <w:bottom w:val="none" w:sz="0" w:space="0" w:color="auto"/>
                <w:right w:val="none" w:sz="0" w:space="0" w:color="auto"/>
              </w:divBdr>
              <w:divsChild>
                <w:div w:id="109319611">
                  <w:marLeft w:val="0"/>
                  <w:marRight w:val="0"/>
                  <w:marTop w:val="0"/>
                  <w:marBottom w:val="0"/>
                  <w:divBdr>
                    <w:top w:val="none" w:sz="0" w:space="0" w:color="auto"/>
                    <w:left w:val="none" w:sz="0" w:space="0" w:color="auto"/>
                    <w:bottom w:val="none" w:sz="0" w:space="0" w:color="auto"/>
                    <w:right w:val="none" w:sz="0" w:space="0" w:color="auto"/>
                  </w:divBdr>
                </w:div>
                <w:div w:id="637415719">
                  <w:marLeft w:val="0"/>
                  <w:marRight w:val="0"/>
                  <w:marTop w:val="0"/>
                  <w:marBottom w:val="0"/>
                  <w:divBdr>
                    <w:top w:val="none" w:sz="0" w:space="0" w:color="auto"/>
                    <w:left w:val="none" w:sz="0" w:space="0" w:color="auto"/>
                    <w:bottom w:val="none" w:sz="0" w:space="0" w:color="auto"/>
                    <w:right w:val="none" w:sz="0" w:space="0" w:color="auto"/>
                  </w:divBdr>
                </w:div>
              </w:divsChild>
            </w:div>
            <w:div w:id="1087120495">
              <w:marLeft w:val="0"/>
              <w:marRight w:val="0"/>
              <w:marTop w:val="0"/>
              <w:marBottom w:val="0"/>
              <w:divBdr>
                <w:top w:val="none" w:sz="0" w:space="0" w:color="auto"/>
                <w:left w:val="none" w:sz="0" w:space="0" w:color="auto"/>
                <w:bottom w:val="none" w:sz="0" w:space="0" w:color="auto"/>
                <w:right w:val="none" w:sz="0" w:space="0" w:color="auto"/>
              </w:divBdr>
              <w:divsChild>
                <w:div w:id="93207464">
                  <w:marLeft w:val="0"/>
                  <w:marRight w:val="0"/>
                  <w:marTop w:val="0"/>
                  <w:marBottom w:val="0"/>
                  <w:divBdr>
                    <w:top w:val="none" w:sz="0" w:space="0" w:color="auto"/>
                    <w:left w:val="none" w:sz="0" w:space="0" w:color="auto"/>
                    <w:bottom w:val="none" w:sz="0" w:space="0" w:color="auto"/>
                    <w:right w:val="none" w:sz="0" w:space="0" w:color="auto"/>
                  </w:divBdr>
                </w:div>
                <w:div w:id="1142426963">
                  <w:marLeft w:val="0"/>
                  <w:marRight w:val="0"/>
                  <w:marTop w:val="0"/>
                  <w:marBottom w:val="0"/>
                  <w:divBdr>
                    <w:top w:val="none" w:sz="0" w:space="0" w:color="auto"/>
                    <w:left w:val="none" w:sz="0" w:space="0" w:color="auto"/>
                    <w:bottom w:val="none" w:sz="0" w:space="0" w:color="auto"/>
                    <w:right w:val="none" w:sz="0" w:space="0" w:color="auto"/>
                  </w:divBdr>
                </w:div>
                <w:div w:id="2051999152">
                  <w:marLeft w:val="0"/>
                  <w:marRight w:val="0"/>
                  <w:marTop w:val="0"/>
                  <w:marBottom w:val="0"/>
                  <w:divBdr>
                    <w:top w:val="none" w:sz="0" w:space="0" w:color="auto"/>
                    <w:left w:val="none" w:sz="0" w:space="0" w:color="auto"/>
                    <w:bottom w:val="none" w:sz="0" w:space="0" w:color="auto"/>
                    <w:right w:val="none" w:sz="0" w:space="0" w:color="auto"/>
                  </w:divBdr>
                </w:div>
              </w:divsChild>
            </w:div>
            <w:div w:id="1088885390">
              <w:marLeft w:val="0"/>
              <w:marRight w:val="0"/>
              <w:marTop w:val="0"/>
              <w:marBottom w:val="0"/>
              <w:divBdr>
                <w:top w:val="none" w:sz="0" w:space="0" w:color="auto"/>
                <w:left w:val="none" w:sz="0" w:space="0" w:color="auto"/>
                <w:bottom w:val="none" w:sz="0" w:space="0" w:color="auto"/>
                <w:right w:val="none" w:sz="0" w:space="0" w:color="auto"/>
              </w:divBdr>
              <w:divsChild>
                <w:div w:id="102117351">
                  <w:marLeft w:val="0"/>
                  <w:marRight w:val="0"/>
                  <w:marTop w:val="0"/>
                  <w:marBottom w:val="0"/>
                  <w:divBdr>
                    <w:top w:val="none" w:sz="0" w:space="0" w:color="auto"/>
                    <w:left w:val="none" w:sz="0" w:space="0" w:color="auto"/>
                    <w:bottom w:val="none" w:sz="0" w:space="0" w:color="auto"/>
                    <w:right w:val="none" w:sz="0" w:space="0" w:color="auto"/>
                  </w:divBdr>
                </w:div>
              </w:divsChild>
            </w:div>
            <w:div w:id="1208643190">
              <w:marLeft w:val="0"/>
              <w:marRight w:val="0"/>
              <w:marTop w:val="0"/>
              <w:marBottom w:val="0"/>
              <w:divBdr>
                <w:top w:val="none" w:sz="0" w:space="0" w:color="auto"/>
                <w:left w:val="none" w:sz="0" w:space="0" w:color="auto"/>
                <w:bottom w:val="none" w:sz="0" w:space="0" w:color="auto"/>
                <w:right w:val="none" w:sz="0" w:space="0" w:color="auto"/>
              </w:divBdr>
              <w:divsChild>
                <w:div w:id="889195706">
                  <w:marLeft w:val="0"/>
                  <w:marRight w:val="0"/>
                  <w:marTop w:val="0"/>
                  <w:marBottom w:val="0"/>
                  <w:divBdr>
                    <w:top w:val="none" w:sz="0" w:space="0" w:color="auto"/>
                    <w:left w:val="none" w:sz="0" w:space="0" w:color="auto"/>
                    <w:bottom w:val="none" w:sz="0" w:space="0" w:color="auto"/>
                    <w:right w:val="none" w:sz="0" w:space="0" w:color="auto"/>
                  </w:divBdr>
                </w:div>
              </w:divsChild>
            </w:div>
            <w:div w:id="2087413007">
              <w:marLeft w:val="0"/>
              <w:marRight w:val="0"/>
              <w:marTop w:val="0"/>
              <w:marBottom w:val="0"/>
              <w:divBdr>
                <w:top w:val="none" w:sz="0" w:space="0" w:color="auto"/>
                <w:left w:val="none" w:sz="0" w:space="0" w:color="auto"/>
                <w:bottom w:val="none" w:sz="0" w:space="0" w:color="auto"/>
                <w:right w:val="none" w:sz="0" w:space="0" w:color="auto"/>
              </w:divBdr>
              <w:divsChild>
                <w:div w:id="14872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4551">
      <w:bodyDiv w:val="1"/>
      <w:marLeft w:val="0"/>
      <w:marRight w:val="0"/>
      <w:marTop w:val="0"/>
      <w:marBottom w:val="0"/>
      <w:divBdr>
        <w:top w:val="none" w:sz="0" w:space="0" w:color="auto"/>
        <w:left w:val="none" w:sz="0" w:space="0" w:color="auto"/>
        <w:bottom w:val="none" w:sz="0" w:space="0" w:color="auto"/>
        <w:right w:val="none" w:sz="0" w:space="0" w:color="auto"/>
      </w:divBdr>
    </w:div>
    <w:div w:id="743340455">
      <w:bodyDiv w:val="1"/>
      <w:marLeft w:val="0"/>
      <w:marRight w:val="0"/>
      <w:marTop w:val="0"/>
      <w:marBottom w:val="0"/>
      <w:divBdr>
        <w:top w:val="none" w:sz="0" w:space="0" w:color="auto"/>
        <w:left w:val="none" w:sz="0" w:space="0" w:color="auto"/>
        <w:bottom w:val="none" w:sz="0" w:space="0" w:color="auto"/>
        <w:right w:val="none" w:sz="0" w:space="0" w:color="auto"/>
      </w:divBdr>
      <w:divsChild>
        <w:div w:id="401408488">
          <w:marLeft w:val="0"/>
          <w:marRight w:val="0"/>
          <w:marTop w:val="0"/>
          <w:marBottom w:val="0"/>
          <w:divBdr>
            <w:top w:val="none" w:sz="0" w:space="0" w:color="auto"/>
            <w:left w:val="none" w:sz="0" w:space="0" w:color="auto"/>
            <w:bottom w:val="none" w:sz="0" w:space="0" w:color="auto"/>
            <w:right w:val="none" w:sz="0" w:space="0" w:color="auto"/>
          </w:divBdr>
        </w:div>
        <w:div w:id="989408357">
          <w:marLeft w:val="0"/>
          <w:marRight w:val="0"/>
          <w:marTop w:val="0"/>
          <w:marBottom w:val="0"/>
          <w:divBdr>
            <w:top w:val="none" w:sz="0" w:space="0" w:color="auto"/>
            <w:left w:val="none" w:sz="0" w:space="0" w:color="auto"/>
            <w:bottom w:val="none" w:sz="0" w:space="0" w:color="auto"/>
            <w:right w:val="none" w:sz="0" w:space="0" w:color="auto"/>
          </w:divBdr>
        </w:div>
        <w:div w:id="1073428631">
          <w:marLeft w:val="0"/>
          <w:marRight w:val="0"/>
          <w:marTop w:val="0"/>
          <w:marBottom w:val="0"/>
          <w:divBdr>
            <w:top w:val="none" w:sz="0" w:space="0" w:color="auto"/>
            <w:left w:val="none" w:sz="0" w:space="0" w:color="auto"/>
            <w:bottom w:val="none" w:sz="0" w:space="0" w:color="auto"/>
            <w:right w:val="none" w:sz="0" w:space="0" w:color="auto"/>
          </w:divBdr>
        </w:div>
        <w:div w:id="1216545034">
          <w:marLeft w:val="0"/>
          <w:marRight w:val="0"/>
          <w:marTop w:val="0"/>
          <w:marBottom w:val="0"/>
          <w:divBdr>
            <w:top w:val="none" w:sz="0" w:space="0" w:color="auto"/>
            <w:left w:val="none" w:sz="0" w:space="0" w:color="auto"/>
            <w:bottom w:val="none" w:sz="0" w:space="0" w:color="auto"/>
            <w:right w:val="none" w:sz="0" w:space="0" w:color="auto"/>
          </w:divBdr>
        </w:div>
        <w:div w:id="1484008233">
          <w:marLeft w:val="0"/>
          <w:marRight w:val="0"/>
          <w:marTop w:val="0"/>
          <w:marBottom w:val="0"/>
          <w:divBdr>
            <w:top w:val="none" w:sz="0" w:space="0" w:color="auto"/>
            <w:left w:val="none" w:sz="0" w:space="0" w:color="auto"/>
            <w:bottom w:val="none" w:sz="0" w:space="0" w:color="auto"/>
            <w:right w:val="none" w:sz="0" w:space="0" w:color="auto"/>
          </w:divBdr>
        </w:div>
        <w:div w:id="1603997216">
          <w:marLeft w:val="0"/>
          <w:marRight w:val="0"/>
          <w:marTop w:val="0"/>
          <w:marBottom w:val="0"/>
          <w:divBdr>
            <w:top w:val="none" w:sz="0" w:space="0" w:color="auto"/>
            <w:left w:val="none" w:sz="0" w:space="0" w:color="auto"/>
            <w:bottom w:val="none" w:sz="0" w:space="0" w:color="auto"/>
            <w:right w:val="none" w:sz="0" w:space="0" w:color="auto"/>
          </w:divBdr>
        </w:div>
        <w:div w:id="1850824539">
          <w:marLeft w:val="0"/>
          <w:marRight w:val="0"/>
          <w:marTop w:val="0"/>
          <w:marBottom w:val="0"/>
          <w:divBdr>
            <w:top w:val="none" w:sz="0" w:space="0" w:color="auto"/>
            <w:left w:val="none" w:sz="0" w:space="0" w:color="auto"/>
            <w:bottom w:val="none" w:sz="0" w:space="0" w:color="auto"/>
            <w:right w:val="none" w:sz="0" w:space="0" w:color="auto"/>
          </w:divBdr>
        </w:div>
        <w:div w:id="1930918910">
          <w:marLeft w:val="0"/>
          <w:marRight w:val="0"/>
          <w:marTop w:val="0"/>
          <w:marBottom w:val="0"/>
          <w:divBdr>
            <w:top w:val="none" w:sz="0" w:space="0" w:color="auto"/>
            <w:left w:val="none" w:sz="0" w:space="0" w:color="auto"/>
            <w:bottom w:val="none" w:sz="0" w:space="0" w:color="auto"/>
            <w:right w:val="none" w:sz="0" w:space="0" w:color="auto"/>
          </w:divBdr>
        </w:div>
        <w:div w:id="1989626136">
          <w:marLeft w:val="0"/>
          <w:marRight w:val="0"/>
          <w:marTop w:val="0"/>
          <w:marBottom w:val="0"/>
          <w:divBdr>
            <w:top w:val="none" w:sz="0" w:space="0" w:color="auto"/>
            <w:left w:val="none" w:sz="0" w:space="0" w:color="auto"/>
            <w:bottom w:val="none" w:sz="0" w:space="0" w:color="auto"/>
            <w:right w:val="none" w:sz="0" w:space="0" w:color="auto"/>
          </w:divBdr>
        </w:div>
      </w:divsChild>
    </w:div>
    <w:div w:id="817571304">
      <w:bodyDiv w:val="1"/>
      <w:marLeft w:val="0"/>
      <w:marRight w:val="0"/>
      <w:marTop w:val="0"/>
      <w:marBottom w:val="0"/>
      <w:divBdr>
        <w:top w:val="none" w:sz="0" w:space="0" w:color="auto"/>
        <w:left w:val="none" w:sz="0" w:space="0" w:color="auto"/>
        <w:bottom w:val="none" w:sz="0" w:space="0" w:color="auto"/>
        <w:right w:val="none" w:sz="0" w:space="0" w:color="auto"/>
      </w:divBdr>
    </w:div>
    <w:div w:id="851995735">
      <w:bodyDiv w:val="1"/>
      <w:marLeft w:val="0"/>
      <w:marRight w:val="0"/>
      <w:marTop w:val="0"/>
      <w:marBottom w:val="0"/>
      <w:divBdr>
        <w:top w:val="none" w:sz="0" w:space="0" w:color="auto"/>
        <w:left w:val="none" w:sz="0" w:space="0" w:color="auto"/>
        <w:bottom w:val="none" w:sz="0" w:space="0" w:color="auto"/>
        <w:right w:val="none" w:sz="0" w:space="0" w:color="auto"/>
      </w:divBdr>
      <w:divsChild>
        <w:div w:id="521943130">
          <w:marLeft w:val="0"/>
          <w:marRight w:val="0"/>
          <w:marTop w:val="0"/>
          <w:marBottom w:val="0"/>
          <w:divBdr>
            <w:top w:val="none" w:sz="0" w:space="0" w:color="auto"/>
            <w:left w:val="none" w:sz="0" w:space="0" w:color="auto"/>
            <w:bottom w:val="none" w:sz="0" w:space="0" w:color="auto"/>
            <w:right w:val="none" w:sz="0" w:space="0" w:color="auto"/>
          </w:divBdr>
        </w:div>
        <w:div w:id="565844004">
          <w:marLeft w:val="0"/>
          <w:marRight w:val="0"/>
          <w:marTop w:val="0"/>
          <w:marBottom w:val="0"/>
          <w:divBdr>
            <w:top w:val="none" w:sz="0" w:space="0" w:color="auto"/>
            <w:left w:val="none" w:sz="0" w:space="0" w:color="auto"/>
            <w:bottom w:val="none" w:sz="0" w:space="0" w:color="auto"/>
            <w:right w:val="none" w:sz="0" w:space="0" w:color="auto"/>
          </w:divBdr>
        </w:div>
        <w:div w:id="599796673">
          <w:marLeft w:val="0"/>
          <w:marRight w:val="0"/>
          <w:marTop w:val="0"/>
          <w:marBottom w:val="0"/>
          <w:divBdr>
            <w:top w:val="none" w:sz="0" w:space="0" w:color="auto"/>
            <w:left w:val="none" w:sz="0" w:space="0" w:color="auto"/>
            <w:bottom w:val="none" w:sz="0" w:space="0" w:color="auto"/>
            <w:right w:val="none" w:sz="0" w:space="0" w:color="auto"/>
          </w:divBdr>
        </w:div>
        <w:div w:id="954406381">
          <w:marLeft w:val="0"/>
          <w:marRight w:val="0"/>
          <w:marTop w:val="0"/>
          <w:marBottom w:val="0"/>
          <w:divBdr>
            <w:top w:val="none" w:sz="0" w:space="0" w:color="auto"/>
            <w:left w:val="none" w:sz="0" w:space="0" w:color="auto"/>
            <w:bottom w:val="none" w:sz="0" w:space="0" w:color="auto"/>
            <w:right w:val="none" w:sz="0" w:space="0" w:color="auto"/>
          </w:divBdr>
        </w:div>
        <w:div w:id="1069957637">
          <w:marLeft w:val="0"/>
          <w:marRight w:val="0"/>
          <w:marTop w:val="0"/>
          <w:marBottom w:val="0"/>
          <w:divBdr>
            <w:top w:val="none" w:sz="0" w:space="0" w:color="auto"/>
            <w:left w:val="none" w:sz="0" w:space="0" w:color="auto"/>
            <w:bottom w:val="none" w:sz="0" w:space="0" w:color="auto"/>
            <w:right w:val="none" w:sz="0" w:space="0" w:color="auto"/>
          </w:divBdr>
        </w:div>
        <w:div w:id="1695614862">
          <w:marLeft w:val="0"/>
          <w:marRight w:val="0"/>
          <w:marTop w:val="0"/>
          <w:marBottom w:val="0"/>
          <w:divBdr>
            <w:top w:val="none" w:sz="0" w:space="0" w:color="auto"/>
            <w:left w:val="none" w:sz="0" w:space="0" w:color="auto"/>
            <w:bottom w:val="none" w:sz="0" w:space="0" w:color="auto"/>
            <w:right w:val="none" w:sz="0" w:space="0" w:color="auto"/>
          </w:divBdr>
        </w:div>
        <w:div w:id="1713383314">
          <w:marLeft w:val="0"/>
          <w:marRight w:val="0"/>
          <w:marTop w:val="0"/>
          <w:marBottom w:val="0"/>
          <w:divBdr>
            <w:top w:val="none" w:sz="0" w:space="0" w:color="auto"/>
            <w:left w:val="none" w:sz="0" w:space="0" w:color="auto"/>
            <w:bottom w:val="none" w:sz="0" w:space="0" w:color="auto"/>
            <w:right w:val="none" w:sz="0" w:space="0" w:color="auto"/>
          </w:divBdr>
        </w:div>
        <w:div w:id="1859271234">
          <w:marLeft w:val="0"/>
          <w:marRight w:val="0"/>
          <w:marTop w:val="0"/>
          <w:marBottom w:val="0"/>
          <w:divBdr>
            <w:top w:val="none" w:sz="0" w:space="0" w:color="auto"/>
            <w:left w:val="none" w:sz="0" w:space="0" w:color="auto"/>
            <w:bottom w:val="none" w:sz="0" w:space="0" w:color="auto"/>
            <w:right w:val="none" w:sz="0" w:space="0" w:color="auto"/>
          </w:divBdr>
        </w:div>
        <w:div w:id="1926186668">
          <w:marLeft w:val="0"/>
          <w:marRight w:val="0"/>
          <w:marTop w:val="0"/>
          <w:marBottom w:val="0"/>
          <w:divBdr>
            <w:top w:val="none" w:sz="0" w:space="0" w:color="auto"/>
            <w:left w:val="none" w:sz="0" w:space="0" w:color="auto"/>
            <w:bottom w:val="none" w:sz="0" w:space="0" w:color="auto"/>
            <w:right w:val="none" w:sz="0" w:space="0" w:color="auto"/>
          </w:divBdr>
        </w:div>
      </w:divsChild>
    </w:div>
    <w:div w:id="957294701">
      <w:bodyDiv w:val="1"/>
      <w:marLeft w:val="0"/>
      <w:marRight w:val="0"/>
      <w:marTop w:val="0"/>
      <w:marBottom w:val="0"/>
      <w:divBdr>
        <w:top w:val="none" w:sz="0" w:space="0" w:color="auto"/>
        <w:left w:val="none" w:sz="0" w:space="0" w:color="auto"/>
        <w:bottom w:val="none" w:sz="0" w:space="0" w:color="auto"/>
        <w:right w:val="none" w:sz="0" w:space="0" w:color="auto"/>
      </w:divBdr>
    </w:div>
    <w:div w:id="1045180705">
      <w:bodyDiv w:val="1"/>
      <w:marLeft w:val="0"/>
      <w:marRight w:val="0"/>
      <w:marTop w:val="0"/>
      <w:marBottom w:val="0"/>
      <w:divBdr>
        <w:top w:val="none" w:sz="0" w:space="0" w:color="auto"/>
        <w:left w:val="none" w:sz="0" w:space="0" w:color="auto"/>
        <w:bottom w:val="none" w:sz="0" w:space="0" w:color="auto"/>
        <w:right w:val="none" w:sz="0" w:space="0" w:color="auto"/>
      </w:divBdr>
    </w:div>
    <w:div w:id="1061708487">
      <w:bodyDiv w:val="1"/>
      <w:marLeft w:val="0"/>
      <w:marRight w:val="0"/>
      <w:marTop w:val="0"/>
      <w:marBottom w:val="0"/>
      <w:divBdr>
        <w:top w:val="none" w:sz="0" w:space="0" w:color="auto"/>
        <w:left w:val="none" w:sz="0" w:space="0" w:color="auto"/>
        <w:bottom w:val="none" w:sz="0" w:space="0" w:color="auto"/>
        <w:right w:val="none" w:sz="0" w:space="0" w:color="auto"/>
      </w:divBdr>
    </w:div>
    <w:div w:id="1066487673">
      <w:bodyDiv w:val="1"/>
      <w:marLeft w:val="0"/>
      <w:marRight w:val="0"/>
      <w:marTop w:val="0"/>
      <w:marBottom w:val="0"/>
      <w:divBdr>
        <w:top w:val="none" w:sz="0" w:space="0" w:color="auto"/>
        <w:left w:val="none" w:sz="0" w:space="0" w:color="auto"/>
        <w:bottom w:val="none" w:sz="0" w:space="0" w:color="auto"/>
        <w:right w:val="none" w:sz="0" w:space="0" w:color="auto"/>
      </w:divBdr>
    </w:div>
    <w:div w:id="1087380155">
      <w:bodyDiv w:val="1"/>
      <w:marLeft w:val="0"/>
      <w:marRight w:val="0"/>
      <w:marTop w:val="0"/>
      <w:marBottom w:val="0"/>
      <w:divBdr>
        <w:top w:val="none" w:sz="0" w:space="0" w:color="auto"/>
        <w:left w:val="none" w:sz="0" w:space="0" w:color="auto"/>
        <w:bottom w:val="none" w:sz="0" w:space="0" w:color="auto"/>
        <w:right w:val="none" w:sz="0" w:space="0" w:color="auto"/>
      </w:divBdr>
      <w:divsChild>
        <w:div w:id="389497536">
          <w:marLeft w:val="0"/>
          <w:marRight w:val="0"/>
          <w:marTop w:val="0"/>
          <w:marBottom w:val="0"/>
          <w:divBdr>
            <w:top w:val="none" w:sz="0" w:space="0" w:color="auto"/>
            <w:left w:val="none" w:sz="0" w:space="0" w:color="auto"/>
            <w:bottom w:val="none" w:sz="0" w:space="0" w:color="auto"/>
            <w:right w:val="none" w:sz="0" w:space="0" w:color="auto"/>
          </w:divBdr>
        </w:div>
        <w:div w:id="435177603">
          <w:marLeft w:val="0"/>
          <w:marRight w:val="0"/>
          <w:marTop w:val="0"/>
          <w:marBottom w:val="0"/>
          <w:divBdr>
            <w:top w:val="none" w:sz="0" w:space="0" w:color="auto"/>
            <w:left w:val="none" w:sz="0" w:space="0" w:color="auto"/>
            <w:bottom w:val="none" w:sz="0" w:space="0" w:color="auto"/>
            <w:right w:val="none" w:sz="0" w:space="0" w:color="auto"/>
          </w:divBdr>
        </w:div>
        <w:div w:id="443578278">
          <w:marLeft w:val="0"/>
          <w:marRight w:val="0"/>
          <w:marTop w:val="0"/>
          <w:marBottom w:val="0"/>
          <w:divBdr>
            <w:top w:val="none" w:sz="0" w:space="0" w:color="auto"/>
            <w:left w:val="none" w:sz="0" w:space="0" w:color="auto"/>
            <w:bottom w:val="none" w:sz="0" w:space="0" w:color="auto"/>
            <w:right w:val="none" w:sz="0" w:space="0" w:color="auto"/>
          </w:divBdr>
        </w:div>
        <w:div w:id="777414402">
          <w:marLeft w:val="0"/>
          <w:marRight w:val="0"/>
          <w:marTop w:val="0"/>
          <w:marBottom w:val="0"/>
          <w:divBdr>
            <w:top w:val="none" w:sz="0" w:space="0" w:color="auto"/>
            <w:left w:val="none" w:sz="0" w:space="0" w:color="auto"/>
            <w:bottom w:val="none" w:sz="0" w:space="0" w:color="auto"/>
            <w:right w:val="none" w:sz="0" w:space="0" w:color="auto"/>
          </w:divBdr>
        </w:div>
        <w:div w:id="1324579458">
          <w:marLeft w:val="0"/>
          <w:marRight w:val="0"/>
          <w:marTop w:val="0"/>
          <w:marBottom w:val="0"/>
          <w:divBdr>
            <w:top w:val="none" w:sz="0" w:space="0" w:color="auto"/>
            <w:left w:val="none" w:sz="0" w:space="0" w:color="auto"/>
            <w:bottom w:val="none" w:sz="0" w:space="0" w:color="auto"/>
            <w:right w:val="none" w:sz="0" w:space="0" w:color="auto"/>
          </w:divBdr>
        </w:div>
        <w:div w:id="1411849933">
          <w:marLeft w:val="0"/>
          <w:marRight w:val="0"/>
          <w:marTop w:val="0"/>
          <w:marBottom w:val="0"/>
          <w:divBdr>
            <w:top w:val="none" w:sz="0" w:space="0" w:color="auto"/>
            <w:left w:val="none" w:sz="0" w:space="0" w:color="auto"/>
            <w:bottom w:val="none" w:sz="0" w:space="0" w:color="auto"/>
            <w:right w:val="none" w:sz="0" w:space="0" w:color="auto"/>
          </w:divBdr>
        </w:div>
        <w:div w:id="1513834862">
          <w:marLeft w:val="0"/>
          <w:marRight w:val="0"/>
          <w:marTop w:val="0"/>
          <w:marBottom w:val="0"/>
          <w:divBdr>
            <w:top w:val="none" w:sz="0" w:space="0" w:color="auto"/>
            <w:left w:val="none" w:sz="0" w:space="0" w:color="auto"/>
            <w:bottom w:val="none" w:sz="0" w:space="0" w:color="auto"/>
            <w:right w:val="none" w:sz="0" w:space="0" w:color="auto"/>
          </w:divBdr>
        </w:div>
        <w:div w:id="1926108830">
          <w:marLeft w:val="0"/>
          <w:marRight w:val="0"/>
          <w:marTop w:val="0"/>
          <w:marBottom w:val="0"/>
          <w:divBdr>
            <w:top w:val="none" w:sz="0" w:space="0" w:color="auto"/>
            <w:left w:val="none" w:sz="0" w:space="0" w:color="auto"/>
            <w:bottom w:val="none" w:sz="0" w:space="0" w:color="auto"/>
            <w:right w:val="none" w:sz="0" w:space="0" w:color="auto"/>
          </w:divBdr>
        </w:div>
        <w:div w:id="2029673816">
          <w:marLeft w:val="0"/>
          <w:marRight w:val="0"/>
          <w:marTop w:val="0"/>
          <w:marBottom w:val="0"/>
          <w:divBdr>
            <w:top w:val="none" w:sz="0" w:space="0" w:color="auto"/>
            <w:left w:val="none" w:sz="0" w:space="0" w:color="auto"/>
            <w:bottom w:val="none" w:sz="0" w:space="0" w:color="auto"/>
            <w:right w:val="none" w:sz="0" w:space="0" w:color="auto"/>
          </w:divBdr>
        </w:div>
      </w:divsChild>
    </w:div>
    <w:div w:id="1482036103">
      <w:bodyDiv w:val="1"/>
      <w:marLeft w:val="0"/>
      <w:marRight w:val="0"/>
      <w:marTop w:val="0"/>
      <w:marBottom w:val="0"/>
      <w:divBdr>
        <w:top w:val="none" w:sz="0" w:space="0" w:color="auto"/>
        <w:left w:val="none" w:sz="0" w:space="0" w:color="auto"/>
        <w:bottom w:val="none" w:sz="0" w:space="0" w:color="auto"/>
        <w:right w:val="none" w:sz="0" w:space="0" w:color="auto"/>
      </w:divBdr>
    </w:div>
    <w:div w:id="1540555683">
      <w:bodyDiv w:val="1"/>
      <w:marLeft w:val="0"/>
      <w:marRight w:val="0"/>
      <w:marTop w:val="0"/>
      <w:marBottom w:val="0"/>
      <w:divBdr>
        <w:top w:val="none" w:sz="0" w:space="0" w:color="auto"/>
        <w:left w:val="none" w:sz="0" w:space="0" w:color="auto"/>
        <w:bottom w:val="none" w:sz="0" w:space="0" w:color="auto"/>
        <w:right w:val="none" w:sz="0" w:space="0" w:color="auto"/>
      </w:divBdr>
    </w:div>
    <w:div w:id="1651863877">
      <w:bodyDiv w:val="1"/>
      <w:marLeft w:val="0"/>
      <w:marRight w:val="0"/>
      <w:marTop w:val="0"/>
      <w:marBottom w:val="0"/>
      <w:divBdr>
        <w:top w:val="none" w:sz="0" w:space="0" w:color="auto"/>
        <w:left w:val="none" w:sz="0" w:space="0" w:color="auto"/>
        <w:bottom w:val="none" w:sz="0" w:space="0" w:color="auto"/>
        <w:right w:val="none" w:sz="0" w:space="0" w:color="auto"/>
      </w:divBdr>
    </w:div>
    <w:div w:id="1766730150">
      <w:bodyDiv w:val="1"/>
      <w:marLeft w:val="0"/>
      <w:marRight w:val="0"/>
      <w:marTop w:val="0"/>
      <w:marBottom w:val="0"/>
      <w:divBdr>
        <w:top w:val="none" w:sz="0" w:space="0" w:color="auto"/>
        <w:left w:val="none" w:sz="0" w:space="0" w:color="auto"/>
        <w:bottom w:val="none" w:sz="0" w:space="0" w:color="auto"/>
        <w:right w:val="none" w:sz="0" w:space="0" w:color="auto"/>
      </w:divBdr>
    </w:div>
    <w:div w:id="1974868860">
      <w:bodyDiv w:val="1"/>
      <w:marLeft w:val="0"/>
      <w:marRight w:val="0"/>
      <w:marTop w:val="0"/>
      <w:marBottom w:val="0"/>
      <w:divBdr>
        <w:top w:val="none" w:sz="0" w:space="0" w:color="auto"/>
        <w:left w:val="none" w:sz="0" w:space="0" w:color="auto"/>
        <w:bottom w:val="none" w:sz="0" w:space="0" w:color="auto"/>
        <w:right w:val="none" w:sz="0" w:space="0" w:color="auto"/>
      </w:divBdr>
    </w:div>
    <w:div w:id="1997537814">
      <w:bodyDiv w:val="1"/>
      <w:marLeft w:val="0"/>
      <w:marRight w:val="0"/>
      <w:marTop w:val="0"/>
      <w:marBottom w:val="0"/>
      <w:divBdr>
        <w:top w:val="none" w:sz="0" w:space="0" w:color="auto"/>
        <w:left w:val="none" w:sz="0" w:space="0" w:color="auto"/>
        <w:bottom w:val="none" w:sz="0" w:space="0" w:color="auto"/>
        <w:right w:val="none" w:sz="0" w:space="0" w:color="auto"/>
      </w:divBdr>
      <w:divsChild>
        <w:div w:id="27537668">
          <w:marLeft w:val="0"/>
          <w:marRight w:val="0"/>
          <w:marTop w:val="0"/>
          <w:marBottom w:val="0"/>
          <w:divBdr>
            <w:top w:val="none" w:sz="0" w:space="0" w:color="auto"/>
            <w:left w:val="none" w:sz="0" w:space="0" w:color="auto"/>
            <w:bottom w:val="none" w:sz="0" w:space="0" w:color="auto"/>
            <w:right w:val="none" w:sz="0" w:space="0" w:color="auto"/>
          </w:divBdr>
        </w:div>
        <w:div w:id="736394011">
          <w:marLeft w:val="0"/>
          <w:marRight w:val="0"/>
          <w:marTop w:val="0"/>
          <w:marBottom w:val="0"/>
          <w:divBdr>
            <w:top w:val="none" w:sz="0" w:space="0" w:color="auto"/>
            <w:left w:val="none" w:sz="0" w:space="0" w:color="auto"/>
            <w:bottom w:val="none" w:sz="0" w:space="0" w:color="auto"/>
            <w:right w:val="none" w:sz="0" w:space="0" w:color="auto"/>
          </w:divBdr>
        </w:div>
        <w:div w:id="751008249">
          <w:marLeft w:val="0"/>
          <w:marRight w:val="0"/>
          <w:marTop w:val="0"/>
          <w:marBottom w:val="0"/>
          <w:divBdr>
            <w:top w:val="none" w:sz="0" w:space="0" w:color="auto"/>
            <w:left w:val="none" w:sz="0" w:space="0" w:color="auto"/>
            <w:bottom w:val="none" w:sz="0" w:space="0" w:color="auto"/>
            <w:right w:val="none" w:sz="0" w:space="0" w:color="auto"/>
          </w:divBdr>
        </w:div>
        <w:div w:id="1559825733">
          <w:marLeft w:val="0"/>
          <w:marRight w:val="0"/>
          <w:marTop w:val="0"/>
          <w:marBottom w:val="0"/>
          <w:divBdr>
            <w:top w:val="none" w:sz="0" w:space="0" w:color="auto"/>
            <w:left w:val="none" w:sz="0" w:space="0" w:color="auto"/>
            <w:bottom w:val="none" w:sz="0" w:space="0" w:color="auto"/>
            <w:right w:val="none" w:sz="0" w:space="0" w:color="auto"/>
          </w:divBdr>
        </w:div>
        <w:div w:id="195651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beisgov.sharepoint.com/:w:/r/sites/InternationalForests-EXT-OS/_layouts/15/Doc.aspx?action=edit&amp;sourcedoc=%7Bdbc8c4e0-bb5f-4237-ad50-7089785cf3a8%7D&amp;wdOrigin=TEAMS-ELECTRON.teamsSdk.openFilePreview&amp;wdExp=TEAMS-CONTROL&amp;web=1" TargetMode="External" Id="rId13" /><Relationship Type="http://schemas.openxmlformats.org/officeDocument/2006/relationships/header" Target="header2.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https://beisgov.sharepoint.com/:x:/r/sites/InternationalForests-EXT-OS/Shared%20Documents/LEAF,%20FCLP%20and%20IFU%20Strategy/LEAF%20%26%20Carbon%20Markets/LEAF/BEIS%20programme%20management/Logframe/LEAF%20Results%20Framework%202022-28%20(7July2023).xlsx?d=wac0df4a183eb4d97a91f2f7040218f38&amp;csf=1&amp;web=1&amp;e=s1pnUo" TargetMode="External" Id="rId12" /><Relationship Type="http://schemas.openxmlformats.org/officeDocument/2006/relationships/header" Target="header1.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www.greenclimate.fund/about/partners/ae"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beisgov.sharepoint.com/:w:/r/sites/InternationalForests-EXT-OS/Shared%20Documents/LEAF,%20FCLP%20and%20IFU%20Strategy/LEAF%20%26%20Carbon%20Markets/LEAF/BEIS%20programme%20management/KPI%2015/LEAF%20KPI%2015%20methodology%20annex%20V.02.docx?d=w1921aae27c084ba6bce90994a02e958f&amp;csf=1&amp;web=1&amp;e=NA3VaS"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1.png" Id="rId14" /><Relationship Type="http://schemas.openxmlformats.org/officeDocument/2006/relationships/footer" Target="footer3.xml" Id="rId22" /></Relationships>
</file>

<file path=word/documenttasks/documenttasks1.xml><?xml version="1.0" encoding="utf-8"?>
<t:Tasks xmlns:t="http://schemas.microsoft.com/office/tasks/2019/documenttasks" xmlns:oel="http://schemas.microsoft.com/office/2019/extlst">
  <t:Task id="{A29247E4-C8A6-4BBE-803C-B43FBB92435A}">
    <t:Anchor>
      <t:Comment id="683749660"/>
    </t:Anchor>
    <t:History>
      <t:Event id="{EC0C73D9-115E-474D-9B05-9B853C9C18B4}" time="2023-10-04T21:05:11.942Z">
        <t:Attribution userId="S::Almaz.Gaere@energysecurity.gov.uk::39875186-874c-414d-a376-1979264e7899" userProvider="AD" userName="Gaere, Almaz (Energy Security)"/>
        <t:Anchor>
          <t:Comment id="2063427279"/>
        </t:Anchor>
        <t:Create/>
      </t:Event>
      <t:Event id="{1D70E7E3-DA8E-4760-9A1A-6368F2AD22BF}" time="2023-10-04T21:05:11.942Z">
        <t:Attribution userId="S::Almaz.Gaere@energysecurity.gov.uk::39875186-874c-414d-a376-1979264e7899" userProvider="AD" userName="Gaere, Almaz (Energy Security)"/>
        <t:Anchor>
          <t:Comment id="2063427279"/>
        </t:Anchor>
        <t:Assign userId="S::fionnula.conway2@energysecurity.gov.uk::5fa57882-b5de-4d18-875d-d5cc48137d5f" userProvider="AD" userName="Conway2, Fionnula (Energy Security)"/>
      </t:Event>
      <t:Event id="{B5D2DFC7-4DAE-462F-B21B-C9380985318E}" time="2023-10-04T21:05:11.942Z">
        <t:Attribution userId="S::Almaz.Gaere@energysecurity.gov.uk::39875186-874c-414d-a376-1979264e7899" userProvider="AD" userName="Gaere, Almaz (Energy Security)"/>
        <t:Anchor>
          <t:Comment id="2063427279"/>
        </t:Anchor>
        <t:SetTitle title="I think you can remove this sentence if you can't get clarity @Conway2, Fionnula (Energy Security) "/>
      </t:Event>
    </t:History>
  </t:Task>
  <t:Task id="{48F5C1B8-AA57-42F5-9CBF-9D61674086D5}">
    <t:Anchor>
      <t:Comment id="1690562292"/>
    </t:Anchor>
    <t:History>
      <t:Event id="{81523492-43C2-4107-A964-081E0717AC84}" time="2023-10-10T14:34:44.709Z">
        <t:Attribution userId="S::fionnula.conway2@energysecurity.gov.uk::5fa57882-b5de-4d18-875d-d5cc48137d5f" userProvider="AD" userName="Conway2, Fionnula (Energy Security)"/>
        <t:Anchor>
          <t:Comment id="1267517591"/>
        </t:Anchor>
        <t:Create/>
      </t:Event>
      <t:Event id="{1F097C22-9514-4502-85D8-C585E1EE7E1E}" time="2023-10-10T14:34:44.709Z">
        <t:Attribution userId="S::fionnula.conway2@energysecurity.gov.uk::5fa57882-b5de-4d18-875d-d5cc48137d5f" userProvider="AD" userName="Conway2, Fionnula (Energy Security)"/>
        <t:Anchor>
          <t:Comment id="1267517591"/>
        </t:Anchor>
        <t:Assign userId="S::Joanna.Macrae@energysecurity.gov.uk::a78564bf-9ce1-4cb5-aa40-9e8c04df5bbf" userProvider="AD" userName="Macrae, Joanna (Energy Security)"/>
      </t:Event>
      <t:Event id="{1A3FF5DC-9303-4228-9753-19E432244742}" time="2023-10-10T14:34:44.709Z">
        <t:Attribution userId="S::fionnula.conway2@energysecurity.gov.uk::5fa57882-b5de-4d18-875d-d5cc48137d5f" userProvider="AD" userName="Conway2, Fionnula (Energy Security)"/>
        <t:Anchor>
          <t:Comment id="1267517591"/>
        </t:Anchor>
        <t:SetTitle title="@Macrae, Joanna (Energy Security) to consider when reviewing second draft?"/>
      </t:Event>
      <t:Event id="{B96539EB-E64C-493A-BD85-E488E6B4F377}" time="2023-10-23T11:31:45.013Z">
        <t:Attribution userId="S::fionnula.conway2@energysecurity.gov.uk::5fa57882-b5de-4d18-875d-d5cc48137d5f" userProvider="AD" userName="Conway2, Fionnula (Energy Security)"/>
        <t:Progress percentComplete="100"/>
      </t:Event>
    </t:History>
  </t:Task>
  <t:Task id="{F3113E1F-A461-4BA8-BDEA-74A86E44C833}">
    <t:Anchor>
      <t:Comment id="77650976"/>
    </t:Anchor>
    <t:History>
      <t:Event id="{F37376D3-F3C3-447E-8C62-3803EB454DE6}" time="2025-03-26T16:43:31.337Z">
        <t:Attribution userId="S::fionnula.conway2@energysecurity.gov.uk::5fa57882-b5de-4d18-875d-d5cc48137d5f" userProvider="AD" userName="Conway2, Fionnula (Energy Security)"/>
        <t:Anchor>
          <t:Comment id="1885916449"/>
        </t:Anchor>
        <t:Create/>
      </t:Event>
      <t:Event id="{72560760-A250-4356-8BF1-5BB841AC4E56}" time="2025-03-26T16:43:31.337Z">
        <t:Attribution userId="S::fionnula.conway2@energysecurity.gov.uk::5fa57882-b5de-4d18-875d-d5cc48137d5f" userProvider="AD" userName="Conway2, Fionnula (Energy Security)"/>
        <t:Anchor>
          <t:Comment id="1885916449"/>
        </t:Anchor>
        <t:Assign userId="S::Lindsay.mansfield@energysecurity.gov.uk::a26377de-1ffc-4379-bd6f-052fa6eb850c" userProvider="AD" userName="Mansfield, Lindsay (Energy Security)"/>
      </t:Event>
      <t:Event id="{1780351A-1FF6-4849-A4E6-EAD952203AFC}" time="2025-03-26T16:43:31.337Z">
        <t:Attribution userId="S::fionnula.conway2@energysecurity.gov.uk::5fa57882-b5de-4d18-875d-d5cc48137d5f" userProvider="AD" userName="Conway2, Fionnula (Energy Security)"/>
        <t:Anchor>
          <t:Comment id="1885916449"/>
        </t:Anchor>
        <t:SetTitle title="@Mansfield, Lindsay (Energy Security) yes pls Lindsay thanks"/>
      </t:Event>
      <t:Event id="{E19187B4-6316-4C39-8022-373EFD313CC5}" time="2025-04-03T14:48:51.708Z">
        <t:Attribution userId="S::lindsay.mansfield@energysecurity.gov.uk::a26377de-1ffc-4379-bd6f-052fa6eb850c" userProvider="AD" userName="Mansfield, Lindsay (Energy Security)"/>
        <t:Progress percentComplete="100"/>
      </t:Event>
    </t:History>
  </t:Task>
  <t:Task id="{08EC3204-20AC-4340-837C-E877C7F93B6B}">
    <t:Anchor>
      <t:Comment id="204465001"/>
    </t:Anchor>
    <t:History>
      <t:Event id="{EE6EA2B2-4C12-4E6A-825C-4F1740AB1E72}" time="2025-04-17T15:15:09.508Z">
        <t:Attribution userId="S::tim.mcneill@energysecurity.gov.uk::132d74ed-b374-4d7a-97ae-4e8bc4d49e31" userProvider="AD" userName="Mcneill, Tim (Energy Security)"/>
        <t:Anchor>
          <t:Comment id="204465001"/>
        </t:Anchor>
        <t:Create/>
      </t:Event>
      <t:Event id="{4A65B35F-31E0-4CD3-AE2B-EDC8BD9CBCF5}" time="2025-04-17T15:15:09.508Z">
        <t:Attribution userId="S::tim.mcneill@energysecurity.gov.uk::132d74ed-b374-4d7a-97ae-4e8bc4d49e31" userProvider="AD" userName="Mcneill, Tim (Energy Security)"/>
        <t:Anchor>
          <t:Comment id="204465001"/>
        </t:Anchor>
        <t:Assign userId="S::fionnula.conway2@energysecurity.gov.uk::5fa57882-b5de-4d18-875d-d5cc48137d5f" userProvider="AD" userName="Conway2, Fionnula (Energy Security)"/>
      </t:Event>
      <t:Event id="{2011BE36-1FD9-49F5-AADB-60849ED849EF}" time="2025-04-17T15:15:09.508Z">
        <t:Attribution userId="S::tim.mcneill@energysecurity.gov.uk::132d74ed-b374-4d7a-97ae-4e8bc4d49e31" userProvider="AD" userName="Mcneill, Tim (Energy Security)"/>
        <t:Anchor>
          <t:Comment id="204465001"/>
        </t:Anchor>
        <t:SetTitle title="@Conway2, Fionnula (Energy Security) is this £1m of the £2m (£3m total)? Not quite clear"/>
      </t:Event>
      <t:Event id="{DB431DE5-07B6-4CD6-9B1D-294259C5922E}" time="2025-04-22T11:06:41.75Z">
        <t:Attribution userId="S::fionnula.conway2@energysecurity.gov.uk::5fa57882-b5de-4d18-875d-d5cc48137d5f" userProvider="AD" userName="Conway2, Fionnula (Energy Security)"/>
        <t:Progress percentComplete="100"/>
      </t:Event>
    </t:History>
  </t:Task>
  <t:Task id="{BE320504-0C51-421F-866A-7E06927E9F34}">
    <t:Anchor>
      <t:Comment id="1566131176"/>
    </t:Anchor>
    <t:History>
      <t:Event id="{7B9F9D46-441A-417A-9210-449DD27FE7EB}" time="2025-03-26T16:31:29.461Z">
        <t:Attribution userId="S::fionnula.conway2@energysecurity.gov.uk::5fa57882-b5de-4d18-875d-d5cc48137d5f" userProvider="AD" userName="Conway2, Fionnula (Energy Security)"/>
        <t:Anchor>
          <t:Comment id="92505431"/>
        </t:Anchor>
        <t:Create/>
      </t:Event>
      <t:Event id="{F0836739-D896-4011-A3C8-BE45617AF5B4}" time="2025-03-26T16:31:29.461Z">
        <t:Attribution userId="S::fionnula.conway2@energysecurity.gov.uk::5fa57882-b5de-4d18-875d-d5cc48137d5f" userProvider="AD" userName="Conway2, Fionnula (Energy Security)"/>
        <t:Anchor>
          <t:Comment id="92505431"/>
        </t:Anchor>
        <t:Assign userId="S::Charlotte.Parnell@energysecurity.gov.uk::5bebe89f-6e34-43eb-ad14-f1f015265aec" userProvider="AD" userName="Parnell, Charlotte (Energy Security)"/>
      </t:Event>
      <t:Event id="{1EF79518-1FAC-41EE-BF2F-D2A918A2C931}" time="2025-03-26T16:31:29.461Z">
        <t:Attribution userId="S::fionnula.conway2@energysecurity.gov.uk::5fa57882-b5de-4d18-875d-d5cc48137d5f" userProvider="AD" userName="Conway2, Fionnula (Energy Security)"/>
        <t:Anchor>
          <t:Comment id="92505431"/>
        </t:Anchor>
        <t:SetTitle title="@Parnell, Charlotte (Energy Security) Do you think this is a necessity? this was the way our last Annual Review was structured for Outcomes, and there is a short narrative section below."/>
      </t:Event>
      <t:Event id="{7251B2CA-CAC8-41FD-8CF2-632B72389BF8}" time="2025-04-15T18:07:19.775Z">
        <t:Attribution userId="S::fionnula.conway2@energysecurity.gov.uk::5fa57882-b5de-4d18-875d-d5cc48137d5f" userProvider="AD" userName="Conway2, Fionnula (Energy Security)"/>
        <t:Progress percentComplete="100"/>
      </t:Event>
    </t:History>
  </t:Task>
  <t:Task id="{9596A95E-68F8-4CB4-B43C-CA7CCBE081DD}">
    <t:Anchor>
      <t:Comment id="1795055199"/>
    </t:Anchor>
    <t:History>
      <t:Event id="{E50039DC-B8BE-4CCD-BEEC-503F1338446F}" time="2025-04-14T12:19:57.191Z">
        <t:Attribution userId="S::Almaz.Gaere@energysecurity.gov.uk::39875186-874c-414d-a376-1979264e7899" userProvider="AD" userName="Gaere, Almaz (Energy Security)"/>
        <t:Anchor>
          <t:Comment id="1795055199"/>
        </t:Anchor>
        <t:Create/>
      </t:Event>
      <t:Event id="{86DDD875-A2E4-471F-A07E-1701DC3DB6C2}" time="2025-04-14T12:19:57.191Z">
        <t:Attribution userId="S::Almaz.Gaere@energysecurity.gov.uk::39875186-874c-414d-a376-1979264e7899" userProvider="AD" userName="Gaere, Almaz (Energy Security)"/>
        <t:Anchor>
          <t:Comment id="1795055199"/>
        </t:Anchor>
        <t:Assign userId="S::Lindsay.mansfield@energysecurity.gov.uk::a26377de-1ffc-4379-bd6f-052fa6eb850c" userProvider="AD" userName="Mansfield, Lindsay (Energy Security)"/>
      </t:Event>
      <t:Event id="{DE87452F-C431-4AA1-A558-C85D5914B7A3}" time="2025-04-14T12:19:57.191Z">
        <t:Attribution userId="S::Almaz.Gaere@energysecurity.gov.uk::39875186-874c-414d-a376-1979264e7899" userProvider="AD" userName="Gaere, Almaz (Energy Security)"/>
        <t:Anchor>
          <t:Comment id="1795055199"/>
        </t:Anchor>
        <t:SetTitle title="Are there definitely none in the UNREDD portfolio that were able to submit an ART-TREES concept note? Presume that is what we mean by registration @Mansfield, Lindsay (Energy Security) "/>
      </t:Event>
      <t:Event id="{AA8A5276-4DE4-4251-A1CC-ACB496E29052}" time="2025-04-16T12:51:31.472Z">
        <t:Attribution userId="S::fionnula.conway2@energysecurity.gov.uk::5fa57882-b5de-4d18-875d-d5cc48137d5f" userProvider="AD" userName="Conway2, Fionnula (Energy Securit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0947c0795017b0d6fc2f8a77ba52331f">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489c208ec5bd1c4e33e60824d79b5d86"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3d83fe4-f584-44c1-ada4-cced241b61b0">
      <Terms xmlns="http://schemas.microsoft.com/office/infopath/2007/PartnerControls"/>
    </lcf76f155ced4ddcb4097134ff3c332f>
    <TaxCatchAll xmlns="839018be-1fd5-46c8-bb5f-8e5f297ce001">
      <Value>3</Value>
      <Value>2</Value>
      <Value>1</Value>
    </TaxCatchAll>
    <SharedWithUsers xmlns="839018be-1fd5-46c8-bb5f-8e5f297ce001">
      <UserInfo>
        <DisplayName/>
        <AccountId xsi:nil="true"/>
        <AccountType/>
      </UserInfo>
    </SharedWithUsers>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_dlc_DocId xmlns="839018be-1fd5-46c8-bb5f-8e5f297ce001">N3MC4NMT5URJ-1164569100-17822</_dlc_DocId>
    <_dlc_DocIdUrl xmlns="839018be-1fd5-46c8-bb5f-8e5f297ce001">
      <Url>https://beisgov.sharepoint.com/sites/InternationalForests-EXT-OS/_layouts/15/DocIdRedir.aspx?ID=N3MC4NMT5URJ-1164569100-17822</Url>
      <Description>N3MC4NMT5URJ-1164569100-17822</Description>
    </_dlc_DocIdUrl>
  </documentManagement>
</p:properties>
</file>

<file path=customXml/itemProps1.xml><?xml version="1.0" encoding="utf-8"?>
<ds:datastoreItem xmlns:ds="http://schemas.openxmlformats.org/officeDocument/2006/customXml" ds:itemID="{A1A42B17-0B49-4D0B-888C-648F0FA84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56DC6-CAC4-4421-89DE-E409D12D11B1}">
  <ds:schemaRefs>
    <ds:schemaRef ds:uri="http://schemas.openxmlformats.org/officeDocument/2006/bibliography"/>
  </ds:schemaRefs>
</ds:datastoreItem>
</file>

<file path=customXml/itemProps3.xml><?xml version="1.0" encoding="utf-8"?>
<ds:datastoreItem xmlns:ds="http://schemas.openxmlformats.org/officeDocument/2006/customXml" ds:itemID="{B9DC786C-EE44-4E40-B5BD-7437FEE1F627}">
  <ds:schemaRefs>
    <ds:schemaRef ds:uri="http://schemas.microsoft.com/sharepoint/v3/contenttype/forms"/>
  </ds:schemaRefs>
</ds:datastoreItem>
</file>

<file path=customXml/itemProps4.xml><?xml version="1.0" encoding="utf-8"?>
<ds:datastoreItem xmlns:ds="http://schemas.openxmlformats.org/officeDocument/2006/customXml" ds:itemID="{DEDBDC36-AF54-4CF5-AAE9-F5E2F3B47BC9}">
  <ds:schemaRefs>
    <ds:schemaRef ds:uri="http://schemas.microsoft.com/sharepoint/events"/>
  </ds:schemaRefs>
</ds:datastoreItem>
</file>

<file path=customXml/itemProps5.xml><?xml version="1.0" encoding="utf-8"?>
<ds:datastoreItem xmlns:ds="http://schemas.openxmlformats.org/officeDocument/2006/customXml" ds:itemID="{0BB8E0A0-4553-42FE-910B-8983CEEA0C4B}">
  <ds:schemaRefs>
    <ds:schemaRef ds:uri="http://schemas.microsoft.com/office/2006/metadata/properties"/>
    <ds:schemaRef ds:uri="http://schemas.microsoft.com/office/infopath/2007/PartnerControls"/>
    <ds:schemaRef ds:uri="b3d83fe4-f584-44c1-ada4-cced241b61b0"/>
    <ds:schemaRef ds:uri="839018be-1fd5-46c8-bb5f-8e5f297ce001"/>
    <ds:schemaRef ds:uri="0f9fa326-da26-4ea8-b6a9-645e8136fe1d"/>
    <ds:schemaRef ds:uri="aaacb922-5235-4a66-b188-303b9b46fbd7"/>
  </ds:schemaRefs>
</ds:datastoreItem>
</file>

<file path=docMetadata/LabelInfo.xml><?xml version="1.0" encoding="utf-8"?>
<clbl:labelList xmlns:clbl="http://schemas.microsoft.com/office/2020/mipLabelMetadata">
  <clbl:label id="{62fdebc4-f7e6-4296-b5b2-753ecebfef2c}" enabled="1" method="Privileged" siteId="{d3a2d0d3-7cc8-4f52-bbf9-85bd43d94279}" contentBits="3" removed="0"/>
  <clbl:label id="{ba62f585-b40f-4ab9-bafe-39150f03d124}" enabled="1" method="Standard" siteId="{cbac7005-02c1-43eb-b497-e6492d1b2dd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 Victoria (NZSI - International Net Zero)</dc:creator>
  <cp:keywords/>
  <dc:description/>
  <cp:lastModifiedBy>Conway2, Fionnula (Energy Security)</cp:lastModifiedBy>
  <cp:revision>198</cp:revision>
  <dcterms:created xsi:type="dcterms:W3CDTF">2025-05-16T09:26:00Z</dcterms:created>
  <dcterms:modified xsi:type="dcterms:W3CDTF">2026-02-12T16:31:12Z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M_Activity">
    <vt:lpwstr>2;#International Climate and Energy,|8ce3479e-0228-4d4b-8382-a951e8f3cec1</vt:lpwstr>
  </property>
  <property fmtid="{D5CDD505-2E9C-101B-9397-08002B2CF9AE}" pid="3" name="ContentTypeId">
    <vt:lpwstr>0x0101004691A8DE0991884F8E90AD6474FC737301002EDB4F82A4FD31439328CBC569C1149B</vt:lpwstr>
  </property>
  <property fmtid="{D5CDD505-2E9C-101B-9397-08002B2CF9AE}" pid="4" name="_dlc_DocIdItemGuid">
    <vt:lpwstr>6056f56f-be95-4f72-b5f4-4ca78333bb39</vt:lpwstr>
  </property>
  <property fmtid="{D5CDD505-2E9C-101B-9397-08002B2CF9AE}" pid="5" name="KIM_GovernmentBody">
    <vt:lpwstr>3;#BEIS|b386cac2-c28c-4db4-8fca-43733d0e74ef</vt:lpwstr>
  </property>
  <property fmtid="{D5CDD505-2E9C-101B-9397-08002B2CF9AE}" pid="6" name="KIM_Function">
    <vt:lpwstr>1;#Energy and Climate|67dfd3db-8e6c-4d42-96c1-aed1098cd89b</vt:lpwstr>
  </property>
  <property fmtid="{D5CDD505-2E9C-101B-9397-08002B2CF9AE}" pid="7" name="MediaServiceImageTags">
    <vt:lpwstr/>
  </property>
  <property fmtid="{D5CDD505-2E9C-101B-9397-08002B2CF9AE}" pid="8" name="MSIP_Label_ba62f585-b40f-4ab9-bafe-39150f03d124_Enabled">
    <vt:lpwstr>true</vt:lpwstr>
  </property>
  <property fmtid="{D5CDD505-2E9C-101B-9397-08002B2CF9AE}" pid="9" name="MSIP_Label_ba62f585-b40f-4ab9-bafe-39150f03d124_SetDate">
    <vt:lpwstr>2023-09-12T15:26:44Z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b03f2fcf-febb-4191-a62b-1a6cbe483f3e</vt:lpwstr>
  </property>
  <property fmtid="{D5CDD505-2E9C-101B-9397-08002B2CF9AE}" pid="14" name="MSIP_Label_ba62f585-b40f-4ab9-bafe-39150f03d124_ContentBits">
    <vt:lpwstr>0</vt:lpwstr>
  </property>
  <property fmtid="{D5CDD505-2E9C-101B-9397-08002B2CF9AE}" pid="15" name="Order">
    <vt:r8>47700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docLang">
    <vt:lpwstr>en</vt:lpwstr>
  </property>
</Properties>
</file>