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302"/>
      </w:tblGrid>
      <w:tr w:rsidR="00F11838" w:rsidRPr="0098487A" w14:paraId="449C644D" w14:textId="77777777" w:rsidTr="3DD73818">
        <w:tc>
          <w:tcPr>
            <w:tcW w:w="8528" w:type="dxa"/>
            <w:shd w:val="clear" w:color="auto" w:fill="DDDDDD"/>
          </w:tcPr>
          <w:p w14:paraId="450639F4" w14:textId="630CDB81" w:rsidR="00912522" w:rsidRPr="0098487A" w:rsidRDefault="00F11838" w:rsidP="3DD73818">
            <w:pPr>
              <w:ind w:right="-982"/>
              <w:rPr>
                <w:rFonts w:ascii="Aptos" w:eastAsia="Aptos" w:hAnsi="Aptos" w:cs="Aptos"/>
                <w:b/>
                <w:bCs/>
                <w:color w:val="44546A" w:themeColor="text2"/>
                <w:sz w:val="22"/>
                <w:szCs w:val="22"/>
                <w:lang w:val="en-US"/>
              </w:rPr>
            </w:pPr>
            <w:r w:rsidRPr="0098487A">
              <w:rPr>
                <w:rFonts w:ascii="Aptos" w:eastAsia="Aptos" w:hAnsi="Aptos" w:cs="Aptos"/>
                <w:b/>
                <w:bCs/>
                <w:sz w:val="22"/>
                <w:szCs w:val="22"/>
              </w:rPr>
              <w:t>Evaluation Report</w:t>
            </w:r>
            <w:r w:rsidR="00E13E71" w:rsidRPr="0098487A">
              <w:rPr>
                <w:rFonts w:ascii="Aptos" w:eastAsia="Aptos" w:hAnsi="Aptos" w:cs="Aptos"/>
                <w:b/>
                <w:bCs/>
                <w:sz w:val="22"/>
                <w:szCs w:val="22"/>
              </w:rPr>
              <w:t xml:space="preserve"> for Programme Name</w:t>
            </w:r>
            <w:r w:rsidR="71B55575" w:rsidRPr="0098487A">
              <w:rPr>
                <w:rFonts w:ascii="Aptos" w:eastAsia="Aptos" w:hAnsi="Aptos" w:cs="Aptos"/>
                <w:b/>
                <w:bCs/>
                <w:sz w:val="22"/>
                <w:szCs w:val="22"/>
              </w:rPr>
              <w:t>:</w:t>
            </w:r>
            <w:bookmarkStart w:id="0" w:name="_Toc157088155"/>
            <w:bookmarkStart w:id="1" w:name="_Toc158305039"/>
            <w:bookmarkStart w:id="2" w:name="_Toc158392597"/>
            <w:bookmarkStart w:id="3" w:name="_Toc158803943"/>
            <w:bookmarkStart w:id="4" w:name="_Toc161667938"/>
            <w:bookmarkStart w:id="5" w:name="_Toc161668478"/>
            <w:bookmarkStart w:id="6" w:name="_Toc161668622"/>
            <w:bookmarkStart w:id="7" w:name="_Toc161668664"/>
            <w:bookmarkStart w:id="8" w:name="_Toc161668958"/>
            <w:bookmarkStart w:id="9" w:name="_Toc161669074"/>
            <w:bookmarkStart w:id="10" w:name="_Toc161669172"/>
            <w:bookmarkStart w:id="11" w:name="_Toc162373924"/>
            <w:r w:rsidR="0EB99371" w:rsidRPr="0098487A">
              <w:rPr>
                <w:rFonts w:ascii="Aptos" w:eastAsia="Aptos" w:hAnsi="Aptos" w:cs="Aptos"/>
                <w:b/>
                <w:bCs/>
                <w:color w:val="44546A" w:themeColor="text2"/>
                <w:sz w:val="22"/>
                <w:szCs w:val="22"/>
                <w:lang w:val="en-US"/>
              </w:rPr>
              <w:t xml:space="preserve"> </w:t>
            </w:r>
            <w:r w:rsidR="0082709E" w:rsidRPr="0098487A">
              <w:rPr>
                <w:rFonts w:ascii="Aptos" w:eastAsia="Aptos" w:hAnsi="Aptos" w:cs="Aptos"/>
                <w:b/>
                <w:bCs/>
                <w:color w:val="44546A" w:themeColor="text2"/>
                <w:sz w:val="22"/>
                <w:szCs w:val="22"/>
                <w:lang w:val="en-US"/>
              </w:rPr>
              <w:t>LEAF Coalition</w:t>
            </w:r>
          </w:p>
          <w:bookmarkEnd w:id="0"/>
          <w:bookmarkEnd w:id="1"/>
          <w:bookmarkEnd w:id="2"/>
          <w:bookmarkEnd w:id="3"/>
          <w:bookmarkEnd w:id="4"/>
          <w:bookmarkEnd w:id="5"/>
          <w:bookmarkEnd w:id="6"/>
          <w:bookmarkEnd w:id="7"/>
          <w:bookmarkEnd w:id="8"/>
          <w:bookmarkEnd w:id="9"/>
          <w:bookmarkEnd w:id="10"/>
          <w:bookmarkEnd w:id="11"/>
          <w:p w14:paraId="015F542E" w14:textId="410E6EEC" w:rsidR="00912522" w:rsidRPr="0098487A" w:rsidRDefault="0EB99371" w:rsidP="3DD73818">
            <w:pPr>
              <w:ind w:right="-982"/>
              <w:rPr>
                <w:rFonts w:ascii="Aptos" w:eastAsia="Aptos" w:hAnsi="Aptos" w:cs="Aptos"/>
                <w:b/>
                <w:bCs/>
                <w:sz w:val="22"/>
                <w:szCs w:val="22"/>
                <w:lang w:val="en-US"/>
              </w:rPr>
            </w:pPr>
            <w:r w:rsidRPr="0098487A">
              <w:rPr>
                <w:rFonts w:ascii="Aptos" w:eastAsia="Aptos" w:hAnsi="Aptos" w:cs="Aptos"/>
                <w:sz w:val="22"/>
                <w:szCs w:val="22"/>
                <w:lang w:val="en-US"/>
              </w:rPr>
              <w:t xml:space="preserve">     </w:t>
            </w:r>
            <w:r w:rsidRPr="0098487A">
              <w:rPr>
                <w:rFonts w:ascii="Aptos" w:eastAsia="Aptos" w:hAnsi="Aptos" w:cs="Aptos"/>
                <w:b/>
                <w:bCs/>
                <w:sz w:val="22"/>
                <w:szCs w:val="22"/>
                <w:lang w:val="en-US"/>
              </w:rPr>
              <w:t xml:space="preserve">               </w:t>
            </w:r>
          </w:p>
          <w:p w14:paraId="1683428A" w14:textId="412D204F" w:rsidR="00F11838" w:rsidRPr="0098487A" w:rsidRDefault="00F11838" w:rsidP="3DD73818">
            <w:pPr>
              <w:ind w:right="-982"/>
              <w:rPr>
                <w:rFonts w:ascii="Aptos" w:eastAsia="Aptos" w:hAnsi="Aptos" w:cs="Aptos"/>
                <w:sz w:val="22"/>
                <w:szCs w:val="22"/>
                <w:lang w:val="en-US"/>
              </w:rPr>
            </w:pPr>
          </w:p>
        </w:tc>
      </w:tr>
    </w:tbl>
    <w:p w14:paraId="04F919FA" w14:textId="7E284DFE" w:rsidR="00F11838" w:rsidRPr="0098487A" w:rsidRDefault="00F11838" w:rsidP="00F11838">
      <w:pPr>
        <w:ind w:right="-982"/>
        <w:rPr>
          <w:rFonts w:cs="Arial"/>
          <w:b/>
        </w:rPr>
      </w:pPr>
      <w:r w:rsidRPr="0098487A">
        <w:rPr>
          <w:rFonts w:cs="Arial"/>
          <w:b/>
        </w:rPr>
        <w:t xml:space="preserve">Response to </w:t>
      </w:r>
      <w:r w:rsidR="008C0D6E" w:rsidRPr="0098487A">
        <w:rPr>
          <w:rFonts w:cs="Arial"/>
          <w:b/>
        </w:rPr>
        <w:t>LEAF Coalition</w:t>
      </w:r>
      <w:r w:rsidR="00736570" w:rsidRPr="0098487A">
        <w:rPr>
          <w:rFonts w:cs="Arial"/>
          <w:b/>
        </w:rPr>
        <w:t xml:space="preserve"> </w:t>
      </w:r>
      <w:r w:rsidRPr="0098487A">
        <w:rPr>
          <w:rFonts w:cs="Arial"/>
          <w:b/>
        </w:rPr>
        <w:t xml:space="preserve">Evaluation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302"/>
      </w:tblGrid>
      <w:tr w:rsidR="00F11838" w:rsidRPr="0098487A" w14:paraId="4B40CC44" w14:textId="77777777" w:rsidTr="003503D6">
        <w:tc>
          <w:tcPr>
            <w:tcW w:w="8302" w:type="dxa"/>
            <w:shd w:val="clear" w:color="auto" w:fill="DDDDDD"/>
          </w:tcPr>
          <w:p w14:paraId="12BFC0A4" w14:textId="1B072880" w:rsidR="00F11838" w:rsidRPr="0098487A" w:rsidRDefault="00033B59" w:rsidP="007001C1">
            <w:pPr>
              <w:jc w:val="both"/>
              <w:rPr>
                <w:rFonts w:ascii="Aptos" w:hAnsi="Aptos" w:cs="Arial"/>
                <w:b/>
                <w:bCs/>
                <w:u w:val="single"/>
              </w:rPr>
            </w:pPr>
            <w:r>
              <w:rPr>
                <w:rFonts w:ascii="Aptos" w:hAnsi="Aptos" w:cs="Arial"/>
                <w:b/>
                <w:bCs/>
                <w:u w:val="single"/>
              </w:rPr>
              <w:t>Introduction</w:t>
            </w:r>
            <w:r w:rsidR="008A5C03" w:rsidRPr="0098487A">
              <w:rPr>
                <w:rFonts w:ascii="Aptos" w:hAnsi="Aptos" w:cs="Arial"/>
                <w:b/>
                <w:bCs/>
                <w:u w:val="single"/>
              </w:rPr>
              <w:t>:</w:t>
            </w:r>
          </w:p>
          <w:p w14:paraId="3D44B6E9" w14:textId="77777777" w:rsidR="00341BDC" w:rsidRPr="000562A8" w:rsidRDefault="00341BDC" w:rsidP="00341BDC">
            <w:pPr>
              <w:pStyle w:val="CoffeyBullet1"/>
              <w:jc w:val="both"/>
              <w:rPr>
                <w:rFonts w:ascii="Aptos" w:hAnsi="Aptos" w:cs="Arial"/>
                <w:sz w:val="24"/>
              </w:rPr>
            </w:pPr>
            <w:r w:rsidRPr="000562A8">
              <w:rPr>
                <w:rFonts w:ascii="Aptos" w:hAnsi="Aptos" w:cs="Arial"/>
                <w:sz w:val="24"/>
              </w:rPr>
              <w:t xml:space="preserve">DESNZ is a founding member of the LEAF Coalition and LEAF formed a key part of UK’s work at COP 26 on scaling high integrity carbon markets. Since its launch in 2021, LEAF has played a critical role increasing global traction for jurisdictional REDD+ carbon credits. This is due to the dedicated partners working both on LEAF and in the broader REDD+ landscape, including those named in this evaluation: Emergent, UNREDD, Ricardo, Climate Law and Policy, and Winrock plc. </w:t>
            </w:r>
          </w:p>
          <w:p w14:paraId="1029EF00" w14:textId="77777777" w:rsidR="00341BDC" w:rsidRPr="000562A8" w:rsidRDefault="00341BDC" w:rsidP="00341BDC">
            <w:pPr>
              <w:pStyle w:val="CoffeyBullet1"/>
              <w:numPr>
                <w:ilvl w:val="0"/>
                <w:numId w:val="17"/>
              </w:numPr>
              <w:jc w:val="both"/>
              <w:rPr>
                <w:rFonts w:ascii="Aptos" w:hAnsi="Aptos" w:cs="Arial"/>
                <w:sz w:val="24"/>
              </w:rPr>
            </w:pPr>
            <w:r w:rsidRPr="000562A8">
              <w:rPr>
                <w:rFonts w:ascii="Aptos" w:hAnsi="Aptos" w:cs="Arial"/>
                <w:sz w:val="24"/>
              </w:rPr>
              <w:t xml:space="preserve">The UK is committed to continuing its work to scale demand for and supply of jurisdictional REDD+ credits, and LEAF is a core part of our broader programme offer. </w:t>
            </w:r>
          </w:p>
          <w:p w14:paraId="06E29A43" w14:textId="291E62AE" w:rsidR="00417C21" w:rsidRPr="000562A8" w:rsidRDefault="00417C21" w:rsidP="4FFE81D3">
            <w:pPr>
              <w:pStyle w:val="CoffeyBullet1"/>
              <w:jc w:val="both"/>
              <w:rPr>
                <w:rFonts w:ascii="Aptos" w:hAnsi="Aptos" w:cs="Arial"/>
                <w:sz w:val="24"/>
              </w:rPr>
            </w:pPr>
            <w:r w:rsidRPr="000562A8">
              <w:rPr>
                <w:rFonts w:ascii="Aptos" w:hAnsi="Aptos" w:cs="Arial"/>
                <w:sz w:val="24"/>
              </w:rPr>
              <w:t xml:space="preserve">This </w:t>
            </w:r>
            <w:r w:rsidR="00211DFA" w:rsidRPr="000562A8">
              <w:rPr>
                <w:rFonts w:ascii="Aptos" w:hAnsi="Aptos" w:cs="Arial"/>
                <w:sz w:val="24"/>
              </w:rPr>
              <w:t>independent</w:t>
            </w:r>
            <w:r w:rsidRPr="000562A8">
              <w:rPr>
                <w:rFonts w:ascii="Aptos" w:hAnsi="Aptos" w:cs="Arial"/>
                <w:sz w:val="24"/>
              </w:rPr>
              <w:t xml:space="preserve"> </w:t>
            </w:r>
            <w:r w:rsidR="0051768E" w:rsidRPr="000562A8">
              <w:rPr>
                <w:rFonts w:ascii="Aptos" w:hAnsi="Aptos" w:cs="Arial"/>
                <w:sz w:val="24"/>
              </w:rPr>
              <w:t xml:space="preserve">process </w:t>
            </w:r>
            <w:r w:rsidR="00A53BEB" w:rsidRPr="000562A8">
              <w:rPr>
                <w:rFonts w:ascii="Aptos" w:hAnsi="Aptos" w:cs="Arial"/>
                <w:sz w:val="24"/>
              </w:rPr>
              <w:t xml:space="preserve">evaluation comes at a critical </w:t>
            </w:r>
            <w:r w:rsidR="00C13502" w:rsidRPr="000562A8">
              <w:rPr>
                <w:rFonts w:ascii="Aptos" w:hAnsi="Aptos" w:cs="Arial"/>
                <w:sz w:val="24"/>
              </w:rPr>
              <w:t>juncture</w:t>
            </w:r>
            <w:r w:rsidR="00A53BEB" w:rsidRPr="000562A8">
              <w:rPr>
                <w:rFonts w:ascii="Aptos" w:hAnsi="Aptos" w:cs="Arial"/>
                <w:sz w:val="24"/>
              </w:rPr>
              <w:t xml:space="preserve"> </w:t>
            </w:r>
            <w:r w:rsidR="00C13502" w:rsidRPr="000562A8">
              <w:rPr>
                <w:rFonts w:ascii="Aptos" w:hAnsi="Aptos" w:cs="Arial"/>
                <w:sz w:val="24"/>
              </w:rPr>
              <w:t xml:space="preserve">for LEAF, REDD+ and forest carbon markets globally. We are grateful </w:t>
            </w:r>
            <w:r w:rsidR="004F5CEB" w:rsidRPr="000562A8">
              <w:rPr>
                <w:rFonts w:ascii="Aptos" w:hAnsi="Aptos" w:cs="Arial"/>
                <w:sz w:val="24"/>
              </w:rPr>
              <w:t>for</w:t>
            </w:r>
            <w:r w:rsidR="00C13502" w:rsidRPr="000562A8">
              <w:rPr>
                <w:rFonts w:ascii="Aptos" w:hAnsi="Aptos" w:cs="Arial"/>
                <w:sz w:val="24"/>
              </w:rPr>
              <w:t xml:space="preserve"> the hard work of the IOD Parc team in putting the report together and welcome its findings. </w:t>
            </w:r>
            <w:r w:rsidR="00314D76" w:rsidRPr="000562A8">
              <w:rPr>
                <w:rFonts w:ascii="Aptos" w:hAnsi="Aptos" w:cs="Arial"/>
                <w:sz w:val="24"/>
              </w:rPr>
              <w:t xml:space="preserve">Recommendations </w:t>
            </w:r>
            <w:r w:rsidR="00732BAB" w:rsidRPr="000562A8">
              <w:rPr>
                <w:rFonts w:ascii="Aptos" w:hAnsi="Aptos" w:cs="Arial"/>
                <w:sz w:val="24"/>
              </w:rPr>
              <w:t xml:space="preserve">have all been either accepted or partially accepted. </w:t>
            </w:r>
            <w:r w:rsidR="00C13502" w:rsidRPr="000562A8">
              <w:rPr>
                <w:rFonts w:ascii="Aptos" w:hAnsi="Aptos" w:cs="Arial"/>
                <w:sz w:val="24"/>
              </w:rPr>
              <w:t xml:space="preserve">However, there are some </w:t>
            </w:r>
            <w:r w:rsidR="0051768E" w:rsidRPr="000562A8">
              <w:rPr>
                <w:rFonts w:ascii="Aptos" w:hAnsi="Aptos" w:cs="Arial"/>
                <w:sz w:val="24"/>
              </w:rPr>
              <w:t>areas where we would like to provide further context and our views</w:t>
            </w:r>
            <w:r w:rsidR="00CF5834" w:rsidRPr="000562A8">
              <w:rPr>
                <w:rFonts w:ascii="Aptos" w:hAnsi="Aptos" w:cs="Arial"/>
                <w:sz w:val="24"/>
              </w:rPr>
              <w:t xml:space="preserve"> on the findings. These are set out in more detail below. </w:t>
            </w:r>
          </w:p>
          <w:p w14:paraId="3B08AFB0" w14:textId="7C90DC3C" w:rsidR="00B72B43" w:rsidRPr="000562A8" w:rsidRDefault="00B72B43" w:rsidP="4FFE81D3">
            <w:pPr>
              <w:pStyle w:val="CoffeyBullet1"/>
              <w:jc w:val="both"/>
              <w:rPr>
                <w:rFonts w:ascii="Aptos" w:hAnsi="Aptos" w:cs="Arial"/>
                <w:sz w:val="24"/>
              </w:rPr>
            </w:pPr>
            <w:r w:rsidRPr="000562A8">
              <w:rPr>
                <w:rFonts w:ascii="Aptos" w:hAnsi="Aptos" w:cs="Arial"/>
                <w:sz w:val="24"/>
              </w:rPr>
              <w:t>The findings of this evaluation are overall well received and the majority of the recommendations in the report will be taken forward (pending further conversations with LEAF partners). The accountability and implementation plan for these are set out below, alongside each recommendation.</w:t>
            </w:r>
          </w:p>
          <w:p w14:paraId="191398BC" w14:textId="77777777" w:rsidR="00DE36F0" w:rsidRPr="000562A8" w:rsidRDefault="00DE36F0" w:rsidP="00DE36F0">
            <w:pPr>
              <w:pStyle w:val="CoffeyBullet1"/>
              <w:numPr>
                <w:ilvl w:val="0"/>
                <w:numId w:val="0"/>
              </w:numPr>
              <w:ind w:left="720"/>
              <w:jc w:val="both"/>
              <w:rPr>
                <w:rFonts w:ascii="Aptos" w:hAnsi="Aptos" w:cs="Arial"/>
                <w:sz w:val="24"/>
              </w:rPr>
            </w:pPr>
          </w:p>
          <w:p w14:paraId="6D7DB3A6" w14:textId="77777777" w:rsidR="00A63BB9" w:rsidRPr="000562A8" w:rsidRDefault="00A63BB9" w:rsidP="00A63BB9">
            <w:pPr>
              <w:pStyle w:val="CoffeyBullet1"/>
              <w:numPr>
                <w:ilvl w:val="0"/>
                <w:numId w:val="0"/>
              </w:numPr>
              <w:ind w:left="720"/>
              <w:jc w:val="both"/>
              <w:rPr>
                <w:rFonts w:ascii="Aptos" w:hAnsi="Aptos" w:cs="Arial"/>
                <w:sz w:val="24"/>
              </w:rPr>
            </w:pPr>
            <w:r w:rsidRPr="000562A8">
              <w:rPr>
                <w:rFonts w:ascii="Aptos" w:hAnsi="Aptos" w:cs="Arial"/>
                <w:b/>
                <w:bCs/>
                <w:sz w:val="24"/>
              </w:rPr>
              <w:t xml:space="preserve">Successes: </w:t>
            </w:r>
          </w:p>
          <w:p w14:paraId="0FFA097C" w14:textId="3C0933D8" w:rsidR="007001C1" w:rsidRPr="009A310C" w:rsidRDefault="006D7CEA" w:rsidP="49B90DA3">
            <w:pPr>
              <w:pStyle w:val="CoffeyBullet1"/>
              <w:jc w:val="both"/>
              <w:rPr>
                <w:rFonts w:ascii="Aptos" w:hAnsi="Aptos" w:cs="Arial"/>
                <w:sz w:val="24"/>
              </w:rPr>
            </w:pPr>
            <w:r w:rsidRPr="000562A8">
              <w:rPr>
                <w:rFonts w:ascii="Aptos" w:hAnsi="Aptos" w:cs="Arial"/>
                <w:sz w:val="24"/>
              </w:rPr>
              <w:t xml:space="preserve">While we recognise the challenges laid out in this evaluation report, we </w:t>
            </w:r>
            <w:r w:rsidR="00325939" w:rsidRPr="000562A8">
              <w:rPr>
                <w:rFonts w:ascii="Aptos" w:hAnsi="Aptos" w:cs="Arial"/>
                <w:sz w:val="24"/>
              </w:rPr>
              <w:t>also see</w:t>
            </w:r>
            <w:r w:rsidR="00C11128" w:rsidRPr="000562A8">
              <w:rPr>
                <w:rFonts w:ascii="Aptos" w:hAnsi="Aptos" w:cs="Arial"/>
                <w:sz w:val="24"/>
              </w:rPr>
              <w:t xml:space="preserve"> </w:t>
            </w:r>
            <w:r w:rsidR="00517F5B" w:rsidRPr="000562A8">
              <w:rPr>
                <w:rFonts w:ascii="Aptos" w:hAnsi="Aptos" w:cs="Arial"/>
                <w:sz w:val="24"/>
              </w:rPr>
              <w:t xml:space="preserve">the </w:t>
            </w:r>
            <w:r w:rsidR="00C11128" w:rsidRPr="000562A8">
              <w:rPr>
                <w:rFonts w:ascii="Aptos" w:hAnsi="Aptos" w:cs="Arial"/>
                <w:sz w:val="24"/>
              </w:rPr>
              <w:t xml:space="preserve">significant </w:t>
            </w:r>
            <w:r w:rsidR="00517F5B" w:rsidRPr="000562A8">
              <w:rPr>
                <w:rFonts w:ascii="Aptos" w:hAnsi="Aptos" w:cs="Arial"/>
                <w:sz w:val="24"/>
              </w:rPr>
              <w:t>progress LEAF has made to date</w:t>
            </w:r>
            <w:r w:rsidR="00C11128" w:rsidRPr="000562A8">
              <w:rPr>
                <w:rFonts w:ascii="Aptos" w:hAnsi="Aptos" w:cs="Arial"/>
                <w:sz w:val="24"/>
              </w:rPr>
              <w:t xml:space="preserve"> in a </w:t>
            </w:r>
            <w:r w:rsidR="00033B59" w:rsidRPr="000562A8">
              <w:rPr>
                <w:rFonts w:ascii="Aptos" w:hAnsi="Aptos" w:cs="Arial"/>
                <w:sz w:val="24"/>
              </w:rPr>
              <w:t xml:space="preserve">particularly </w:t>
            </w:r>
            <w:r w:rsidR="00C11128" w:rsidRPr="000562A8">
              <w:rPr>
                <w:rFonts w:ascii="Aptos" w:hAnsi="Aptos" w:cs="Arial"/>
                <w:sz w:val="24"/>
              </w:rPr>
              <w:t xml:space="preserve">challenging few years for </w:t>
            </w:r>
            <w:r w:rsidR="00325939" w:rsidRPr="000562A8">
              <w:rPr>
                <w:rFonts w:ascii="Aptos" w:hAnsi="Aptos" w:cs="Arial"/>
                <w:sz w:val="24"/>
              </w:rPr>
              <w:t xml:space="preserve">forest </w:t>
            </w:r>
            <w:r w:rsidR="007001C1" w:rsidRPr="000562A8">
              <w:rPr>
                <w:rFonts w:ascii="Aptos" w:hAnsi="Aptos" w:cs="Arial"/>
                <w:sz w:val="24"/>
              </w:rPr>
              <w:t>carbon market</w:t>
            </w:r>
            <w:r w:rsidR="00443FD2" w:rsidRPr="000562A8">
              <w:rPr>
                <w:rFonts w:ascii="Aptos" w:hAnsi="Aptos" w:cs="Arial"/>
                <w:sz w:val="24"/>
              </w:rPr>
              <w:t>s</w:t>
            </w:r>
            <w:r w:rsidR="00325939" w:rsidRPr="000562A8">
              <w:rPr>
                <w:rFonts w:ascii="Aptos" w:hAnsi="Aptos" w:cs="Arial"/>
                <w:sz w:val="24"/>
              </w:rPr>
              <w:t xml:space="preserve">. </w:t>
            </w:r>
            <w:r w:rsidR="00CF5834" w:rsidRPr="000562A8">
              <w:rPr>
                <w:rFonts w:ascii="Aptos" w:hAnsi="Aptos" w:cs="Arial"/>
                <w:sz w:val="24"/>
              </w:rPr>
              <w:t xml:space="preserve">These could have been laid out more clearly in the report. </w:t>
            </w:r>
            <w:r w:rsidR="00325939" w:rsidRPr="000562A8">
              <w:rPr>
                <w:rFonts w:ascii="Aptos" w:hAnsi="Aptos" w:cs="Arial"/>
                <w:sz w:val="24"/>
              </w:rPr>
              <w:t>Some of these successes include</w:t>
            </w:r>
            <w:r w:rsidR="4570E76F" w:rsidRPr="000562A8">
              <w:rPr>
                <w:rFonts w:ascii="Aptos" w:hAnsi="Aptos" w:cs="Arial"/>
                <w:sz w:val="24"/>
              </w:rPr>
              <w:t xml:space="preserve">: </w:t>
            </w:r>
            <w:r w:rsidR="369A06BC" w:rsidRPr="000562A8">
              <w:rPr>
                <w:rFonts w:ascii="Aptos" w:hAnsi="Aptos" w:cs="Arial"/>
                <w:sz w:val="24"/>
              </w:rPr>
              <w:t xml:space="preserve"> </w:t>
            </w:r>
          </w:p>
          <w:p w14:paraId="019EC0FF" w14:textId="2DA539CA" w:rsidR="007001C1" w:rsidRPr="009A310C" w:rsidRDefault="5B160BBB">
            <w:pPr>
              <w:pStyle w:val="CoffeyBullet1"/>
              <w:jc w:val="both"/>
              <w:rPr>
                <w:rFonts w:eastAsia="Arial" w:cs="Arial"/>
                <w:sz w:val="22"/>
                <w:szCs w:val="22"/>
              </w:rPr>
            </w:pPr>
            <w:r w:rsidRPr="009A310C">
              <w:rPr>
                <w:rFonts w:ascii="Aptos" w:hAnsi="Aptos" w:cs="Arial"/>
                <w:sz w:val="24"/>
                <w:lang w:val="en-US"/>
              </w:rPr>
              <w:t xml:space="preserve">Over </w:t>
            </w:r>
            <w:r w:rsidR="7590E2D6" w:rsidRPr="009A310C">
              <w:rPr>
                <w:rFonts w:ascii="Aptos" w:hAnsi="Aptos" w:cs="Arial"/>
                <w:sz w:val="24"/>
                <w:lang w:val="en-US"/>
              </w:rPr>
              <w:t xml:space="preserve">26 corporate </w:t>
            </w:r>
            <w:r w:rsidR="7F74E30D" w:rsidRPr="009A310C">
              <w:rPr>
                <w:rFonts w:ascii="Aptos" w:hAnsi="Aptos" w:cs="Arial"/>
                <w:sz w:val="24"/>
                <w:lang w:val="en-US"/>
              </w:rPr>
              <w:t xml:space="preserve">partners with proven commitments to net zero </w:t>
            </w:r>
            <w:r w:rsidR="4DB0908A" w:rsidRPr="009A310C">
              <w:rPr>
                <w:rFonts w:ascii="Aptos" w:hAnsi="Aptos" w:cs="Arial"/>
                <w:sz w:val="24"/>
                <w:lang w:val="en-US"/>
              </w:rPr>
              <w:t xml:space="preserve">have joined the LEAF Coalition </w:t>
            </w:r>
            <w:r w:rsidR="7590E2D6" w:rsidRPr="009A310C">
              <w:rPr>
                <w:rFonts w:ascii="Aptos" w:hAnsi="Aptos" w:cs="Arial"/>
                <w:sz w:val="24"/>
                <w:lang w:val="en-US"/>
              </w:rPr>
              <w:t>to purchase JREDD+</w:t>
            </w:r>
            <w:r w:rsidR="2C2357D8" w:rsidRPr="009A310C">
              <w:rPr>
                <w:rFonts w:ascii="Aptos" w:hAnsi="Aptos" w:cs="Arial"/>
                <w:sz w:val="24"/>
                <w:lang w:val="en-US"/>
              </w:rPr>
              <w:t xml:space="preserve"> credits</w:t>
            </w:r>
            <w:r w:rsidR="5CCD1086" w:rsidRPr="009A310C">
              <w:rPr>
                <w:rFonts w:ascii="Aptos" w:hAnsi="Aptos" w:cs="Arial"/>
                <w:sz w:val="24"/>
                <w:lang w:val="en-US"/>
              </w:rPr>
              <w:t xml:space="preserve">, investing in the sector for the first time. </w:t>
            </w:r>
            <w:r w:rsidR="5CCD1086" w:rsidRPr="009A310C">
              <w:rPr>
                <w:rFonts w:ascii="Aptos" w:eastAsia="Arial" w:hAnsi="Aptos" w:cs="Arial"/>
                <w:sz w:val="24"/>
              </w:rPr>
              <w:t>~$40 million of private sector finance has been committed in signed contracts</w:t>
            </w:r>
            <w:r w:rsidR="02E47196" w:rsidRPr="009A310C">
              <w:rPr>
                <w:rFonts w:ascii="Aptos" w:eastAsia="Arial" w:hAnsi="Aptos" w:cs="Arial"/>
                <w:sz w:val="24"/>
              </w:rPr>
              <w:t xml:space="preserve"> to</w:t>
            </w:r>
            <w:r w:rsidR="5B10CC86" w:rsidRPr="009A310C">
              <w:rPr>
                <w:rFonts w:ascii="Aptos" w:eastAsia="Arial" w:hAnsi="Aptos" w:cs="Arial"/>
                <w:sz w:val="24"/>
              </w:rPr>
              <w:t>-</w:t>
            </w:r>
            <w:r w:rsidR="02E47196" w:rsidRPr="009A310C">
              <w:rPr>
                <w:rFonts w:ascii="Aptos" w:eastAsia="Arial" w:hAnsi="Aptos" w:cs="Arial"/>
                <w:sz w:val="24"/>
              </w:rPr>
              <w:t>date</w:t>
            </w:r>
            <w:r w:rsidR="4D8EE330" w:rsidRPr="009A310C">
              <w:rPr>
                <w:rFonts w:ascii="Aptos" w:eastAsia="Arial" w:hAnsi="Aptos" w:cs="Arial"/>
                <w:sz w:val="24"/>
              </w:rPr>
              <w:t>.</w:t>
            </w:r>
            <w:r w:rsidR="00DE253D" w:rsidRPr="009A310C">
              <w:rPr>
                <w:rFonts w:ascii="Aptos" w:eastAsia="Arial" w:hAnsi="Aptos" w:cs="Arial"/>
                <w:sz w:val="24"/>
              </w:rPr>
              <w:t xml:space="preserve"> Despite market headwinds, ongoing constraints on the business case for corporate use of credits, and delays to the ART TREES credit pipeline corporate purchasers in LEAF have remained strongly engaged throughout</w:t>
            </w:r>
            <w:r w:rsidR="00214452" w:rsidRPr="009A310C">
              <w:rPr>
                <w:rFonts w:ascii="Aptos" w:eastAsia="Arial" w:hAnsi="Aptos" w:cs="Arial"/>
                <w:sz w:val="24"/>
              </w:rPr>
              <w:t>.</w:t>
            </w:r>
          </w:p>
          <w:p w14:paraId="04E93223" w14:textId="0C9164E4" w:rsidR="007001C1" w:rsidRPr="009A310C" w:rsidRDefault="318516E2" w:rsidP="0019099E">
            <w:pPr>
              <w:pStyle w:val="CoffeyBullet1"/>
              <w:jc w:val="both"/>
              <w:rPr>
                <w:rFonts w:ascii="Aptos" w:hAnsi="Aptos" w:cs="Arial"/>
                <w:sz w:val="24"/>
                <w:lang w:val="en-US"/>
              </w:rPr>
            </w:pPr>
            <w:r w:rsidRPr="009A310C">
              <w:rPr>
                <w:rFonts w:ascii="Aptos" w:hAnsi="Aptos" w:cs="Arial"/>
                <w:sz w:val="24"/>
                <w:lang w:val="en-US"/>
              </w:rPr>
              <w:t>LEAF</w:t>
            </w:r>
            <w:r w:rsidR="4C2B8552" w:rsidRPr="009A310C">
              <w:rPr>
                <w:rFonts w:ascii="Aptos" w:hAnsi="Aptos" w:cs="Arial"/>
                <w:sz w:val="24"/>
                <w:lang w:val="en-US"/>
              </w:rPr>
              <w:t xml:space="preserve"> is working with</w:t>
            </w:r>
            <w:r w:rsidR="6CF99759" w:rsidRPr="009A310C">
              <w:rPr>
                <w:rFonts w:ascii="Aptos" w:hAnsi="Aptos" w:cs="Arial"/>
                <w:sz w:val="24"/>
                <w:lang w:val="en-US"/>
              </w:rPr>
              <w:t xml:space="preserve"> 16+ forest government</w:t>
            </w:r>
            <w:r w:rsidR="005B64BC" w:rsidRPr="009A310C">
              <w:rPr>
                <w:rFonts w:ascii="Aptos" w:hAnsi="Aptos" w:cs="Arial"/>
                <w:sz w:val="24"/>
                <w:lang w:val="en-US"/>
              </w:rPr>
              <w:t>s</w:t>
            </w:r>
            <w:r w:rsidR="6CF99759" w:rsidRPr="009A310C">
              <w:rPr>
                <w:rFonts w:ascii="Aptos" w:hAnsi="Aptos" w:cs="Arial"/>
                <w:sz w:val="24"/>
                <w:lang w:val="en-US"/>
              </w:rPr>
              <w:t xml:space="preserve"> </w:t>
            </w:r>
            <w:r w:rsidR="005B64BC" w:rsidRPr="009A310C">
              <w:rPr>
                <w:rFonts w:ascii="Aptos" w:hAnsi="Aptos" w:cs="Arial"/>
                <w:sz w:val="24"/>
                <w:lang w:val="en-US"/>
              </w:rPr>
              <w:t xml:space="preserve">who are making progress </w:t>
            </w:r>
            <w:r w:rsidR="6E617BE3" w:rsidRPr="009A310C">
              <w:rPr>
                <w:rFonts w:ascii="Aptos" w:hAnsi="Aptos" w:cs="Arial"/>
                <w:sz w:val="24"/>
                <w:lang w:val="en-US"/>
              </w:rPr>
              <w:t>towards</w:t>
            </w:r>
            <w:r w:rsidR="6CF99759" w:rsidRPr="009A310C">
              <w:rPr>
                <w:rFonts w:ascii="Aptos" w:hAnsi="Aptos" w:cs="Arial"/>
                <w:sz w:val="24"/>
                <w:lang w:val="en-US"/>
              </w:rPr>
              <w:t xml:space="preserve"> supply</w:t>
            </w:r>
            <w:r w:rsidR="08DED3CA" w:rsidRPr="009A310C">
              <w:rPr>
                <w:rFonts w:ascii="Aptos" w:hAnsi="Aptos" w:cs="Arial"/>
                <w:sz w:val="24"/>
                <w:lang w:val="en-US"/>
              </w:rPr>
              <w:t>ing</w:t>
            </w:r>
            <w:r w:rsidR="6CF99759" w:rsidRPr="009A310C">
              <w:rPr>
                <w:rFonts w:ascii="Aptos" w:hAnsi="Aptos" w:cs="Arial"/>
                <w:sz w:val="24"/>
                <w:lang w:val="en-US"/>
              </w:rPr>
              <w:t xml:space="preserve"> ART TREES credits</w:t>
            </w:r>
            <w:r w:rsidR="0809B0D6" w:rsidRPr="009A310C">
              <w:rPr>
                <w:rFonts w:ascii="Aptos" w:hAnsi="Aptos" w:cs="Arial"/>
                <w:sz w:val="24"/>
                <w:lang w:val="en-US"/>
              </w:rPr>
              <w:t>.</w:t>
            </w:r>
            <w:r w:rsidR="005B64BC" w:rsidRPr="009A310C">
              <w:rPr>
                <w:rFonts w:ascii="Aptos" w:hAnsi="Aptos" w:cs="Arial"/>
                <w:sz w:val="24"/>
                <w:lang w:val="en-US"/>
              </w:rPr>
              <w:t xml:space="preserve"> </w:t>
            </w:r>
            <w:r w:rsidR="6F7D02F5" w:rsidRPr="009A310C">
              <w:rPr>
                <w:rFonts w:ascii="Aptos" w:hAnsi="Aptos" w:cs="Arial"/>
                <w:sz w:val="24"/>
                <w:lang w:val="en-US"/>
              </w:rPr>
              <w:t>B</w:t>
            </w:r>
            <w:r w:rsidR="4004476B" w:rsidRPr="009A310C">
              <w:rPr>
                <w:rFonts w:ascii="Aptos" w:hAnsi="Aptos" w:cs="Arial"/>
                <w:sz w:val="24"/>
                <w:lang w:val="en-US"/>
              </w:rPr>
              <w:t xml:space="preserve">efore LEAF’s launch </w:t>
            </w:r>
            <w:r w:rsidR="005B64BC" w:rsidRPr="009A310C">
              <w:rPr>
                <w:rFonts w:ascii="Aptos" w:hAnsi="Aptos" w:cs="Arial"/>
                <w:sz w:val="24"/>
                <w:lang w:val="en-US"/>
              </w:rPr>
              <w:t xml:space="preserve">there </w:t>
            </w:r>
            <w:r w:rsidR="4004476B" w:rsidRPr="009A310C">
              <w:rPr>
                <w:rFonts w:ascii="Aptos" w:hAnsi="Aptos" w:cs="Arial"/>
                <w:sz w:val="24"/>
                <w:lang w:val="en-US"/>
              </w:rPr>
              <w:t>were almo</w:t>
            </w:r>
            <w:r w:rsidR="26EA37A2" w:rsidRPr="009A310C">
              <w:rPr>
                <w:rFonts w:ascii="Aptos" w:hAnsi="Aptos" w:cs="Arial"/>
                <w:sz w:val="24"/>
                <w:lang w:val="en-US"/>
              </w:rPr>
              <w:t xml:space="preserve">st no countries working towards this target, as there was </w:t>
            </w:r>
            <w:r w:rsidR="51A07EFC" w:rsidRPr="009A310C">
              <w:rPr>
                <w:rFonts w:ascii="Aptos" w:hAnsi="Aptos" w:cs="Arial"/>
                <w:sz w:val="24"/>
                <w:lang w:val="en-US"/>
              </w:rPr>
              <w:t xml:space="preserve">minimal </w:t>
            </w:r>
            <w:r w:rsidR="26EA37A2" w:rsidRPr="009A310C">
              <w:rPr>
                <w:rFonts w:ascii="Aptos" w:hAnsi="Aptos" w:cs="Arial"/>
                <w:sz w:val="24"/>
                <w:lang w:val="en-US"/>
              </w:rPr>
              <w:t xml:space="preserve">demand signal from the private sector. </w:t>
            </w:r>
          </w:p>
          <w:p w14:paraId="46FEBB14" w14:textId="434C2657" w:rsidR="007001C1" w:rsidRPr="009A310C" w:rsidRDefault="488A9ABF" w:rsidP="0019099E">
            <w:pPr>
              <w:pStyle w:val="CoffeyBullet1"/>
              <w:jc w:val="both"/>
              <w:rPr>
                <w:rFonts w:ascii="Aptos" w:eastAsia="Aptos" w:hAnsi="Aptos" w:cs="Aptos"/>
                <w:sz w:val="24"/>
                <w:lang w:val="en-US"/>
              </w:rPr>
            </w:pPr>
            <w:r w:rsidRPr="009A310C">
              <w:rPr>
                <w:rFonts w:ascii="Aptos" w:hAnsi="Aptos" w:cs="Arial"/>
                <w:sz w:val="24"/>
                <w:lang w:val="en-US"/>
              </w:rPr>
              <w:t xml:space="preserve">LEAF </w:t>
            </w:r>
            <w:r w:rsidR="00484C38" w:rsidRPr="009A310C">
              <w:rPr>
                <w:rFonts w:ascii="Aptos" w:hAnsi="Aptos" w:cs="Arial"/>
                <w:sz w:val="24"/>
                <w:lang w:val="en-US"/>
              </w:rPr>
              <w:t xml:space="preserve">has </w:t>
            </w:r>
            <w:r w:rsidRPr="009A310C">
              <w:rPr>
                <w:rFonts w:ascii="Aptos" w:hAnsi="Aptos" w:cs="Arial"/>
                <w:sz w:val="24"/>
                <w:lang w:val="en-US"/>
              </w:rPr>
              <w:t>signed</w:t>
            </w:r>
            <w:r w:rsidR="7590E2D6" w:rsidRPr="009A310C">
              <w:rPr>
                <w:rFonts w:ascii="Aptos" w:hAnsi="Aptos" w:cs="Arial"/>
                <w:sz w:val="24"/>
                <w:lang w:val="en-US"/>
              </w:rPr>
              <w:t xml:space="preserve"> ERPAs with four </w:t>
            </w:r>
            <w:r w:rsidR="7590E2D6" w:rsidRPr="009A310C">
              <w:rPr>
                <w:rFonts w:ascii="Aptos" w:eastAsia="Aptos" w:hAnsi="Aptos" w:cs="Aptos"/>
                <w:sz w:val="24"/>
                <w:lang w:val="en-US"/>
              </w:rPr>
              <w:t>governments</w:t>
            </w:r>
            <w:r w:rsidR="0C40A978" w:rsidRPr="009A310C">
              <w:rPr>
                <w:rFonts w:ascii="Aptos" w:eastAsia="Aptos" w:hAnsi="Aptos" w:cs="Aptos"/>
                <w:sz w:val="24"/>
                <w:lang w:val="en-US"/>
              </w:rPr>
              <w:t>, representing $293.4m in pipeline forest finance, and securing more than 23MtCO2e of Emissions Reductions and Removals.</w:t>
            </w:r>
          </w:p>
          <w:p w14:paraId="021B8D8C" w14:textId="18A9966B" w:rsidR="0019099E" w:rsidRPr="009A310C" w:rsidRDefault="0061749B" w:rsidP="0019099E">
            <w:pPr>
              <w:pStyle w:val="CoffeyBullet1"/>
              <w:jc w:val="both"/>
              <w:rPr>
                <w:rFonts w:ascii="Aptos" w:eastAsia="Aptos" w:hAnsi="Aptos" w:cs="Aptos"/>
                <w:lang w:val="en-US"/>
              </w:rPr>
            </w:pPr>
            <w:r w:rsidRPr="009A310C">
              <w:rPr>
                <w:rFonts w:ascii="Aptos" w:eastAsia="Aptos" w:hAnsi="Aptos" w:cs="Aptos"/>
                <w:sz w:val="24"/>
                <w:lang w:val="en-US"/>
              </w:rPr>
              <w:t>LEAF has, for all countries with which it has signed purchase agreements, realised higher prices than have historically prevailed in voluntary carbon markets</w:t>
            </w:r>
            <w:r w:rsidR="00246FF8" w:rsidRPr="009A310C">
              <w:rPr>
                <w:rFonts w:ascii="Aptos" w:eastAsia="Aptos" w:hAnsi="Aptos" w:cs="Aptos"/>
                <w:sz w:val="24"/>
                <w:lang w:val="en-US"/>
              </w:rPr>
              <w:t xml:space="preserve"> for forest carbon credits</w:t>
            </w:r>
            <w:r w:rsidRPr="009A310C">
              <w:rPr>
                <w:rFonts w:ascii="Aptos" w:eastAsia="Aptos" w:hAnsi="Aptos" w:cs="Aptos"/>
                <w:sz w:val="24"/>
                <w:lang w:val="en-US"/>
              </w:rPr>
              <w:t xml:space="preserve">. All purchase </w:t>
            </w:r>
            <w:r w:rsidRPr="009A310C">
              <w:rPr>
                <w:rFonts w:ascii="Aptos" w:eastAsia="Aptos" w:hAnsi="Aptos" w:cs="Aptos"/>
                <w:sz w:val="24"/>
                <w:lang w:val="en-US"/>
              </w:rPr>
              <w:lastRenderedPageBreak/>
              <w:t>commitments made have been at or above $10</w:t>
            </w:r>
            <w:r w:rsidR="00A5074B" w:rsidRPr="009A310C">
              <w:rPr>
                <w:rFonts w:ascii="Aptos" w:eastAsia="Aptos" w:hAnsi="Aptos" w:cs="Aptos"/>
                <w:sz w:val="24"/>
                <w:lang w:val="en-US"/>
              </w:rPr>
              <w:t>,</w:t>
            </w:r>
            <w:r w:rsidRPr="009A310C">
              <w:rPr>
                <w:rFonts w:ascii="Aptos" w:eastAsia="Aptos" w:hAnsi="Aptos" w:cs="Aptos"/>
                <w:sz w:val="24"/>
                <w:lang w:val="en-US"/>
              </w:rPr>
              <w:t xml:space="preserve"> reaching $15 in the case of Para (signed in September 2024 where for comparison the average VCM price prevailing in markets was $4.49 per ton).</w:t>
            </w:r>
            <w:r w:rsidR="00F34759" w:rsidRPr="009A310C">
              <w:rPr>
                <w:rFonts w:ascii="Aptos" w:eastAsia="Aptos" w:hAnsi="Aptos" w:cs="Aptos"/>
                <w:sz w:val="24"/>
                <w:lang w:val="en-US"/>
              </w:rPr>
              <w:t xml:space="preserve"> </w:t>
            </w:r>
          </w:p>
          <w:p w14:paraId="0E5A8699" w14:textId="6D10EC42" w:rsidR="00DE36F0" w:rsidRPr="009A310C" w:rsidRDefault="422DC2BE" w:rsidP="00DE36F0">
            <w:pPr>
              <w:pStyle w:val="CoffeyBullet1"/>
              <w:jc w:val="both"/>
              <w:rPr>
                <w:rFonts w:ascii="Aptos" w:eastAsia="Aptos" w:hAnsi="Aptos" w:cs="Aptos"/>
                <w:lang w:val="en-US"/>
              </w:rPr>
            </w:pPr>
            <w:r w:rsidRPr="009A310C">
              <w:rPr>
                <w:rFonts w:ascii="Aptos" w:eastAsia="Aptos" w:hAnsi="Aptos" w:cs="Aptos"/>
                <w:sz w:val="24"/>
              </w:rPr>
              <w:t xml:space="preserve">While LEAF’s pricing approach should </w:t>
            </w:r>
            <w:r w:rsidR="00AF7752" w:rsidRPr="009A310C">
              <w:rPr>
                <w:rFonts w:ascii="Aptos" w:eastAsia="Aptos" w:hAnsi="Aptos" w:cs="Aptos"/>
                <w:sz w:val="24"/>
              </w:rPr>
              <w:t>continue to be</w:t>
            </w:r>
            <w:r w:rsidRPr="009A310C">
              <w:rPr>
                <w:rFonts w:ascii="Aptos" w:eastAsia="Aptos" w:hAnsi="Aptos" w:cs="Aptos"/>
                <w:sz w:val="24"/>
              </w:rPr>
              <w:t xml:space="preserve"> revisited </w:t>
            </w:r>
            <w:r w:rsidR="39B84CB6" w:rsidRPr="009A310C">
              <w:rPr>
                <w:rFonts w:ascii="Aptos" w:eastAsia="Aptos" w:hAnsi="Aptos" w:cs="Aptos"/>
                <w:sz w:val="24"/>
              </w:rPr>
              <w:t>to</w:t>
            </w:r>
            <w:r w:rsidRPr="009A310C">
              <w:rPr>
                <w:rFonts w:ascii="Aptos" w:eastAsia="Aptos" w:hAnsi="Aptos" w:cs="Aptos"/>
                <w:sz w:val="24"/>
              </w:rPr>
              <w:t xml:space="preserve"> ensure Host Jurisdictions are able to access higher prices – it is important to recognise that </w:t>
            </w:r>
            <w:r w:rsidR="00175B5D" w:rsidRPr="009A310C">
              <w:rPr>
                <w:rFonts w:ascii="Aptos" w:eastAsia="Aptos" w:hAnsi="Aptos" w:cs="Aptos"/>
                <w:sz w:val="24"/>
              </w:rPr>
              <w:t xml:space="preserve">at the time </w:t>
            </w:r>
            <w:r w:rsidR="7C5B3871" w:rsidRPr="009A310C">
              <w:rPr>
                <w:rFonts w:ascii="Aptos" w:eastAsia="Aptos" w:hAnsi="Aptos" w:cs="Aptos"/>
                <w:sz w:val="24"/>
              </w:rPr>
              <w:t xml:space="preserve">LEAF’s </w:t>
            </w:r>
            <w:r w:rsidR="00362E3F" w:rsidRPr="009A310C">
              <w:rPr>
                <w:rFonts w:ascii="Aptos" w:eastAsia="Aptos" w:hAnsi="Aptos" w:cs="Aptos"/>
                <w:sz w:val="24"/>
              </w:rPr>
              <w:t>initial minimum</w:t>
            </w:r>
            <w:r w:rsidR="7C5B3871" w:rsidRPr="009A310C">
              <w:rPr>
                <w:rFonts w:ascii="Aptos" w:eastAsia="Aptos" w:hAnsi="Aptos" w:cs="Aptos"/>
                <w:sz w:val="24"/>
              </w:rPr>
              <w:t xml:space="preserve"> price </w:t>
            </w:r>
            <w:r w:rsidR="004C4E0C" w:rsidRPr="009A310C">
              <w:rPr>
                <w:rFonts w:ascii="Aptos" w:eastAsia="Aptos" w:hAnsi="Aptos" w:cs="Aptos"/>
                <w:sz w:val="24"/>
              </w:rPr>
              <w:t xml:space="preserve">of $10 </w:t>
            </w:r>
            <w:r w:rsidR="7C5B3871" w:rsidRPr="009A310C">
              <w:rPr>
                <w:rFonts w:ascii="Aptos" w:eastAsia="Aptos" w:hAnsi="Aptos" w:cs="Aptos"/>
                <w:sz w:val="24"/>
              </w:rPr>
              <w:t>was set it was double the existing offer for jurisdictional REDD+ credits from donor finance</w:t>
            </w:r>
            <w:r w:rsidR="00895309" w:rsidRPr="009A310C">
              <w:rPr>
                <w:rFonts w:ascii="Aptos" w:eastAsia="Aptos" w:hAnsi="Aptos" w:cs="Aptos"/>
                <w:sz w:val="24"/>
              </w:rPr>
              <w:t>d</w:t>
            </w:r>
            <w:r w:rsidR="7C5B3871" w:rsidRPr="009A310C">
              <w:rPr>
                <w:rFonts w:ascii="Aptos" w:eastAsia="Aptos" w:hAnsi="Aptos" w:cs="Aptos"/>
                <w:sz w:val="24"/>
              </w:rPr>
              <w:t xml:space="preserve"> programmes. </w:t>
            </w:r>
            <w:r w:rsidR="008C7F0C" w:rsidRPr="009A310C">
              <w:rPr>
                <w:rFonts w:ascii="Aptos" w:eastAsia="Aptos" w:hAnsi="Aptos" w:cs="Aptos"/>
                <w:sz w:val="24"/>
              </w:rPr>
              <w:t xml:space="preserve">Going forward we note the recommendations </w:t>
            </w:r>
            <w:r w:rsidR="00B92397" w:rsidRPr="009A310C">
              <w:rPr>
                <w:rFonts w:ascii="Aptos" w:eastAsia="Aptos" w:hAnsi="Aptos" w:cs="Aptos"/>
                <w:sz w:val="24"/>
              </w:rPr>
              <w:t xml:space="preserve">from this evaluation </w:t>
            </w:r>
            <w:r w:rsidR="008C7F0C" w:rsidRPr="009A310C">
              <w:rPr>
                <w:rFonts w:ascii="Aptos" w:eastAsia="Aptos" w:hAnsi="Aptos" w:cs="Aptos"/>
                <w:sz w:val="24"/>
              </w:rPr>
              <w:t xml:space="preserve">on </w:t>
            </w:r>
            <w:r w:rsidR="009E50AF" w:rsidRPr="009A310C">
              <w:rPr>
                <w:rFonts w:ascii="Aptos" w:eastAsia="Aptos" w:hAnsi="Aptos" w:cs="Aptos"/>
                <w:sz w:val="24"/>
              </w:rPr>
              <w:t>increasing clarity for jurisdictions on LEAF’s pricing offer, an</w:t>
            </w:r>
            <w:r w:rsidR="00161FDB" w:rsidRPr="009A310C">
              <w:rPr>
                <w:rFonts w:ascii="Aptos" w:eastAsia="Aptos" w:hAnsi="Aptos" w:cs="Aptos"/>
                <w:sz w:val="24"/>
              </w:rPr>
              <w:t>d work has already begun to address this.</w:t>
            </w:r>
          </w:p>
          <w:p w14:paraId="1399EC6D" w14:textId="77777777" w:rsidR="00DE36F0" w:rsidRPr="009A310C" w:rsidRDefault="00DE36F0" w:rsidP="00DE36F0">
            <w:pPr>
              <w:pStyle w:val="CoffeyBullet1"/>
              <w:numPr>
                <w:ilvl w:val="0"/>
                <w:numId w:val="0"/>
              </w:numPr>
              <w:ind w:left="720"/>
              <w:jc w:val="both"/>
              <w:rPr>
                <w:rFonts w:ascii="Aptos" w:eastAsia="Aptos" w:hAnsi="Aptos" w:cs="Aptos"/>
                <w:lang w:val="en-US"/>
              </w:rPr>
            </w:pPr>
          </w:p>
          <w:p w14:paraId="7AF0255A" w14:textId="32465ED2" w:rsidR="007001C1" w:rsidRPr="009A310C" w:rsidRDefault="00DE36F0" w:rsidP="00DE36F0">
            <w:pPr>
              <w:pStyle w:val="CoffeyBullet1"/>
              <w:numPr>
                <w:ilvl w:val="0"/>
                <w:numId w:val="0"/>
              </w:numPr>
              <w:ind w:left="720"/>
              <w:jc w:val="both"/>
              <w:rPr>
                <w:rFonts w:ascii="Aptos" w:eastAsia="Aptos" w:hAnsi="Aptos" w:cs="Aptos"/>
                <w:b/>
                <w:bCs/>
                <w:sz w:val="24"/>
                <w:lang w:val="en-US"/>
              </w:rPr>
            </w:pPr>
            <w:r w:rsidRPr="009A310C">
              <w:rPr>
                <w:rFonts w:ascii="Aptos" w:eastAsia="Aptos" w:hAnsi="Aptos" w:cs="Aptos"/>
                <w:b/>
                <w:bCs/>
                <w:sz w:val="24"/>
              </w:rPr>
              <w:t>Delays:</w:t>
            </w:r>
          </w:p>
          <w:p w14:paraId="2CB6F13F" w14:textId="7F1FF06C" w:rsidR="00925C1B" w:rsidRPr="000562A8" w:rsidRDefault="00FD468B" w:rsidP="4746198A">
            <w:pPr>
              <w:pStyle w:val="CoffeyBullet1"/>
              <w:jc w:val="both"/>
              <w:rPr>
                <w:rFonts w:ascii="Aptos" w:hAnsi="Aptos" w:cs="Arial"/>
                <w:sz w:val="24"/>
              </w:rPr>
            </w:pPr>
            <w:r w:rsidRPr="000562A8">
              <w:rPr>
                <w:rFonts w:ascii="Aptos" w:hAnsi="Aptos" w:cs="Arial"/>
                <w:sz w:val="24"/>
              </w:rPr>
              <w:t xml:space="preserve">The </w:t>
            </w:r>
            <w:r w:rsidR="00BA5A29" w:rsidRPr="000562A8">
              <w:rPr>
                <w:rFonts w:ascii="Aptos" w:hAnsi="Aptos" w:cs="Arial"/>
                <w:sz w:val="24"/>
              </w:rPr>
              <w:t>report</w:t>
            </w:r>
            <w:r w:rsidRPr="000562A8">
              <w:rPr>
                <w:rFonts w:ascii="Aptos" w:hAnsi="Aptos" w:cs="Arial"/>
                <w:sz w:val="24"/>
              </w:rPr>
              <w:t xml:space="preserve"> notes the significant delays LEAF has faced</w:t>
            </w:r>
            <w:r w:rsidR="002213A7" w:rsidRPr="000562A8">
              <w:rPr>
                <w:rFonts w:ascii="Aptos" w:hAnsi="Aptos" w:cs="Arial"/>
                <w:sz w:val="24"/>
              </w:rPr>
              <w:t xml:space="preserve">. </w:t>
            </w:r>
            <w:r w:rsidR="00505A8D" w:rsidRPr="000562A8">
              <w:rPr>
                <w:rFonts w:ascii="Aptos" w:hAnsi="Aptos" w:cs="Arial"/>
                <w:sz w:val="24"/>
              </w:rPr>
              <w:t>The</w:t>
            </w:r>
            <w:r w:rsidR="002213A7" w:rsidRPr="000562A8">
              <w:rPr>
                <w:rFonts w:ascii="Aptos" w:hAnsi="Aptos" w:cs="Arial"/>
                <w:sz w:val="24"/>
              </w:rPr>
              <w:t xml:space="preserve"> programme</w:t>
            </w:r>
            <w:r w:rsidR="00505A8D" w:rsidRPr="000562A8" w:rsidDel="00C204E9">
              <w:rPr>
                <w:rFonts w:ascii="Aptos" w:hAnsi="Aptos" w:cs="Arial"/>
                <w:sz w:val="24"/>
              </w:rPr>
              <w:t xml:space="preserve"> </w:t>
            </w:r>
            <w:r w:rsidR="002213A7" w:rsidRPr="000562A8">
              <w:rPr>
                <w:rFonts w:ascii="Aptos" w:hAnsi="Aptos" w:cs="Arial"/>
                <w:sz w:val="24"/>
              </w:rPr>
              <w:t xml:space="preserve">under-estimated the complexity of implementing a new </w:t>
            </w:r>
            <w:r w:rsidR="004868CF" w:rsidRPr="000562A8">
              <w:rPr>
                <w:rFonts w:ascii="Aptos" w:hAnsi="Aptos" w:cs="Arial"/>
                <w:sz w:val="24"/>
              </w:rPr>
              <w:t xml:space="preserve">high integrity JREDD </w:t>
            </w:r>
            <w:r w:rsidR="002213A7" w:rsidRPr="000562A8">
              <w:rPr>
                <w:rFonts w:ascii="Aptos" w:hAnsi="Aptos" w:cs="Arial"/>
                <w:sz w:val="24"/>
              </w:rPr>
              <w:t>standard</w:t>
            </w:r>
            <w:r w:rsidR="00505A8D" w:rsidRPr="000562A8">
              <w:rPr>
                <w:rFonts w:ascii="Aptos" w:hAnsi="Aptos" w:cs="Arial"/>
                <w:sz w:val="24"/>
              </w:rPr>
              <w:t xml:space="preserve"> </w:t>
            </w:r>
            <w:r w:rsidR="00D51B07" w:rsidRPr="000562A8">
              <w:rPr>
                <w:rFonts w:ascii="Aptos" w:hAnsi="Aptos" w:cs="Arial"/>
                <w:sz w:val="24"/>
              </w:rPr>
              <w:t xml:space="preserve">(TREES) </w:t>
            </w:r>
            <w:r w:rsidR="00505A8D" w:rsidRPr="000562A8">
              <w:rPr>
                <w:rFonts w:ascii="Aptos" w:hAnsi="Aptos" w:cs="Arial"/>
                <w:sz w:val="24"/>
              </w:rPr>
              <w:t xml:space="preserve">and the </w:t>
            </w:r>
            <w:r w:rsidR="00D51B07" w:rsidRPr="000562A8">
              <w:rPr>
                <w:rFonts w:ascii="Aptos" w:hAnsi="Aptos" w:cs="Arial"/>
                <w:sz w:val="24"/>
              </w:rPr>
              <w:t xml:space="preserve">challenges jurisdictions would face in both signing a new ERPA template and navigating LEAF’s design structure. </w:t>
            </w:r>
            <w:r w:rsidR="004868CF" w:rsidRPr="000562A8">
              <w:rPr>
                <w:rFonts w:ascii="Aptos" w:hAnsi="Aptos" w:cs="Arial"/>
                <w:sz w:val="24"/>
              </w:rPr>
              <w:t>S</w:t>
            </w:r>
            <w:r w:rsidR="00D51B07" w:rsidRPr="000562A8">
              <w:rPr>
                <w:rFonts w:ascii="Aptos" w:hAnsi="Aptos" w:cs="Arial"/>
                <w:sz w:val="24"/>
              </w:rPr>
              <w:t xml:space="preserve">imilar programmes, including the World Bank’s Forest Carbon Partnership Facility </w:t>
            </w:r>
            <w:r w:rsidR="4C7EB579" w:rsidRPr="000562A8">
              <w:rPr>
                <w:rFonts w:ascii="Aptos" w:hAnsi="Aptos" w:cs="Arial"/>
                <w:sz w:val="24"/>
              </w:rPr>
              <w:t xml:space="preserve">(FCPF) </w:t>
            </w:r>
            <w:r w:rsidR="00D51B07" w:rsidRPr="000562A8">
              <w:rPr>
                <w:rFonts w:ascii="Aptos" w:hAnsi="Aptos" w:cs="Arial"/>
                <w:sz w:val="24"/>
              </w:rPr>
              <w:t xml:space="preserve">have taken </w:t>
            </w:r>
            <w:r w:rsidR="00121453" w:rsidRPr="000562A8">
              <w:rPr>
                <w:rFonts w:ascii="Aptos" w:hAnsi="Aptos" w:cs="Arial"/>
                <w:sz w:val="24"/>
              </w:rPr>
              <w:t>several</w:t>
            </w:r>
            <w:r w:rsidR="00D51B07" w:rsidRPr="000562A8">
              <w:rPr>
                <w:rFonts w:ascii="Aptos" w:hAnsi="Aptos" w:cs="Arial"/>
                <w:sz w:val="24"/>
              </w:rPr>
              <w:t xml:space="preserve"> years to set up and issue credits,</w:t>
            </w:r>
            <w:r w:rsidR="00BA5A29" w:rsidRPr="000562A8">
              <w:rPr>
                <w:rFonts w:ascii="Aptos" w:hAnsi="Aptos" w:cs="Arial"/>
                <w:sz w:val="24"/>
              </w:rPr>
              <w:t xml:space="preserve"> with higher amounts of TA available to access. </w:t>
            </w:r>
            <w:r w:rsidR="001A75EF" w:rsidRPr="000562A8">
              <w:rPr>
                <w:rFonts w:ascii="Aptos" w:hAnsi="Aptos" w:cs="Arial"/>
                <w:sz w:val="24"/>
              </w:rPr>
              <w:t>It</w:t>
            </w:r>
            <w:r w:rsidR="00A63BB9" w:rsidRPr="000562A8">
              <w:rPr>
                <w:rFonts w:ascii="Aptos" w:hAnsi="Aptos" w:cs="Arial"/>
                <w:sz w:val="24"/>
              </w:rPr>
              <w:t xml:space="preserve"> is important to bear this context in mind when assessing LEAF’s progress and success to date</w:t>
            </w:r>
            <w:r w:rsidR="00315171" w:rsidRPr="000562A8">
              <w:rPr>
                <w:rFonts w:ascii="Aptos" w:hAnsi="Aptos" w:cs="Arial"/>
                <w:sz w:val="24"/>
              </w:rPr>
              <w:t xml:space="preserve">. </w:t>
            </w:r>
          </w:p>
          <w:p w14:paraId="0DC45147" w14:textId="7DC19DEC" w:rsidR="00A63BB9" w:rsidRPr="000562A8" w:rsidRDefault="00B51CD8" w:rsidP="4746198A">
            <w:pPr>
              <w:pStyle w:val="CoffeyBullet1"/>
              <w:jc w:val="both"/>
              <w:rPr>
                <w:rFonts w:ascii="Aptos" w:hAnsi="Aptos" w:cs="Arial"/>
                <w:sz w:val="24"/>
              </w:rPr>
            </w:pPr>
            <w:r w:rsidRPr="000562A8">
              <w:rPr>
                <w:rFonts w:ascii="Aptos" w:hAnsi="Aptos" w:cs="Arial"/>
                <w:sz w:val="24"/>
              </w:rPr>
              <w:t>LEAF could have been more mindful of th</w:t>
            </w:r>
            <w:r w:rsidR="00FF19E2" w:rsidRPr="000562A8">
              <w:rPr>
                <w:rFonts w:ascii="Aptos" w:hAnsi="Aptos" w:cs="Arial"/>
                <w:sz w:val="24"/>
              </w:rPr>
              <w:t>is context and the FCPF experience of working jurisdictions</w:t>
            </w:r>
            <w:r w:rsidRPr="000562A8">
              <w:rPr>
                <w:rFonts w:ascii="Aptos" w:hAnsi="Aptos" w:cs="Arial"/>
                <w:sz w:val="24"/>
              </w:rPr>
              <w:t xml:space="preserve"> when setting initial </w:t>
            </w:r>
            <w:r w:rsidR="0089001A" w:rsidRPr="000562A8">
              <w:rPr>
                <w:rFonts w:ascii="Aptos" w:hAnsi="Aptos" w:cs="Arial"/>
                <w:sz w:val="24"/>
              </w:rPr>
              <w:t>projections for issuance</w:t>
            </w:r>
            <w:r w:rsidR="289E4295" w:rsidRPr="000562A8">
              <w:rPr>
                <w:rFonts w:ascii="Aptos" w:hAnsi="Aptos" w:cs="Arial"/>
                <w:sz w:val="24"/>
              </w:rPr>
              <w:t xml:space="preserve"> of credits (and therefore completion of transactions)</w:t>
            </w:r>
            <w:r w:rsidR="00A63BB9" w:rsidRPr="000562A8">
              <w:rPr>
                <w:rFonts w:ascii="Aptos" w:hAnsi="Aptos" w:cs="Arial"/>
                <w:sz w:val="24"/>
              </w:rPr>
              <w:t xml:space="preserve">. </w:t>
            </w:r>
            <w:r w:rsidR="00F927AC" w:rsidRPr="000562A8">
              <w:rPr>
                <w:rFonts w:ascii="Aptos" w:hAnsi="Aptos" w:cs="Arial"/>
                <w:sz w:val="24"/>
              </w:rPr>
              <w:t xml:space="preserve">We are working with LEAF partners to develop more realistic milestones and targets for delivery. </w:t>
            </w:r>
            <w:r w:rsidR="009727C2" w:rsidRPr="000562A8">
              <w:rPr>
                <w:rFonts w:ascii="Aptos" w:hAnsi="Aptos" w:cs="Arial"/>
                <w:sz w:val="24"/>
              </w:rPr>
              <w:t xml:space="preserve">We are also working </w:t>
            </w:r>
            <w:r w:rsidR="00927FB9" w:rsidRPr="000562A8">
              <w:rPr>
                <w:rFonts w:ascii="Aptos" w:hAnsi="Aptos" w:cs="Arial"/>
                <w:sz w:val="24"/>
              </w:rPr>
              <w:t xml:space="preserve">with </w:t>
            </w:r>
            <w:r w:rsidR="002D1466" w:rsidRPr="000562A8">
              <w:rPr>
                <w:rFonts w:ascii="Aptos" w:hAnsi="Aptos" w:cs="Arial"/>
                <w:sz w:val="24"/>
              </w:rPr>
              <w:t xml:space="preserve">LEAF </w:t>
            </w:r>
            <w:r w:rsidR="008456D4">
              <w:rPr>
                <w:rFonts w:ascii="Aptos" w:hAnsi="Aptos" w:cs="Arial"/>
                <w:sz w:val="24"/>
              </w:rPr>
              <w:t xml:space="preserve">partners </w:t>
            </w:r>
            <w:r w:rsidR="00927FB9" w:rsidRPr="000562A8">
              <w:rPr>
                <w:rFonts w:ascii="Aptos" w:hAnsi="Aptos" w:cs="Arial"/>
                <w:sz w:val="24"/>
              </w:rPr>
              <w:t>to assess the</w:t>
            </w:r>
            <w:r w:rsidR="002D1466" w:rsidRPr="000562A8">
              <w:rPr>
                <w:rFonts w:ascii="Aptos" w:hAnsi="Aptos" w:cs="Arial"/>
                <w:sz w:val="24"/>
              </w:rPr>
              <w:t xml:space="preserve"> key blockers to issuance and </w:t>
            </w:r>
            <w:r w:rsidR="00B50410" w:rsidRPr="000562A8">
              <w:rPr>
                <w:rFonts w:ascii="Aptos" w:hAnsi="Aptos" w:cs="Arial"/>
                <w:sz w:val="24"/>
              </w:rPr>
              <w:t>looking at ways to address these, including through Technical Assistance (TA)</w:t>
            </w:r>
            <w:r w:rsidR="004A775A" w:rsidRPr="000562A8">
              <w:rPr>
                <w:rFonts w:ascii="Aptos" w:hAnsi="Aptos" w:cs="Arial"/>
                <w:sz w:val="24"/>
              </w:rPr>
              <w:t xml:space="preserve"> and working with ART to </w:t>
            </w:r>
            <w:r w:rsidR="003F32CD" w:rsidRPr="000562A8">
              <w:rPr>
                <w:rFonts w:ascii="Aptos" w:hAnsi="Aptos" w:cs="Arial"/>
                <w:sz w:val="24"/>
              </w:rPr>
              <w:t>discuss</w:t>
            </w:r>
            <w:r w:rsidR="004A775A" w:rsidRPr="000562A8">
              <w:rPr>
                <w:rFonts w:ascii="Aptos" w:hAnsi="Aptos" w:cs="Arial"/>
                <w:sz w:val="24"/>
              </w:rPr>
              <w:t xml:space="preserve"> where the verification and validation process could be </w:t>
            </w:r>
            <w:r w:rsidR="00381675" w:rsidRPr="000562A8">
              <w:rPr>
                <w:rFonts w:ascii="Aptos" w:hAnsi="Aptos" w:cs="Arial"/>
                <w:sz w:val="24"/>
              </w:rPr>
              <w:t>improved.</w:t>
            </w:r>
          </w:p>
          <w:p w14:paraId="3E03E0B2" w14:textId="08B61FD0" w:rsidR="156D8A5E" w:rsidRPr="000562A8" w:rsidRDefault="156D8A5E" w:rsidP="7D3D2EBB">
            <w:pPr>
              <w:pStyle w:val="CoffeyBullet1"/>
              <w:numPr>
                <w:ilvl w:val="0"/>
                <w:numId w:val="0"/>
              </w:numPr>
              <w:ind w:left="720"/>
              <w:jc w:val="both"/>
              <w:rPr>
                <w:rFonts w:ascii="Aptos" w:hAnsi="Aptos" w:cs="Arial"/>
                <w:sz w:val="24"/>
              </w:rPr>
            </w:pPr>
          </w:p>
          <w:p w14:paraId="6488EB2F" w14:textId="25DC35EF" w:rsidR="00A63BB9" w:rsidRPr="000562A8" w:rsidRDefault="00A63BB9" w:rsidP="00A63BB9">
            <w:pPr>
              <w:pStyle w:val="CoffeyBullet1"/>
              <w:numPr>
                <w:ilvl w:val="0"/>
                <w:numId w:val="0"/>
              </w:numPr>
              <w:ind w:left="720"/>
              <w:jc w:val="both"/>
              <w:rPr>
                <w:rFonts w:ascii="Aptos" w:hAnsi="Aptos" w:cs="Arial"/>
                <w:sz w:val="24"/>
              </w:rPr>
            </w:pPr>
            <w:r w:rsidRPr="000562A8">
              <w:rPr>
                <w:rFonts w:ascii="Aptos" w:hAnsi="Aptos" w:cs="Arial"/>
                <w:b/>
                <w:bCs/>
                <w:sz w:val="24"/>
              </w:rPr>
              <w:t xml:space="preserve">Transparency: </w:t>
            </w:r>
          </w:p>
          <w:p w14:paraId="19AC1E90" w14:textId="77777777" w:rsidR="00C64310" w:rsidRPr="000562A8" w:rsidRDefault="00523392" w:rsidP="7D71E800">
            <w:pPr>
              <w:pStyle w:val="CoffeyBullet1"/>
              <w:jc w:val="both"/>
              <w:rPr>
                <w:rFonts w:ascii="Aptos" w:hAnsi="Aptos" w:cs="Arial"/>
                <w:sz w:val="24"/>
              </w:rPr>
            </w:pPr>
            <w:r w:rsidRPr="000562A8">
              <w:rPr>
                <w:rFonts w:ascii="Aptos" w:hAnsi="Aptos" w:cs="Arial"/>
                <w:sz w:val="24"/>
              </w:rPr>
              <w:t xml:space="preserve">LEAF was originally designed as a coalition of buyers </w:t>
            </w:r>
            <w:r w:rsidR="00C2371A" w:rsidRPr="000562A8">
              <w:rPr>
                <w:rFonts w:ascii="Aptos" w:hAnsi="Aptos" w:cs="Arial"/>
                <w:sz w:val="24"/>
              </w:rPr>
              <w:t xml:space="preserve">to provide the demand signal needed to give countries confidence to </w:t>
            </w:r>
            <w:r w:rsidR="00EC7B1C" w:rsidRPr="000562A8">
              <w:rPr>
                <w:rFonts w:ascii="Aptos" w:hAnsi="Aptos" w:cs="Arial"/>
                <w:sz w:val="24"/>
              </w:rPr>
              <w:t>develop</w:t>
            </w:r>
            <w:r w:rsidR="00C2371A" w:rsidRPr="000562A8">
              <w:rPr>
                <w:rFonts w:ascii="Aptos" w:hAnsi="Aptos" w:cs="Arial"/>
                <w:sz w:val="24"/>
              </w:rPr>
              <w:t xml:space="preserve"> ART TREES </w:t>
            </w:r>
            <w:r w:rsidR="00EC7B1C" w:rsidRPr="000562A8">
              <w:rPr>
                <w:rFonts w:ascii="Aptos" w:hAnsi="Aptos" w:cs="Arial"/>
                <w:sz w:val="24"/>
              </w:rPr>
              <w:t>credits</w:t>
            </w:r>
            <w:r w:rsidR="00C2371A" w:rsidRPr="000562A8">
              <w:rPr>
                <w:rFonts w:ascii="Aptos" w:hAnsi="Aptos" w:cs="Arial"/>
                <w:sz w:val="24"/>
              </w:rPr>
              <w:t xml:space="preserve"> and </w:t>
            </w:r>
            <w:r w:rsidR="00140604" w:rsidRPr="000562A8">
              <w:rPr>
                <w:rFonts w:ascii="Aptos" w:hAnsi="Aptos" w:cs="Arial"/>
                <w:sz w:val="24"/>
              </w:rPr>
              <w:t>access private finance</w:t>
            </w:r>
            <w:r w:rsidR="0039617C" w:rsidRPr="000562A8">
              <w:rPr>
                <w:rFonts w:ascii="Aptos" w:hAnsi="Aptos" w:cs="Arial"/>
                <w:sz w:val="24"/>
              </w:rPr>
              <w:t xml:space="preserve"> at scale</w:t>
            </w:r>
            <w:r w:rsidR="00EC52DB" w:rsidRPr="000562A8">
              <w:rPr>
                <w:rFonts w:ascii="Aptos" w:hAnsi="Aptos" w:cs="Arial"/>
                <w:sz w:val="24"/>
              </w:rPr>
              <w:t xml:space="preserve">. </w:t>
            </w:r>
            <w:r w:rsidR="00A63BB9" w:rsidRPr="000562A8">
              <w:rPr>
                <w:rFonts w:ascii="Aptos" w:hAnsi="Aptos" w:cs="Arial"/>
                <w:sz w:val="24"/>
              </w:rPr>
              <w:t>We recognise this has meant forest countries have not been included from the outset in decision making</w:t>
            </w:r>
            <w:r w:rsidR="3BF55EFF" w:rsidRPr="000562A8">
              <w:rPr>
                <w:rFonts w:ascii="Aptos" w:hAnsi="Aptos" w:cs="Arial"/>
                <w:sz w:val="24"/>
              </w:rPr>
              <w:t>,</w:t>
            </w:r>
            <w:r w:rsidR="00A63BB9" w:rsidRPr="000562A8">
              <w:rPr>
                <w:rFonts w:ascii="Aptos" w:hAnsi="Aptos" w:cs="Arial"/>
                <w:sz w:val="24"/>
              </w:rPr>
              <w:t xml:space="preserve"> and transparency on </w:t>
            </w:r>
            <w:r w:rsidR="0074787B" w:rsidRPr="000562A8">
              <w:rPr>
                <w:rFonts w:ascii="Aptos" w:hAnsi="Aptos" w:cs="Arial"/>
                <w:sz w:val="24"/>
              </w:rPr>
              <w:t xml:space="preserve">LEAF’s governance and design structure could </w:t>
            </w:r>
            <w:r w:rsidR="000037ED" w:rsidRPr="000562A8">
              <w:rPr>
                <w:rFonts w:ascii="Aptos" w:hAnsi="Aptos" w:cs="Arial"/>
                <w:sz w:val="24"/>
              </w:rPr>
              <w:t xml:space="preserve">have </w:t>
            </w:r>
            <w:r w:rsidR="0074787B" w:rsidRPr="000562A8">
              <w:rPr>
                <w:rFonts w:ascii="Aptos" w:hAnsi="Aptos" w:cs="Arial"/>
                <w:sz w:val="24"/>
              </w:rPr>
              <w:t>b</w:t>
            </w:r>
            <w:r w:rsidR="000037ED" w:rsidRPr="000562A8">
              <w:rPr>
                <w:rFonts w:ascii="Aptos" w:hAnsi="Aptos" w:cs="Arial"/>
                <w:sz w:val="24"/>
              </w:rPr>
              <w:t>e</w:t>
            </w:r>
            <w:r w:rsidR="0074787B" w:rsidRPr="000562A8">
              <w:rPr>
                <w:rFonts w:ascii="Aptos" w:hAnsi="Aptos" w:cs="Arial"/>
                <w:sz w:val="24"/>
              </w:rPr>
              <w:t>e</w:t>
            </w:r>
            <w:r w:rsidR="000037ED" w:rsidRPr="000562A8">
              <w:rPr>
                <w:rFonts w:ascii="Aptos" w:hAnsi="Aptos" w:cs="Arial"/>
                <w:sz w:val="24"/>
              </w:rPr>
              <w:t>n</w:t>
            </w:r>
            <w:r w:rsidR="0074787B" w:rsidRPr="000562A8">
              <w:rPr>
                <w:rFonts w:ascii="Aptos" w:hAnsi="Aptos" w:cs="Arial"/>
                <w:sz w:val="24"/>
              </w:rPr>
              <w:t xml:space="preserve"> much clearer. </w:t>
            </w:r>
          </w:p>
          <w:p w14:paraId="7031E9CC" w14:textId="2A6CEA10" w:rsidR="00825358" w:rsidRPr="000562A8" w:rsidRDefault="00825358" w:rsidP="00825358">
            <w:pPr>
              <w:pStyle w:val="CoffeyBullet1"/>
              <w:jc w:val="both"/>
              <w:rPr>
                <w:rFonts w:ascii="Aptos" w:hAnsi="Aptos" w:cs="Arial"/>
                <w:sz w:val="24"/>
              </w:rPr>
            </w:pPr>
            <w:r w:rsidRPr="000562A8">
              <w:rPr>
                <w:rFonts w:ascii="Aptos" w:hAnsi="Aptos" w:cs="Arial"/>
                <w:sz w:val="24"/>
              </w:rPr>
              <w:t xml:space="preserve">We note </w:t>
            </w:r>
            <w:r w:rsidR="00AE0BE6" w:rsidRPr="000562A8">
              <w:rPr>
                <w:rFonts w:ascii="Aptos" w:hAnsi="Aptos" w:cs="Arial"/>
                <w:sz w:val="24"/>
              </w:rPr>
              <w:t>LEAF</w:t>
            </w:r>
            <w:r w:rsidRPr="000562A8">
              <w:rPr>
                <w:rFonts w:ascii="Aptos" w:hAnsi="Aptos" w:cs="Arial"/>
                <w:sz w:val="24"/>
              </w:rPr>
              <w:t xml:space="preserve"> has made progress in these areas since </w:t>
            </w:r>
            <w:r w:rsidR="00AE0BE6" w:rsidRPr="000562A8">
              <w:rPr>
                <w:rFonts w:ascii="Aptos" w:hAnsi="Aptos" w:cs="Arial"/>
                <w:sz w:val="24"/>
              </w:rPr>
              <w:t>its launch</w:t>
            </w:r>
            <w:r w:rsidRPr="000562A8">
              <w:rPr>
                <w:rFonts w:ascii="Aptos" w:hAnsi="Aptos" w:cs="Arial"/>
                <w:sz w:val="24"/>
              </w:rPr>
              <w:t xml:space="preserve">, including establishing forest government working groups and setting up events to discuss the evolution of LEAF and exchange lessons learned. However, we </w:t>
            </w:r>
            <w:r w:rsidR="007B5AB8" w:rsidRPr="000562A8">
              <w:rPr>
                <w:rFonts w:ascii="Aptos" w:hAnsi="Aptos" w:cs="Arial"/>
                <w:sz w:val="24"/>
              </w:rPr>
              <w:t xml:space="preserve">agree </w:t>
            </w:r>
            <w:r w:rsidRPr="000562A8">
              <w:rPr>
                <w:rFonts w:ascii="Aptos" w:hAnsi="Aptos" w:cs="Arial"/>
                <w:sz w:val="24"/>
              </w:rPr>
              <w:t xml:space="preserve">that more can be done. We will work with LEAF partners to consider how to action the recommendations on this issue. Work has already begun in this area – including setting up in person workshops with forest countries at COP 30 to take stock of their views on key issues – including a new, simplified ERPA template. </w:t>
            </w:r>
          </w:p>
          <w:p w14:paraId="1042FBFD" w14:textId="77777777" w:rsidR="00CF3F68" w:rsidRPr="000562A8" w:rsidRDefault="00CF3F68" w:rsidP="00CF3F68">
            <w:pPr>
              <w:pStyle w:val="CoffeyBullet1"/>
              <w:numPr>
                <w:ilvl w:val="0"/>
                <w:numId w:val="0"/>
              </w:numPr>
              <w:ind w:left="720"/>
              <w:jc w:val="both"/>
              <w:rPr>
                <w:rFonts w:ascii="Aptos" w:hAnsi="Aptos" w:cs="Arial"/>
                <w:sz w:val="24"/>
              </w:rPr>
            </w:pPr>
          </w:p>
          <w:p w14:paraId="0B2B208C" w14:textId="1AD3C164" w:rsidR="0074787B" w:rsidRPr="000562A8" w:rsidRDefault="0074787B" w:rsidP="0074787B">
            <w:pPr>
              <w:pStyle w:val="CoffeyBullet1"/>
              <w:numPr>
                <w:ilvl w:val="0"/>
                <w:numId w:val="0"/>
              </w:numPr>
              <w:ind w:left="720"/>
              <w:jc w:val="both"/>
              <w:rPr>
                <w:rFonts w:ascii="Aptos" w:hAnsi="Aptos" w:cs="Arial"/>
                <w:sz w:val="24"/>
              </w:rPr>
            </w:pPr>
            <w:r w:rsidRPr="000562A8">
              <w:rPr>
                <w:rFonts w:ascii="Aptos" w:hAnsi="Aptos" w:cs="Arial"/>
                <w:b/>
                <w:bCs/>
                <w:sz w:val="24"/>
              </w:rPr>
              <w:t>Social inclusion:</w:t>
            </w:r>
          </w:p>
          <w:p w14:paraId="5F70C712" w14:textId="710EB9FB" w:rsidR="007A7CE1" w:rsidRPr="000562A8" w:rsidRDefault="001E615A" w:rsidP="007A7CE1">
            <w:pPr>
              <w:pStyle w:val="CoffeyBullet1"/>
              <w:numPr>
                <w:ilvl w:val="0"/>
                <w:numId w:val="17"/>
              </w:numPr>
              <w:jc w:val="both"/>
              <w:rPr>
                <w:rFonts w:ascii="Aptos" w:hAnsi="Aptos" w:cs="Arial"/>
                <w:sz w:val="24"/>
              </w:rPr>
            </w:pPr>
            <w:r w:rsidRPr="000562A8">
              <w:rPr>
                <w:rFonts w:ascii="Aptos" w:hAnsi="Aptos" w:cs="Arial"/>
                <w:sz w:val="24"/>
              </w:rPr>
              <w:t>With regards</w:t>
            </w:r>
            <w:r w:rsidR="00945BE7" w:rsidRPr="000562A8">
              <w:rPr>
                <w:rFonts w:ascii="Aptos" w:hAnsi="Aptos" w:cs="Arial"/>
                <w:sz w:val="24"/>
              </w:rPr>
              <w:t xml:space="preserve"> to social </w:t>
            </w:r>
            <w:r w:rsidR="00402DEA" w:rsidRPr="000562A8">
              <w:rPr>
                <w:rFonts w:ascii="Aptos" w:hAnsi="Aptos" w:cs="Arial"/>
                <w:sz w:val="24"/>
              </w:rPr>
              <w:t>inclusion</w:t>
            </w:r>
            <w:r w:rsidR="00CB2094" w:rsidRPr="000562A8">
              <w:rPr>
                <w:rFonts w:ascii="Aptos" w:hAnsi="Aptos" w:cs="Arial"/>
                <w:sz w:val="24"/>
              </w:rPr>
              <w:t>,</w:t>
            </w:r>
            <w:r w:rsidR="00402DEA" w:rsidRPr="000562A8">
              <w:rPr>
                <w:rFonts w:ascii="Aptos" w:hAnsi="Aptos" w:cs="Arial"/>
                <w:sz w:val="24"/>
              </w:rPr>
              <w:t xml:space="preserve"> an intentional choice was made</w:t>
            </w:r>
            <w:r w:rsidR="00DC4F33" w:rsidRPr="000562A8">
              <w:rPr>
                <w:rFonts w:ascii="Aptos" w:hAnsi="Aptos" w:cs="Arial"/>
                <w:sz w:val="24"/>
              </w:rPr>
              <w:t xml:space="preserve"> </w:t>
            </w:r>
            <w:r w:rsidR="00EC52DB" w:rsidRPr="000562A8">
              <w:rPr>
                <w:rFonts w:ascii="Aptos" w:hAnsi="Aptos" w:cs="Arial"/>
                <w:sz w:val="24"/>
              </w:rPr>
              <w:t xml:space="preserve">by LEAF partners </w:t>
            </w:r>
            <w:r w:rsidR="00DC4F33" w:rsidRPr="000562A8">
              <w:rPr>
                <w:rFonts w:ascii="Aptos" w:hAnsi="Aptos" w:cs="Arial"/>
                <w:sz w:val="24"/>
              </w:rPr>
              <w:t>to avoid</w:t>
            </w:r>
            <w:r w:rsidR="007A7CE1" w:rsidRPr="000562A8">
              <w:rPr>
                <w:rFonts w:ascii="Aptos" w:hAnsi="Aptos" w:cs="Arial"/>
                <w:sz w:val="24"/>
              </w:rPr>
              <w:t xml:space="preserve"> </w:t>
            </w:r>
            <w:r w:rsidR="00402DEA" w:rsidRPr="000562A8">
              <w:rPr>
                <w:rFonts w:ascii="Aptos" w:hAnsi="Aptos" w:cs="Arial"/>
                <w:sz w:val="24"/>
              </w:rPr>
              <w:t xml:space="preserve">imposing </w:t>
            </w:r>
            <w:r w:rsidR="00576FEF" w:rsidRPr="000562A8">
              <w:rPr>
                <w:rFonts w:ascii="Aptos" w:hAnsi="Aptos" w:cs="Arial"/>
                <w:sz w:val="24"/>
              </w:rPr>
              <w:t xml:space="preserve">extra requirements </w:t>
            </w:r>
            <w:r w:rsidR="00893AAB" w:rsidRPr="000562A8">
              <w:rPr>
                <w:rFonts w:ascii="Aptos" w:hAnsi="Aptos" w:cs="Arial"/>
                <w:sz w:val="24"/>
              </w:rPr>
              <w:t>for countries</w:t>
            </w:r>
            <w:r w:rsidR="00FC6FCF" w:rsidRPr="000562A8">
              <w:rPr>
                <w:rFonts w:ascii="Aptos" w:hAnsi="Aptos" w:cs="Arial"/>
                <w:sz w:val="24"/>
              </w:rPr>
              <w:t xml:space="preserve"> and to rely on the </w:t>
            </w:r>
            <w:r w:rsidR="006C3247" w:rsidRPr="000562A8">
              <w:rPr>
                <w:rFonts w:ascii="Aptos" w:hAnsi="Aptos" w:cs="Arial"/>
                <w:sz w:val="24"/>
              </w:rPr>
              <w:t xml:space="preserve">safeguarding </w:t>
            </w:r>
            <w:r w:rsidR="00FC6FCF" w:rsidRPr="000562A8">
              <w:rPr>
                <w:rFonts w:ascii="Aptos" w:hAnsi="Aptos" w:cs="Arial"/>
                <w:sz w:val="24"/>
              </w:rPr>
              <w:t>requirements of t</w:t>
            </w:r>
            <w:r w:rsidR="007A7CE1" w:rsidRPr="000562A8">
              <w:rPr>
                <w:rFonts w:ascii="Aptos" w:hAnsi="Aptos" w:cs="Arial"/>
                <w:sz w:val="24"/>
              </w:rPr>
              <w:t xml:space="preserve">he </w:t>
            </w:r>
            <w:r w:rsidR="00945BE7" w:rsidRPr="000562A8">
              <w:rPr>
                <w:rFonts w:ascii="Aptos" w:hAnsi="Aptos" w:cs="Arial"/>
                <w:sz w:val="24"/>
              </w:rPr>
              <w:t>ART TREES</w:t>
            </w:r>
            <w:r w:rsidR="009476DF" w:rsidRPr="000562A8">
              <w:rPr>
                <w:rFonts w:ascii="Aptos" w:hAnsi="Aptos" w:cs="Arial"/>
                <w:sz w:val="24"/>
              </w:rPr>
              <w:t xml:space="preserve"> standard</w:t>
            </w:r>
            <w:r w:rsidR="001217FC" w:rsidRPr="000562A8">
              <w:rPr>
                <w:rFonts w:ascii="Aptos" w:hAnsi="Aptos" w:cs="Arial"/>
                <w:sz w:val="24"/>
              </w:rPr>
              <w:t xml:space="preserve">, which </w:t>
            </w:r>
            <w:r w:rsidR="00404A10" w:rsidRPr="000562A8">
              <w:rPr>
                <w:rFonts w:ascii="Aptos" w:hAnsi="Aptos" w:cs="Arial"/>
                <w:sz w:val="24"/>
              </w:rPr>
              <w:lastRenderedPageBreak/>
              <w:t xml:space="preserve">are </w:t>
            </w:r>
            <w:r w:rsidR="009F677B" w:rsidRPr="000562A8">
              <w:rPr>
                <w:rFonts w:ascii="Aptos" w:hAnsi="Aptos" w:cs="Arial"/>
                <w:sz w:val="24"/>
              </w:rPr>
              <w:t xml:space="preserve">informed by </w:t>
            </w:r>
            <w:r w:rsidR="00404A10" w:rsidRPr="000562A8">
              <w:rPr>
                <w:rFonts w:ascii="Aptos" w:hAnsi="Aptos" w:cs="Arial"/>
                <w:sz w:val="24"/>
              </w:rPr>
              <w:t>the UNFCCC/Paris Agreement Cancun Safeguards for REDD+</w:t>
            </w:r>
            <w:r w:rsidR="003230C3" w:rsidRPr="000562A8">
              <w:rPr>
                <w:rFonts w:ascii="Aptos" w:hAnsi="Aptos" w:cs="Arial"/>
                <w:sz w:val="24"/>
              </w:rPr>
              <w:t xml:space="preserve">. </w:t>
            </w:r>
            <w:r w:rsidR="007A7CE1" w:rsidRPr="000562A8">
              <w:rPr>
                <w:rFonts w:ascii="Aptos" w:hAnsi="Aptos" w:cs="Arial"/>
                <w:sz w:val="24"/>
              </w:rPr>
              <w:t xml:space="preserve">This </w:t>
            </w:r>
            <w:r w:rsidR="00EC1B44" w:rsidRPr="000562A8">
              <w:rPr>
                <w:rFonts w:ascii="Aptos" w:hAnsi="Aptos" w:cs="Arial"/>
                <w:sz w:val="24"/>
              </w:rPr>
              <w:t xml:space="preserve">was </w:t>
            </w:r>
            <w:r w:rsidR="004A7D0E" w:rsidRPr="000562A8">
              <w:rPr>
                <w:rFonts w:ascii="Aptos" w:hAnsi="Aptos" w:cs="Arial"/>
                <w:sz w:val="24"/>
              </w:rPr>
              <w:t>done</w:t>
            </w:r>
            <w:r w:rsidR="00EC1B44" w:rsidRPr="000562A8">
              <w:rPr>
                <w:rFonts w:ascii="Aptos" w:hAnsi="Aptos" w:cs="Arial"/>
                <w:sz w:val="24"/>
              </w:rPr>
              <w:t xml:space="preserve"> to promote alignment </w:t>
            </w:r>
            <w:r w:rsidR="007A7CE1" w:rsidRPr="000562A8">
              <w:rPr>
                <w:rFonts w:ascii="Aptos" w:hAnsi="Aptos" w:cs="Arial"/>
                <w:sz w:val="24"/>
              </w:rPr>
              <w:t xml:space="preserve">with global REDD+ norms and </w:t>
            </w:r>
            <w:r w:rsidR="00800EFD" w:rsidRPr="000562A8">
              <w:rPr>
                <w:rFonts w:ascii="Aptos" w:hAnsi="Aptos" w:cs="Arial"/>
                <w:sz w:val="24"/>
              </w:rPr>
              <w:t>reduce implementation and reporting burden</w:t>
            </w:r>
            <w:r w:rsidR="00BB1A26" w:rsidRPr="000562A8">
              <w:rPr>
                <w:rFonts w:ascii="Aptos" w:hAnsi="Aptos" w:cs="Arial"/>
                <w:sz w:val="24"/>
              </w:rPr>
              <w:t xml:space="preserve"> </w:t>
            </w:r>
            <w:r w:rsidR="007A7CE1" w:rsidRPr="000562A8">
              <w:rPr>
                <w:rFonts w:ascii="Aptos" w:hAnsi="Aptos" w:cs="Arial"/>
                <w:sz w:val="24"/>
              </w:rPr>
              <w:t xml:space="preserve">for countries. </w:t>
            </w:r>
          </w:p>
          <w:p w14:paraId="4E7CAFE6" w14:textId="6E9BA550" w:rsidR="004C312E" w:rsidRPr="000562A8" w:rsidRDefault="002D4DFC" w:rsidP="4604D0CB">
            <w:pPr>
              <w:pStyle w:val="CoffeyBullet1"/>
              <w:jc w:val="both"/>
              <w:rPr>
                <w:rFonts w:ascii="Aptos" w:hAnsi="Aptos" w:cs="Arial"/>
                <w:sz w:val="24"/>
              </w:rPr>
            </w:pPr>
            <w:r w:rsidRPr="000562A8">
              <w:rPr>
                <w:rFonts w:ascii="Aptos" w:hAnsi="Aptos" w:cs="Arial"/>
                <w:sz w:val="24"/>
              </w:rPr>
              <w:t>The</w:t>
            </w:r>
            <w:r w:rsidR="00727BAA" w:rsidRPr="000562A8">
              <w:rPr>
                <w:rFonts w:ascii="Aptos" w:hAnsi="Aptos" w:cs="Arial"/>
                <w:sz w:val="24"/>
              </w:rPr>
              <w:t xml:space="preserve"> UK recognises that frameworks </w:t>
            </w:r>
            <w:r w:rsidR="00814A46" w:rsidRPr="000562A8">
              <w:rPr>
                <w:rFonts w:ascii="Aptos" w:hAnsi="Aptos" w:cs="Arial"/>
                <w:sz w:val="24"/>
              </w:rPr>
              <w:t xml:space="preserve">such as the TREES standard and </w:t>
            </w:r>
            <w:r w:rsidR="00EC14DC" w:rsidRPr="000562A8">
              <w:rPr>
                <w:rFonts w:ascii="Aptos" w:hAnsi="Aptos" w:cs="Arial"/>
                <w:sz w:val="24"/>
              </w:rPr>
              <w:t xml:space="preserve">its </w:t>
            </w:r>
            <w:r w:rsidR="00D0085F">
              <w:rPr>
                <w:rFonts w:ascii="Aptos" w:hAnsi="Aptos" w:cs="Arial"/>
                <w:sz w:val="24"/>
              </w:rPr>
              <w:t>safeguards</w:t>
            </w:r>
            <w:r w:rsidR="0008418E" w:rsidRPr="000562A8">
              <w:rPr>
                <w:rFonts w:ascii="Aptos" w:hAnsi="Aptos" w:cs="Arial"/>
                <w:sz w:val="24"/>
              </w:rPr>
              <w:t xml:space="preserve"> </w:t>
            </w:r>
            <w:r w:rsidR="00EF14A3" w:rsidRPr="000562A8">
              <w:rPr>
                <w:rFonts w:ascii="Aptos" w:hAnsi="Aptos" w:cs="Arial"/>
                <w:sz w:val="24"/>
              </w:rPr>
              <w:t>need further strengthening</w:t>
            </w:r>
            <w:r w:rsidR="00171B47" w:rsidRPr="000562A8">
              <w:rPr>
                <w:rFonts w:ascii="Aptos" w:hAnsi="Aptos" w:cs="Arial"/>
                <w:sz w:val="24"/>
              </w:rPr>
              <w:t>. We have submitted a response to the recent TREES 3.0 public consultation</w:t>
            </w:r>
            <w:r w:rsidR="00EC14DC" w:rsidRPr="000562A8">
              <w:rPr>
                <w:rFonts w:ascii="Aptos" w:hAnsi="Aptos" w:cs="Arial"/>
                <w:sz w:val="24"/>
              </w:rPr>
              <w:t xml:space="preserve"> setting out these concerns</w:t>
            </w:r>
            <w:r w:rsidR="00171B47" w:rsidRPr="000562A8">
              <w:rPr>
                <w:rFonts w:ascii="Aptos" w:hAnsi="Aptos" w:cs="Arial"/>
                <w:sz w:val="24"/>
              </w:rPr>
              <w:t>,</w:t>
            </w:r>
            <w:r w:rsidR="00EC14DC" w:rsidRPr="000562A8">
              <w:rPr>
                <w:rFonts w:ascii="Aptos" w:hAnsi="Aptos" w:cs="Arial"/>
                <w:sz w:val="24"/>
              </w:rPr>
              <w:t xml:space="preserve"> </w:t>
            </w:r>
            <w:r w:rsidR="001C1780" w:rsidRPr="000562A8">
              <w:rPr>
                <w:rFonts w:ascii="Aptos" w:hAnsi="Aptos" w:cs="Arial"/>
                <w:sz w:val="24"/>
              </w:rPr>
              <w:t xml:space="preserve">and our </w:t>
            </w:r>
            <w:r w:rsidR="4A654554" w:rsidRPr="000562A8">
              <w:rPr>
                <w:rFonts w:ascii="Aptos" w:hAnsi="Aptos" w:cs="Arial"/>
                <w:sz w:val="24"/>
              </w:rPr>
              <w:t>suggestions for improvement</w:t>
            </w:r>
            <w:r w:rsidR="001C1780" w:rsidRPr="000562A8">
              <w:rPr>
                <w:rFonts w:ascii="Aptos" w:hAnsi="Aptos" w:cs="Arial"/>
                <w:sz w:val="24"/>
              </w:rPr>
              <w:t>s</w:t>
            </w:r>
            <w:r w:rsidR="00EC14DC" w:rsidRPr="000562A8">
              <w:rPr>
                <w:rFonts w:ascii="Aptos" w:hAnsi="Aptos" w:cs="Arial"/>
                <w:sz w:val="24"/>
              </w:rPr>
              <w:t>. P</w:t>
            </w:r>
            <w:r w:rsidR="00171B47" w:rsidRPr="000562A8">
              <w:rPr>
                <w:rFonts w:ascii="Aptos" w:hAnsi="Aptos" w:cs="Arial"/>
                <w:sz w:val="24"/>
              </w:rPr>
              <w:t xml:space="preserve">artners to the LEAF Coalition have also </w:t>
            </w:r>
            <w:r w:rsidR="007917C0" w:rsidRPr="000562A8">
              <w:rPr>
                <w:rFonts w:ascii="Aptos" w:hAnsi="Aptos" w:cs="Arial"/>
                <w:sz w:val="24"/>
              </w:rPr>
              <w:t xml:space="preserve">shared suggestions for strengthening </w:t>
            </w:r>
            <w:r w:rsidR="00BD234F" w:rsidRPr="000562A8">
              <w:rPr>
                <w:rFonts w:ascii="Aptos" w:hAnsi="Aptos" w:cs="Arial"/>
                <w:sz w:val="24"/>
              </w:rPr>
              <w:t>social</w:t>
            </w:r>
            <w:r w:rsidR="003C2404" w:rsidRPr="000562A8">
              <w:rPr>
                <w:rFonts w:ascii="Aptos" w:hAnsi="Aptos" w:cs="Arial"/>
                <w:sz w:val="24"/>
              </w:rPr>
              <w:t xml:space="preserve"> inclusion in TREES 3.0</w:t>
            </w:r>
            <w:r w:rsidR="001A67F5" w:rsidRPr="000562A8">
              <w:rPr>
                <w:rFonts w:ascii="Aptos" w:hAnsi="Aptos" w:cs="Arial"/>
                <w:sz w:val="24"/>
              </w:rPr>
              <w:t xml:space="preserve">. </w:t>
            </w:r>
          </w:p>
          <w:p w14:paraId="3BD49DEB" w14:textId="35209440" w:rsidR="00F21112" w:rsidRPr="000562A8" w:rsidRDefault="00E2266B" w:rsidP="4604D0CB">
            <w:pPr>
              <w:pStyle w:val="CoffeyBullet1"/>
              <w:jc w:val="both"/>
              <w:rPr>
                <w:rFonts w:ascii="Aptos" w:hAnsi="Aptos" w:cs="Arial"/>
                <w:sz w:val="24"/>
              </w:rPr>
            </w:pPr>
            <w:r w:rsidRPr="000562A8">
              <w:rPr>
                <w:rFonts w:ascii="Aptos" w:hAnsi="Aptos" w:cs="Arial"/>
                <w:sz w:val="24"/>
              </w:rPr>
              <w:t xml:space="preserve">The UK will continue to try to influence best practise in this space, however it is important to note that many of the frameworks and benchmarks related to social inclusion are outside of LEAF’s direct control. </w:t>
            </w:r>
            <w:r w:rsidR="3D59B9D9" w:rsidRPr="000562A8">
              <w:rPr>
                <w:rFonts w:ascii="Aptos" w:hAnsi="Aptos" w:cs="Arial"/>
                <w:sz w:val="24"/>
              </w:rPr>
              <w:t xml:space="preserve">This includes the TREES standard, as well as </w:t>
            </w:r>
            <w:r w:rsidR="00C45BE9">
              <w:rPr>
                <w:rFonts w:ascii="Aptos" w:hAnsi="Aptos" w:cs="Arial"/>
                <w:sz w:val="24"/>
              </w:rPr>
              <w:t xml:space="preserve">forest </w:t>
            </w:r>
            <w:r w:rsidR="3D59B9D9" w:rsidRPr="000562A8">
              <w:rPr>
                <w:rFonts w:ascii="Aptos" w:hAnsi="Aptos" w:cs="Arial"/>
                <w:sz w:val="24"/>
              </w:rPr>
              <w:t>countries</w:t>
            </w:r>
            <w:r w:rsidR="00C45BE9">
              <w:rPr>
                <w:rFonts w:ascii="Aptos" w:hAnsi="Aptos" w:cs="Arial"/>
                <w:sz w:val="24"/>
              </w:rPr>
              <w:t>’</w:t>
            </w:r>
            <w:r w:rsidR="3D59B9D9" w:rsidRPr="000562A8">
              <w:rPr>
                <w:rFonts w:ascii="Aptos" w:hAnsi="Aptos" w:cs="Arial"/>
                <w:sz w:val="24"/>
              </w:rPr>
              <w:t xml:space="preserve"> own sovereign processes to develop and implement benefit-sharing </w:t>
            </w:r>
            <w:r w:rsidR="0065732F">
              <w:rPr>
                <w:rFonts w:ascii="Aptos" w:hAnsi="Aptos" w:cs="Arial"/>
                <w:sz w:val="24"/>
              </w:rPr>
              <w:t>mechanisms</w:t>
            </w:r>
            <w:r w:rsidR="3D59B9D9" w:rsidRPr="000562A8">
              <w:rPr>
                <w:rFonts w:ascii="Aptos" w:hAnsi="Aptos" w:cs="Arial"/>
                <w:sz w:val="24"/>
              </w:rPr>
              <w:t>. The recommendations in the evaluation tackling these issues are useful to guide further thinking in this area, including with other LEAF partners.</w:t>
            </w:r>
            <w:r w:rsidRPr="000562A8">
              <w:rPr>
                <w:rFonts w:ascii="Aptos" w:hAnsi="Aptos" w:cs="Arial"/>
                <w:sz w:val="24"/>
              </w:rPr>
              <w:t xml:space="preserve"> </w:t>
            </w:r>
          </w:p>
          <w:p w14:paraId="2DFB23B7" w14:textId="2B5ED93E" w:rsidR="00091005" w:rsidRPr="009A310C" w:rsidRDefault="008E2C99" w:rsidP="4604D0CB">
            <w:pPr>
              <w:pStyle w:val="CoffeyBullet1"/>
              <w:jc w:val="both"/>
              <w:rPr>
                <w:rFonts w:ascii="Aptos" w:hAnsi="Aptos" w:cs="Arial"/>
                <w:sz w:val="24"/>
              </w:rPr>
            </w:pPr>
            <w:r w:rsidRPr="009A310C">
              <w:rPr>
                <w:rFonts w:ascii="Aptos" w:eastAsia="Aptos" w:hAnsi="Aptos" w:cs="Aptos"/>
                <w:sz w:val="24"/>
              </w:rPr>
              <w:t>The UK also continues</w:t>
            </w:r>
            <w:r w:rsidR="361C4E6E" w:rsidRPr="009A310C">
              <w:rPr>
                <w:rFonts w:ascii="Aptos" w:eastAsia="Aptos" w:hAnsi="Aptos" w:cs="Aptos"/>
                <w:sz w:val="24"/>
              </w:rPr>
              <w:t xml:space="preserve"> to </w:t>
            </w:r>
            <w:r w:rsidR="0562CAA7" w:rsidRPr="009A310C">
              <w:rPr>
                <w:rFonts w:ascii="Aptos" w:eastAsia="Aptos" w:hAnsi="Aptos" w:cs="Aptos"/>
                <w:sz w:val="24"/>
              </w:rPr>
              <w:t xml:space="preserve">support </w:t>
            </w:r>
            <w:r w:rsidRPr="009A310C">
              <w:rPr>
                <w:rFonts w:ascii="Aptos" w:eastAsia="Aptos" w:hAnsi="Aptos" w:cs="Aptos"/>
                <w:sz w:val="24"/>
              </w:rPr>
              <w:t>broader</w:t>
            </w:r>
            <w:r w:rsidR="001E3C3C" w:rsidRPr="009A310C">
              <w:rPr>
                <w:rFonts w:ascii="Aptos" w:eastAsia="Aptos" w:hAnsi="Aptos" w:cs="Aptos"/>
                <w:sz w:val="24"/>
              </w:rPr>
              <w:t xml:space="preserve"> </w:t>
            </w:r>
            <w:r w:rsidR="00FA0A0C" w:rsidRPr="009A310C">
              <w:rPr>
                <w:rFonts w:ascii="Aptos" w:eastAsia="Aptos" w:hAnsi="Aptos" w:cs="Aptos"/>
                <w:sz w:val="24"/>
              </w:rPr>
              <w:t>initiatives</w:t>
            </w:r>
            <w:r w:rsidR="0562CAA7" w:rsidRPr="009A310C">
              <w:rPr>
                <w:rFonts w:ascii="Aptos" w:eastAsia="Aptos" w:hAnsi="Aptos" w:cs="Aptos"/>
                <w:sz w:val="24"/>
              </w:rPr>
              <w:t xml:space="preserve"> </w:t>
            </w:r>
            <w:r w:rsidR="00479DBE" w:rsidRPr="009A310C">
              <w:rPr>
                <w:rFonts w:ascii="Aptos" w:eastAsia="Aptos" w:hAnsi="Aptos" w:cs="Aptos"/>
                <w:sz w:val="24"/>
              </w:rPr>
              <w:t>aimed at strengthening IP&amp;LC land rights,</w:t>
            </w:r>
            <w:r w:rsidR="1EC30775" w:rsidRPr="009A310C">
              <w:rPr>
                <w:rFonts w:ascii="Aptos" w:eastAsia="Aptos" w:hAnsi="Aptos" w:cs="Aptos"/>
                <w:sz w:val="24"/>
              </w:rPr>
              <w:t xml:space="preserve"> </w:t>
            </w:r>
            <w:r w:rsidR="00479DBE" w:rsidRPr="009A310C">
              <w:rPr>
                <w:rFonts w:ascii="Aptos" w:eastAsia="Aptos" w:hAnsi="Aptos" w:cs="Aptos"/>
                <w:sz w:val="24"/>
              </w:rPr>
              <w:t>governance and access to climate finance</w:t>
            </w:r>
            <w:r w:rsidR="0562CAA7" w:rsidRPr="009A310C">
              <w:rPr>
                <w:rFonts w:ascii="Aptos" w:eastAsia="Aptos" w:hAnsi="Aptos" w:cs="Aptos"/>
                <w:sz w:val="24"/>
              </w:rPr>
              <w:t xml:space="preserve"> including</w:t>
            </w:r>
            <w:r w:rsidR="78D77B59" w:rsidRPr="009A310C">
              <w:rPr>
                <w:rFonts w:ascii="Aptos" w:eastAsia="Aptos" w:hAnsi="Aptos" w:cs="Aptos"/>
                <w:sz w:val="24"/>
              </w:rPr>
              <w:t xml:space="preserve"> a new IPLC Land &amp; Forest Tenure Pledge, the FCLP Intergovernmental Land Tenure Commitment, and the Congo Basin Forest </w:t>
            </w:r>
            <w:r w:rsidR="00A430A3" w:rsidRPr="009A310C">
              <w:rPr>
                <w:rFonts w:ascii="Aptos" w:eastAsia="Aptos" w:hAnsi="Aptos" w:cs="Aptos"/>
                <w:sz w:val="24"/>
              </w:rPr>
              <w:t>Call to Action</w:t>
            </w:r>
            <w:r w:rsidR="361C4E6E" w:rsidRPr="009A310C">
              <w:rPr>
                <w:rFonts w:ascii="Aptos" w:eastAsia="Aptos" w:hAnsi="Aptos" w:cs="Aptos"/>
                <w:sz w:val="24"/>
              </w:rPr>
              <w:t>.</w:t>
            </w:r>
          </w:p>
          <w:p w14:paraId="4D95F853" w14:textId="77777777" w:rsidR="00FB6FDF" w:rsidRPr="000562A8" w:rsidRDefault="00FB6FDF" w:rsidP="00FB6FDF">
            <w:pPr>
              <w:pStyle w:val="CoffeyBullet1"/>
              <w:numPr>
                <w:ilvl w:val="0"/>
                <w:numId w:val="0"/>
              </w:numPr>
              <w:ind w:left="720"/>
              <w:jc w:val="both"/>
              <w:rPr>
                <w:rFonts w:ascii="Aptos" w:hAnsi="Aptos" w:cs="Arial"/>
                <w:sz w:val="24"/>
              </w:rPr>
            </w:pPr>
          </w:p>
          <w:p w14:paraId="51862CA7" w14:textId="4ADDB92D" w:rsidR="00644191" w:rsidRPr="000562A8" w:rsidRDefault="00644191" w:rsidP="00644191">
            <w:pPr>
              <w:pStyle w:val="CoffeyBullet1"/>
              <w:numPr>
                <w:ilvl w:val="0"/>
                <w:numId w:val="0"/>
              </w:numPr>
              <w:ind w:left="720" w:hanging="360"/>
              <w:jc w:val="both"/>
              <w:rPr>
                <w:rFonts w:ascii="Aptos" w:hAnsi="Aptos" w:cs="Arial"/>
                <w:b/>
                <w:bCs/>
                <w:sz w:val="24"/>
              </w:rPr>
            </w:pPr>
            <w:r w:rsidRPr="000562A8">
              <w:rPr>
                <w:rFonts w:ascii="Aptos" w:hAnsi="Aptos" w:cs="Arial"/>
                <w:b/>
                <w:bCs/>
                <w:sz w:val="24"/>
              </w:rPr>
              <w:t>Technical Assistance</w:t>
            </w:r>
          </w:p>
          <w:p w14:paraId="00A6ED63" w14:textId="383EC1DB" w:rsidR="001F740D" w:rsidRPr="000562A8" w:rsidRDefault="00195E36" w:rsidP="00E4029F">
            <w:pPr>
              <w:pStyle w:val="CoffeyBullet1"/>
              <w:numPr>
                <w:ilvl w:val="0"/>
                <w:numId w:val="22"/>
              </w:numPr>
              <w:jc w:val="both"/>
              <w:rPr>
                <w:rFonts w:ascii="Aptos" w:hAnsi="Aptos" w:cs="Arial"/>
                <w:sz w:val="24"/>
              </w:rPr>
            </w:pPr>
            <w:r w:rsidRPr="000562A8">
              <w:rPr>
                <w:rFonts w:ascii="Aptos" w:hAnsi="Aptos" w:cs="Arial"/>
                <w:sz w:val="24"/>
              </w:rPr>
              <w:t xml:space="preserve">The report </w:t>
            </w:r>
            <w:r w:rsidR="00780CF7" w:rsidRPr="000562A8">
              <w:rPr>
                <w:rFonts w:ascii="Aptos" w:hAnsi="Aptos" w:cs="Arial"/>
                <w:sz w:val="24"/>
              </w:rPr>
              <w:t xml:space="preserve">notes that </w:t>
            </w:r>
            <w:r w:rsidR="3357EF31" w:rsidRPr="000562A8">
              <w:rPr>
                <w:rFonts w:ascii="Aptos" w:hAnsi="Aptos" w:cs="Arial"/>
                <w:sz w:val="24"/>
              </w:rPr>
              <w:t xml:space="preserve">Technical Assistance </w:t>
            </w:r>
            <w:r w:rsidR="2F6A1A09" w:rsidRPr="000562A8">
              <w:rPr>
                <w:rFonts w:ascii="Aptos" w:hAnsi="Aptos" w:cs="Arial"/>
                <w:sz w:val="24"/>
              </w:rPr>
              <w:t>(</w:t>
            </w:r>
            <w:r w:rsidR="00780CF7" w:rsidRPr="000562A8">
              <w:rPr>
                <w:rFonts w:ascii="Aptos" w:hAnsi="Aptos" w:cs="Arial"/>
                <w:sz w:val="24"/>
              </w:rPr>
              <w:t>TA</w:t>
            </w:r>
            <w:r w:rsidR="7EF30182" w:rsidRPr="000562A8">
              <w:rPr>
                <w:rFonts w:ascii="Aptos" w:hAnsi="Aptos" w:cs="Arial"/>
                <w:sz w:val="24"/>
              </w:rPr>
              <w:t>)</w:t>
            </w:r>
            <w:r w:rsidR="00780CF7" w:rsidRPr="000562A8">
              <w:rPr>
                <w:rFonts w:ascii="Aptos" w:hAnsi="Aptos" w:cs="Arial"/>
                <w:sz w:val="24"/>
              </w:rPr>
              <w:t xml:space="preserve"> was slow to start, with fragmented delivery and lack of on-ground presence. </w:t>
            </w:r>
            <w:r w:rsidR="00BD3557" w:rsidRPr="000562A8">
              <w:rPr>
                <w:rFonts w:ascii="Aptos" w:hAnsi="Aptos" w:cs="Arial"/>
                <w:sz w:val="24"/>
              </w:rPr>
              <w:t>While we</w:t>
            </w:r>
            <w:r w:rsidR="00780CF7" w:rsidRPr="000562A8">
              <w:rPr>
                <w:rFonts w:ascii="Aptos" w:hAnsi="Aptos" w:cs="Arial"/>
                <w:sz w:val="24"/>
              </w:rPr>
              <w:t xml:space="preserve"> agree with these challenges, </w:t>
            </w:r>
            <w:r w:rsidR="00031A8F" w:rsidRPr="000562A8">
              <w:rPr>
                <w:rFonts w:ascii="Aptos" w:hAnsi="Aptos" w:cs="Arial"/>
                <w:sz w:val="24"/>
              </w:rPr>
              <w:t xml:space="preserve">we would note that they </w:t>
            </w:r>
            <w:r w:rsidR="00780CF7" w:rsidRPr="000562A8">
              <w:rPr>
                <w:rFonts w:ascii="Aptos" w:hAnsi="Aptos" w:cs="Arial"/>
                <w:sz w:val="24"/>
              </w:rPr>
              <w:t xml:space="preserve">were addressed </w:t>
            </w:r>
            <w:r w:rsidR="00C25FC8" w:rsidRPr="000562A8">
              <w:rPr>
                <w:rFonts w:ascii="Aptos" w:hAnsi="Aptos" w:cs="Arial"/>
                <w:sz w:val="24"/>
              </w:rPr>
              <w:t>within a reasonable time frame</w:t>
            </w:r>
            <w:r w:rsidR="00780CF7" w:rsidRPr="000562A8">
              <w:rPr>
                <w:rFonts w:ascii="Aptos" w:hAnsi="Aptos" w:cs="Arial"/>
                <w:sz w:val="24"/>
              </w:rPr>
              <w:t xml:space="preserve"> and that is it not unusual for TA programmes to take time to set up and begin implementing effectively. A</w:t>
            </w:r>
            <w:r w:rsidR="003462F2" w:rsidRPr="000562A8">
              <w:rPr>
                <w:rFonts w:ascii="Aptos" w:hAnsi="Aptos" w:cs="Arial"/>
                <w:sz w:val="24"/>
              </w:rPr>
              <w:t xml:space="preserve"> design flaw may have been expecting such </w:t>
            </w:r>
            <w:r w:rsidR="003462F2" w:rsidRPr="000562A8">
              <w:rPr>
                <w:rFonts w:ascii="Aptos" w:eastAsia="Aptos" w:hAnsi="Aptos" w:cs="Aptos"/>
                <w:sz w:val="24"/>
              </w:rPr>
              <w:t>a quic</w:t>
            </w:r>
            <w:r w:rsidR="003462F2" w:rsidRPr="000562A8">
              <w:rPr>
                <w:rFonts w:ascii="Aptos" w:hAnsi="Aptos" w:cs="Arial"/>
                <w:sz w:val="24"/>
              </w:rPr>
              <w:t xml:space="preserve">k inception period. </w:t>
            </w:r>
          </w:p>
          <w:p w14:paraId="52045C30" w14:textId="340AF07D" w:rsidR="003D6A03" w:rsidRPr="000562A8" w:rsidRDefault="003462F2" w:rsidP="003D6A03">
            <w:pPr>
              <w:pStyle w:val="CoffeyBullet1"/>
              <w:numPr>
                <w:ilvl w:val="0"/>
                <w:numId w:val="17"/>
              </w:numPr>
              <w:jc w:val="both"/>
              <w:rPr>
                <w:rFonts w:ascii="Aptos" w:hAnsi="Aptos" w:cs="Arial"/>
                <w:sz w:val="24"/>
              </w:rPr>
            </w:pPr>
            <w:r w:rsidRPr="000562A8">
              <w:rPr>
                <w:rFonts w:ascii="Aptos" w:hAnsi="Aptos" w:cs="Arial"/>
                <w:sz w:val="24"/>
              </w:rPr>
              <w:t xml:space="preserve">We welcome the recommendation to think through a longer term more </w:t>
            </w:r>
            <w:r w:rsidR="001F740D" w:rsidRPr="000562A8">
              <w:rPr>
                <w:rFonts w:ascii="Aptos" w:hAnsi="Aptos" w:cs="Arial"/>
                <w:sz w:val="24"/>
              </w:rPr>
              <w:t xml:space="preserve">strategic </w:t>
            </w:r>
            <w:r w:rsidRPr="000562A8">
              <w:rPr>
                <w:rFonts w:ascii="Aptos" w:hAnsi="Aptos" w:cs="Arial"/>
                <w:sz w:val="24"/>
              </w:rPr>
              <w:t xml:space="preserve">TA offer, noting limited ODA budgets and the need to work with a broader set of donors/private sector to achieve this. </w:t>
            </w:r>
          </w:p>
          <w:p w14:paraId="1658CD08" w14:textId="4FC56CD0" w:rsidR="003D6A03" w:rsidRPr="000562A8" w:rsidRDefault="00DB382B" w:rsidP="003D6A03">
            <w:pPr>
              <w:pStyle w:val="CoffeyBullet1"/>
              <w:numPr>
                <w:ilvl w:val="0"/>
                <w:numId w:val="17"/>
              </w:numPr>
              <w:jc w:val="both"/>
              <w:rPr>
                <w:rFonts w:ascii="Aptos" w:hAnsi="Aptos" w:cs="Arial"/>
                <w:sz w:val="24"/>
              </w:rPr>
            </w:pPr>
            <w:r w:rsidRPr="000562A8">
              <w:rPr>
                <w:rFonts w:ascii="Aptos" w:hAnsi="Aptos" w:cs="Arial"/>
                <w:sz w:val="24"/>
              </w:rPr>
              <w:t>We fe</w:t>
            </w:r>
            <w:r w:rsidR="004333A6" w:rsidRPr="000562A8">
              <w:rPr>
                <w:rFonts w:ascii="Aptos" w:hAnsi="Aptos" w:cs="Arial"/>
                <w:sz w:val="24"/>
              </w:rPr>
              <w:t>e</w:t>
            </w:r>
            <w:r w:rsidRPr="000562A8">
              <w:rPr>
                <w:rFonts w:ascii="Aptos" w:hAnsi="Aptos" w:cs="Arial"/>
                <w:sz w:val="24"/>
              </w:rPr>
              <w:t xml:space="preserve">l it is important to </w:t>
            </w:r>
            <w:r w:rsidR="004333A6" w:rsidRPr="000562A8">
              <w:rPr>
                <w:rFonts w:ascii="Aptos" w:hAnsi="Aptos" w:cs="Arial"/>
                <w:sz w:val="24"/>
              </w:rPr>
              <w:t xml:space="preserve">also </w:t>
            </w:r>
            <w:r w:rsidRPr="000562A8">
              <w:rPr>
                <w:rFonts w:ascii="Aptos" w:hAnsi="Aptos" w:cs="Arial"/>
                <w:sz w:val="24"/>
              </w:rPr>
              <w:t>recognise that t</w:t>
            </w:r>
            <w:r w:rsidR="003D6A03" w:rsidRPr="000562A8">
              <w:rPr>
                <w:rFonts w:ascii="Aptos" w:hAnsi="Aptos" w:cs="Arial"/>
                <w:sz w:val="24"/>
              </w:rPr>
              <w:t xml:space="preserve">he UK Technical Assistance Programme has received a significant amount of positive feedback </w:t>
            </w:r>
            <w:r w:rsidR="00A14E6A" w:rsidRPr="000562A8">
              <w:rPr>
                <w:rFonts w:ascii="Aptos" w:hAnsi="Aptos" w:cs="Arial"/>
                <w:sz w:val="24"/>
              </w:rPr>
              <w:t xml:space="preserve">for its ability to work swiftly and nimbly to address blockers to credit issuance and ERPA signing. </w:t>
            </w:r>
            <w:r w:rsidR="00890F52" w:rsidRPr="000562A8">
              <w:rPr>
                <w:rFonts w:ascii="Aptos" w:hAnsi="Aptos" w:cs="Arial"/>
                <w:sz w:val="24"/>
              </w:rPr>
              <w:t xml:space="preserve">The LEAF TA consortium collected feedback from the </w:t>
            </w:r>
            <w:r w:rsidR="00C51F4B" w:rsidRPr="000562A8">
              <w:rPr>
                <w:rFonts w:ascii="Aptos" w:hAnsi="Aptos" w:cs="Arial"/>
                <w:sz w:val="24"/>
              </w:rPr>
              <w:t>jurisdictions</w:t>
            </w:r>
            <w:r w:rsidR="00890F52" w:rsidRPr="000562A8">
              <w:rPr>
                <w:rFonts w:ascii="Aptos" w:hAnsi="Aptos" w:cs="Arial"/>
                <w:sz w:val="24"/>
              </w:rPr>
              <w:t xml:space="preserve"> they supported at the end </w:t>
            </w:r>
            <w:r w:rsidR="00BF063B" w:rsidRPr="000562A8">
              <w:rPr>
                <w:rFonts w:ascii="Aptos" w:hAnsi="Aptos" w:cs="Arial"/>
                <w:sz w:val="24"/>
              </w:rPr>
              <w:t>o</w:t>
            </w:r>
            <w:r w:rsidR="00890F52" w:rsidRPr="000562A8">
              <w:rPr>
                <w:rFonts w:ascii="Aptos" w:hAnsi="Aptos" w:cs="Arial"/>
                <w:sz w:val="24"/>
              </w:rPr>
              <w:t>f phase 1 of the pr</w:t>
            </w:r>
            <w:r w:rsidR="00C51F4B" w:rsidRPr="000562A8">
              <w:rPr>
                <w:rFonts w:ascii="Aptos" w:hAnsi="Aptos" w:cs="Arial"/>
                <w:sz w:val="24"/>
              </w:rPr>
              <w:t>ogramme</w:t>
            </w:r>
            <w:r w:rsidR="00BF063B" w:rsidRPr="000562A8">
              <w:rPr>
                <w:rFonts w:ascii="Aptos" w:hAnsi="Aptos" w:cs="Arial"/>
                <w:sz w:val="24"/>
              </w:rPr>
              <w:t>.</w:t>
            </w:r>
            <w:r w:rsidR="00C51F4B" w:rsidRPr="000562A8">
              <w:rPr>
                <w:rFonts w:ascii="Aptos" w:hAnsi="Aptos" w:cs="Arial"/>
                <w:sz w:val="24"/>
              </w:rPr>
              <w:t xml:space="preserve"> 80%</w:t>
            </w:r>
            <w:r w:rsidR="00AE4567" w:rsidRPr="000562A8">
              <w:rPr>
                <w:rFonts w:ascii="Aptos" w:hAnsi="Aptos" w:cs="Arial"/>
                <w:sz w:val="24"/>
              </w:rPr>
              <w:t xml:space="preserve"> reported that they felt</w:t>
            </w:r>
            <w:r w:rsidR="00BF063B" w:rsidRPr="000562A8">
              <w:rPr>
                <w:rFonts w:ascii="Aptos" w:hAnsi="Aptos" w:cs="Arial"/>
                <w:sz w:val="24"/>
              </w:rPr>
              <w:t xml:space="preserve"> their understanding of TREES and LEAF improved significantly following the support from the programme.</w:t>
            </w:r>
            <w:r w:rsidR="00B459D3" w:rsidRPr="000562A8">
              <w:rPr>
                <w:rFonts w:ascii="Aptos" w:hAnsi="Aptos" w:cs="Arial"/>
                <w:sz w:val="24"/>
              </w:rPr>
              <w:t xml:space="preserve"> We also</w:t>
            </w:r>
            <w:r w:rsidR="00543E0B" w:rsidRPr="000562A8">
              <w:rPr>
                <w:rFonts w:ascii="Aptos" w:hAnsi="Aptos" w:cs="Arial"/>
                <w:sz w:val="24"/>
              </w:rPr>
              <w:t xml:space="preserve"> want to note that the long-term support </w:t>
            </w:r>
            <w:r w:rsidR="0043638E" w:rsidRPr="000562A8">
              <w:rPr>
                <w:rFonts w:ascii="Aptos" w:hAnsi="Aptos" w:cs="Arial"/>
                <w:sz w:val="24"/>
              </w:rPr>
              <w:t>provided</w:t>
            </w:r>
            <w:r w:rsidR="00543E0B" w:rsidRPr="000562A8">
              <w:rPr>
                <w:rFonts w:ascii="Aptos" w:hAnsi="Aptos" w:cs="Arial"/>
                <w:sz w:val="24"/>
              </w:rPr>
              <w:t xml:space="preserve"> to countries by UNREDD has also been valuable. UNREDD is an actor that has been in the REDD+ TA space for many years, and their </w:t>
            </w:r>
            <w:r w:rsidR="00E94BCF" w:rsidRPr="000562A8">
              <w:rPr>
                <w:rFonts w:ascii="Aptos" w:hAnsi="Aptos" w:cs="Arial"/>
                <w:sz w:val="24"/>
              </w:rPr>
              <w:t xml:space="preserve">trusted relationships with countries </w:t>
            </w:r>
            <w:r w:rsidR="007905BD" w:rsidRPr="000562A8">
              <w:rPr>
                <w:rFonts w:ascii="Aptos" w:hAnsi="Aptos" w:cs="Arial"/>
                <w:sz w:val="24"/>
              </w:rPr>
              <w:t>are</w:t>
            </w:r>
            <w:r w:rsidR="00E94BCF" w:rsidRPr="000562A8">
              <w:rPr>
                <w:rFonts w:ascii="Aptos" w:hAnsi="Aptos" w:cs="Arial"/>
                <w:sz w:val="24"/>
              </w:rPr>
              <w:t xml:space="preserve"> recognised and</w:t>
            </w:r>
            <w:r w:rsidR="0043638E" w:rsidRPr="000562A8">
              <w:rPr>
                <w:rFonts w:ascii="Aptos" w:hAnsi="Aptos" w:cs="Arial"/>
                <w:sz w:val="24"/>
              </w:rPr>
              <w:t xml:space="preserve"> valued. </w:t>
            </w:r>
            <w:r w:rsidR="00BF063B" w:rsidRPr="000562A8">
              <w:rPr>
                <w:rFonts w:ascii="Aptos" w:hAnsi="Aptos" w:cs="Arial"/>
                <w:sz w:val="24"/>
              </w:rPr>
              <w:t xml:space="preserve"> </w:t>
            </w:r>
            <w:r w:rsidR="00A14E6A" w:rsidRPr="000562A8">
              <w:rPr>
                <w:rFonts w:ascii="Aptos" w:hAnsi="Aptos" w:cs="Arial"/>
                <w:sz w:val="24"/>
              </w:rPr>
              <w:t xml:space="preserve"> </w:t>
            </w:r>
          </w:p>
          <w:p w14:paraId="10E5642D" w14:textId="02F34AC9" w:rsidR="00F11838" w:rsidRPr="0098487A" w:rsidRDefault="00F11838" w:rsidP="41108BA6">
            <w:pPr>
              <w:pStyle w:val="CoffeyBullet1"/>
              <w:numPr>
                <w:ilvl w:val="0"/>
                <w:numId w:val="0"/>
              </w:numPr>
              <w:jc w:val="both"/>
              <w:rPr>
                <w:rFonts w:ascii="Aptos" w:hAnsi="Aptos" w:cs="Arial"/>
                <w:sz w:val="24"/>
              </w:rPr>
            </w:pPr>
          </w:p>
        </w:tc>
      </w:tr>
    </w:tbl>
    <w:p w14:paraId="6CCAF75D" w14:textId="11697123" w:rsidR="00F11838" w:rsidRPr="0098487A" w:rsidRDefault="00F11838" w:rsidP="2C6E24D1">
      <w:pPr>
        <w:rPr>
          <w:rFonts w:ascii="Aptos" w:hAnsi="Aptos" w:cs="Arial"/>
          <w:i/>
          <w:iCs/>
        </w:rPr>
      </w:pPr>
      <w:r w:rsidRPr="0098487A">
        <w:lastRenderedPageBreak/>
        <w:br/>
      </w:r>
    </w:p>
    <w:p w14:paraId="0FE93635" w14:textId="547A2ED7" w:rsidR="00F11838" w:rsidRPr="0098487A" w:rsidRDefault="00F11838" w:rsidP="2E8BF0B7">
      <w:pPr>
        <w:rPr>
          <w:rFonts w:eastAsia="Arial" w:cs="Arial"/>
          <w:color w:val="474747"/>
        </w:rPr>
        <w:sectPr w:rsidR="00F11838" w:rsidRPr="0098487A">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3948"/>
      </w:tblGrid>
      <w:tr w:rsidR="00F11838" w:rsidRPr="0098487A" w14:paraId="7589E228" w14:textId="77777777" w:rsidTr="3DD73818">
        <w:tc>
          <w:tcPr>
            <w:tcW w:w="14174" w:type="dxa"/>
            <w:shd w:val="clear" w:color="auto" w:fill="DDDDDD"/>
          </w:tcPr>
          <w:p w14:paraId="00D13925" w14:textId="2169BA4E" w:rsidR="00F11838" w:rsidRPr="0098487A" w:rsidRDefault="00F11838" w:rsidP="008A5C03">
            <w:pPr>
              <w:rPr>
                <w:rFonts w:ascii="Aptos" w:hAnsi="Aptos" w:cs="Arial"/>
              </w:rPr>
            </w:pPr>
            <w:r w:rsidRPr="0098487A">
              <w:rPr>
                <w:rFonts w:ascii="Aptos" w:hAnsi="Aptos" w:cs="Arial"/>
              </w:rPr>
              <w:lastRenderedPageBreak/>
              <w:t xml:space="preserve">Evaluation Report Title: </w:t>
            </w:r>
            <w:r w:rsidR="009B1D84" w:rsidRPr="0098487A">
              <w:rPr>
                <w:rFonts w:ascii="Aptos" w:hAnsi="Aptos" w:cs="Arial"/>
                <w:i/>
                <w:iCs/>
              </w:rPr>
              <w:t>Independent evaluation of the UK's contribution to the Lowering Emissions by Accelerating Forest Finance (LEAF) Coalition</w:t>
            </w:r>
          </w:p>
        </w:tc>
      </w:tr>
    </w:tbl>
    <w:p w14:paraId="45B60EB2" w14:textId="77777777" w:rsidR="00F11838" w:rsidRPr="0098487A" w:rsidRDefault="00F11838" w:rsidP="00F11838">
      <w:pPr>
        <w:jc w:val="center"/>
        <w:rPr>
          <w:rFonts w:ascii="Aptos" w:hAnsi="Aptos" w:cs="Arial"/>
        </w:rPr>
      </w:pP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265"/>
        <w:gridCol w:w="1547"/>
        <w:gridCol w:w="7655"/>
      </w:tblGrid>
      <w:tr w:rsidR="00054F3A" w:rsidRPr="0098487A" w14:paraId="1C493EC9" w14:textId="77777777" w:rsidTr="00054F3A">
        <w:tc>
          <w:tcPr>
            <w:tcW w:w="3420" w:type="dxa"/>
          </w:tcPr>
          <w:p w14:paraId="237C8825" w14:textId="77777777" w:rsidR="00054F3A" w:rsidRPr="0098487A" w:rsidRDefault="00054F3A">
            <w:pPr>
              <w:rPr>
                <w:b/>
                <w:bCs/>
              </w:rPr>
            </w:pPr>
            <w:r w:rsidRPr="0098487A">
              <w:rPr>
                <w:b/>
                <w:bCs/>
              </w:rPr>
              <w:t xml:space="preserve">Recommendations </w:t>
            </w:r>
          </w:p>
        </w:tc>
        <w:tc>
          <w:tcPr>
            <w:tcW w:w="1265" w:type="dxa"/>
          </w:tcPr>
          <w:p w14:paraId="7B7FAA10" w14:textId="77777777" w:rsidR="00054F3A" w:rsidRPr="0098487A" w:rsidRDefault="00054F3A">
            <w:pPr>
              <w:rPr>
                <w:b/>
                <w:bCs/>
              </w:rPr>
            </w:pPr>
            <w:r w:rsidRPr="0098487A">
              <w:rPr>
                <w:b/>
                <w:bCs/>
              </w:rPr>
              <w:t xml:space="preserve">Target Audience </w:t>
            </w:r>
          </w:p>
        </w:tc>
        <w:tc>
          <w:tcPr>
            <w:tcW w:w="1547" w:type="dxa"/>
          </w:tcPr>
          <w:p w14:paraId="6BAC119C" w14:textId="77777777" w:rsidR="00054F3A" w:rsidRPr="0098487A" w:rsidRDefault="00054F3A">
            <w:pPr>
              <w:rPr>
                <w:b/>
                <w:bCs/>
              </w:rPr>
            </w:pPr>
            <w:r w:rsidRPr="0098487A">
              <w:rPr>
                <w:b/>
                <w:bCs/>
              </w:rPr>
              <w:t>Accepted, Partially Accepted, or Rejected?</w:t>
            </w:r>
          </w:p>
        </w:tc>
        <w:tc>
          <w:tcPr>
            <w:tcW w:w="7655" w:type="dxa"/>
          </w:tcPr>
          <w:p w14:paraId="432C79CB" w14:textId="77777777" w:rsidR="00054F3A" w:rsidRPr="0098487A" w:rsidRDefault="00054F3A">
            <w:pPr>
              <w:rPr>
                <w:b/>
                <w:bCs/>
              </w:rPr>
            </w:pPr>
            <w:r w:rsidRPr="0098487A">
              <w:rPr>
                <w:b/>
                <w:bCs/>
              </w:rPr>
              <w:t>If “Accepted” / “Partially Accepted”, Action plan for Implementation or if “Rejected”, Reason for Rejection</w:t>
            </w:r>
          </w:p>
        </w:tc>
      </w:tr>
      <w:tr w:rsidR="00C335C4" w:rsidRPr="0098487A" w14:paraId="43A94477" w14:textId="77777777" w:rsidTr="00C335C4">
        <w:tc>
          <w:tcPr>
            <w:tcW w:w="13887" w:type="dxa"/>
            <w:gridSpan w:val="4"/>
            <w:shd w:val="clear" w:color="auto" w:fill="E7E6E6" w:themeFill="background2"/>
          </w:tcPr>
          <w:p w14:paraId="2DB99581" w14:textId="7A98ED09" w:rsidR="00C335C4" w:rsidRPr="0098487A" w:rsidRDefault="00C335C4" w:rsidP="001D3180">
            <w:pPr>
              <w:pStyle w:val="ListParagraph"/>
              <w:numPr>
                <w:ilvl w:val="0"/>
                <w:numId w:val="21"/>
              </w:numPr>
            </w:pPr>
            <w:r w:rsidRPr="001D3180">
              <w:rPr>
                <w:b/>
                <w:bCs/>
              </w:rPr>
              <w:t>Programme Management</w:t>
            </w:r>
          </w:p>
        </w:tc>
      </w:tr>
      <w:tr w:rsidR="00054F3A" w:rsidRPr="0098487A" w14:paraId="530BA98B" w14:textId="77777777" w:rsidTr="00054F3A">
        <w:tc>
          <w:tcPr>
            <w:tcW w:w="3420" w:type="dxa"/>
          </w:tcPr>
          <w:p w14:paraId="40FA56EC" w14:textId="77777777" w:rsidR="00054F3A" w:rsidRPr="002E10ED" w:rsidRDefault="00054F3A">
            <w:pPr>
              <w:rPr>
                <w:rFonts w:ascii="Aptos" w:hAnsi="Aptos"/>
              </w:rPr>
            </w:pPr>
            <w:r w:rsidRPr="002E10ED">
              <w:rPr>
                <w:rFonts w:ascii="Aptos" w:hAnsi="Aptos"/>
                <w:b/>
                <w:bCs/>
              </w:rPr>
              <w:t>1a)</w:t>
            </w:r>
            <w:r w:rsidRPr="002E10ED">
              <w:rPr>
                <w:rFonts w:ascii="Aptos" w:hAnsi="Aptos"/>
              </w:rPr>
              <w:t xml:space="preserve"> Recommendations on an improved ToC are shared in Annex 3.</w:t>
            </w:r>
          </w:p>
        </w:tc>
        <w:tc>
          <w:tcPr>
            <w:tcW w:w="1265" w:type="dxa"/>
          </w:tcPr>
          <w:p w14:paraId="5EE57486" w14:textId="77777777" w:rsidR="00054F3A" w:rsidRPr="002E10ED" w:rsidRDefault="00054F3A">
            <w:pPr>
              <w:rPr>
                <w:rFonts w:ascii="Aptos" w:hAnsi="Aptos"/>
              </w:rPr>
            </w:pPr>
            <w:r w:rsidRPr="002E10ED">
              <w:rPr>
                <w:rFonts w:ascii="Aptos" w:hAnsi="Aptos"/>
              </w:rPr>
              <w:t>DESNZ</w:t>
            </w:r>
          </w:p>
        </w:tc>
        <w:tc>
          <w:tcPr>
            <w:tcW w:w="1547" w:type="dxa"/>
          </w:tcPr>
          <w:p w14:paraId="23B41BE3" w14:textId="77777777" w:rsidR="00054F3A" w:rsidRPr="002E10ED" w:rsidRDefault="00054F3A">
            <w:pPr>
              <w:rPr>
                <w:rFonts w:ascii="Aptos" w:hAnsi="Aptos"/>
              </w:rPr>
            </w:pPr>
            <w:r w:rsidRPr="002E10ED">
              <w:rPr>
                <w:rFonts w:ascii="Aptos" w:hAnsi="Aptos"/>
              </w:rPr>
              <w:t>Accepted</w:t>
            </w:r>
          </w:p>
        </w:tc>
        <w:tc>
          <w:tcPr>
            <w:tcW w:w="7655" w:type="dxa"/>
          </w:tcPr>
          <w:p w14:paraId="4F9E99D2" w14:textId="77777777" w:rsidR="00054F3A" w:rsidRPr="002E10ED" w:rsidRDefault="00054F3A">
            <w:pPr>
              <w:rPr>
                <w:rFonts w:ascii="Aptos" w:hAnsi="Aptos"/>
              </w:rPr>
            </w:pPr>
            <w:r w:rsidRPr="002E10ED">
              <w:rPr>
                <w:rFonts w:ascii="Aptos" w:hAnsi="Aptos"/>
              </w:rPr>
              <w:t xml:space="preserve">DESNZ will discuss changes with Emergent &amp; other donors, but note this is a DESNZ ToC so may differ to Emergent/other donor versions. </w:t>
            </w:r>
          </w:p>
          <w:p w14:paraId="127FFCA3" w14:textId="77777777" w:rsidR="00054F3A" w:rsidRPr="002E10ED" w:rsidRDefault="00054F3A">
            <w:pPr>
              <w:rPr>
                <w:rFonts w:ascii="Aptos" w:hAnsi="Aptos"/>
                <w:b/>
                <w:bCs/>
              </w:rPr>
            </w:pPr>
          </w:p>
        </w:tc>
      </w:tr>
      <w:tr w:rsidR="00054F3A" w:rsidRPr="0098487A" w14:paraId="389D0F0D" w14:textId="77777777" w:rsidTr="00054F3A">
        <w:tc>
          <w:tcPr>
            <w:tcW w:w="3420" w:type="dxa"/>
          </w:tcPr>
          <w:p w14:paraId="01741969" w14:textId="77777777" w:rsidR="00054F3A" w:rsidRPr="002E10ED" w:rsidRDefault="00054F3A">
            <w:pPr>
              <w:rPr>
                <w:rFonts w:ascii="Aptos" w:hAnsi="Aptos"/>
              </w:rPr>
            </w:pPr>
            <w:r w:rsidRPr="002E10ED">
              <w:rPr>
                <w:rFonts w:ascii="Aptos" w:hAnsi="Aptos"/>
                <w:b/>
                <w:bCs/>
              </w:rPr>
              <w:t>1b)</w:t>
            </w:r>
            <w:r w:rsidRPr="002E10ED">
              <w:rPr>
                <w:rFonts w:ascii="Aptos" w:hAnsi="Aptos"/>
              </w:rPr>
              <w:t xml:space="preserve"> DESNZ should appoint an enhanced independent Monitoring, Accountability, Evaluation and Learning provider who can strengthen programme-wide oversight and accountability, including for Emergent, by enhancing scrutiny of safeguards, GEDSI, and Protection from Sexual Exploitation, Abuse and Harassment issues within routine monitoring and reporting processes. Disaggregate data and expand outcome tracking on gender, </w:t>
            </w:r>
            <w:r w:rsidRPr="002E10ED">
              <w:rPr>
                <w:rFonts w:ascii="Aptos" w:hAnsi="Aptos"/>
              </w:rPr>
              <w:lastRenderedPageBreak/>
              <w:t>identity, and participation. Deliver an enhanced learning approach with clear roles across all LEAF actors in order to improve knowledge sharing across HJs and the wider Coalition. Provide a technically informed, independent challenge function.</w:t>
            </w:r>
          </w:p>
          <w:p w14:paraId="5DFF7170" w14:textId="77777777" w:rsidR="00054F3A" w:rsidRPr="002E10ED" w:rsidRDefault="00054F3A">
            <w:pPr>
              <w:rPr>
                <w:rFonts w:ascii="Aptos" w:hAnsi="Aptos"/>
              </w:rPr>
            </w:pPr>
          </w:p>
        </w:tc>
        <w:tc>
          <w:tcPr>
            <w:tcW w:w="1265" w:type="dxa"/>
          </w:tcPr>
          <w:p w14:paraId="2BAFBA8B" w14:textId="77777777" w:rsidR="00054F3A" w:rsidRPr="002E10ED" w:rsidRDefault="00054F3A">
            <w:pPr>
              <w:rPr>
                <w:rFonts w:ascii="Aptos" w:hAnsi="Aptos"/>
              </w:rPr>
            </w:pPr>
            <w:r w:rsidRPr="002E10ED">
              <w:rPr>
                <w:rFonts w:ascii="Aptos" w:hAnsi="Aptos"/>
              </w:rPr>
              <w:lastRenderedPageBreak/>
              <w:t>DESNZ</w:t>
            </w:r>
          </w:p>
        </w:tc>
        <w:tc>
          <w:tcPr>
            <w:tcW w:w="1547" w:type="dxa"/>
          </w:tcPr>
          <w:p w14:paraId="0F94382C"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49EF0DF5" w14:textId="1F26AD10" w:rsidR="00142D79" w:rsidRPr="002E10ED" w:rsidRDefault="00142D79" w:rsidP="00142D79">
            <w:pPr>
              <w:rPr>
                <w:rFonts w:ascii="Aptos" w:hAnsi="Aptos"/>
              </w:rPr>
            </w:pPr>
            <w:r w:rsidRPr="002E10ED">
              <w:rPr>
                <w:rFonts w:ascii="Aptos" w:hAnsi="Aptos"/>
              </w:rPr>
              <w:t xml:space="preserve">DESNZ </w:t>
            </w:r>
            <w:r w:rsidR="00076E40" w:rsidRPr="002E10ED">
              <w:rPr>
                <w:rFonts w:ascii="Aptos" w:hAnsi="Aptos"/>
              </w:rPr>
              <w:t>will</w:t>
            </w:r>
            <w:r w:rsidRPr="002E10ED">
              <w:rPr>
                <w:rFonts w:ascii="Aptos" w:hAnsi="Aptos"/>
              </w:rPr>
              <w:t xml:space="preserve"> explore options for including an enhanced MEL function in the impact evaluation. DESNZ will not contract an independent MEL partner due to limited budget. </w:t>
            </w:r>
          </w:p>
          <w:p w14:paraId="72F74F89" w14:textId="77777777" w:rsidR="00142D79" w:rsidRPr="002E10ED" w:rsidRDefault="00142D79" w:rsidP="00142D79">
            <w:pPr>
              <w:rPr>
                <w:rFonts w:ascii="Aptos" w:hAnsi="Aptos"/>
                <w:b/>
                <w:bCs/>
              </w:rPr>
            </w:pPr>
          </w:p>
          <w:p w14:paraId="7980DAFD" w14:textId="09321A83" w:rsidR="00142D79" w:rsidRPr="002E10ED" w:rsidRDefault="00142D79" w:rsidP="00142D79">
            <w:pPr>
              <w:rPr>
                <w:rFonts w:ascii="Aptos" w:hAnsi="Aptos"/>
              </w:rPr>
            </w:pPr>
            <w:r w:rsidRPr="002E10ED">
              <w:rPr>
                <w:rFonts w:ascii="Aptos" w:hAnsi="Aptos"/>
              </w:rPr>
              <w:t xml:space="preserve">DESNZ will discuss options for implementing a GEDSI plan in LEAF with DESNZ’ International Climate Finance (ICF) Directorate GEDSI leads, DESNZ’ International Forests Unit (IFU) IP&amp;LC and REDD+ social inclusion leads, Portfolio Management Office (PMO), FCDO GEDSI leads,  and Emergent, and update log frame to better monitor outcomes. </w:t>
            </w:r>
          </w:p>
          <w:p w14:paraId="38916F4F" w14:textId="77777777" w:rsidR="00142D79" w:rsidRPr="002E10ED" w:rsidRDefault="00142D79" w:rsidP="00142D79">
            <w:pPr>
              <w:rPr>
                <w:rFonts w:ascii="Aptos" w:hAnsi="Aptos"/>
              </w:rPr>
            </w:pPr>
          </w:p>
          <w:p w14:paraId="3E67FBF9" w14:textId="7A204C0E" w:rsidR="00142D79" w:rsidRPr="002E10ED" w:rsidRDefault="00142D79" w:rsidP="00142D79">
            <w:pPr>
              <w:rPr>
                <w:rFonts w:ascii="Aptos" w:hAnsi="Aptos"/>
              </w:rPr>
            </w:pPr>
            <w:r w:rsidRPr="002E10ED">
              <w:rPr>
                <w:rFonts w:ascii="Aptos" w:hAnsi="Aptos"/>
              </w:rPr>
              <w:t xml:space="preserve">DESNZ will discuss options with Emergent and TA partners </w:t>
            </w:r>
            <w:r w:rsidR="00714EE9" w:rsidRPr="002E10ED">
              <w:rPr>
                <w:rFonts w:ascii="Aptos" w:hAnsi="Aptos"/>
              </w:rPr>
              <w:t>to</w:t>
            </w:r>
            <w:r w:rsidRPr="002E10ED">
              <w:rPr>
                <w:rFonts w:ascii="Aptos" w:hAnsi="Aptos"/>
              </w:rPr>
              <w:t xml:space="preserve"> enhanc</w:t>
            </w:r>
            <w:r w:rsidR="00714EE9" w:rsidRPr="002E10ED">
              <w:rPr>
                <w:rFonts w:ascii="Aptos" w:hAnsi="Aptos"/>
              </w:rPr>
              <w:t>e the existing</w:t>
            </w:r>
            <w:r w:rsidRPr="002E10ED">
              <w:rPr>
                <w:rFonts w:ascii="Aptos" w:hAnsi="Aptos"/>
              </w:rPr>
              <w:t xml:space="preserve"> learning </w:t>
            </w:r>
            <w:r w:rsidR="00714EE9" w:rsidRPr="002E10ED">
              <w:rPr>
                <w:rFonts w:ascii="Aptos" w:hAnsi="Aptos"/>
              </w:rPr>
              <w:t xml:space="preserve">offer </w:t>
            </w:r>
            <w:r w:rsidRPr="002E10ED">
              <w:rPr>
                <w:rFonts w:ascii="Aptos" w:hAnsi="Aptos"/>
              </w:rPr>
              <w:t>for HJs. A REDD+ library is already in the process of being developed with outputs from TA projects to share publicly with all HJs.</w:t>
            </w:r>
          </w:p>
          <w:p w14:paraId="363A43DE" w14:textId="77777777" w:rsidR="007011FE" w:rsidRPr="002E10ED" w:rsidRDefault="007011FE" w:rsidP="00142D79">
            <w:pPr>
              <w:rPr>
                <w:rFonts w:ascii="Aptos" w:hAnsi="Aptos"/>
              </w:rPr>
            </w:pPr>
          </w:p>
          <w:p w14:paraId="5C4A3DB6" w14:textId="4A6556CA" w:rsidR="00054F3A" w:rsidRPr="002E10ED" w:rsidRDefault="00142D79">
            <w:pPr>
              <w:rPr>
                <w:rFonts w:ascii="Aptos" w:hAnsi="Aptos"/>
              </w:rPr>
            </w:pPr>
            <w:r w:rsidRPr="002E10ED">
              <w:rPr>
                <w:rFonts w:ascii="Aptos" w:hAnsi="Aptos"/>
              </w:rPr>
              <w:lastRenderedPageBreak/>
              <w:t xml:space="preserve">DESNZ </w:t>
            </w:r>
            <w:r w:rsidR="00C0019E" w:rsidRPr="002E10ED">
              <w:rPr>
                <w:rFonts w:ascii="Aptos" w:hAnsi="Aptos"/>
              </w:rPr>
              <w:t xml:space="preserve">will </w:t>
            </w:r>
            <w:r w:rsidRPr="002E10ED">
              <w:rPr>
                <w:rFonts w:ascii="Aptos" w:hAnsi="Aptos"/>
              </w:rPr>
              <w:t xml:space="preserve">explore an internal challenge function with MEL/Analyst resource to support with enhanced QA of log frame data, and external data sources. </w:t>
            </w:r>
          </w:p>
          <w:p w14:paraId="272E5C70" w14:textId="77777777" w:rsidR="00054F3A" w:rsidRPr="002E10ED" w:rsidRDefault="00054F3A">
            <w:pPr>
              <w:rPr>
                <w:rFonts w:ascii="Aptos" w:hAnsi="Aptos"/>
              </w:rPr>
            </w:pPr>
          </w:p>
        </w:tc>
      </w:tr>
      <w:tr w:rsidR="00054F3A" w:rsidRPr="0098487A" w14:paraId="4CAB6496" w14:textId="77777777" w:rsidTr="00054F3A">
        <w:tc>
          <w:tcPr>
            <w:tcW w:w="3420" w:type="dxa"/>
          </w:tcPr>
          <w:p w14:paraId="7C5741CE" w14:textId="77777777" w:rsidR="00054F3A" w:rsidRPr="002E10ED" w:rsidRDefault="00054F3A">
            <w:pPr>
              <w:rPr>
                <w:rFonts w:ascii="Aptos" w:hAnsi="Aptos"/>
              </w:rPr>
            </w:pPr>
            <w:r w:rsidRPr="002E10ED">
              <w:rPr>
                <w:rFonts w:ascii="Aptos" w:hAnsi="Aptos"/>
                <w:b/>
                <w:bCs/>
              </w:rPr>
              <w:lastRenderedPageBreak/>
              <w:t>1c)</w:t>
            </w:r>
            <w:r w:rsidRPr="002E10ED">
              <w:rPr>
                <w:rFonts w:ascii="Aptos" w:hAnsi="Aptos"/>
              </w:rPr>
              <w:t xml:space="preserve"> Document management. DESNZ should adopt a formal document handling protocol whereby critical programme documents are finalised, dated and stored centrally. </w:t>
            </w:r>
          </w:p>
          <w:p w14:paraId="3A84851B" w14:textId="77777777" w:rsidR="00054F3A" w:rsidRPr="002E10ED" w:rsidRDefault="00054F3A">
            <w:pPr>
              <w:rPr>
                <w:rFonts w:ascii="Aptos" w:hAnsi="Aptos"/>
              </w:rPr>
            </w:pPr>
          </w:p>
        </w:tc>
        <w:tc>
          <w:tcPr>
            <w:tcW w:w="1265" w:type="dxa"/>
          </w:tcPr>
          <w:p w14:paraId="08F32DA9" w14:textId="77777777" w:rsidR="00054F3A" w:rsidRPr="002E10ED" w:rsidRDefault="00054F3A">
            <w:pPr>
              <w:rPr>
                <w:rFonts w:ascii="Aptos" w:hAnsi="Aptos"/>
              </w:rPr>
            </w:pPr>
            <w:r w:rsidRPr="002E10ED">
              <w:rPr>
                <w:rFonts w:ascii="Aptos" w:hAnsi="Aptos"/>
              </w:rPr>
              <w:t>DESNZ</w:t>
            </w:r>
          </w:p>
        </w:tc>
        <w:tc>
          <w:tcPr>
            <w:tcW w:w="1547" w:type="dxa"/>
          </w:tcPr>
          <w:p w14:paraId="742B5F7E" w14:textId="77777777" w:rsidR="00054F3A" w:rsidRPr="002E10ED" w:rsidRDefault="00054F3A">
            <w:pPr>
              <w:rPr>
                <w:rFonts w:ascii="Aptos" w:hAnsi="Aptos"/>
              </w:rPr>
            </w:pPr>
            <w:r w:rsidRPr="002E10ED">
              <w:rPr>
                <w:rFonts w:ascii="Aptos" w:hAnsi="Aptos"/>
              </w:rPr>
              <w:t>Accepted</w:t>
            </w:r>
          </w:p>
        </w:tc>
        <w:tc>
          <w:tcPr>
            <w:tcW w:w="7655" w:type="dxa"/>
          </w:tcPr>
          <w:p w14:paraId="3EFB6055" w14:textId="2D6FE241" w:rsidR="00054F3A" w:rsidRPr="002E10ED" w:rsidRDefault="00054F3A">
            <w:pPr>
              <w:rPr>
                <w:rFonts w:ascii="Aptos" w:hAnsi="Aptos"/>
              </w:rPr>
            </w:pPr>
            <w:r w:rsidRPr="002E10ED">
              <w:rPr>
                <w:rFonts w:ascii="Aptos" w:hAnsi="Aptos"/>
              </w:rPr>
              <w:t xml:space="preserve">DESNZ uses a central SharePoint location to store all key programme documents and will review knowledge and document management processes going forward.  </w:t>
            </w:r>
          </w:p>
        </w:tc>
      </w:tr>
      <w:tr w:rsidR="00054F3A" w:rsidRPr="0098487A" w14:paraId="6D017AD5" w14:textId="77777777" w:rsidTr="00054F3A">
        <w:tc>
          <w:tcPr>
            <w:tcW w:w="3420" w:type="dxa"/>
          </w:tcPr>
          <w:p w14:paraId="663EA1CF" w14:textId="77777777" w:rsidR="00054F3A" w:rsidRPr="002E10ED" w:rsidRDefault="00054F3A">
            <w:pPr>
              <w:rPr>
                <w:rFonts w:ascii="Aptos" w:hAnsi="Aptos"/>
              </w:rPr>
            </w:pPr>
            <w:r w:rsidRPr="002E10ED">
              <w:rPr>
                <w:rFonts w:ascii="Aptos" w:hAnsi="Aptos"/>
                <w:b/>
                <w:bCs/>
              </w:rPr>
              <w:t>1d)</w:t>
            </w:r>
            <w:r w:rsidRPr="002E10ED">
              <w:rPr>
                <w:rFonts w:ascii="Aptos" w:hAnsi="Aptos"/>
              </w:rPr>
              <w:t xml:space="preserve"> Results tracking. DESNZ should create one overarching logical framework which adequately covers all programme activity.</w:t>
            </w:r>
          </w:p>
          <w:p w14:paraId="0BD281CE" w14:textId="77777777" w:rsidR="00054F3A" w:rsidRPr="002E10ED" w:rsidRDefault="00054F3A">
            <w:pPr>
              <w:rPr>
                <w:rFonts w:ascii="Aptos" w:hAnsi="Aptos"/>
              </w:rPr>
            </w:pPr>
          </w:p>
        </w:tc>
        <w:tc>
          <w:tcPr>
            <w:tcW w:w="1265" w:type="dxa"/>
          </w:tcPr>
          <w:p w14:paraId="25CA7C20" w14:textId="77777777" w:rsidR="00054F3A" w:rsidRPr="002E10ED" w:rsidRDefault="00054F3A">
            <w:pPr>
              <w:rPr>
                <w:rFonts w:ascii="Aptos" w:hAnsi="Aptos"/>
              </w:rPr>
            </w:pPr>
            <w:r w:rsidRPr="002E10ED">
              <w:rPr>
                <w:rFonts w:ascii="Aptos" w:hAnsi="Aptos"/>
              </w:rPr>
              <w:t>DESNZ</w:t>
            </w:r>
          </w:p>
        </w:tc>
        <w:tc>
          <w:tcPr>
            <w:tcW w:w="1547" w:type="dxa"/>
          </w:tcPr>
          <w:p w14:paraId="6408AB9E"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3BACBDFE" w14:textId="77777777" w:rsidR="00054F3A" w:rsidRPr="002E10ED" w:rsidRDefault="00054F3A">
            <w:pPr>
              <w:rPr>
                <w:rFonts w:ascii="Aptos" w:hAnsi="Aptos"/>
              </w:rPr>
            </w:pPr>
            <w:r w:rsidRPr="002E10ED">
              <w:rPr>
                <w:rFonts w:ascii="Aptos" w:hAnsi="Aptos"/>
              </w:rPr>
              <w:t>DESNZ will discuss further internally, and with TA partners.</w:t>
            </w:r>
          </w:p>
        </w:tc>
      </w:tr>
      <w:tr w:rsidR="00054F3A" w:rsidRPr="0098487A" w14:paraId="72386526" w14:textId="77777777" w:rsidTr="00054F3A">
        <w:tc>
          <w:tcPr>
            <w:tcW w:w="3420" w:type="dxa"/>
          </w:tcPr>
          <w:p w14:paraId="6CD23B1B" w14:textId="77777777" w:rsidR="00054F3A" w:rsidRPr="002E10ED" w:rsidRDefault="00054F3A">
            <w:pPr>
              <w:rPr>
                <w:rFonts w:ascii="Aptos" w:hAnsi="Aptos"/>
              </w:rPr>
            </w:pPr>
            <w:r w:rsidRPr="002E10ED">
              <w:rPr>
                <w:rFonts w:ascii="Aptos" w:hAnsi="Aptos"/>
                <w:b/>
                <w:bCs/>
              </w:rPr>
              <w:t>1e)</w:t>
            </w:r>
            <w:r w:rsidRPr="002E10ED">
              <w:rPr>
                <w:rFonts w:ascii="Aptos" w:hAnsi="Aptos"/>
              </w:rPr>
              <w:t xml:space="preserve"> Navigating transparency. DESNZ should set up and activate a secure channel of communication with LEAF on </w:t>
            </w:r>
            <w:r w:rsidRPr="002E10ED">
              <w:rPr>
                <w:rFonts w:ascii="Aptos" w:hAnsi="Aptos"/>
              </w:rPr>
              <w:lastRenderedPageBreak/>
              <w:t>documents which are currently not visible to them due to commercial sensitivity. DESNZ and LEAF should agree on what elements of ERPAs will be published and when and make this clear publicly. The operational default should be transparency – should there be a request for confidentiality, the CAG should take the ultimate decision based on clear criteria.</w:t>
            </w:r>
          </w:p>
        </w:tc>
        <w:tc>
          <w:tcPr>
            <w:tcW w:w="1265" w:type="dxa"/>
          </w:tcPr>
          <w:p w14:paraId="58327338" w14:textId="77777777" w:rsidR="00054F3A" w:rsidRPr="002E10ED" w:rsidRDefault="00054F3A">
            <w:pPr>
              <w:rPr>
                <w:rFonts w:ascii="Aptos" w:hAnsi="Aptos"/>
                <w:b/>
                <w:bCs/>
              </w:rPr>
            </w:pPr>
            <w:r w:rsidRPr="002E10ED">
              <w:rPr>
                <w:rFonts w:ascii="Aptos" w:hAnsi="Aptos"/>
              </w:rPr>
              <w:lastRenderedPageBreak/>
              <w:t>DESNZ</w:t>
            </w:r>
          </w:p>
        </w:tc>
        <w:tc>
          <w:tcPr>
            <w:tcW w:w="1547" w:type="dxa"/>
          </w:tcPr>
          <w:p w14:paraId="227B014A" w14:textId="77777777" w:rsidR="00054F3A" w:rsidRPr="002E10ED" w:rsidRDefault="00054F3A">
            <w:pPr>
              <w:rPr>
                <w:rFonts w:ascii="Aptos" w:hAnsi="Aptos"/>
                <w:b/>
                <w:bCs/>
              </w:rPr>
            </w:pPr>
            <w:r w:rsidRPr="002E10ED">
              <w:rPr>
                <w:rFonts w:ascii="Aptos" w:hAnsi="Aptos"/>
              </w:rPr>
              <w:t>Accepted</w:t>
            </w:r>
          </w:p>
        </w:tc>
        <w:tc>
          <w:tcPr>
            <w:tcW w:w="7655" w:type="dxa"/>
          </w:tcPr>
          <w:p w14:paraId="63ED3478" w14:textId="47FAA6A1" w:rsidR="00054F3A" w:rsidRPr="002E10ED" w:rsidRDefault="00054F3A">
            <w:pPr>
              <w:rPr>
                <w:rFonts w:ascii="Aptos" w:hAnsi="Aptos"/>
              </w:rPr>
            </w:pPr>
            <w:r w:rsidRPr="002E10ED">
              <w:rPr>
                <w:rFonts w:ascii="Aptos" w:hAnsi="Aptos"/>
              </w:rPr>
              <w:t xml:space="preserve">DESNZ will discuss options with Emergent to share more information on CP ERPAs and CP LOIs (or $$ commitments to LEAF). </w:t>
            </w:r>
            <w:r w:rsidR="00A129AC" w:rsidRPr="002E10ED">
              <w:rPr>
                <w:rFonts w:ascii="Aptos" w:hAnsi="Aptos"/>
              </w:rPr>
              <w:t>DESNZ will d</w:t>
            </w:r>
            <w:r w:rsidRPr="002E10ED">
              <w:rPr>
                <w:rFonts w:ascii="Aptos" w:hAnsi="Aptos"/>
              </w:rPr>
              <w:t xml:space="preserve">iscuss </w:t>
            </w:r>
            <w:r w:rsidR="00A129AC" w:rsidRPr="002E10ED">
              <w:rPr>
                <w:rFonts w:ascii="Aptos" w:hAnsi="Aptos"/>
              </w:rPr>
              <w:t xml:space="preserve">with Emergent </w:t>
            </w:r>
            <w:r w:rsidRPr="002E10ED">
              <w:rPr>
                <w:rFonts w:ascii="Aptos" w:hAnsi="Aptos"/>
              </w:rPr>
              <w:t xml:space="preserve">if </w:t>
            </w:r>
            <w:r w:rsidR="00A129AC" w:rsidRPr="002E10ED">
              <w:rPr>
                <w:rFonts w:ascii="Aptos" w:hAnsi="Aptos"/>
              </w:rPr>
              <w:t xml:space="preserve">a </w:t>
            </w:r>
            <w:r w:rsidRPr="002E10ED">
              <w:rPr>
                <w:rFonts w:ascii="Aptos" w:hAnsi="Aptos"/>
              </w:rPr>
              <w:t xml:space="preserve">specific sensitive document sharing channel is needed or not. </w:t>
            </w:r>
          </w:p>
          <w:p w14:paraId="1E02CF77" w14:textId="77777777" w:rsidR="00054F3A" w:rsidRPr="002E10ED" w:rsidRDefault="00054F3A">
            <w:pPr>
              <w:rPr>
                <w:rFonts w:ascii="Aptos" w:hAnsi="Aptos"/>
                <w:b/>
                <w:bCs/>
              </w:rPr>
            </w:pPr>
          </w:p>
          <w:p w14:paraId="234391AD" w14:textId="444443BC" w:rsidR="00054F3A" w:rsidRPr="002E10ED" w:rsidRDefault="00054F3A" w:rsidP="003C6AFD">
            <w:pPr>
              <w:rPr>
                <w:rFonts w:ascii="Aptos" w:hAnsi="Aptos"/>
              </w:rPr>
            </w:pPr>
            <w:r w:rsidRPr="002E10ED">
              <w:rPr>
                <w:rFonts w:ascii="Aptos" w:hAnsi="Aptos"/>
              </w:rPr>
              <w:t xml:space="preserve">DESNZ will discuss with Emergent </w:t>
            </w:r>
            <w:r w:rsidR="003C6AFD" w:rsidRPr="002E10ED">
              <w:rPr>
                <w:rFonts w:ascii="Aptos" w:hAnsi="Aptos"/>
              </w:rPr>
              <w:t xml:space="preserve">and LEAF partners </w:t>
            </w:r>
            <w:r w:rsidRPr="002E10ED">
              <w:rPr>
                <w:rFonts w:ascii="Aptos" w:hAnsi="Aptos"/>
              </w:rPr>
              <w:t>which elements of ERPAs should be made publicly available</w:t>
            </w:r>
            <w:r w:rsidR="00240A8B" w:rsidRPr="002E10ED">
              <w:rPr>
                <w:rFonts w:ascii="Aptos" w:hAnsi="Aptos"/>
              </w:rPr>
              <w:t xml:space="preserve"> (these are currently made public, but redacted)</w:t>
            </w:r>
            <w:r w:rsidRPr="002E10ED">
              <w:rPr>
                <w:rFonts w:ascii="Aptos" w:hAnsi="Aptos"/>
              </w:rPr>
              <w:t xml:space="preserve">. </w:t>
            </w:r>
          </w:p>
        </w:tc>
      </w:tr>
      <w:tr w:rsidR="00054F3A" w:rsidRPr="0098487A" w14:paraId="3F58243D" w14:textId="77777777" w:rsidTr="00054F3A">
        <w:tc>
          <w:tcPr>
            <w:tcW w:w="3420" w:type="dxa"/>
          </w:tcPr>
          <w:p w14:paraId="788D51B2" w14:textId="77777777" w:rsidR="00054F3A" w:rsidRPr="002E10ED" w:rsidRDefault="00054F3A">
            <w:pPr>
              <w:rPr>
                <w:rFonts w:ascii="Aptos" w:hAnsi="Aptos"/>
                <w:b/>
                <w:bCs/>
              </w:rPr>
            </w:pPr>
            <w:r w:rsidRPr="002E10ED">
              <w:rPr>
                <w:rFonts w:ascii="Aptos" w:hAnsi="Aptos"/>
                <w:b/>
                <w:bCs/>
              </w:rPr>
              <w:lastRenderedPageBreak/>
              <w:t xml:space="preserve">1f) </w:t>
            </w:r>
            <w:r w:rsidRPr="002E10ED">
              <w:rPr>
                <w:rFonts w:ascii="Aptos" w:hAnsi="Aptos"/>
              </w:rPr>
              <w:t>Value for Money – a benchmarking exercise for Emergent salary costs is advised.</w:t>
            </w:r>
          </w:p>
        </w:tc>
        <w:tc>
          <w:tcPr>
            <w:tcW w:w="1265" w:type="dxa"/>
          </w:tcPr>
          <w:p w14:paraId="60841345" w14:textId="77777777" w:rsidR="00054F3A" w:rsidRPr="002E10ED" w:rsidRDefault="00054F3A">
            <w:pPr>
              <w:rPr>
                <w:rFonts w:ascii="Aptos" w:hAnsi="Aptos"/>
              </w:rPr>
            </w:pPr>
            <w:r w:rsidRPr="002E10ED">
              <w:rPr>
                <w:rFonts w:ascii="Aptos" w:hAnsi="Aptos"/>
              </w:rPr>
              <w:t>DESNZ</w:t>
            </w:r>
          </w:p>
        </w:tc>
        <w:tc>
          <w:tcPr>
            <w:tcW w:w="1547" w:type="dxa"/>
          </w:tcPr>
          <w:p w14:paraId="45E436C7"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5F163BAB" w14:textId="6C216241" w:rsidR="00054F3A" w:rsidRPr="002E10ED" w:rsidRDefault="00054F3A">
            <w:pPr>
              <w:rPr>
                <w:rFonts w:ascii="Aptos" w:hAnsi="Aptos"/>
              </w:rPr>
            </w:pPr>
            <w:r w:rsidRPr="002E10ED">
              <w:rPr>
                <w:rFonts w:ascii="Aptos" w:hAnsi="Aptos"/>
              </w:rPr>
              <w:t xml:space="preserve">DESNZ grant for operational funds to Emergent is due to finish in March 2026. If further operational funding </w:t>
            </w:r>
            <w:r w:rsidR="00133D85" w:rsidRPr="002E10ED">
              <w:rPr>
                <w:rFonts w:ascii="Aptos" w:hAnsi="Aptos"/>
              </w:rPr>
              <w:t>is considered</w:t>
            </w:r>
            <w:r w:rsidRPr="002E10ED">
              <w:rPr>
                <w:rFonts w:ascii="Aptos" w:hAnsi="Aptos"/>
              </w:rPr>
              <w:t xml:space="preserve"> DESNZ will undertake a benchmarking exercise. </w:t>
            </w:r>
          </w:p>
          <w:p w14:paraId="72FC04FB" w14:textId="77777777" w:rsidR="00054F3A" w:rsidRPr="002E10ED" w:rsidRDefault="00054F3A">
            <w:pPr>
              <w:rPr>
                <w:rFonts w:ascii="Aptos" w:hAnsi="Aptos"/>
              </w:rPr>
            </w:pPr>
          </w:p>
          <w:p w14:paraId="7A34C1EE" w14:textId="49B87EB2" w:rsidR="00692EDC" w:rsidRPr="002E10ED" w:rsidRDefault="00692EDC">
            <w:pPr>
              <w:rPr>
                <w:rFonts w:ascii="Aptos" w:hAnsi="Aptos"/>
              </w:rPr>
            </w:pPr>
            <w:r w:rsidRPr="002E10ED">
              <w:rPr>
                <w:rFonts w:ascii="Aptos" w:hAnsi="Aptos"/>
              </w:rPr>
              <w:t xml:space="preserve">DESNZ will discuss further with Norway to understand </w:t>
            </w:r>
            <w:r w:rsidR="00AD4197" w:rsidRPr="002E10ED">
              <w:rPr>
                <w:rFonts w:ascii="Aptos" w:hAnsi="Aptos"/>
              </w:rPr>
              <w:t>the terms of</w:t>
            </w:r>
            <w:r w:rsidRPr="002E10ED">
              <w:rPr>
                <w:rFonts w:ascii="Aptos" w:hAnsi="Aptos"/>
              </w:rPr>
              <w:t xml:space="preserve"> their </w:t>
            </w:r>
            <w:r w:rsidR="00C00677" w:rsidRPr="002E10ED">
              <w:rPr>
                <w:rFonts w:ascii="Aptos" w:hAnsi="Aptos"/>
              </w:rPr>
              <w:t xml:space="preserve">new </w:t>
            </w:r>
            <w:r w:rsidRPr="002E10ED">
              <w:rPr>
                <w:rFonts w:ascii="Aptos" w:hAnsi="Aptos"/>
              </w:rPr>
              <w:t>grant</w:t>
            </w:r>
            <w:r w:rsidR="00C00677" w:rsidRPr="002E10ED">
              <w:rPr>
                <w:rFonts w:ascii="Aptos" w:hAnsi="Aptos"/>
              </w:rPr>
              <w:t xml:space="preserve"> with Emergent</w:t>
            </w:r>
            <w:r w:rsidRPr="002E10ED">
              <w:rPr>
                <w:rFonts w:ascii="Aptos" w:hAnsi="Aptos"/>
              </w:rPr>
              <w:t xml:space="preserve"> and </w:t>
            </w:r>
            <w:r w:rsidR="00BE3B50" w:rsidRPr="002E10ED">
              <w:rPr>
                <w:rFonts w:ascii="Aptos" w:hAnsi="Aptos"/>
              </w:rPr>
              <w:t xml:space="preserve">potential </w:t>
            </w:r>
            <w:r w:rsidRPr="002E10ED">
              <w:rPr>
                <w:rFonts w:ascii="Aptos" w:hAnsi="Aptos"/>
              </w:rPr>
              <w:t xml:space="preserve">alignment with </w:t>
            </w:r>
            <w:r w:rsidR="00C00677" w:rsidRPr="002E10ED">
              <w:rPr>
                <w:rFonts w:ascii="Aptos" w:hAnsi="Aptos"/>
              </w:rPr>
              <w:t>this evaluations VfM recommendations</w:t>
            </w:r>
            <w:r w:rsidRPr="002E10ED">
              <w:rPr>
                <w:rFonts w:ascii="Aptos" w:hAnsi="Aptos"/>
              </w:rPr>
              <w:t>.</w:t>
            </w:r>
          </w:p>
          <w:p w14:paraId="5104C721" w14:textId="77777777" w:rsidR="00054F3A" w:rsidRPr="002E10ED" w:rsidRDefault="00054F3A">
            <w:pPr>
              <w:rPr>
                <w:rFonts w:ascii="Aptos" w:hAnsi="Aptos"/>
              </w:rPr>
            </w:pPr>
            <w:r w:rsidRPr="002E10ED">
              <w:rPr>
                <w:rFonts w:ascii="Aptos" w:hAnsi="Aptos"/>
              </w:rPr>
              <w:t xml:space="preserve"> </w:t>
            </w:r>
          </w:p>
        </w:tc>
      </w:tr>
      <w:tr w:rsidR="001D3180" w:rsidRPr="0098487A" w14:paraId="5DE66856" w14:textId="77777777" w:rsidTr="001D3180">
        <w:tc>
          <w:tcPr>
            <w:tcW w:w="13887" w:type="dxa"/>
            <w:gridSpan w:val="4"/>
            <w:shd w:val="clear" w:color="auto" w:fill="E7E6E6" w:themeFill="background2"/>
          </w:tcPr>
          <w:p w14:paraId="04C03CBA" w14:textId="5FBA237B" w:rsidR="001D3180" w:rsidRPr="002E10ED" w:rsidRDefault="001D3180" w:rsidP="001D3180">
            <w:pPr>
              <w:pStyle w:val="ListParagraph"/>
              <w:numPr>
                <w:ilvl w:val="0"/>
                <w:numId w:val="21"/>
              </w:numPr>
              <w:rPr>
                <w:rFonts w:ascii="Aptos" w:hAnsi="Aptos"/>
              </w:rPr>
            </w:pPr>
            <w:r w:rsidRPr="002E10ED">
              <w:rPr>
                <w:rFonts w:ascii="Aptos" w:hAnsi="Aptos"/>
                <w:b/>
                <w:bCs/>
              </w:rPr>
              <w:t>UK Cross Government Coordination and Diplomacy</w:t>
            </w:r>
          </w:p>
        </w:tc>
      </w:tr>
      <w:tr w:rsidR="00054F3A" w:rsidRPr="0098487A" w14:paraId="71B835D0" w14:textId="77777777" w:rsidTr="00054F3A">
        <w:tc>
          <w:tcPr>
            <w:tcW w:w="3420" w:type="dxa"/>
          </w:tcPr>
          <w:p w14:paraId="33731D8A" w14:textId="16C99F0A" w:rsidR="00054F3A" w:rsidRPr="002E10ED" w:rsidRDefault="00054F3A">
            <w:pPr>
              <w:rPr>
                <w:rFonts w:ascii="Aptos" w:hAnsi="Aptos"/>
              </w:rPr>
            </w:pPr>
            <w:r w:rsidRPr="002E10ED">
              <w:rPr>
                <w:rFonts w:ascii="Aptos" w:hAnsi="Aptos"/>
                <w:b/>
                <w:bCs/>
              </w:rPr>
              <w:t>2a)</w:t>
            </w:r>
            <w:r w:rsidRPr="002E10ED">
              <w:rPr>
                <w:rFonts w:ascii="Aptos" w:hAnsi="Aptos"/>
              </w:rPr>
              <w:t xml:space="preserve"> Deeper coordinated action across UK Government is advised on forestry, using the International Forest Unit as a coordination mechanism. </w:t>
            </w:r>
            <w:r w:rsidRPr="002E10ED">
              <w:rPr>
                <w:rFonts w:ascii="Aptos" w:hAnsi="Aptos"/>
              </w:rPr>
              <w:lastRenderedPageBreak/>
              <w:t>Early signals of coordination around the next phase of FGMC and LEAF are promising and could be enhanced. A forest sector country level coordination platform, including ‘in-post’ FCDO inputs would likely improve effectiveness where UK Government invests in more than one forestry programme in any one country.</w:t>
            </w:r>
          </w:p>
        </w:tc>
        <w:tc>
          <w:tcPr>
            <w:tcW w:w="1265" w:type="dxa"/>
          </w:tcPr>
          <w:p w14:paraId="624107C1" w14:textId="77777777" w:rsidR="00054F3A" w:rsidRPr="002E10ED" w:rsidRDefault="00054F3A">
            <w:pPr>
              <w:rPr>
                <w:rFonts w:ascii="Aptos" w:hAnsi="Aptos"/>
              </w:rPr>
            </w:pPr>
            <w:r w:rsidRPr="002E10ED">
              <w:rPr>
                <w:rFonts w:ascii="Aptos" w:hAnsi="Aptos"/>
              </w:rPr>
              <w:lastRenderedPageBreak/>
              <w:t xml:space="preserve">DESNZ </w:t>
            </w:r>
          </w:p>
        </w:tc>
        <w:tc>
          <w:tcPr>
            <w:tcW w:w="1547" w:type="dxa"/>
          </w:tcPr>
          <w:p w14:paraId="73D36208"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0F64D4D4" w14:textId="77777777" w:rsidR="00054F3A" w:rsidRPr="002E10ED" w:rsidRDefault="00054F3A">
            <w:pPr>
              <w:rPr>
                <w:rFonts w:ascii="Aptos" w:hAnsi="Aptos"/>
              </w:rPr>
            </w:pPr>
            <w:r w:rsidRPr="002E10ED">
              <w:rPr>
                <w:rFonts w:ascii="Aptos" w:hAnsi="Aptos"/>
              </w:rPr>
              <w:t xml:space="preserve">DESNZ already works closely with FCDO staff in embassies and is working to upskill senior and junior staff on LEAF so they are able to engage with government counterparts effectively. </w:t>
            </w:r>
          </w:p>
          <w:p w14:paraId="2A458FAD" w14:textId="77777777" w:rsidR="00054F3A" w:rsidRPr="002E10ED" w:rsidRDefault="00054F3A">
            <w:pPr>
              <w:rPr>
                <w:rFonts w:ascii="Aptos" w:hAnsi="Aptos"/>
              </w:rPr>
            </w:pPr>
          </w:p>
          <w:p w14:paraId="49A59E56" w14:textId="0A084547" w:rsidR="00054F3A" w:rsidRPr="002E10ED" w:rsidRDefault="00054F3A">
            <w:pPr>
              <w:rPr>
                <w:rFonts w:ascii="Aptos" w:hAnsi="Aptos"/>
              </w:rPr>
            </w:pPr>
            <w:r w:rsidRPr="002E10ED">
              <w:rPr>
                <w:rFonts w:ascii="Aptos" w:hAnsi="Aptos"/>
              </w:rPr>
              <w:lastRenderedPageBreak/>
              <w:t xml:space="preserve">DESNZ will consider </w:t>
            </w:r>
            <w:r w:rsidR="0025090D" w:rsidRPr="002E10ED">
              <w:rPr>
                <w:rFonts w:ascii="Aptos" w:hAnsi="Aptos"/>
              </w:rPr>
              <w:t xml:space="preserve">how best to ensure enhanced </w:t>
            </w:r>
            <w:r w:rsidRPr="002E10ED">
              <w:rPr>
                <w:rFonts w:ascii="Aptos" w:hAnsi="Aptos"/>
              </w:rPr>
              <w:t xml:space="preserve">country </w:t>
            </w:r>
            <w:r w:rsidR="003D2F50" w:rsidRPr="002E10ED">
              <w:rPr>
                <w:rFonts w:ascii="Aptos" w:hAnsi="Aptos"/>
              </w:rPr>
              <w:t xml:space="preserve">level coordination, subject to resourcing, </w:t>
            </w:r>
            <w:r w:rsidRPr="002E10ED">
              <w:rPr>
                <w:rFonts w:ascii="Aptos" w:hAnsi="Aptos"/>
              </w:rPr>
              <w:t xml:space="preserve">and discuss with relevant </w:t>
            </w:r>
            <w:r w:rsidR="009E40DB" w:rsidRPr="002E10ED">
              <w:rPr>
                <w:rFonts w:ascii="Aptos" w:hAnsi="Aptos"/>
              </w:rPr>
              <w:t xml:space="preserve">FCDO and DESNZ </w:t>
            </w:r>
            <w:r w:rsidRPr="002E10ED">
              <w:rPr>
                <w:rFonts w:ascii="Aptos" w:hAnsi="Aptos"/>
              </w:rPr>
              <w:t>teams</w:t>
            </w:r>
            <w:r w:rsidR="003E75A7" w:rsidRPr="002E10ED">
              <w:rPr>
                <w:rFonts w:ascii="Aptos" w:hAnsi="Aptos"/>
              </w:rPr>
              <w:t>. DESNZ’s LEAF team will</w:t>
            </w:r>
            <w:r w:rsidR="00E53C7E" w:rsidRPr="002E10ED">
              <w:rPr>
                <w:rFonts w:ascii="Aptos" w:hAnsi="Aptos"/>
              </w:rPr>
              <w:t xml:space="preserve"> work closely with </w:t>
            </w:r>
            <w:r w:rsidR="00D748A2" w:rsidRPr="002E10ED">
              <w:rPr>
                <w:rFonts w:ascii="Aptos" w:hAnsi="Aptos"/>
              </w:rPr>
              <w:t xml:space="preserve">the </w:t>
            </w:r>
            <w:r w:rsidR="00E53C7E" w:rsidRPr="002E10ED">
              <w:rPr>
                <w:rFonts w:ascii="Aptos" w:hAnsi="Aptos"/>
              </w:rPr>
              <w:t xml:space="preserve">FGMC </w:t>
            </w:r>
            <w:r w:rsidR="00D748A2" w:rsidRPr="002E10ED">
              <w:rPr>
                <w:rFonts w:ascii="Aptos" w:hAnsi="Aptos"/>
              </w:rPr>
              <w:t xml:space="preserve">programme </w:t>
            </w:r>
            <w:r w:rsidR="00E53C7E" w:rsidRPr="002E10ED">
              <w:rPr>
                <w:rFonts w:ascii="Aptos" w:hAnsi="Aptos"/>
              </w:rPr>
              <w:t>on their next phase of work and alignment with LEAF</w:t>
            </w:r>
            <w:r w:rsidRPr="002E10ED">
              <w:rPr>
                <w:rFonts w:ascii="Aptos" w:hAnsi="Aptos"/>
              </w:rPr>
              <w:t xml:space="preserve">. </w:t>
            </w:r>
          </w:p>
        </w:tc>
      </w:tr>
      <w:tr w:rsidR="00054F3A" w:rsidRPr="0098487A" w14:paraId="5877F616" w14:textId="77777777" w:rsidTr="00054F3A">
        <w:tc>
          <w:tcPr>
            <w:tcW w:w="3420" w:type="dxa"/>
          </w:tcPr>
          <w:p w14:paraId="42F54DF8" w14:textId="77777777" w:rsidR="00054F3A" w:rsidRPr="002E10ED" w:rsidRDefault="00054F3A">
            <w:pPr>
              <w:rPr>
                <w:rFonts w:ascii="Aptos" w:hAnsi="Aptos"/>
              </w:rPr>
            </w:pPr>
            <w:r w:rsidRPr="002E10ED">
              <w:rPr>
                <w:rFonts w:ascii="Aptos" w:hAnsi="Aptos"/>
                <w:b/>
                <w:bCs/>
              </w:rPr>
              <w:lastRenderedPageBreak/>
              <w:t>2b)</w:t>
            </w:r>
            <w:r w:rsidRPr="002E10ED">
              <w:rPr>
                <w:rFonts w:ascii="Aptos" w:hAnsi="Aptos"/>
              </w:rPr>
              <w:t xml:space="preserve"> Sovereign donors need to take more directive and explicit line on inclusion of IP and LCs and mandate closer monitoring in this area, including of Emergent activity.</w:t>
            </w:r>
          </w:p>
        </w:tc>
        <w:tc>
          <w:tcPr>
            <w:tcW w:w="1265" w:type="dxa"/>
          </w:tcPr>
          <w:p w14:paraId="57BD0207" w14:textId="77777777" w:rsidR="00054F3A" w:rsidRPr="002E10ED" w:rsidRDefault="00054F3A">
            <w:pPr>
              <w:rPr>
                <w:rFonts w:ascii="Aptos" w:hAnsi="Aptos"/>
              </w:rPr>
            </w:pPr>
            <w:r w:rsidRPr="002E10ED">
              <w:rPr>
                <w:rFonts w:ascii="Aptos" w:hAnsi="Aptos"/>
              </w:rPr>
              <w:t>DESNZ</w:t>
            </w:r>
          </w:p>
        </w:tc>
        <w:tc>
          <w:tcPr>
            <w:tcW w:w="1547" w:type="dxa"/>
          </w:tcPr>
          <w:p w14:paraId="0903A5B5" w14:textId="77777777" w:rsidR="00054F3A" w:rsidRPr="002E10ED" w:rsidRDefault="00054F3A">
            <w:pPr>
              <w:rPr>
                <w:rFonts w:ascii="Aptos" w:hAnsi="Aptos"/>
              </w:rPr>
            </w:pPr>
            <w:r w:rsidRPr="002E10ED">
              <w:rPr>
                <w:rFonts w:ascii="Aptos" w:hAnsi="Aptos"/>
              </w:rPr>
              <w:t xml:space="preserve">Accepted </w:t>
            </w:r>
          </w:p>
        </w:tc>
        <w:tc>
          <w:tcPr>
            <w:tcW w:w="7655" w:type="dxa"/>
          </w:tcPr>
          <w:p w14:paraId="6BF8B817" w14:textId="21AEDF3E" w:rsidR="00054F3A" w:rsidRPr="002E10ED" w:rsidRDefault="00054F3A">
            <w:pPr>
              <w:rPr>
                <w:rFonts w:ascii="Aptos" w:hAnsi="Aptos"/>
              </w:rPr>
            </w:pPr>
            <w:r w:rsidRPr="002E10ED">
              <w:rPr>
                <w:rFonts w:ascii="Aptos" w:hAnsi="Aptos"/>
              </w:rPr>
              <w:t xml:space="preserve">DESNZ will discuss further how best to do this both internally within International Forests Unit (IFU) and with other donors. </w:t>
            </w:r>
          </w:p>
          <w:p w14:paraId="3FBB320E" w14:textId="77777777" w:rsidR="00054F3A" w:rsidRPr="002E10ED" w:rsidRDefault="00054F3A">
            <w:pPr>
              <w:rPr>
                <w:rFonts w:ascii="Aptos" w:hAnsi="Aptos"/>
              </w:rPr>
            </w:pPr>
          </w:p>
          <w:p w14:paraId="0B7C2BEA" w14:textId="5EE05E3E" w:rsidR="00054F3A" w:rsidRPr="002E10ED" w:rsidRDefault="00054F3A">
            <w:pPr>
              <w:rPr>
                <w:rFonts w:ascii="Aptos" w:hAnsi="Aptos"/>
              </w:rPr>
            </w:pPr>
            <w:r w:rsidRPr="002E10ED">
              <w:rPr>
                <w:rFonts w:ascii="Aptos" w:hAnsi="Aptos"/>
              </w:rPr>
              <w:t xml:space="preserve">DESNZ will implement proposed log frame changes to improve monitoring in this area. DESNZ have also submitted comments to the TREES 3.0 consultation to advocate for strengthened requirements in relation to IPs and LCs, as it is the role of the standard to set best practise in this area.  </w:t>
            </w:r>
          </w:p>
          <w:p w14:paraId="35AD67E8" w14:textId="77777777" w:rsidR="00054F3A" w:rsidRPr="002E10ED" w:rsidRDefault="00054F3A">
            <w:pPr>
              <w:rPr>
                <w:rFonts w:ascii="Aptos" w:hAnsi="Aptos"/>
              </w:rPr>
            </w:pPr>
          </w:p>
        </w:tc>
      </w:tr>
      <w:tr w:rsidR="00C64F86" w:rsidRPr="0098487A" w14:paraId="5C469E14" w14:textId="77777777" w:rsidTr="00C64F86">
        <w:tc>
          <w:tcPr>
            <w:tcW w:w="13887" w:type="dxa"/>
            <w:gridSpan w:val="4"/>
            <w:shd w:val="clear" w:color="auto" w:fill="E7E6E6" w:themeFill="background2"/>
          </w:tcPr>
          <w:p w14:paraId="0DA70A66" w14:textId="656563BF" w:rsidR="00C64F86" w:rsidRPr="002E10ED" w:rsidRDefault="00C64F86" w:rsidP="00FC78FF">
            <w:pPr>
              <w:pStyle w:val="ListParagraph"/>
              <w:numPr>
                <w:ilvl w:val="0"/>
                <w:numId w:val="21"/>
              </w:numPr>
              <w:rPr>
                <w:rFonts w:ascii="Aptos" w:hAnsi="Aptos"/>
              </w:rPr>
            </w:pPr>
            <w:r w:rsidRPr="002E10ED">
              <w:rPr>
                <w:rFonts w:ascii="Aptos" w:hAnsi="Aptos"/>
                <w:b/>
                <w:bCs/>
              </w:rPr>
              <w:t xml:space="preserve">LEAF Operations </w:t>
            </w:r>
          </w:p>
        </w:tc>
      </w:tr>
      <w:tr w:rsidR="00054F3A" w:rsidRPr="0098487A" w14:paraId="693AC5E0" w14:textId="77777777" w:rsidTr="00054F3A">
        <w:tc>
          <w:tcPr>
            <w:tcW w:w="3420" w:type="dxa"/>
          </w:tcPr>
          <w:p w14:paraId="0D289CC9" w14:textId="77777777" w:rsidR="00054F3A" w:rsidRPr="002E10ED" w:rsidRDefault="00054F3A">
            <w:pPr>
              <w:rPr>
                <w:rFonts w:ascii="Aptos" w:hAnsi="Aptos"/>
              </w:rPr>
            </w:pPr>
            <w:r w:rsidRPr="002E10ED">
              <w:rPr>
                <w:rFonts w:ascii="Aptos" w:hAnsi="Aptos"/>
                <w:b/>
                <w:bCs/>
              </w:rPr>
              <w:t>3a)</w:t>
            </w:r>
            <w:r w:rsidRPr="002E10ED">
              <w:rPr>
                <w:rFonts w:ascii="Aptos" w:hAnsi="Aptos"/>
              </w:rPr>
              <w:t xml:space="preserve"> IP and LC engagement. While the SEG may be useful for information sharing, it requires substantial reform or the establishment of a parallel mechanism to provide a safe </w:t>
            </w:r>
            <w:r w:rsidRPr="002E10ED">
              <w:rPr>
                <w:rFonts w:ascii="Aptos" w:hAnsi="Aptos"/>
              </w:rPr>
              <w:lastRenderedPageBreak/>
              <w:t>and effective platform for addressing sensitive and contentious issues related to IP and LCs engagement and equity.</w:t>
            </w:r>
          </w:p>
        </w:tc>
        <w:tc>
          <w:tcPr>
            <w:tcW w:w="1265" w:type="dxa"/>
          </w:tcPr>
          <w:p w14:paraId="6A1388FC" w14:textId="77777777" w:rsidR="00054F3A" w:rsidRPr="002E10ED" w:rsidRDefault="00054F3A">
            <w:pPr>
              <w:rPr>
                <w:rFonts w:ascii="Aptos" w:hAnsi="Aptos"/>
              </w:rPr>
            </w:pPr>
            <w:r w:rsidRPr="002E10ED">
              <w:rPr>
                <w:rFonts w:ascii="Aptos" w:hAnsi="Aptos"/>
              </w:rPr>
              <w:lastRenderedPageBreak/>
              <w:t>Emergent</w:t>
            </w:r>
          </w:p>
          <w:p w14:paraId="0A7B0DB5" w14:textId="77777777" w:rsidR="00054F3A" w:rsidRPr="002E10ED" w:rsidRDefault="00054F3A">
            <w:pPr>
              <w:rPr>
                <w:rFonts w:ascii="Aptos" w:hAnsi="Aptos"/>
              </w:rPr>
            </w:pPr>
          </w:p>
          <w:p w14:paraId="2DC98A48" w14:textId="77777777" w:rsidR="00054F3A" w:rsidRPr="002E10ED" w:rsidRDefault="00054F3A">
            <w:pPr>
              <w:rPr>
                <w:rFonts w:ascii="Aptos" w:hAnsi="Aptos"/>
              </w:rPr>
            </w:pPr>
            <w:r w:rsidRPr="002E10ED">
              <w:rPr>
                <w:rFonts w:ascii="Aptos" w:hAnsi="Aptos"/>
              </w:rPr>
              <w:t>DESNZ</w:t>
            </w:r>
          </w:p>
        </w:tc>
        <w:tc>
          <w:tcPr>
            <w:tcW w:w="1547" w:type="dxa"/>
          </w:tcPr>
          <w:p w14:paraId="27CAC878"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2979750B" w14:textId="609ED693" w:rsidR="00054F3A" w:rsidRPr="002E10ED" w:rsidRDefault="00054F3A">
            <w:pPr>
              <w:rPr>
                <w:rFonts w:ascii="Aptos" w:hAnsi="Aptos"/>
              </w:rPr>
            </w:pPr>
            <w:r w:rsidRPr="002E10ED">
              <w:rPr>
                <w:rFonts w:ascii="Aptos" w:hAnsi="Aptos"/>
              </w:rPr>
              <w:t xml:space="preserve">DESNZ will </w:t>
            </w:r>
            <w:r w:rsidR="000758B4" w:rsidRPr="002E10ED">
              <w:rPr>
                <w:rFonts w:ascii="Aptos" w:hAnsi="Aptos"/>
              </w:rPr>
              <w:t xml:space="preserve">undertake further work with LEAF partners to </w:t>
            </w:r>
            <w:r w:rsidR="00012419" w:rsidRPr="002E10ED">
              <w:rPr>
                <w:rFonts w:ascii="Aptos" w:hAnsi="Aptos"/>
              </w:rPr>
              <w:t xml:space="preserve">think through </w:t>
            </w:r>
            <w:r w:rsidR="000758B4" w:rsidRPr="002E10ED">
              <w:rPr>
                <w:rFonts w:ascii="Aptos" w:hAnsi="Aptos"/>
              </w:rPr>
              <w:t>what options for</w:t>
            </w:r>
            <w:r w:rsidRPr="002E10ED">
              <w:rPr>
                <w:rFonts w:ascii="Aptos" w:hAnsi="Aptos"/>
              </w:rPr>
              <w:t xml:space="preserve"> reforming the SEG </w:t>
            </w:r>
            <w:r w:rsidR="000758B4" w:rsidRPr="002E10ED">
              <w:rPr>
                <w:rFonts w:ascii="Aptos" w:hAnsi="Aptos"/>
              </w:rPr>
              <w:t xml:space="preserve">could </w:t>
            </w:r>
            <w:r w:rsidR="00012419" w:rsidRPr="002E10ED">
              <w:rPr>
                <w:rFonts w:ascii="Aptos" w:hAnsi="Aptos"/>
              </w:rPr>
              <w:t>look like</w:t>
            </w:r>
            <w:r w:rsidR="001D3F03" w:rsidRPr="002E10ED">
              <w:rPr>
                <w:rFonts w:ascii="Aptos" w:hAnsi="Aptos"/>
              </w:rPr>
              <w:t xml:space="preserve"> in practise. </w:t>
            </w:r>
          </w:p>
          <w:p w14:paraId="3EA7533F" w14:textId="77777777" w:rsidR="00054F3A" w:rsidRPr="002E10ED" w:rsidRDefault="00054F3A">
            <w:pPr>
              <w:rPr>
                <w:rFonts w:ascii="Aptos" w:hAnsi="Aptos"/>
              </w:rPr>
            </w:pPr>
          </w:p>
          <w:p w14:paraId="343166CA" w14:textId="3C69CFC7" w:rsidR="00054F3A" w:rsidRPr="002E10ED" w:rsidRDefault="00054F3A">
            <w:pPr>
              <w:rPr>
                <w:rFonts w:ascii="Aptos" w:hAnsi="Aptos"/>
              </w:rPr>
            </w:pPr>
            <w:r w:rsidRPr="002E10ED">
              <w:rPr>
                <w:rFonts w:ascii="Aptos" w:hAnsi="Aptos"/>
              </w:rPr>
              <w:t xml:space="preserve">To note - Emergent may not be the right implementing partner to handle all IP &amp; LC issues. ART has a complaint mechanism, and forest countries are required to have their own dispute resolution mechanisms </w:t>
            </w:r>
            <w:r w:rsidRPr="002E10ED">
              <w:rPr>
                <w:rFonts w:ascii="Aptos" w:hAnsi="Aptos"/>
              </w:rPr>
              <w:lastRenderedPageBreak/>
              <w:t xml:space="preserve">in place for REDD+ programmes. </w:t>
            </w:r>
            <w:r w:rsidR="00D75A22">
              <w:rPr>
                <w:rFonts w:ascii="Aptos" w:hAnsi="Aptos"/>
              </w:rPr>
              <w:t>W</w:t>
            </w:r>
            <w:r w:rsidRPr="002E10ED">
              <w:rPr>
                <w:rFonts w:ascii="Aptos" w:hAnsi="Aptos"/>
              </w:rPr>
              <w:t xml:space="preserve">e recognise existing mechanisms may not be robust enough. We have submitted feedback on this through the TREES 3.0 public consultation asking for ART to strengthen their requirements and options for dispute resolution, particularly with regard to barriers faced </w:t>
            </w:r>
            <w:r w:rsidR="00574FB7" w:rsidRPr="002E10ED">
              <w:rPr>
                <w:rFonts w:ascii="Aptos" w:hAnsi="Aptos"/>
              </w:rPr>
              <w:t>by IPs</w:t>
            </w:r>
            <w:r w:rsidRPr="002E10ED">
              <w:rPr>
                <w:rFonts w:ascii="Aptos" w:hAnsi="Aptos"/>
              </w:rPr>
              <w:t xml:space="preserve"> &amp; LCs. </w:t>
            </w:r>
          </w:p>
          <w:p w14:paraId="6641111F" w14:textId="77777777" w:rsidR="00054F3A" w:rsidRPr="002E10ED" w:rsidRDefault="00054F3A">
            <w:pPr>
              <w:rPr>
                <w:rFonts w:ascii="Aptos" w:hAnsi="Aptos"/>
              </w:rPr>
            </w:pPr>
            <w:r w:rsidRPr="002E10ED">
              <w:rPr>
                <w:rFonts w:ascii="Aptos" w:hAnsi="Aptos"/>
              </w:rPr>
              <w:t xml:space="preserve">  </w:t>
            </w:r>
          </w:p>
        </w:tc>
      </w:tr>
      <w:tr w:rsidR="00054F3A" w:rsidRPr="0098487A" w14:paraId="2898D367" w14:textId="77777777" w:rsidTr="00054F3A">
        <w:tc>
          <w:tcPr>
            <w:tcW w:w="3420" w:type="dxa"/>
          </w:tcPr>
          <w:p w14:paraId="0EC606A2" w14:textId="77777777" w:rsidR="00054F3A" w:rsidRPr="002E10ED" w:rsidRDefault="00054F3A">
            <w:pPr>
              <w:rPr>
                <w:rFonts w:ascii="Aptos" w:hAnsi="Aptos"/>
                <w:b/>
                <w:bCs/>
              </w:rPr>
            </w:pPr>
            <w:r w:rsidRPr="002E10ED">
              <w:rPr>
                <w:rFonts w:ascii="Aptos" w:hAnsi="Aptos"/>
                <w:b/>
                <w:bCs/>
              </w:rPr>
              <w:lastRenderedPageBreak/>
              <w:t>3b) GEDSI:</w:t>
            </w:r>
          </w:p>
          <w:p w14:paraId="5DF929AD" w14:textId="77777777" w:rsidR="00054F3A" w:rsidRPr="002E10ED" w:rsidRDefault="00054F3A">
            <w:pPr>
              <w:rPr>
                <w:rFonts w:ascii="Aptos" w:hAnsi="Aptos"/>
                <w:b/>
                <w:bCs/>
              </w:rPr>
            </w:pPr>
          </w:p>
          <w:p w14:paraId="3AC0ADDC" w14:textId="77777777" w:rsidR="00054F3A" w:rsidRPr="002E10ED" w:rsidRDefault="00054F3A">
            <w:pPr>
              <w:rPr>
                <w:rFonts w:ascii="Aptos" w:hAnsi="Aptos"/>
              </w:rPr>
            </w:pPr>
            <w:r w:rsidRPr="002E10ED">
              <w:rPr>
                <w:rFonts w:ascii="Aptos" w:hAnsi="Aptos"/>
              </w:rPr>
              <w:t xml:space="preserve">DESNZ should instruct LEAF to take immediate, proactive steps to strengthen its own practices, especially regarding GEDSI, IP and LCs engagement, and benefit-sharing mechanisms that form part of the ERPA and the FI agreement (for monitoring). </w:t>
            </w:r>
          </w:p>
          <w:p w14:paraId="0CDAACDD" w14:textId="77777777" w:rsidR="00054F3A" w:rsidRPr="002E10ED" w:rsidRDefault="00054F3A">
            <w:pPr>
              <w:rPr>
                <w:rFonts w:ascii="Aptos" w:hAnsi="Aptos"/>
              </w:rPr>
            </w:pPr>
          </w:p>
          <w:p w14:paraId="3C2648E4" w14:textId="77777777" w:rsidR="00054F3A" w:rsidRPr="002E10ED" w:rsidRDefault="00054F3A">
            <w:pPr>
              <w:rPr>
                <w:rFonts w:ascii="Aptos" w:hAnsi="Aptos"/>
              </w:rPr>
            </w:pPr>
            <w:r w:rsidRPr="002E10ED">
              <w:rPr>
                <w:rFonts w:ascii="Aptos" w:hAnsi="Aptos"/>
              </w:rPr>
              <w:t>LEAF should contract specialist IP and LC and GEDSI advice via a third party</w:t>
            </w:r>
          </w:p>
          <w:p w14:paraId="23C72BEB" w14:textId="77777777" w:rsidR="00054F3A" w:rsidRPr="002E10ED" w:rsidRDefault="00054F3A">
            <w:pPr>
              <w:rPr>
                <w:rFonts w:ascii="Aptos" w:hAnsi="Aptos"/>
                <w:b/>
                <w:bCs/>
              </w:rPr>
            </w:pPr>
          </w:p>
        </w:tc>
        <w:tc>
          <w:tcPr>
            <w:tcW w:w="1265" w:type="dxa"/>
          </w:tcPr>
          <w:p w14:paraId="2AECAF16" w14:textId="77777777" w:rsidR="00054F3A" w:rsidRPr="002E10ED" w:rsidRDefault="00054F3A">
            <w:pPr>
              <w:rPr>
                <w:rFonts w:ascii="Aptos" w:hAnsi="Aptos"/>
              </w:rPr>
            </w:pPr>
            <w:r w:rsidRPr="002E10ED">
              <w:rPr>
                <w:rFonts w:ascii="Aptos" w:hAnsi="Aptos"/>
              </w:rPr>
              <w:t>DESNZ</w:t>
            </w:r>
          </w:p>
        </w:tc>
        <w:tc>
          <w:tcPr>
            <w:tcW w:w="1547" w:type="dxa"/>
          </w:tcPr>
          <w:p w14:paraId="5505BB3A"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57EC90E9" w14:textId="77777777" w:rsidR="00054F3A" w:rsidRPr="002E10ED" w:rsidRDefault="00054F3A">
            <w:pPr>
              <w:rPr>
                <w:rFonts w:ascii="Aptos" w:hAnsi="Aptos"/>
              </w:rPr>
            </w:pPr>
            <w:r w:rsidRPr="002E10ED">
              <w:rPr>
                <w:rFonts w:ascii="Aptos" w:hAnsi="Aptos"/>
              </w:rPr>
              <w:t xml:space="preserve">DESNZ will consult internally on ability to implement a GEDSI strategy. DESNZ will discuss further with other donors and Emergent, including if there is more that could be done to enhance best practise on benefit-sharing plans, and monitoring of outcomes. </w:t>
            </w:r>
          </w:p>
          <w:p w14:paraId="2980299D" w14:textId="77777777" w:rsidR="00054F3A" w:rsidRPr="002E10ED" w:rsidRDefault="00054F3A">
            <w:pPr>
              <w:rPr>
                <w:rFonts w:ascii="Aptos" w:hAnsi="Aptos"/>
              </w:rPr>
            </w:pPr>
          </w:p>
          <w:p w14:paraId="34C94640" w14:textId="77777777" w:rsidR="00054F3A" w:rsidRPr="002E10ED" w:rsidRDefault="00054F3A">
            <w:pPr>
              <w:rPr>
                <w:rFonts w:ascii="Aptos" w:hAnsi="Aptos"/>
              </w:rPr>
            </w:pPr>
            <w:r w:rsidRPr="002E10ED">
              <w:rPr>
                <w:rFonts w:ascii="Aptos" w:hAnsi="Aptos"/>
              </w:rPr>
              <w:t xml:space="preserve">DESNZ will not contract a specialist service due to limited budget but will look to utilise internal IP and LC expertise, including working with our social inclusion specialist in the REDD+ team and IFU IPLC leads.  </w:t>
            </w:r>
          </w:p>
        </w:tc>
      </w:tr>
      <w:tr w:rsidR="00054F3A" w:rsidRPr="0098487A" w14:paraId="59E2BAB3" w14:textId="77777777" w:rsidTr="00054F3A">
        <w:tc>
          <w:tcPr>
            <w:tcW w:w="3420" w:type="dxa"/>
          </w:tcPr>
          <w:p w14:paraId="09F2DB35" w14:textId="77777777" w:rsidR="00054F3A" w:rsidRPr="002E10ED" w:rsidRDefault="00054F3A">
            <w:pPr>
              <w:rPr>
                <w:rFonts w:ascii="Aptos" w:hAnsi="Aptos"/>
              </w:rPr>
            </w:pPr>
            <w:r w:rsidRPr="002E10ED">
              <w:rPr>
                <w:rFonts w:ascii="Aptos" w:hAnsi="Aptos"/>
                <w:b/>
                <w:bCs/>
              </w:rPr>
              <w:t>3c)</w:t>
            </w:r>
            <w:r w:rsidRPr="002E10ED">
              <w:rPr>
                <w:rFonts w:ascii="Aptos" w:hAnsi="Aptos"/>
              </w:rPr>
              <w:t xml:space="preserve"> </w:t>
            </w:r>
            <w:r w:rsidRPr="002E10ED">
              <w:rPr>
                <w:rFonts w:ascii="Aptos" w:hAnsi="Aptos"/>
                <w:b/>
                <w:bCs/>
              </w:rPr>
              <w:t>Standards:</w:t>
            </w:r>
            <w:r w:rsidRPr="002E10ED">
              <w:rPr>
                <w:rFonts w:ascii="Aptos" w:hAnsi="Aptos"/>
              </w:rPr>
              <w:t xml:space="preserve"> LEAF should analyse options to use/accept other standards beyond ART TREES with clear reasons for their selection within a high integrity framework.</w:t>
            </w:r>
          </w:p>
          <w:p w14:paraId="44D029FD" w14:textId="77777777" w:rsidR="00054F3A" w:rsidRPr="002E10ED" w:rsidRDefault="00054F3A">
            <w:pPr>
              <w:rPr>
                <w:rFonts w:ascii="Aptos" w:hAnsi="Aptos"/>
              </w:rPr>
            </w:pPr>
          </w:p>
        </w:tc>
        <w:tc>
          <w:tcPr>
            <w:tcW w:w="1265" w:type="dxa"/>
          </w:tcPr>
          <w:p w14:paraId="00E7AF6C" w14:textId="77777777" w:rsidR="00054F3A" w:rsidRPr="002E10ED" w:rsidRDefault="00054F3A">
            <w:pPr>
              <w:rPr>
                <w:rFonts w:ascii="Aptos" w:hAnsi="Aptos"/>
              </w:rPr>
            </w:pPr>
            <w:r w:rsidRPr="002E10ED">
              <w:rPr>
                <w:rFonts w:ascii="Aptos" w:hAnsi="Aptos"/>
              </w:rPr>
              <w:lastRenderedPageBreak/>
              <w:t>DESNZ</w:t>
            </w:r>
          </w:p>
        </w:tc>
        <w:tc>
          <w:tcPr>
            <w:tcW w:w="1547" w:type="dxa"/>
          </w:tcPr>
          <w:p w14:paraId="534173E9" w14:textId="77777777" w:rsidR="00054F3A" w:rsidRPr="002E10ED" w:rsidRDefault="00054F3A">
            <w:pPr>
              <w:rPr>
                <w:rFonts w:ascii="Aptos" w:hAnsi="Aptos"/>
              </w:rPr>
            </w:pPr>
            <w:r w:rsidRPr="002E10ED">
              <w:rPr>
                <w:rFonts w:ascii="Aptos" w:hAnsi="Aptos"/>
              </w:rPr>
              <w:t>Accepted</w:t>
            </w:r>
          </w:p>
        </w:tc>
        <w:tc>
          <w:tcPr>
            <w:tcW w:w="7655" w:type="dxa"/>
          </w:tcPr>
          <w:p w14:paraId="11089BE6" w14:textId="77777777" w:rsidR="00054F3A" w:rsidRPr="002E10ED" w:rsidRDefault="00054F3A">
            <w:pPr>
              <w:rPr>
                <w:rFonts w:ascii="Aptos" w:hAnsi="Aptos"/>
              </w:rPr>
            </w:pPr>
            <w:r w:rsidRPr="002E10ED">
              <w:rPr>
                <w:rFonts w:ascii="Aptos" w:hAnsi="Aptos"/>
              </w:rPr>
              <w:t xml:space="preserve">DESNZ will continue discussions internally, with sovereigns, Emergent and with the LEAF Core Advisory Group for potential to use other standards beyond TREES. </w:t>
            </w:r>
          </w:p>
          <w:p w14:paraId="125174DD" w14:textId="77777777" w:rsidR="00054F3A" w:rsidRPr="002E10ED" w:rsidRDefault="00054F3A">
            <w:pPr>
              <w:rPr>
                <w:rFonts w:ascii="Aptos" w:hAnsi="Aptos"/>
              </w:rPr>
            </w:pPr>
          </w:p>
          <w:p w14:paraId="59FCFF80" w14:textId="77777777" w:rsidR="00054F3A" w:rsidRPr="002E10ED" w:rsidRDefault="00054F3A">
            <w:pPr>
              <w:rPr>
                <w:rFonts w:ascii="Aptos" w:hAnsi="Aptos"/>
              </w:rPr>
            </w:pPr>
          </w:p>
        </w:tc>
      </w:tr>
      <w:tr w:rsidR="00054F3A" w:rsidRPr="0098487A" w14:paraId="6293F853" w14:textId="77777777" w:rsidTr="00054F3A">
        <w:tc>
          <w:tcPr>
            <w:tcW w:w="3420" w:type="dxa"/>
          </w:tcPr>
          <w:p w14:paraId="6A213FC3" w14:textId="2EEA7981" w:rsidR="00054F3A" w:rsidRPr="002E10ED" w:rsidRDefault="00054F3A">
            <w:pPr>
              <w:rPr>
                <w:rFonts w:ascii="Aptos" w:hAnsi="Aptos"/>
              </w:rPr>
            </w:pPr>
            <w:r w:rsidRPr="002E10ED">
              <w:rPr>
                <w:rFonts w:ascii="Aptos" w:hAnsi="Aptos"/>
                <w:b/>
                <w:bCs/>
              </w:rPr>
              <w:t xml:space="preserve">3d) LEAF incentive structures: </w:t>
            </w:r>
            <w:r w:rsidRPr="002E10ED">
              <w:rPr>
                <w:rFonts w:ascii="Aptos" w:hAnsi="Aptos"/>
              </w:rPr>
              <w:t>LEAF should have a transparent process for reviewing pricing which considers the real costs of doing business in providing high integrity credits and inflation. LEAF could set up a price discovery model to support HJs to build their case for higher pricing.</w:t>
            </w:r>
          </w:p>
          <w:p w14:paraId="18981AC5" w14:textId="77777777" w:rsidR="00054F3A" w:rsidRPr="002E10ED" w:rsidRDefault="00054F3A">
            <w:pPr>
              <w:rPr>
                <w:rFonts w:ascii="Aptos" w:hAnsi="Aptos"/>
              </w:rPr>
            </w:pPr>
          </w:p>
          <w:p w14:paraId="1E47C5DE" w14:textId="74441563" w:rsidR="00054F3A" w:rsidRPr="002E10ED" w:rsidRDefault="00054F3A">
            <w:pPr>
              <w:rPr>
                <w:rFonts w:ascii="Aptos" w:hAnsi="Aptos"/>
              </w:rPr>
            </w:pPr>
            <w:r w:rsidRPr="002E10ED">
              <w:rPr>
                <w:rFonts w:ascii="Aptos" w:hAnsi="Aptos"/>
              </w:rPr>
              <w:t>Increase transparency and clarity on how/when HJs are likely to cover and recover the costs of being part of LEAF.</w:t>
            </w:r>
          </w:p>
          <w:p w14:paraId="427EA85F" w14:textId="77777777" w:rsidR="00054F3A" w:rsidRPr="002E10ED" w:rsidRDefault="00054F3A">
            <w:pPr>
              <w:rPr>
                <w:rFonts w:ascii="Aptos" w:hAnsi="Aptos"/>
                <w:b/>
                <w:bCs/>
              </w:rPr>
            </w:pPr>
          </w:p>
        </w:tc>
        <w:tc>
          <w:tcPr>
            <w:tcW w:w="1265" w:type="dxa"/>
          </w:tcPr>
          <w:p w14:paraId="62758DC7" w14:textId="0381A4A6" w:rsidR="00054F3A" w:rsidRPr="002E10ED" w:rsidRDefault="00054F3A">
            <w:pPr>
              <w:rPr>
                <w:rFonts w:ascii="Aptos" w:hAnsi="Aptos"/>
              </w:rPr>
            </w:pPr>
            <w:r w:rsidRPr="002E10ED">
              <w:rPr>
                <w:rFonts w:ascii="Aptos" w:hAnsi="Aptos"/>
              </w:rPr>
              <w:t>DESNZ</w:t>
            </w:r>
          </w:p>
          <w:p w14:paraId="52CCF2B1" w14:textId="77777777" w:rsidR="00054F3A" w:rsidRPr="002E10ED" w:rsidRDefault="00054F3A">
            <w:pPr>
              <w:rPr>
                <w:rFonts w:ascii="Aptos" w:hAnsi="Aptos"/>
              </w:rPr>
            </w:pPr>
          </w:p>
          <w:p w14:paraId="1B87639E" w14:textId="77777777" w:rsidR="00054F3A" w:rsidRPr="002E10ED" w:rsidRDefault="00054F3A">
            <w:pPr>
              <w:rPr>
                <w:rFonts w:ascii="Aptos" w:hAnsi="Aptos"/>
              </w:rPr>
            </w:pPr>
            <w:r w:rsidRPr="002E10ED">
              <w:rPr>
                <w:rFonts w:ascii="Aptos" w:hAnsi="Aptos"/>
              </w:rPr>
              <w:t xml:space="preserve">Sovereign donors </w:t>
            </w:r>
          </w:p>
        </w:tc>
        <w:tc>
          <w:tcPr>
            <w:tcW w:w="1547" w:type="dxa"/>
          </w:tcPr>
          <w:p w14:paraId="34056CC8"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4F2AF9F7" w14:textId="3B382EF6" w:rsidR="00054F3A" w:rsidRPr="002E10ED" w:rsidRDefault="009E0F3F">
            <w:pPr>
              <w:rPr>
                <w:rFonts w:ascii="Aptos" w:hAnsi="Aptos"/>
              </w:rPr>
            </w:pPr>
            <w:r w:rsidRPr="002E10ED">
              <w:rPr>
                <w:rFonts w:ascii="Aptos" w:hAnsi="Aptos"/>
              </w:rPr>
              <w:t>DESNZ will</w:t>
            </w:r>
            <w:r w:rsidR="00054F3A" w:rsidRPr="002E10ED">
              <w:rPr>
                <w:rFonts w:ascii="Aptos" w:hAnsi="Aptos"/>
              </w:rPr>
              <w:t xml:space="preserve"> discuss</w:t>
            </w:r>
            <w:r w:rsidR="005C67DE" w:rsidRPr="002E10ED">
              <w:rPr>
                <w:rFonts w:ascii="Aptos" w:hAnsi="Aptos"/>
              </w:rPr>
              <w:t xml:space="preserve"> this recommendation </w:t>
            </w:r>
            <w:r w:rsidR="00054F3A" w:rsidRPr="002E10ED">
              <w:rPr>
                <w:rFonts w:ascii="Aptos" w:hAnsi="Aptos"/>
              </w:rPr>
              <w:t xml:space="preserve">with Emergent and other donors </w:t>
            </w:r>
            <w:r w:rsidR="005C67DE" w:rsidRPr="002E10ED">
              <w:rPr>
                <w:rFonts w:ascii="Aptos" w:hAnsi="Aptos"/>
              </w:rPr>
              <w:t xml:space="preserve">to </w:t>
            </w:r>
            <w:r w:rsidR="00054F3A" w:rsidRPr="002E10ED">
              <w:rPr>
                <w:rFonts w:ascii="Aptos" w:hAnsi="Aptos"/>
              </w:rPr>
              <w:t xml:space="preserve">consider options. </w:t>
            </w:r>
            <w:r w:rsidR="001370B8" w:rsidRPr="002E10ED">
              <w:rPr>
                <w:rFonts w:ascii="Aptos" w:hAnsi="Aptos"/>
              </w:rPr>
              <w:t>We also recognise that there are additional TA support needs relating to the capacity of Host Jurisdictions to participate in negotiations</w:t>
            </w:r>
            <w:r w:rsidR="00DF4532" w:rsidRPr="002E10ED">
              <w:rPr>
                <w:rFonts w:ascii="Aptos" w:hAnsi="Aptos"/>
              </w:rPr>
              <w:t>, which is reflected in the relevant TA offer.</w:t>
            </w:r>
          </w:p>
          <w:p w14:paraId="3EC4533F" w14:textId="77777777" w:rsidR="00054F3A" w:rsidRPr="002E10ED" w:rsidRDefault="00054F3A">
            <w:pPr>
              <w:rPr>
                <w:rFonts w:ascii="Aptos" w:hAnsi="Aptos"/>
              </w:rPr>
            </w:pPr>
          </w:p>
          <w:p w14:paraId="0CBA5B8D" w14:textId="6D4EB6BD" w:rsidR="00054F3A" w:rsidRPr="002E10ED" w:rsidRDefault="00054F3A">
            <w:pPr>
              <w:rPr>
                <w:rFonts w:ascii="Aptos" w:hAnsi="Aptos"/>
              </w:rPr>
            </w:pPr>
            <w:r w:rsidRPr="002E10ED">
              <w:rPr>
                <w:rFonts w:ascii="Aptos" w:hAnsi="Aptos"/>
              </w:rPr>
              <w:t>LEAF already has a pricing structure that enables HJs to ask for higher prices than the LEAF floor price</w:t>
            </w:r>
            <w:r w:rsidR="00246009" w:rsidRPr="002E10ED">
              <w:rPr>
                <w:rFonts w:ascii="Aptos" w:hAnsi="Aptos"/>
              </w:rPr>
              <w:t xml:space="preserve"> of $10</w:t>
            </w:r>
            <w:r w:rsidRPr="002E10ED">
              <w:rPr>
                <w:rFonts w:ascii="Aptos" w:hAnsi="Aptos"/>
              </w:rPr>
              <w:t xml:space="preserve">. Jurisdictions could assess their costs and reflect these in the price they ask </w:t>
            </w:r>
            <w:r w:rsidR="002D6F92" w:rsidRPr="002E10ED">
              <w:rPr>
                <w:rFonts w:ascii="Aptos" w:hAnsi="Aptos"/>
              </w:rPr>
              <w:t xml:space="preserve">LEAF buyers </w:t>
            </w:r>
            <w:r w:rsidRPr="002E10ED">
              <w:rPr>
                <w:rFonts w:ascii="Aptos" w:hAnsi="Aptos"/>
              </w:rPr>
              <w:t>for. It is then a negotiation between buyers and jurisdictions as to the final price. DESNZ will ask Emergent to make information on price more readily available throughout their engagement with LEAF, and policy should be publicly available on the LEAF website. Prices of deals should also be publicly communicated.</w:t>
            </w:r>
            <w:r w:rsidR="00BB6622" w:rsidRPr="002E10ED">
              <w:rPr>
                <w:rFonts w:ascii="Aptos" w:hAnsi="Aptos"/>
              </w:rPr>
              <w:t xml:space="preserve"> DESNZ will also consider how TA can support HJs in </w:t>
            </w:r>
            <w:r w:rsidR="00B6661F" w:rsidRPr="002E10ED">
              <w:rPr>
                <w:rFonts w:ascii="Aptos" w:hAnsi="Aptos"/>
              </w:rPr>
              <w:t>thinking through</w:t>
            </w:r>
            <w:r w:rsidR="006375B3" w:rsidRPr="002E10ED">
              <w:rPr>
                <w:rFonts w:ascii="Aptos" w:hAnsi="Aptos"/>
              </w:rPr>
              <w:t xml:space="preserve"> their price offer to buyers.</w:t>
            </w:r>
          </w:p>
          <w:p w14:paraId="6456E485" w14:textId="77777777" w:rsidR="00054F3A" w:rsidRPr="002E10ED" w:rsidRDefault="00054F3A">
            <w:pPr>
              <w:rPr>
                <w:rFonts w:ascii="Aptos" w:hAnsi="Aptos"/>
              </w:rPr>
            </w:pPr>
          </w:p>
          <w:p w14:paraId="7489BA46" w14:textId="1AE17BD6" w:rsidR="00054F3A" w:rsidRPr="002E10ED" w:rsidRDefault="007E0BB6">
            <w:pPr>
              <w:rPr>
                <w:rFonts w:ascii="Aptos" w:hAnsi="Aptos"/>
              </w:rPr>
            </w:pPr>
            <w:r w:rsidRPr="002E10ED">
              <w:rPr>
                <w:rFonts w:ascii="Aptos" w:hAnsi="Aptos"/>
              </w:rPr>
              <w:t xml:space="preserve">On transparency - </w:t>
            </w:r>
            <w:r w:rsidR="00054F3A" w:rsidRPr="002E10ED">
              <w:rPr>
                <w:rFonts w:ascii="Aptos" w:hAnsi="Aptos"/>
              </w:rPr>
              <w:t>Emergent is al</w:t>
            </w:r>
            <w:r w:rsidR="00BC5C90" w:rsidRPr="002E10ED">
              <w:rPr>
                <w:rFonts w:ascii="Aptos" w:hAnsi="Aptos"/>
              </w:rPr>
              <w:t xml:space="preserve">ready </w:t>
            </w:r>
            <w:r w:rsidR="00054F3A" w:rsidRPr="002E10ED">
              <w:rPr>
                <w:rFonts w:ascii="Aptos" w:hAnsi="Aptos"/>
              </w:rPr>
              <w:t xml:space="preserve">working on a clearer proposal for HJs on the offer in terms of covering VVB fees, ART fees and FI fees, as well as advanced payments and TA. Emergent have recognised the package is currently not clear to HJs and needs to be communicated better. They are working on a proposal to share with LEAF sovereigns. DESNZ will also advise Emergent to make this publicly accessible for all countries. </w:t>
            </w:r>
          </w:p>
          <w:p w14:paraId="62BC0836" w14:textId="77777777" w:rsidR="00054F3A" w:rsidRPr="002E10ED" w:rsidRDefault="00054F3A">
            <w:pPr>
              <w:rPr>
                <w:rFonts w:ascii="Aptos" w:hAnsi="Aptos"/>
              </w:rPr>
            </w:pPr>
            <w:r w:rsidRPr="002E10ED">
              <w:rPr>
                <w:rFonts w:ascii="Aptos" w:hAnsi="Aptos"/>
              </w:rPr>
              <w:t xml:space="preserve">  </w:t>
            </w:r>
          </w:p>
        </w:tc>
      </w:tr>
      <w:tr w:rsidR="00054F3A" w:rsidRPr="0098487A" w14:paraId="79CCC95A" w14:textId="77777777" w:rsidTr="00054F3A">
        <w:tc>
          <w:tcPr>
            <w:tcW w:w="3420" w:type="dxa"/>
          </w:tcPr>
          <w:p w14:paraId="61AA79E4" w14:textId="4EDA2F47" w:rsidR="00054F3A" w:rsidRPr="002E10ED" w:rsidRDefault="00054F3A">
            <w:pPr>
              <w:rPr>
                <w:rFonts w:ascii="Aptos" w:hAnsi="Aptos"/>
              </w:rPr>
            </w:pPr>
            <w:r w:rsidRPr="002E10ED">
              <w:rPr>
                <w:rFonts w:ascii="Aptos" w:hAnsi="Aptos"/>
                <w:b/>
                <w:bCs/>
              </w:rPr>
              <w:t>3e) Alignment with HJ priorities:</w:t>
            </w:r>
            <w:r w:rsidRPr="002E10ED">
              <w:rPr>
                <w:rFonts w:ascii="Aptos" w:hAnsi="Aptos"/>
              </w:rPr>
              <w:t xml:space="preserve"> LEAF should analyse and document Host Jurisdiction country specific </w:t>
            </w:r>
            <w:r w:rsidRPr="002E10ED">
              <w:rPr>
                <w:rFonts w:ascii="Aptos" w:hAnsi="Aptos"/>
              </w:rPr>
              <w:lastRenderedPageBreak/>
              <w:t>information in terms of their current and/or future engagement with LEAF, ensuring coherence and alignment with national governments’ expectations between now and 2030 – including regarding the 4 pathways, but also regarding nesting approaches [and potential nationally driven carbon funds?]</w:t>
            </w:r>
          </w:p>
          <w:p w14:paraId="641315B0" w14:textId="77777777" w:rsidR="00054F3A" w:rsidRPr="002E10ED" w:rsidRDefault="00054F3A">
            <w:pPr>
              <w:rPr>
                <w:rFonts w:ascii="Aptos" w:hAnsi="Aptos"/>
                <w:b/>
                <w:bCs/>
              </w:rPr>
            </w:pPr>
          </w:p>
        </w:tc>
        <w:tc>
          <w:tcPr>
            <w:tcW w:w="1265" w:type="dxa"/>
          </w:tcPr>
          <w:p w14:paraId="4B33F66D" w14:textId="77777777" w:rsidR="00054F3A" w:rsidRPr="002E10ED" w:rsidRDefault="00054F3A">
            <w:pPr>
              <w:rPr>
                <w:rFonts w:ascii="Aptos" w:hAnsi="Aptos"/>
              </w:rPr>
            </w:pPr>
            <w:r w:rsidRPr="002E10ED">
              <w:rPr>
                <w:rFonts w:ascii="Aptos" w:hAnsi="Aptos"/>
              </w:rPr>
              <w:lastRenderedPageBreak/>
              <w:t xml:space="preserve">LEAF </w:t>
            </w:r>
          </w:p>
          <w:p w14:paraId="2381863F" w14:textId="77777777" w:rsidR="00054F3A" w:rsidRPr="002E10ED" w:rsidRDefault="00054F3A">
            <w:pPr>
              <w:rPr>
                <w:rFonts w:ascii="Aptos" w:hAnsi="Aptos"/>
              </w:rPr>
            </w:pPr>
          </w:p>
          <w:p w14:paraId="3B07DFC6" w14:textId="77777777" w:rsidR="00054F3A" w:rsidRPr="002E10ED" w:rsidRDefault="00054F3A">
            <w:pPr>
              <w:rPr>
                <w:rFonts w:ascii="Aptos" w:hAnsi="Aptos"/>
              </w:rPr>
            </w:pPr>
            <w:r w:rsidRPr="002E10ED">
              <w:rPr>
                <w:rFonts w:ascii="Aptos" w:hAnsi="Aptos"/>
              </w:rPr>
              <w:t>DESNZ</w:t>
            </w:r>
          </w:p>
          <w:p w14:paraId="3820944F" w14:textId="77777777" w:rsidR="00054F3A" w:rsidRPr="002E10ED" w:rsidRDefault="00054F3A">
            <w:pPr>
              <w:rPr>
                <w:rFonts w:ascii="Aptos" w:hAnsi="Aptos"/>
              </w:rPr>
            </w:pPr>
          </w:p>
          <w:p w14:paraId="54E66B52" w14:textId="77777777" w:rsidR="00054F3A" w:rsidRPr="002E10ED" w:rsidRDefault="00054F3A">
            <w:pPr>
              <w:rPr>
                <w:rFonts w:ascii="Aptos" w:hAnsi="Aptos"/>
              </w:rPr>
            </w:pPr>
            <w:r w:rsidRPr="002E10ED">
              <w:rPr>
                <w:rFonts w:ascii="Aptos" w:hAnsi="Aptos"/>
              </w:rPr>
              <w:lastRenderedPageBreak/>
              <w:t xml:space="preserve">Emergent </w:t>
            </w:r>
          </w:p>
        </w:tc>
        <w:tc>
          <w:tcPr>
            <w:tcW w:w="1547" w:type="dxa"/>
          </w:tcPr>
          <w:p w14:paraId="26B013B7" w14:textId="64084A58" w:rsidR="00054F3A" w:rsidRPr="002E10ED" w:rsidRDefault="00F30DAB">
            <w:pPr>
              <w:rPr>
                <w:rFonts w:ascii="Aptos" w:hAnsi="Aptos"/>
              </w:rPr>
            </w:pPr>
            <w:r w:rsidRPr="002E10ED">
              <w:rPr>
                <w:rFonts w:ascii="Aptos" w:hAnsi="Aptos"/>
              </w:rPr>
              <w:lastRenderedPageBreak/>
              <w:t xml:space="preserve">Partially </w:t>
            </w:r>
            <w:r w:rsidR="00054F3A" w:rsidRPr="002E10ED">
              <w:rPr>
                <w:rFonts w:ascii="Aptos" w:hAnsi="Aptos"/>
              </w:rPr>
              <w:t>Accepted</w:t>
            </w:r>
          </w:p>
        </w:tc>
        <w:tc>
          <w:tcPr>
            <w:tcW w:w="7655" w:type="dxa"/>
          </w:tcPr>
          <w:p w14:paraId="4BF10EAC" w14:textId="5B4144CE" w:rsidR="00054F3A" w:rsidRPr="002E10ED" w:rsidRDefault="00054F3A">
            <w:pPr>
              <w:rPr>
                <w:rFonts w:ascii="Aptos" w:hAnsi="Aptos"/>
              </w:rPr>
            </w:pPr>
            <w:r w:rsidRPr="002E10ED">
              <w:rPr>
                <w:rFonts w:ascii="Aptos" w:hAnsi="Aptos"/>
              </w:rPr>
              <w:t xml:space="preserve">DESNZ will discuss further </w:t>
            </w:r>
            <w:r w:rsidR="0094160C" w:rsidRPr="002E10ED">
              <w:rPr>
                <w:rFonts w:ascii="Aptos" w:hAnsi="Aptos"/>
              </w:rPr>
              <w:t xml:space="preserve">LEAF </w:t>
            </w:r>
            <w:r w:rsidR="005B43D3" w:rsidRPr="002E10ED">
              <w:rPr>
                <w:rFonts w:ascii="Aptos" w:hAnsi="Aptos"/>
              </w:rPr>
              <w:t xml:space="preserve">with </w:t>
            </w:r>
            <w:r w:rsidR="0094160C" w:rsidRPr="002E10ED">
              <w:rPr>
                <w:rFonts w:ascii="Aptos" w:hAnsi="Aptos"/>
              </w:rPr>
              <w:t xml:space="preserve">partners and HJs to understand how LEAF can better align with HJs </w:t>
            </w:r>
            <w:r w:rsidR="00F30DAB" w:rsidRPr="002E10ED">
              <w:rPr>
                <w:rFonts w:ascii="Aptos" w:hAnsi="Aptos"/>
              </w:rPr>
              <w:t>national frameworks and carbon markets policy approaches</w:t>
            </w:r>
            <w:r w:rsidR="003F0152" w:rsidRPr="002E10ED">
              <w:rPr>
                <w:rFonts w:ascii="Aptos" w:hAnsi="Aptos"/>
              </w:rPr>
              <w:t>, noting that these evolve over time</w:t>
            </w:r>
            <w:r w:rsidR="00F30DAB" w:rsidRPr="002E10ED">
              <w:rPr>
                <w:rFonts w:ascii="Aptos" w:hAnsi="Aptos"/>
              </w:rPr>
              <w:t xml:space="preserve">. </w:t>
            </w:r>
          </w:p>
        </w:tc>
      </w:tr>
      <w:tr w:rsidR="00054F3A" w:rsidRPr="0098487A" w14:paraId="1DE80B50" w14:textId="77777777" w:rsidTr="00054F3A">
        <w:tc>
          <w:tcPr>
            <w:tcW w:w="3420" w:type="dxa"/>
          </w:tcPr>
          <w:p w14:paraId="40557EFA" w14:textId="77777777" w:rsidR="00054F3A" w:rsidRPr="002E10ED" w:rsidRDefault="00054F3A">
            <w:pPr>
              <w:rPr>
                <w:rFonts w:ascii="Aptos" w:hAnsi="Aptos"/>
              </w:rPr>
            </w:pPr>
            <w:r w:rsidRPr="002E10ED">
              <w:rPr>
                <w:rFonts w:ascii="Aptos" w:hAnsi="Aptos"/>
                <w:b/>
                <w:bCs/>
              </w:rPr>
              <w:t xml:space="preserve">3f) Prioritisation. </w:t>
            </w:r>
            <w:r w:rsidRPr="002E10ED">
              <w:rPr>
                <w:rFonts w:ascii="Aptos" w:hAnsi="Aptos"/>
              </w:rPr>
              <w:t>LEAF should consider options to reduce the number of priority Host Jurisdictions it works with in order to deepen action, enhance the high integrity offer and deliver strong co-benefits. This should not be at the exclusion of countries with lower capacity but high levels of forest and potential for forest carbon mitigation.</w:t>
            </w:r>
          </w:p>
        </w:tc>
        <w:tc>
          <w:tcPr>
            <w:tcW w:w="1265" w:type="dxa"/>
          </w:tcPr>
          <w:p w14:paraId="2AF50B46" w14:textId="77777777" w:rsidR="00054F3A" w:rsidRPr="002E10ED" w:rsidRDefault="00054F3A">
            <w:pPr>
              <w:rPr>
                <w:rFonts w:ascii="Aptos" w:hAnsi="Aptos"/>
              </w:rPr>
            </w:pPr>
            <w:r w:rsidRPr="002E10ED">
              <w:rPr>
                <w:rFonts w:ascii="Aptos" w:hAnsi="Aptos"/>
              </w:rPr>
              <w:t>DESNZ</w:t>
            </w:r>
          </w:p>
          <w:p w14:paraId="15BE36BA" w14:textId="77777777" w:rsidR="00054F3A" w:rsidRPr="002E10ED" w:rsidRDefault="00054F3A">
            <w:pPr>
              <w:rPr>
                <w:rFonts w:ascii="Aptos" w:hAnsi="Aptos"/>
              </w:rPr>
            </w:pPr>
          </w:p>
          <w:p w14:paraId="3D463D2F" w14:textId="77777777" w:rsidR="00054F3A" w:rsidRPr="002E10ED" w:rsidRDefault="00054F3A">
            <w:pPr>
              <w:rPr>
                <w:rFonts w:ascii="Aptos" w:hAnsi="Aptos"/>
              </w:rPr>
            </w:pPr>
            <w:r w:rsidRPr="002E10ED">
              <w:rPr>
                <w:rFonts w:ascii="Aptos" w:hAnsi="Aptos"/>
              </w:rPr>
              <w:t xml:space="preserve">Emergent </w:t>
            </w:r>
          </w:p>
        </w:tc>
        <w:tc>
          <w:tcPr>
            <w:tcW w:w="1547" w:type="dxa"/>
          </w:tcPr>
          <w:p w14:paraId="4AA61615" w14:textId="77777777" w:rsidR="00054F3A" w:rsidRPr="002E10ED" w:rsidRDefault="00054F3A">
            <w:pPr>
              <w:rPr>
                <w:rFonts w:ascii="Aptos" w:hAnsi="Aptos"/>
              </w:rPr>
            </w:pPr>
            <w:r w:rsidRPr="002E10ED">
              <w:rPr>
                <w:rFonts w:ascii="Aptos" w:hAnsi="Aptos"/>
              </w:rPr>
              <w:t>Partially Accepted</w:t>
            </w:r>
          </w:p>
        </w:tc>
        <w:tc>
          <w:tcPr>
            <w:tcW w:w="7655" w:type="dxa"/>
          </w:tcPr>
          <w:p w14:paraId="60A9ED95" w14:textId="77777777" w:rsidR="00054F3A" w:rsidRPr="002E10ED" w:rsidRDefault="00054F3A">
            <w:pPr>
              <w:rPr>
                <w:rFonts w:ascii="Aptos" w:hAnsi="Aptos"/>
              </w:rPr>
            </w:pPr>
            <w:r w:rsidRPr="002E10ED">
              <w:rPr>
                <w:rFonts w:ascii="Aptos" w:hAnsi="Aptos"/>
              </w:rPr>
              <w:t>DESNZ will discuss further with Emergent</w:t>
            </w:r>
          </w:p>
          <w:p w14:paraId="720C51AE" w14:textId="77777777" w:rsidR="00054F3A" w:rsidRPr="002E10ED" w:rsidRDefault="00054F3A">
            <w:pPr>
              <w:rPr>
                <w:rFonts w:ascii="Aptos" w:hAnsi="Aptos"/>
              </w:rPr>
            </w:pPr>
          </w:p>
          <w:p w14:paraId="5DA67745" w14:textId="1C8E6A17" w:rsidR="00054F3A" w:rsidRPr="002E10ED" w:rsidRDefault="00054F3A">
            <w:pPr>
              <w:rPr>
                <w:rFonts w:ascii="Aptos" w:hAnsi="Aptos"/>
              </w:rPr>
            </w:pPr>
            <w:r w:rsidRPr="002E10ED">
              <w:rPr>
                <w:rFonts w:ascii="Aptos" w:hAnsi="Aptos"/>
              </w:rPr>
              <w:t>Emergent ha</w:t>
            </w:r>
            <w:r w:rsidR="00856E92" w:rsidRPr="002E10ED">
              <w:rPr>
                <w:rFonts w:ascii="Aptos" w:hAnsi="Aptos"/>
              </w:rPr>
              <w:t>s</w:t>
            </w:r>
            <w:r w:rsidRPr="002E10ED">
              <w:rPr>
                <w:rFonts w:ascii="Aptos" w:hAnsi="Aptos"/>
              </w:rPr>
              <w:t xml:space="preserve"> undertaken a prioritisation exercise for </w:t>
            </w:r>
            <w:r w:rsidR="00856E92" w:rsidRPr="002E10ED">
              <w:rPr>
                <w:rFonts w:ascii="Aptos" w:hAnsi="Aptos"/>
              </w:rPr>
              <w:t>its</w:t>
            </w:r>
            <w:r w:rsidRPr="002E10ED">
              <w:rPr>
                <w:rFonts w:ascii="Aptos" w:hAnsi="Aptos"/>
              </w:rPr>
              <w:t xml:space="preserve"> pipeline countries and are more focused on jurisdictions with potential to issue credits soon. </w:t>
            </w:r>
            <w:r w:rsidR="004D6B62" w:rsidRPr="002E10ED">
              <w:rPr>
                <w:rFonts w:ascii="Aptos" w:hAnsi="Aptos"/>
              </w:rPr>
              <w:t xml:space="preserve">LEAF CAG members have supported this approach, with the view that </w:t>
            </w:r>
            <w:r w:rsidR="00E87F06" w:rsidRPr="002E10ED">
              <w:rPr>
                <w:rFonts w:ascii="Aptos" w:hAnsi="Aptos"/>
              </w:rPr>
              <w:t xml:space="preserve">proof of concept from these early movers will pave the way for lower income countries to participate at a later stage. </w:t>
            </w:r>
            <w:r w:rsidRPr="002E10ED">
              <w:rPr>
                <w:rFonts w:ascii="Aptos" w:hAnsi="Aptos"/>
              </w:rPr>
              <w:t xml:space="preserve">The existing portfolio has </w:t>
            </w:r>
            <w:r w:rsidR="0030078D" w:rsidRPr="002E10ED">
              <w:rPr>
                <w:rFonts w:ascii="Aptos" w:hAnsi="Aptos"/>
              </w:rPr>
              <w:t xml:space="preserve">therefore </w:t>
            </w:r>
            <w:r w:rsidRPr="002E10ED">
              <w:rPr>
                <w:rFonts w:ascii="Aptos" w:hAnsi="Aptos"/>
              </w:rPr>
              <w:t xml:space="preserve">been prioritised in terms of countries ready to move quickly to ERPA signing and issuance. Some lower income countries have been left behind – DESNZ </w:t>
            </w:r>
            <w:r w:rsidR="00BD0C2F" w:rsidRPr="002E10ED">
              <w:rPr>
                <w:rFonts w:ascii="Aptos" w:hAnsi="Aptos"/>
              </w:rPr>
              <w:t>has aligned this</w:t>
            </w:r>
            <w:r w:rsidRPr="002E10ED">
              <w:rPr>
                <w:rFonts w:ascii="Aptos" w:hAnsi="Aptos"/>
              </w:rPr>
              <w:t xml:space="preserve"> approach with </w:t>
            </w:r>
            <w:r w:rsidR="00BD0C2F" w:rsidRPr="002E10ED">
              <w:rPr>
                <w:rFonts w:ascii="Aptos" w:hAnsi="Aptos"/>
              </w:rPr>
              <w:t xml:space="preserve">a </w:t>
            </w:r>
            <w:r w:rsidRPr="002E10ED">
              <w:rPr>
                <w:rFonts w:ascii="Aptos" w:hAnsi="Aptos"/>
              </w:rPr>
              <w:t xml:space="preserve">broader REDD+/LEAF strategy </w:t>
            </w:r>
            <w:r w:rsidR="00BD0C2F" w:rsidRPr="002E10ED">
              <w:rPr>
                <w:rFonts w:ascii="Aptos" w:hAnsi="Aptos"/>
              </w:rPr>
              <w:t>– in which it was agreed that</w:t>
            </w:r>
            <w:r w:rsidRPr="002E10ED">
              <w:rPr>
                <w:rFonts w:ascii="Aptos" w:hAnsi="Aptos"/>
              </w:rPr>
              <w:t xml:space="preserve"> lower income/lower capacity countries </w:t>
            </w:r>
            <w:r w:rsidR="004069A1" w:rsidRPr="002E10ED">
              <w:rPr>
                <w:rFonts w:ascii="Aptos" w:hAnsi="Aptos"/>
              </w:rPr>
              <w:t>will</w:t>
            </w:r>
            <w:r w:rsidRPr="002E10ED">
              <w:rPr>
                <w:rFonts w:ascii="Aptos" w:hAnsi="Aptos"/>
              </w:rPr>
              <w:t xml:space="preserve"> be covered by other REDD+ programmes</w:t>
            </w:r>
            <w:r w:rsidR="004069A1" w:rsidRPr="002E10ED">
              <w:rPr>
                <w:rFonts w:ascii="Aptos" w:hAnsi="Aptos"/>
              </w:rPr>
              <w:t xml:space="preserve"> that are more tailored to working with these countries and supporting them to build the capacity and institutions to access carbon market transactions in future. </w:t>
            </w:r>
            <w:r w:rsidRPr="002E10ED">
              <w:rPr>
                <w:rFonts w:ascii="Aptos" w:hAnsi="Aptos"/>
              </w:rPr>
              <w:t xml:space="preserve">  </w:t>
            </w:r>
          </w:p>
          <w:p w14:paraId="563A8408" w14:textId="77777777" w:rsidR="00054F3A" w:rsidRPr="002E10ED" w:rsidRDefault="00054F3A">
            <w:pPr>
              <w:rPr>
                <w:rFonts w:ascii="Aptos" w:hAnsi="Aptos"/>
              </w:rPr>
            </w:pPr>
          </w:p>
        </w:tc>
      </w:tr>
      <w:tr w:rsidR="00054F3A" w:rsidRPr="0098487A" w14:paraId="2F88F614" w14:textId="77777777" w:rsidTr="00054F3A">
        <w:tc>
          <w:tcPr>
            <w:tcW w:w="3420" w:type="dxa"/>
          </w:tcPr>
          <w:p w14:paraId="6A06BED2" w14:textId="77777777" w:rsidR="00054F3A" w:rsidRPr="002E10ED" w:rsidRDefault="00054F3A">
            <w:pPr>
              <w:rPr>
                <w:rFonts w:ascii="Aptos" w:hAnsi="Aptos"/>
              </w:rPr>
            </w:pPr>
            <w:r w:rsidRPr="002E10ED">
              <w:rPr>
                <w:rFonts w:ascii="Aptos" w:hAnsi="Aptos"/>
                <w:b/>
                <w:bCs/>
              </w:rPr>
              <w:lastRenderedPageBreak/>
              <w:t>3g) Communications</w:t>
            </w:r>
            <w:r w:rsidRPr="002E10ED">
              <w:rPr>
                <w:rFonts w:ascii="Aptos" w:hAnsi="Aptos"/>
              </w:rPr>
              <w:t>:</w:t>
            </w:r>
          </w:p>
          <w:p w14:paraId="1FD3786D" w14:textId="77777777" w:rsidR="00054F3A" w:rsidRPr="002E10ED" w:rsidRDefault="00054F3A">
            <w:pPr>
              <w:rPr>
                <w:rFonts w:ascii="Aptos" w:hAnsi="Aptos"/>
              </w:rPr>
            </w:pPr>
          </w:p>
          <w:p w14:paraId="0EBFA3ED" w14:textId="77777777" w:rsidR="00054F3A" w:rsidRPr="002E10ED" w:rsidRDefault="00054F3A">
            <w:pPr>
              <w:rPr>
                <w:rFonts w:ascii="Aptos" w:hAnsi="Aptos"/>
              </w:rPr>
            </w:pPr>
            <w:r w:rsidRPr="002E10ED">
              <w:rPr>
                <w:rFonts w:ascii="Aptos" w:hAnsi="Aptos"/>
              </w:rPr>
              <w:t>LEAF should enhance their communications efforts (internally with key actors and externally), especially around a dynamic carbon price, previous price commitments to Corporate Partners and the ‘floor price’ and why this is changing. Dedicated communication channels by actor will likely improve trust.</w:t>
            </w:r>
          </w:p>
          <w:p w14:paraId="690062A8" w14:textId="77777777" w:rsidR="00054F3A" w:rsidRPr="002E10ED" w:rsidRDefault="00054F3A">
            <w:pPr>
              <w:rPr>
                <w:rFonts w:ascii="Aptos" w:hAnsi="Aptos"/>
              </w:rPr>
            </w:pPr>
          </w:p>
          <w:p w14:paraId="4ED5C3A3" w14:textId="77777777" w:rsidR="00054F3A" w:rsidRPr="002E10ED" w:rsidRDefault="00054F3A">
            <w:pPr>
              <w:rPr>
                <w:rFonts w:ascii="Aptos" w:hAnsi="Aptos"/>
              </w:rPr>
            </w:pPr>
            <w:r w:rsidRPr="002E10ED">
              <w:rPr>
                <w:rFonts w:ascii="Aptos" w:hAnsi="Aptos"/>
              </w:rPr>
              <w:t>LEAF could establish a set of internal of principles and criteria on how it conducts business and use these to regularly communicate with stakeholders – building understanding and clear messaging on core topics including e.g. safeguarding.</w:t>
            </w:r>
          </w:p>
          <w:p w14:paraId="4C25F61D" w14:textId="45B43FD3" w:rsidR="00054F3A" w:rsidRPr="002E10ED" w:rsidRDefault="00054F3A">
            <w:pPr>
              <w:rPr>
                <w:rFonts w:ascii="Aptos" w:hAnsi="Aptos"/>
              </w:rPr>
            </w:pPr>
            <w:r w:rsidRPr="002E10ED">
              <w:rPr>
                <w:rFonts w:ascii="Aptos" w:hAnsi="Aptos"/>
              </w:rPr>
              <w:t>It would be a clear and easy read for all LEAF partners and</w:t>
            </w:r>
            <w:r w:rsidR="00F37433" w:rsidRPr="002E10ED">
              <w:rPr>
                <w:rFonts w:ascii="Aptos" w:hAnsi="Aptos"/>
              </w:rPr>
              <w:t xml:space="preserve"> </w:t>
            </w:r>
            <w:r w:rsidRPr="002E10ED">
              <w:rPr>
                <w:rFonts w:ascii="Aptos" w:hAnsi="Aptos"/>
              </w:rPr>
              <w:t>includes elements such as safeguarding as well.</w:t>
            </w:r>
          </w:p>
          <w:p w14:paraId="675F98D7" w14:textId="77777777" w:rsidR="00054F3A" w:rsidRPr="002E10ED" w:rsidRDefault="00054F3A">
            <w:pPr>
              <w:rPr>
                <w:rFonts w:ascii="Aptos" w:hAnsi="Aptos"/>
              </w:rPr>
            </w:pPr>
          </w:p>
          <w:p w14:paraId="597755EF" w14:textId="77777777" w:rsidR="00054F3A" w:rsidRPr="002E10ED" w:rsidRDefault="00054F3A">
            <w:pPr>
              <w:rPr>
                <w:rFonts w:ascii="Aptos" w:hAnsi="Aptos"/>
              </w:rPr>
            </w:pPr>
            <w:r w:rsidRPr="002E10ED">
              <w:rPr>
                <w:rFonts w:ascii="Aptos" w:hAnsi="Aptos"/>
              </w:rPr>
              <w:t>LEAF should be proactive in sharing guidance and updates</w:t>
            </w:r>
          </w:p>
          <w:p w14:paraId="522885E5" w14:textId="77777777" w:rsidR="00054F3A" w:rsidRPr="002E10ED" w:rsidRDefault="00054F3A">
            <w:pPr>
              <w:rPr>
                <w:rFonts w:ascii="Aptos" w:hAnsi="Aptos"/>
              </w:rPr>
            </w:pPr>
            <w:r w:rsidRPr="002E10ED">
              <w:rPr>
                <w:rFonts w:ascii="Aptos" w:hAnsi="Aptos"/>
              </w:rPr>
              <w:t>with other key actors – e.g. standards and verification bodies and countries considering carbon market engagement.</w:t>
            </w:r>
          </w:p>
          <w:p w14:paraId="77A57462" w14:textId="77777777" w:rsidR="00054F3A" w:rsidRPr="002E10ED" w:rsidRDefault="00054F3A">
            <w:pPr>
              <w:rPr>
                <w:rFonts w:ascii="Aptos" w:hAnsi="Aptos"/>
              </w:rPr>
            </w:pPr>
          </w:p>
        </w:tc>
        <w:tc>
          <w:tcPr>
            <w:tcW w:w="1265" w:type="dxa"/>
          </w:tcPr>
          <w:p w14:paraId="216EDDC6" w14:textId="77777777" w:rsidR="00054F3A" w:rsidRPr="002E10ED" w:rsidRDefault="00054F3A">
            <w:pPr>
              <w:rPr>
                <w:rFonts w:ascii="Aptos" w:hAnsi="Aptos"/>
              </w:rPr>
            </w:pPr>
            <w:r w:rsidRPr="002E10ED">
              <w:rPr>
                <w:rFonts w:ascii="Aptos" w:hAnsi="Aptos"/>
              </w:rPr>
              <w:lastRenderedPageBreak/>
              <w:t>DESNZ</w:t>
            </w:r>
          </w:p>
          <w:p w14:paraId="353EA64F" w14:textId="77777777" w:rsidR="00054F3A" w:rsidRPr="002E10ED" w:rsidRDefault="00054F3A">
            <w:pPr>
              <w:rPr>
                <w:rFonts w:ascii="Aptos" w:hAnsi="Aptos"/>
              </w:rPr>
            </w:pPr>
          </w:p>
          <w:p w14:paraId="3F7EF313" w14:textId="77777777" w:rsidR="00054F3A" w:rsidRPr="002E10ED" w:rsidRDefault="00054F3A">
            <w:pPr>
              <w:rPr>
                <w:rFonts w:ascii="Aptos" w:hAnsi="Aptos"/>
              </w:rPr>
            </w:pPr>
            <w:r w:rsidRPr="002E10ED">
              <w:rPr>
                <w:rFonts w:ascii="Aptos" w:hAnsi="Aptos"/>
              </w:rPr>
              <w:t>Emergent</w:t>
            </w:r>
          </w:p>
        </w:tc>
        <w:tc>
          <w:tcPr>
            <w:tcW w:w="1547" w:type="dxa"/>
          </w:tcPr>
          <w:p w14:paraId="043FF998" w14:textId="77777777" w:rsidR="00054F3A" w:rsidRPr="002E10ED" w:rsidRDefault="00054F3A">
            <w:pPr>
              <w:rPr>
                <w:rFonts w:ascii="Aptos" w:hAnsi="Aptos"/>
              </w:rPr>
            </w:pPr>
            <w:r w:rsidRPr="002E10ED">
              <w:rPr>
                <w:rFonts w:ascii="Aptos" w:hAnsi="Aptos"/>
              </w:rPr>
              <w:t>Partially accepted</w:t>
            </w:r>
          </w:p>
        </w:tc>
        <w:tc>
          <w:tcPr>
            <w:tcW w:w="7655" w:type="dxa"/>
          </w:tcPr>
          <w:p w14:paraId="2556FFF5" w14:textId="77777777" w:rsidR="00054F3A" w:rsidRPr="002E10ED" w:rsidRDefault="00054F3A">
            <w:pPr>
              <w:rPr>
                <w:rFonts w:ascii="Aptos" w:hAnsi="Aptos"/>
              </w:rPr>
            </w:pPr>
            <w:r w:rsidRPr="002E10ED">
              <w:rPr>
                <w:rFonts w:ascii="Aptos" w:hAnsi="Aptos"/>
              </w:rPr>
              <w:t>As per the response in recommendation 3d – DESNZ will discuss with Emergent further opportunities for publicly communicating the current pricing offer with HJs, and transparently on the LEAF website.</w:t>
            </w:r>
          </w:p>
          <w:p w14:paraId="15A61546" w14:textId="77777777" w:rsidR="00054F3A" w:rsidRPr="002E10ED" w:rsidRDefault="00054F3A">
            <w:pPr>
              <w:rPr>
                <w:rFonts w:ascii="Aptos" w:hAnsi="Aptos"/>
              </w:rPr>
            </w:pPr>
          </w:p>
          <w:p w14:paraId="1F8AEBE8" w14:textId="1511A491" w:rsidR="00054F3A" w:rsidRPr="002E10ED" w:rsidRDefault="00054F3A">
            <w:pPr>
              <w:rPr>
                <w:rFonts w:ascii="Aptos" w:hAnsi="Aptos"/>
              </w:rPr>
            </w:pPr>
            <w:r w:rsidRPr="002E10ED">
              <w:rPr>
                <w:rFonts w:ascii="Aptos" w:hAnsi="Aptos"/>
              </w:rPr>
              <w:t xml:space="preserve">DESNZ will discuss with Emergent further how their existing communications respond to this recommendation – Emergent </w:t>
            </w:r>
            <w:r w:rsidR="003912D4" w:rsidRPr="002E10ED">
              <w:rPr>
                <w:rFonts w:ascii="Aptos" w:hAnsi="Aptos"/>
              </w:rPr>
              <w:t>already</w:t>
            </w:r>
            <w:r w:rsidRPr="002E10ED">
              <w:rPr>
                <w:rFonts w:ascii="Aptos" w:hAnsi="Aptos"/>
              </w:rPr>
              <w:t xml:space="preserve"> undertake significant efforts to communicate with a broad range of stakeholders in the ecosystem, including standards and verification bodies. There is also a dedicated policy team at Emergent working with carbon market actors on key policy issues, including voluntary market principles, Article 6 and engaging with key developments at SBTi and ISO.  </w:t>
            </w:r>
          </w:p>
        </w:tc>
      </w:tr>
      <w:tr w:rsidR="00054F3A" w:rsidRPr="0098487A" w14:paraId="72A7BAD8" w14:textId="77777777" w:rsidTr="00054F3A">
        <w:tc>
          <w:tcPr>
            <w:tcW w:w="3420" w:type="dxa"/>
          </w:tcPr>
          <w:p w14:paraId="34552C17" w14:textId="77777777" w:rsidR="00054F3A" w:rsidRPr="002E10ED" w:rsidRDefault="00054F3A">
            <w:pPr>
              <w:rPr>
                <w:rFonts w:ascii="Aptos" w:hAnsi="Aptos"/>
                <w:b/>
                <w:bCs/>
              </w:rPr>
            </w:pPr>
            <w:r w:rsidRPr="002E10ED">
              <w:rPr>
                <w:rFonts w:ascii="Aptos" w:hAnsi="Aptos"/>
                <w:b/>
                <w:bCs/>
              </w:rPr>
              <w:t>3h)</w:t>
            </w:r>
            <w:r w:rsidRPr="002E10ED">
              <w:rPr>
                <w:rFonts w:ascii="Aptos" w:hAnsi="Aptos"/>
              </w:rPr>
              <w:t xml:space="preserve"> </w:t>
            </w:r>
            <w:r w:rsidRPr="002E10ED">
              <w:rPr>
                <w:rFonts w:ascii="Aptos" w:hAnsi="Aptos"/>
                <w:b/>
                <w:bCs/>
              </w:rPr>
              <w:t>New models</w:t>
            </w:r>
            <w:r w:rsidRPr="002E10ED">
              <w:rPr>
                <w:rFonts w:ascii="Aptos" w:hAnsi="Aptos"/>
              </w:rPr>
              <w:t>: LEAF should continue their engagement on new buying options e.g. CORSIA and retiring of FCPF credits and also assess whether carbon platforms could be encouraged e.g. via trade associations as well as via major corporates.</w:t>
            </w:r>
          </w:p>
          <w:p w14:paraId="42894B7E" w14:textId="77777777" w:rsidR="00054F3A" w:rsidRPr="002E10ED" w:rsidRDefault="00054F3A">
            <w:pPr>
              <w:rPr>
                <w:rFonts w:ascii="Aptos" w:hAnsi="Aptos"/>
                <w:b/>
                <w:bCs/>
              </w:rPr>
            </w:pPr>
          </w:p>
        </w:tc>
        <w:tc>
          <w:tcPr>
            <w:tcW w:w="1265" w:type="dxa"/>
          </w:tcPr>
          <w:p w14:paraId="2821F226" w14:textId="77777777" w:rsidR="00054F3A" w:rsidRPr="002E10ED" w:rsidRDefault="00054F3A">
            <w:pPr>
              <w:rPr>
                <w:rFonts w:ascii="Aptos" w:hAnsi="Aptos"/>
              </w:rPr>
            </w:pPr>
            <w:r w:rsidRPr="002E10ED">
              <w:rPr>
                <w:rFonts w:ascii="Aptos" w:hAnsi="Aptos"/>
              </w:rPr>
              <w:t>LEAF</w:t>
            </w:r>
          </w:p>
          <w:p w14:paraId="39535952" w14:textId="77777777" w:rsidR="00054F3A" w:rsidRPr="002E10ED" w:rsidRDefault="00054F3A">
            <w:pPr>
              <w:rPr>
                <w:rFonts w:ascii="Aptos" w:hAnsi="Aptos"/>
              </w:rPr>
            </w:pPr>
          </w:p>
          <w:p w14:paraId="4D967D7F" w14:textId="77777777" w:rsidR="00054F3A" w:rsidRPr="002E10ED" w:rsidRDefault="00054F3A">
            <w:pPr>
              <w:rPr>
                <w:rFonts w:ascii="Aptos" w:hAnsi="Aptos"/>
              </w:rPr>
            </w:pPr>
            <w:r w:rsidRPr="002E10ED">
              <w:rPr>
                <w:rFonts w:ascii="Aptos" w:hAnsi="Aptos"/>
              </w:rPr>
              <w:t>DESNZ</w:t>
            </w:r>
          </w:p>
          <w:p w14:paraId="215961C2" w14:textId="77777777" w:rsidR="00054F3A" w:rsidRPr="002E10ED" w:rsidRDefault="00054F3A">
            <w:pPr>
              <w:rPr>
                <w:rFonts w:ascii="Aptos" w:hAnsi="Aptos"/>
              </w:rPr>
            </w:pPr>
          </w:p>
          <w:p w14:paraId="7D08032C" w14:textId="77777777" w:rsidR="00054F3A" w:rsidRPr="002E10ED" w:rsidRDefault="00054F3A">
            <w:pPr>
              <w:rPr>
                <w:rFonts w:ascii="Aptos" w:hAnsi="Aptos"/>
              </w:rPr>
            </w:pPr>
            <w:r w:rsidRPr="002E10ED">
              <w:rPr>
                <w:rFonts w:ascii="Aptos" w:hAnsi="Aptos"/>
              </w:rPr>
              <w:t xml:space="preserve">Emergent </w:t>
            </w:r>
          </w:p>
        </w:tc>
        <w:tc>
          <w:tcPr>
            <w:tcW w:w="1547" w:type="dxa"/>
          </w:tcPr>
          <w:p w14:paraId="376EBBED" w14:textId="77777777" w:rsidR="00054F3A" w:rsidRPr="002E10ED" w:rsidRDefault="00054F3A">
            <w:pPr>
              <w:rPr>
                <w:rFonts w:ascii="Aptos" w:hAnsi="Aptos"/>
              </w:rPr>
            </w:pPr>
            <w:r w:rsidRPr="002E10ED">
              <w:rPr>
                <w:rFonts w:ascii="Aptos" w:hAnsi="Aptos"/>
              </w:rPr>
              <w:t xml:space="preserve">Accepted </w:t>
            </w:r>
          </w:p>
        </w:tc>
        <w:tc>
          <w:tcPr>
            <w:tcW w:w="7655" w:type="dxa"/>
          </w:tcPr>
          <w:p w14:paraId="2E2C4033" w14:textId="77777777" w:rsidR="00054F3A" w:rsidRPr="002E10ED" w:rsidRDefault="00054F3A">
            <w:pPr>
              <w:rPr>
                <w:rFonts w:ascii="Aptos" w:hAnsi="Aptos"/>
              </w:rPr>
            </w:pPr>
            <w:r w:rsidRPr="002E10ED">
              <w:rPr>
                <w:rFonts w:ascii="Aptos" w:hAnsi="Aptos"/>
              </w:rPr>
              <w:t xml:space="preserve">Emergent is in the process of exploring several options for transacting excess FCPF credits, and expanding the pool of existing buyers to CORSIA. DESNZ will continue to support these approaches. </w:t>
            </w:r>
          </w:p>
        </w:tc>
      </w:tr>
      <w:tr w:rsidR="00054F3A" w:rsidRPr="0098487A" w14:paraId="717E8F7F" w14:textId="77777777" w:rsidTr="00054F3A">
        <w:tc>
          <w:tcPr>
            <w:tcW w:w="3420" w:type="dxa"/>
          </w:tcPr>
          <w:p w14:paraId="27B7D3E7" w14:textId="77777777" w:rsidR="00054F3A" w:rsidRPr="002E10ED" w:rsidRDefault="00054F3A">
            <w:pPr>
              <w:rPr>
                <w:rFonts w:ascii="Aptos" w:hAnsi="Aptos"/>
              </w:rPr>
            </w:pPr>
            <w:r w:rsidRPr="002E10ED">
              <w:rPr>
                <w:rFonts w:ascii="Aptos" w:hAnsi="Aptos"/>
                <w:b/>
                <w:bCs/>
              </w:rPr>
              <w:t xml:space="preserve">3i) Recognising regional contextual factors. </w:t>
            </w:r>
            <w:r w:rsidRPr="002E10ED">
              <w:rPr>
                <w:rFonts w:ascii="Aptos" w:hAnsi="Aptos"/>
              </w:rPr>
              <w:t xml:space="preserve">LEAF should consider developing a strategy which recognises the differing contexts/capacity/legality/future carbon strategies of differing geographic areas e.g. </w:t>
            </w:r>
            <w:r w:rsidRPr="002E10ED">
              <w:rPr>
                <w:rFonts w:ascii="Aptos" w:hAnsi="Aptos"/>
              </w:rPr>
              <w:lastRenderedPageBreak/>
              <w:t>Amazon compared to Nepal/Vietnam/DRC.</w:t>
            </w:r>
          </w:p>
          <w:p w14:paraId="5248F9E4" w14:textId="77777777" w:rsidR="00054F3A" w:rsidRPr="002E10ED" w:rsidRDefault="00054F3A">
            <w:pPr>
              <w:rPr>
                <w:rFonts w:ascii="Aptos" w:hAnsi="Aptos"/>
                <w:b/>
                <w:bCs/>
              </w:rPr>
            </w:pPr>
          </w:p>
        </w:tc>
        <w:tc>
          <w:tcPr>
            <w:tcW w:w="1265" w:type="dxa"/>
          </w:tcPr>
          <w:p w14:paraId="54A789C7" w14:textId="77777777" w:rsidR="00054F3A" w:rsidRPr="002E10ED" w:rsidRDefault="00054F3A">
            <w:pPr>
              <w:rPr>
                <w:rFonts w:ascii="Aptos" w:hAnsi="Aptos"/>
              </w:rPr>
            </w:pPr>
            <w:r w:rsidRPr="002E10ED">
              <w:rPr>
                <w:rFonts w:ascii="Aptos" w:hAnsi="Aptos"/>
              </w:rPr>
              <w:lastRenderedPageBreak/>
              <w:t>LEAF</w:t>
            </w:r>
          </w:p>
          <w:p w14:paraId="3A5D6AFD" w14:textId="77777777" w:rsidR="00054F3A" w:rsidRPr="002E10ED" w:rsidRDefault="00054F3A">
            <w:pPr>
              <w:rPr>
                <w:rFonts w:ascii="Aptos" w:hAnsi="Aptos"/>
              </w:rPr>
            </w:pPr>
          </w:p>
          <w:p w14:paraId="2CDE41A1" w14:textId="77777777" w:rsidR="00054F3A" w:rsidRPr="002E10ED" w:rsidRDefault="00054F3A">
            <w:pPr>
              <w:rPr>
                <w:rFonts w:ascii="Aptos" w:hAnsi="Aptos"/>
              </w:rPr>
            </w:pPr>
            <w:r w:rsidRPr="002E10ED">
              <w:rPr>
                <w:rFonts w:ascii="Aptos" w:hAnsi="Aptos"/>
              </w:rPr>
              <w:t xml:space="preserve">DESNZ </w:t>
            </w:r>
          </w:p>
          <w:p w14:paraId="65888F88" w14:textId="77777777" w:rsidR="00054F3A" w:rsidRPr="002E10ED" w:rsidRDefault="00054F3A">
            <w:pPr>
              <w:rPr>
                <w:rFonts w:ascii="Aptos" w:hAnsi="Aptos"/>
              </w:rPr>
            </w:pPr>
          </w:p>
          <w:p w14:paraId="42F750A3" w14:textId="77777777" w:rsidR="00054F3A" w:rsidRPr="002E10ED" w:rsidRDefault="00054F3A">
            <w:pPr>
              <w:rPr>
                <w:rFonts w:ascii="Aptos" w:hAnsi="Aptos"/>
              </w:rPr>
            </w:pPr>
            <w:r w:rsidRPr="002E10ED">
              <w:rPr>
                <w:rFonts w:ascii="Aptos" w:hAnsi="Aptos"/>
              </w:rPr>
              <w:t xml:space="preserve">Emergent </w:t>
            </w:r>
          </w:p>
        </w:tc>
        <w:tc>
          <w:tcPr>
            <w:tcW w:w="1547" w:type="dxa"/>
          </w:tcPr>
          <w:p w14:paraId="24DD5D33"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5B4D3B27" w14:textId="4EEC16EC" w:rsidR="00054F3A" w:rsidRPr="002E10ED" w:rsidRDefault="00054F3A">
            <w:pPr>
              <w:rPr>
                <w:rFonts w:ascii="Aptos" w:hAnsi="Aptos"/>
              </w:rPr>
            </w:pPr>
            <w:r w:rsidRPr="002E10ED">
              <w:rPr>
                <w:rFonts w:ascii="Aptos" w:hAnsi="Aptos"/>
              </w:rPr>
              <w:t xml:space="preserve">DESNZ will discuss further with Emergent. Emergent </w:t>
            </w:r>
            <w:r w:rsidR="0053107A" w:rsidRPr="002E10ED">
              <w:rPr>
                <w:rFonts w:ascii="Aptos" w:hAnsi="Aptos"/>
              </w:rPr>
              <w:t xml:space="preserve">already </w:t>
            </w:r>
            <w:r w:rsidRPr="002E10ED">
              <w:rPr>
                <w:rFonts w:ascii="Aptos" w:hAnsi="Aptos"/>
              </w:rPr>
              <w:t xml:space="preserve">have dedicated regional experts embedded in key regions. Emergent have previously provided strategy documents for Brazil, but could consider developing regional strategies, however this may not be relevant if a smaller number of jurisdictions are being prioritised (recommendation 3f), in which case there may only be 1-2 countries per region in scope. </w:t>
            </w:r>
          </w:p>
          <w:p w14:paraId="3CE327E7" w14:textId="77777777" w:rsidR="00054F3A" w:rsidRPr="002E10ED" w:rsidRDefault="00054F3A">
            <w:pPr>
              <w:rPr>
                <w:rFonts w:ascii="Aptos" w:hAnsi="Aptos"/>
              </w:rPr>
            </w:pPr>
          </w:p>
        </w:tc>
      </w:tr>
      <w:tr w:rsidR="00054F3A" w:rsidRPr="0098487A" w14:paraId="7C19D7E6" w14:textId="77777777" w:rsidTr="00054F3A">
        <w:tc>
          <w:tcPr>
            <w:tcW w:w="3420" w:type="dxa"/>
          </w:tcPr>
          <w:p w14:paraId="1F53FF63" w14:textId="2F1F588F" w:rsidR="00054F3A" w:rsidRPr="002E10ED" w:rsidRDefault="00054F3A">
            <w:pPr>
              <w:rPr>
                <w:rFonts w:ascii="Aptos" w:hAnsi="Aptos"/>
              </w:rPr>
            </w:pPr>
            <w:r w:rsidRPr="002E10ED">
              <w:rPr>
                <w:rFonts w:ascii="Aptos" w:hAnsi="Aptos"/>
                <w:b/>
                <w:bCs/>
              </w:rPr>
              <w:t xml:space="preserve">3j) Other markets. </w:t>
            </w:r>
            <w:r w:rsidRPr="002E10ED">
              <w:rPr>
                <w:rFonts w:ascii="Aptos" w:hAnsi="Aptos"/>
              </w:rPr>
              <w:t>Whilst there is a focus on the Voluntary Carbon Markets the work being undertaken (in the use of high integrity standards) should not foreclose other opportunities for sale of credits e.g. the compliance market, direct sale etc in line with HJ NDC aspirations.</w:t>
            </w:r>
          </w:p>
          <w:p w14:paraId="7479435E" w14:textId="77777777" w:rsidR="00054F3A" w:rsidRPr="002E10ED" w:rsidRDefault="00054F3A">
            <w:pPr>
              <w:rPr>
                <w:rFonts w:ascii="Aptos" w:hAnsi="Aptos"/>
                <w:b/>
                <w:bCs/>
              </w:rPr>
            </w:pPr>
          </w:p>
        </w:tc>
        <w:tc>
          <w:tcPr>
            <w:tcW w:w="1265" w:type="dxa"/>
          </w:tcPr>
          <w:p w14:paraId="6B1A5526" w14:textId="77777777" w:rsidR="00054F3A" w:rsidRPr="002E10ED" w:rsidRDefault="00054F3A">
            <w:pPr>
              <w:rPr>
                <w:rFonts w:ascii="Aptos" w:hAnsi="Aptos"/>
              </w:rPr>
            </w:pPr>
            <w:r w:rsidRPr="002E10ED">
              <w:rPr>
                <w:rFonts w:ascii="Aptos" w:hAnsi="Aptos"/>
              </w:rPr>
              <w:t>LEAF</w:t>
            </w:r>
          </w:p>
          <w:p w14:paraId="6C417123" w14:textId="77777777" w:rsidR="00054F3A" w:rsidRPr="002E10ED" w:rsidRDefault="00054F3A">
            <w:pPr>
              <w:rPr>
                <w:rFonts w:ascii="Aptos" w:hAnsi="Aptos"/>
              </w:rPr>
            </w:pPr>
          </w:p>
          <w:p w14:paraId="259E3FEE" w14:textId="77777777" w:rsidR="00054F3A" w:rsidRPr="002E10ED" w:rsidRDefault="00054F3A">
            <w:pPr>
              <w:rPr>
                <w:rFonts w:ascii="Aptos" w:hAnsi="Aptos"/>
              </w:rPr>
            </w:pPr>
            <w:r w:rsidRPr="002E10ED">
              <w:rPr>
                <w:rFonts w:ascii="Aptos" w:hAnsi="Aptos"/>
              </w:rPr>
              <w:t xml:space="preserve">DESNZ </w:t>
            </w:r>
          </w:p>
          <w:p w14:paraId="43075CCF" w14:textId="77777777" w:rsidR="00054F3A" w:rsidRPr="002E10ED" w:rsidRDefault="00054F3A">
            <w:pPr>
              <w:rPr>
                <w:rFonts w:ascii="Aptos" w:hAnsi="Aptos"/>
              </w:rPr>
            </w:pPr>
          </w:p>
          <w:p w14:paraId="0C8058C1" w14:textId="77777777" w:rsidR="00054F3A" w:rsidRPr="002E10ED" w:rsidRDefault="00054F3A">
            <w:pPr>
              <w:rPr>
                <w:rFonts w:ascii="Aptos" w:hAnsi="Aptos"/>
              </w:rPr>
            </w:pPr>
            <w:r w:rsidRPr="002E10ED">
              <w:rPr>
                <w:rFonts w:ascii="Aptos" w:hAnsi="Aptos"/>
              </w:rPr>
              <w:t xml:space="preserve">Emergent </w:t>
            </w:r>
          </w:p>
        </w:tc>
        <w:tc>
          <w:tcPr>
            <w:tcW w:w="1547" w:type="dxa"/>
          </w:tcPr>
          <w:p w14:paraId="32D998A4" w14:textId="77777777" w:rsidR="00054F3A" w:rsidRPr="002E10ED" w:rsidRDefault="00054F3A">
            <w:pPr>
              <w:rPr>
                <w:rFonts w:ascii="Aptos" w:hAnsi="Aptos"/>
              </w:rPr>
            </w:pPr>
            <w:r w:rsidRPr="002E10ED">
              <w:rPr>
                <w:rFonts w:ascii="Aptos" w:hAnsi="Aptos"/>
              </w:rPr>
              <w:t xml:space="preserve">Accepted </w:t>
            </w:r>
          </w:p>
        </w:tc>
        <w:tc>
          <w:tcPr>
            <w:tcW w:w="7655" w:type="dxa"/>
          </w:tcPr>
          <w:p w14:paraId="60C18BB7" w14:textId="77777777" w:rsidR="00054F3A" w:rsidRPr="002E10ED" w:rsidRDefault="00054F3A">
            <w:pPr>
              <w:rPr>
                <w:rFonts w:ascii="Aptos" w:hAnsi="Aptos"/>
              </w:rPr>
            </w:pPr>
            <w:r w:rsidRPr="002E10ED">
              <w:rPr>
                <w:rFonts w:ascii="Aptos" w:hAnsi="Aptos"/>
              </w:rPr>
              <w:t xml:space="preserve">Emergent is pro-actively exploring options outside of voluntary carbon markets. DESNZ will continue to engage in these conversations alongside other donors. </w:t>
            </w:r>
          </w:p>
        </w:tc>
      </w:tr>
      <w:tr w:rsidR="00FC78FF" w:rsidRPr="0098487A" w14:paraId="3C22DF45" w14:textId="77777777">
        <w:tc>
          <w:tcPr>
            <w:tcW w:w="13887" w:type="dxa"/>
            <w:gridSpan w:val="4"/>
            <w:shd w:val="clear" w:color="auto" w:fill="E7E6E6" w:themeFill="background2"/>
          </w:tcPr>
          <w:p w14:paraId="4C42DCF1" w14:textId="642BBC3A" w:rsidR="00FC78FF" w:rsidRPr="002E10ED" w:rsidRDefault="00FC78FF" w:rsidP="00FC78FF">
            <w:pPr>
              <w:pStyle w:val="ListParagraph"/>
              <w:numPr>
                <w:ilvl w:val="0"/>
                <w:numId w:val="21"/>
              </w:numPr>
              <w:rPr>
                <w:rFonts w:ascii="Aptos" w:hAnsi="Aptos"/>
              </w:rPr>
            </w:pPr>
            <w:r w:rsidRPr="002E10ED">
              <w:rPr>
                <w:rFonts w:ascii="Aptos" w:hAnsi="Aptos"/>
                <w:b/>
                <w:bCs/>
              </w:rPr>
              <w:t>LEAF Governance</w:t>
            </w:r>
          </w:p>
        </w:tc>
      </w:tr>
      <w:tr w:rsidR="00054F3A" w:rsidRPr="0098487A" w14:paraId="65A78D07" w14:textId="77777777" w:rsidTr="00054F3A">
        <w:tc>
          <w:tcPr>
            <w:tcW w:w="3420" w:type="dxa"/>
          </w:tcPr>
          <w:p w14:paraId="067C8C64" w14:textId="77777777" w:rsidR="00054F3A" w:rsidRPr="002E10ED" w:rsidRDefault="00054F3A">
            <w:pPr>
              <w:rPr>
                <w:rFonts w:ascii="Aptos" w:hAnsi="Aptos"/>
                <w:b/>
                <w:bCs/>
              </w:rPr>
            </w:pPr>
            <w:r w:rsidRPr="002E10ED">
              <w:rPr>
                <w:rFonts w:ascii="Aptos" w:hAnsi="Aptos"/>
                <w:b/>
                <w:bCs/>
              </w:rPr>
              <w:t xml:space="preserve">4a) Review: </w:t>
            </w:r>
            <w:r w:rsidRPr="002E10ED">
              <w:rPr>
                <w:rFonts w:ascii="Aptos" w:hAnsi="Aptos"/>
              </w:rPr>
              <w:t>The LEAF Coalition’s governance should be reviewed to allow for greater involvement of HJs e.g. involvement of HJs in the Core Advisory Group.</w:t>
            </w:r>
          </w:p>
        </w:tc>
        <w:tc>
          <w:tcPr>
            <w:tcW w:w="1265" w:type="dxa"/>
          </w:tcPr>
          <w:p w14:paraId="7322994A" w14:textId="77777777" w:rsidR="00054F3A" w:rsidRPr="002E10ED" w:rsidRDefault="00054F3A">
            <w:pPr>
              <w:rPr>
                <w:rFonts w:ascii="Aptos" w:hAnsi="Aptos"/>
              </w:rPr>
            </w:pPr>
            <w:r w:rsidRPr="002E10ED">
              <w:rPr>
                <w:rFonts w:ascii="Aptos" w:hAnsi="Aptos"/>
              </w:rPr>
              <w:t xml:space="preserve">LEAF </w:t>
            </w:r>
          </w:p>
          <w:p w14:paraId="115F983B" w14:textId="77777777" w:rsidR="00054F3A" w:rsidRPr="002E10ED" w:rsidRDefault="00054F3A">
            <w:pPr>
              <w:rPr>
                <w:rFonts w:ascii="Aptos" w:hAnsi="Aptos"/>
              </w:rPr>
            </w:pPr>
          </w:p>
          <w:p w14:paraId="1B5FDC16" w14:textId="77777777" w:rsidR="00054F3A" w:rsidRPr="002E10ED" w:rsidRDefault="00054F3A">
            <w:pPr>
              <w:rPr>
                <w:rFonts w:ascii="Aptos" w:hAnsi="Aptos"/>
              </w:rPr>
            </w:pPr>
            <w:r w:rsidRPr="002E10ED">
              <w:rPr>
                <w:rFonts w:ascii="Aptos" w:hAnsi="Aptos"/>
              </w:rPr>
              <w:t xml:space="preserve">Emergent </w:t>
            </w:r>
          </w:p>
          <w:p w14:paraId="478B0ADD" w14:textId="77777777" w:rsidR="00054F3A" w:rsidRPr="002E10ED" w:rsidRDefault="00054F3A">
            <w:pPr>
              <w:rPr>
                <w:rFonts w:ascii="Aptos" w:hAnsi="Aptos"/>
              </w:rPr>
            </w:pPr>
          </w:p>
        </w:tc>
        <w:tc>
          <w:tcPr>
            <w:tcW w:w="1547" w:type="dxa"/>
          </w:tcPr>
          <w:p w14:paraId="3C2C9614"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15865649" w14:textId="50B421B6" w:rsidR="00054F3A" w:rsidRPr="002E10ED" w:rsidRDefault="00054F3A">
            <w:pPr>
              <w:rPr>
                <w:rFonts w:ascii="Aptos" w:hAnsi="Aptos"/>
              </w:rPr>
            </w:pPr>
            <w:r w:rsidRPr="002E10ED">
              <w:rPr>
                <w:rFonts w:ascii="Aptos" w:hAnsi="Aptos"/>
              </w:rPr>
              <w:t xml:space="preserve">Emergent and Sovereign donors have considered the role of HJs at CAG and determined </w:t>
            </w:r>
            <w:r w:rsidR="001C385B" w:rsidRPr="002E10ED">
              <w:rPr>
                <w:rFonts w:ascii="Aptos" w:hAnsi="Aptos"/>
              </w:rPr>
              <w:t xml:space="preserve">to keep the governance structure as originally designed. </w:t>
            </w:r>
            <w:r w:rsidRPr="002E10ED">
              <w:rPr>
                <w:rFonts w:ascii="Aptos" w:hAnsi="Aptos"/>
              </w:rPr>
              <w:t xml:space="preserve"> </w:t>
            </w:r>
          </w:p>
          <w:p w14:paraId="5DA8D9E7" w14:textId="77777777" w:rsidR="00054F3A" w:rsidRPr="002E10ED" w:rsidRDefault="00054F3A">
            <w:pPr>
              <w:rPr>
                <w:rFonts w:ascii="Aptos" w:hAnsi="Aptos"/>
              </w:rPr>
            </w:pPr>
          </w:p>
          <w:p w14:paraId="31BC5347" w14:textId="77777777" w:rsidR="00054F3A" w:rsidRPr="002E10ED" w:rsidRDefault="00054F3A">
            <w:pPr>
              <w:rPr>
                <w:rFonts w:ascii="Aptos" w:hAnsi="Aptos"/>
              </w:rPr>
            </w:pPr>
            <w:r w:rsidRPr="002E10ED">
              <w:rPr>
                <w:rFonts w:ascii="Aptos" w:hAnsi="Aptos"/>
              </w:rPr>
              <w:t xml:space="preserve">DESNZ will continue discussions with Emergent around ensuring key design features and decisions made at CAG are well consulted and tested with HJs beforehand.  </w:t>
            </w:r>
          </w:p>
          <w:p w14:paraId="20D394E6" w14:textId="77777777" w:rsidR="00054F3A" w:rsidRPr="002E10ED" w:rsidRDefault="00054F3A">
            <w:pPr>
              <w:rPr>
                <w:rFonts w:ascii="Aptos" w:hAnsi="Aptos"/>
              </w:rPr>
            </w:pPr>
          </w:p>
          <w:p w14:paraId="700407AE" w14:textId="77777777" w:rsidR="00054F3A" w:rsidRPr="002E10ED" w:rsidRDefault="00054F3A">
            <w:pPr>
              <w:rPr>
                <w:rFonts w:ascii="Aptos" w:hAnsi="Aptos"/>
              </w:rPr>
            </w:pPr>
          </w:p>
        </w:tc>
      </w:tr>
      <w:tr w:rsidR="00054F3A" w:rsidRPr="0098487A" w14:paraId="0D0B07E9" w14:textId="77777777" w:rsidTr="00054F3A">
        <w:tc>
          <w:tcPr>
            <w:tcW w:w="3420" w:type="dxa"/>
          </w:tcPr>
          <w:p w14:paraId="67DA3842" w14:textId="77777777" w:rsidR="00054F3A" w:rsidRPr="002E10ED" w:rsidRDefault="00054F3A">
            <w:pPr>
              <w:rPr>
                <w:rFonts w:ascii="Aptos" w:hAnsi="Aptos"/>
              </w:rPr>
            </w:pPr>
            <w:r w:rsidRPr="002E10ED">
              <w:rPr>
                <w:rFonts w:ascii="Aptos" w:hAnsi="Aptos"/>
                <w:b/>
                <w:bCs/>
              </w:rPr>
              <w:t xml:space="preserve">4b) Transaction architecture: </w:t>
            </w:r>
            <w:r w:rsidRPr="002E10ED">
              <w:rPr>
                <w:rFonts w:ascii="Aptos" w:hAnsi="Aptos"/>
              </w:rPr>
              <w:t xml:space="preserve">Emergent should continue and accelerate efforts to simplify the transaction architecture </w:t>
            </w:r>
            <w:r w:rsidRPr="002E10ED">
              <w:rPr>
                <w:rFonts w:ascii="Aptos" w:hAnsi="Aptos"/>
              </w:rPr>
              <w:lastRenderedPageBreak/>
              <w:t>and reduce transaction costs for HJs e.g. ERPA templates that are easier to navigate for HJs.</w:t>
            </w:r>
          </w:p>
          <w:p w14:paraId="39AD1957" w14:textId="77777777" w:rsidR="00054F3A" w:rsidRPr="002E10ED" w:rsidRDefault="00054F3A">
            <w:pPr>
              <w:rPr>
                <w:rFonts w:ascii="Aptos" w:hAnsi="Aptos"/>
              </w:rPr>
            </w:pPr>
          </w:p>
          <w:p w14:paraId="40B1DE85" w14:textId="77777777" w:rsidR="00054F3A" w:rsidRPr="002E10ED" w:rsidRDefault="00054F3A">
            <w:pPr>
              <w:rPr>
                <w:rFonts w:ascii="Aptos" w:hAnsi="Aptos"/>
                <w:b/>
                <w:bCs/>
              </w:rPr>
            </w:pPr>
            <w:r w:rsidRPr="002E10ED">
              <w:rPr>
                <w:rFonts w:ascii="Aptos" w:hAnsi="Aptos"/>
              </w:rPr>
              <w:t>Provide clarity on transaction pricing i.e. clarity on who pays what and when e.g. FI costs, ART TREES Registry and likely time / effort required for VVB etc.</w:t>
            </w:r>
          </w:p>
        </w:tc>
        <w:tc>
          <w:tcPr>
            <w:tcW w:w="1265" w:type="dxa"/>
          </w:tcPr>
          <w:p w14:paraId="02B26BD6" w14:textId="77777777" w:rsidR="00054F3A" w:rsidRPr="002E10ED" w:rsidRDefault="00054F3A">
            <w:pPr>
              <w:rPr>
                <w:rFonts w:ascii="Aptos" w:hAnsi="Aptos"/>
              </w:rPr>
            </w:pPr>
            <w:r w:rsidRPr="002E10ED">
              <w:rPr>
                <w:rFonts w:ascii="Aptos" w:hAnsi="Aptos"/>
              </w:rPr>
              <w:lastRenderedPageBreak/>
              <w:t xml:space="preserve">LEAF </w:t>
            </w:r>
          </w:p>
          <w:p w14:paraId="11DFAA37" w14:textId="77777777" w:rsidR="00054F3A" w:rsidRPr="002E10ED" w:rsidRDefault="00054F3A">
            <w:pPr>
              <w:rPr>
                <w:rFonts w:ascii="Aptos" w:hAnsi="Aptos"/>
              </w:rPr>
            </w:pPr>
          </w:p>
          <w:p w14:paraId="4C91BFAC" w14:textId="77777777" w:rsidR="00054F3A" w:rsidRPr="002E10ED" w:rsidRDefault="00054F3A">
            <w:pPr>
              <w:rPr>
                <w:rFonts w:ascii="Aptos" w:hAnsi="Aptos"/>
              </w:rPr>
            </w:pPr>
            <w:r w:rsidRPr="002E10ED">
              <w:rPr>
                <w:rFonts w:ascii="Aptos" w:hAnsi="Aptos"/>
              </w:rPr>
              <w:t xml:space="preserve">Emergent </w:t>
            </w:r>
          </w:p>
          <w:p w14:paraId="0E73031A" w14:textId="77777777" w:rsidR="00054F3A" w:rsidRPr="002E10ED" w:rsidRDefault="00054F3A">
            <w:pPr>
              <w:rPr>
                <w:rFonts w:ascii="Aptos" w:hAnsi="Aptos"/>
              </w:rPr>
            </w:pPr>
          </w:p>
        </w:tc>
        <w:tc>
          <w:tcPr>
            <w:tcW w:w="1547" w:type="dxa"/>
          </w:tcPr>
          <w:p w14:paraId="6D4AB936" w14:textId="77777777" w:rsidR="00054F3A" w:rsidRPr="002E10ED" w:rsidRDefault="00054F3A">
            <w:pPr>
              <w:rPr>
                <w:rFonts w:ascii="Aptos" w:hAnsi="Aptos"/>
              </w:rPr>
            </w:pPr>
            <w:r w:rsidRPr="002E10ED">
              <w:rPr>
                <w:rFonts w:ascii="Aptos" w:hAnsi="Aptos"/>
              </w:rPr>
              <w:t xml:space="preserve">Accepted </w:t>
            </w:r>
          </w:p>
        </w:tc>
        <w:tc>
          <w:tcPr>
            <w:tcW w:w="7655" w:type="dxa"/>
          </w:tcPr>
          <w:p w14:paraId="66B0325E" w14:textId="11106D27" w:rsidR="00054F3A" w:rsidRPr="002E10ED" w:rsidRDefault="00054F3A">
            <w:pPr>
              <w:rPr>
                <w:rFonts w:ascii="Aptos" w:hAnsi="Aptos"/>
              </w:rPr>
            </w:pPr>
            <w:r w:rsidRPr="002E10ED">
              <w:rPr>
                <w:rFonts w:ascii="Aptos" w:hAnsi="Aptos"/>
              </w:rPr>
              <w:t>Emergent is in the process of simplifying the</w:t>
            </w:r>
            <w:r w:rsidR="00912D7F" w:rsidRPr="002E10ED">
              <w:rPr>
                <w:rFonts w:ascii="Aptos" w:hAnsi="Aptos"/>
              </w:rPr>
              <w:t xml:space="preserve"> existing</w:t>
            </w:r>
            <w:r w:rsidRPr="002E10ED">
              <w:rPr>
                <w:rFonts w:ascii="Aptos" w:hAnsi="Aptos"/>
              </w:rPr>
              <w:t xml:space="preserve"> ERPA template – DESNZ, sovereign donors and corporates are feeding into this process. Th</w:t>
            </w:r>
            <w:r w:rsidR="00CA0763">
              <w:rPr>
                <w:rFonts w:ascii="Aptos" w:hAnsi="Aptos"/>
              </w:rPr>
              <w:t>is</w:t>
            </w:r>
            <w:r w:rsidRPr="002E10ED">
              <w:rPr>
                <w:rFonts w:ascii="Aptos" w:hAnsi="Aptos"/>
              </w:rPr>
              <w:t xml:space="preserve"> process is taking place in direct response to HJ feedback on key elements of the ERPA. </w:t>
            </w:r>
          </w:p>
          <w:p w14:paraId="108933C4" w14:textId="77777777" w:rsidR="00054F3A" w:rsidRPr="002E10ED" w:rsidRDefault="00054F3A">
            <w:pPr>
              <w:rPr>
                <w:rFonts w:ascii="Aptos" w:hAnsi="Aptos"/>
              </w:rPr>
            </w:pPr>
          </w:p>
          <w:p w14:paraId="7A93A417" w14:textId="77777777" w:rsidR="00054F3A" w:rsidRPr="002E10ED" w:rsidRDefault="00054F3A">
            <w:pPr>
              <w:rPr>
                <w:rFonts w:ascii="Aptos" w:hAnsi="Aptos"/>
              </w:rPr>
            </w:pPr>
            <w:r w:rsidRPr="002E10ED">
              <w:rPr>
                <w:rFonts w:ascii="Aptos" w:hAnsi="Aptos"/>
              </w:rPr>
              <w:t xml:space="preserve">Emergent is working on a proposal to simplify and clarify communications to HJs on costs associated with transactions and potential support mechanisms (e.g. TA, FI fee support, advanced payments). </w:t>
            </w:r>
          </w:p>
        </w:tc>
      </w:tr>
      <w:tr w:rsidR="00054F3A" w:rsidRPr="0098487A" w14:paraId="4827ED4B" w14:textId="77777777" w:rsidTr="00054F3A">
        <w:tc>
          <w:tcPr>
            <w:tcW w:w="3420" w:type="dxa"/>
          </w:tcPr>
          <w:p w14:paraId="7B3B2B5D" w14:textId="20B2C93B" w:rsidR="00054F3A" w:rsidRPr="002E10ED" w:rsidRDefault="00054F3A">
            <w:pPr>
              <w:rPr>
                <w:rFonts w:ascii="Aptos" w:hAnsi="Aptos"/>
              </w:rPr>
            </w:pPr>
            <w:r w:rsidRPr="002E10ED">
              <w:rPr>
                <w:rFonts w:ascii="Aptos" w:hAnsi="Aptos"/>
                <w:b/>
                <w:bCs/>
              </w:rPr>
              <w:lastRenderedPageBreak/>
              <w:t xml:space="preserve">4c) Financial Intermediaries: </w:t>
            </w:r>
            <w:r w:rsidRPr="002E10ED">
              <w:rPr>
                <w:rFonts w:ascii="Aptos" w:hAnsi="Aptos"/>
              </w:rPr>
              <w:t>LEAF CAG should keep the financial intermediary requirement under review. The choice of financial intermediary, fees and ongoing monitoring is an issue area for HJs.</w:t>
            </w:r>
          </w:p>
          <w:p w14:paraId="27FB980E" w14:textId="77777777" w:rsidR="00054F3A" w:rsidRPr="002E10ED" w:rsidRDefault="00054F3A">
            <w:pPr>
              <w:rPr>
                <w:rFonts w:ascii="Aptos" w:hAnsi="Aptos"/>
              </w:rPr>
            </w:pPr>
          </w:p>
          <w:p w14:paraId="7A0521EE" w14:textId="77777777" w:rsidR="00054F3A" w:rsidRPr="002E10ED" w:rsidRDefault="00054F3A">
            <w:pPr>
              <w:rPr>
                <w:rFonts w:ascii="Aptos" w:hAnsi="Aptos"/>
              </w:rPr>
            </w:pPr>
            <w:r w:rsidRPr="002E10ED">
              <w:rPr>
                <w:rFonts w:ascii="Aptos" w:hAnsi="Aptos"/>
              </w:rPr>
              <w:t>The ability to manage and monitor the BSPs with stakeholders will be critical when carbon credit finance flows to countries.</w:t>
            </w:r>
          </w:p>
          <w:p w14:paraId="31F3A74A" w14:textId="77777777" w:rsidR="00054F3A" w:rsidRPr="002E10ED" w:rsidRDefault="00054F3A">
            <w:pPr>
              <w:rPr>
                <w:rFonts w:ascii="Aptos" w:hAnsi="Aptos"/>
                <w:b/>
                <w:bCs/>
              </w:rPr>
            </w:pPr>
          </w:p>
        </w:tc>
        <w:tc>
          <w:tcPr>
            <w:tcW w:w="1265" w:type="dxa"/>
          </w:tcPr>
          <w:p w14:paraId="2C6807C5" w14:textId="77777777" w:rsidR="001653C0" w:rsidRDefault="00054F3A">
            <w:pPr>
              <w:rPr>
                <w:rFonts w:ascii="Aptos" w:hAnsi="Aptos"/>
              </w:rPr>
            </w:pPr>
            <w:r w:rsidRPr="002E10ED">
              <w:rPr>
                <w:rFonts w:ascii="Aptos" w:hAnsi="Aptos"/>
              </w:rPr>
              <w:t xml:space="preserve">LEAF </w:t>
            </w:r>
          </w:p>
          <w:p w14:paraId="26AFF240" w14:textId="77777777" w:rsidR="001653C0" w:rsidRDefault="001653C0">
            <w:pPr>
              <w:rPr>
                <w:rFonts w:ascii="Aptos" w:hAnsi="Aptos"/>
              </w:rPr>
            </w:pPr>
          </w:p>
          <w:p w14:paraId="6B659739" w14:textId="2DFEE550" w:rsidR="00054F3A" w:rsidRPr="002E10ED" w:rsidRDefault="00054F3A">
            <w:pPr>
              <w:rPr>
                <w:rFonts w:ascii="Aptos" w:hAnsi="Aptos"/>
              </w:rPr>
            </w:pPr>
            <w:r w:rsidRPr="002E10ED">
              <w:rPr>
                <w:rFonts w:ascii="Aptos" w:hAnsi="Aptos"/>
              </w:rPr>
              <w:t xml:space="preserve">Emergent </w:t>
            </w:r>
          </w:p>
        </w:tc>
        <w:tc>
          <w:tcPr>
            <w:tcW w:w="1547" w:type="dxa"/>
          </w:tcPr>
          <w:p w14:paraId="336761A4" w14:textId="77777777" w:rsidR="00054F3A" w:rsidRPr="002E10ED" w:rsidRDefault="00054F3A">
            <w:pPr>
              <w:rPr>
                <w:rFonts w:ascii="Aptos" w:hAnsi="Aptos"/>
              </w:rPr>
            </w:pPr>
            <w:r w:rsidRPr="002E10ED">
              <w:rPr>
                <w:rFonts w:ascii="Aptos" w:hAnsi="Aptos"/>
              </w:rPr>
              <w:t>Accepted</w:t>
            </w:r>
          </w:p>
        </w:tc>
        <w:tc>
          <w:tcPr>
            <w:tcW w:w="7655" w:type="dxa"/>
          </w:tcPr>
          <w:p w14:paraId="201994D7" w14:textId="77777777" w:rsidR="00054F3A" w:rsidRPr="002E10ED" w:rsidRDefault="00054F3A">
            <w:pPr>
              <w:rPr>
                <w:rFonts w:ascii="Aptos" w:hAnsi="Aptos"/>
              </w:rPr>
            </w:pPr>
            <w:r w:rsidRPr="002E10ED">
              <w:rPr>
                <w:rFonts w:ascii="Aptos" w:hAnsi="Aptos"/>
              </w:rPr>
              <w:t xml:space="preserve">LEAF CAG has assessed several times whether FIs are needed and both corporates and sovereign donors have stated their needs for having an FI in place. </w:t>
            </w:r>
          </w:p>
          <w:p w14:paraId="106FC1CB" w14:textId="77777777" w:rsidR="00054F3A" w:rsidRPr="002E10ED" w:rsidRDefault="00054F3A">
            <w:pPr>
              <w:rPr>
                <w:rFonts w:ascii="Aptos" w:hAnsi="Aptos"/>
              </w:rPr>
            </w:pPr>
          </w:p>
          <w:p w14:paraId="5D7588EF" w14:textId="77777777" w:rsidR="0040450A" w:rsidRPr="002E10ED" w:rsidRDefault="00054F3A" w:rsidP="0040450A">
            <w:pPr>
              <w:rPr>
                <w:rFonts w:ascii="Aptos" w:hAnsi="Aptos"/>
              </w:rPr>
            </w:pPr>
            <w:r w:rsidRPr="002E10ED">
              <w:rPr>
                <w:rFonts w:ascii="Aptos" w:hAnsi="Aptos"/>
              </w:rPr>
              <w:t xml:space="preserve">The FI approach has been revised to make it more accessible for HJs – now they are not required by default to have a GCF accredited FI, they are also able to use national FIs if these pass due diligence checks. Sovereign donors and Emergent are also exploring options to better support host jurisdictions with FI fees. </w:t>
            </w:r>
            <w:r w:rsidR="0040450A" w:rsidRPr="002E10ED">
              <w:rPr>
                <w:rFonts w:ascii="Aptos" w:hAnsi="Aptos"/>
              </w:rPr>
              <w:t xml:space="preserve">Emergent is also assessing the current FI approach, exploring efficiencies and developing a proposal for LEAF buyers to consider. </w:t>
            </w:r>
          </w:p>
          <w:p w14:paraId="01131AE9" w14:textId="77777777" w:rsidR="0040450A" w:rsidRPr="002E10ED" w:rsidRDefault="0040450A" w:rsidP="0040450A">
            <w:pPr>
              <w:rPr>
                <w:rFonts w:ascii="Aptos" w:hAnsi="Aptos"/>
              </w:rPr>
            </w:pPr>
          </w:p>
          <w:p w14:paraId="02EBABCA" w14:textId="77777777" w:rsidR="00054F3A" w:rsidRPr="002E10ED" w:rsidRDefault="0040450A" w:rsidP="0040450A">
            <w:pPr>
              <w:rPr>
                <w:rFonts w:ascii="Aptos" w:hAnsi="Aptos"/>
              </w:rPr>
            </w:pPr>
            <w:r w:rsidRPr="002E10ED">
              <w:rPr>
                <w:rFonts w:ascii="Aptos" w:hAnsi="Aptos"/>
              </w:rPr>
              <w:t>DESNZ agrees with the importance of monitoring the implementation of BSPs – and is committed to keeping FIs in place to monitor the flow of funds through these mechanisms.</w:t>
            </w:r>
          </w:p>
          <w:p w14:paraId="2A6A3960" w14:textId="54FC0734" w:rsidR="0040450A" w:rsidRPr="002E10ED" w:rsidRDefault="0040450A" w:rsidP="0040450A">
            <w:pPr>
              <w:rPr>
                <w:rFonts w:ascii="Aptos" w:hAnsi="Aptos"/>
              </w:rPr>
            </w:pPr>
          </w:p>
        </w:tc>
      </w:tr>
      <w:tr w:rsidR="00054F3A" w:rsidRPr="0098487A" w14:paraId="213F6204" w14:textId="77777777" w:rsidTr="00054F3A">
        <w:tc>
          <w:tcPr>
            <w:tcW w:w="3420" w:type="dxa"/>
          </w:tcPr>
          <w:p w14:paraId="3EC732C8" w14:textId="00A44F2C" w:rsidR="00054F3A" w:rsidRPr="002E10ED" w:rsidRDefault="00054F3A">
            <w:pPr>
              <w:rPr>
                <w:rFonts w:ascii="Aptos" w:hAnsi="Aptos"/>
              </w:rPr>
            </w:pPr>
            <w:r w:rsidRPr="002E10ED">
              <w:rPr>
                <w:rFonts w:ascii="Aptos" w:hAnsi="Aptos"/>
                <w:b/>
                <w:bCs/>
              </w:rPr>
              <w:lastRenderedPageBreak/>
              <w:t xml:space="preserve">4d) Insurance and disputes: </w:t>
            </w:r>
            <w:r w:rsidRPr="002E10ED">
              <w:rPr>
                <w:rFonts w:ascii="Aptos" w:hAnsi="Aptos"/>
              </w:rPr>
              <w:t>LEAF should investigate and create a platform for discussion around insurance arrangements, e.g. multi-party insurance, dispute settlement, investment finance etc. Emergent should accelerate messaging and action on a dispute settlement mechanism and mediation process – ahead of transactions taking place.</w:t>
            </w:r>
          </w:p>
          <w:p w14:paraId="7AF40901" w14:textId="77777777" w:rsidR="00054F3A" w:rsidRPr="002E10ED" w:rsidRDefault="00054F3A">
            <w:pPr>
              <w:rPr>
                <w:rFonts w:ascii="Aptos" w:hAnsi="Aptos"/>
              </w:rPr>
            </w:pPr>
          </w:p>
        </w:tc>
        <w:tc>
          <w:tcPr>
            <w:tcW w:w="1265" w:type="dxa"/>
          </w:tcPr>
          <w:p w14:paraId="7F0A7035" w14:textId="77777777" w:rsidR="00054F3A" w:rsidRPr="002E10ED" w:rsidRDefault="00054F3A">
            <w:pPr>
              <w:rPr>
                <w:rFonts w:ascii="Aptos" w:hAnsi="Aptos"/>
              </w:rPr>
            </w:pPr>
            <w:r w:rsidRPr="002E10ED">
              <w:rPr>
                <w:rFonts w:ascii="Aptos" w:hAnsi="Aptos"/>
              </w:rPr>
              <w:t xml:space="preserve">LEAF </w:t>
            </w:r>
          </w:p>
          <w:p w14:paraId="4E7FA367" w14:textId="77777777" w:rsidR="00054F3A" w:rsidRPr="002E10ED" w:rsidRDefault="00054F3A">
            <w:pPr>
              <w:rPr>
                <w:rFonts w:ascii="Aptos" w:hAnsi="Aptos"/>
              </w:rPr>
            </w:pPr>
          </w:p>
          <w:p w14:paraId="11AC93E4" w14:textId="77777777" w:rsidR="00054F3A" w:rsidRPr="002E10ED" w:rsidRDefault="00054F3A">
            <w:pPr>
              <w:rPr>
                <w:rFonts w:ascii="Aptos" w:hAnsi="Aptos"/>
              </w:rPr>
            </w:pPr>
            <w:r w:rsidRPr="002E10ED">
              <w:rPr>
                <w:rFonts w:ascii="Aptos" w:hAnsi="Aptos"/>
              </w:rPr>
              <w:t xml:space="preserve">Emergent </w:t>
            </w:r>
          </w:p>
        </w:tc>
        <w:tc>
          <w:tcPr>
            <w:tcW w:w="1547" w:type="dxa"/>
          </w:tcPr>
          <w:p w14:paraId="24B253C4" w14:textId="7665A733" w:rsidR="00054F3A" w:rsidRPr="002E10ED" w:rsidRDefault="002747AA">
            <w:pPr>
              <w:rPr>
                <w:rFonts w:ascii="Aptos" w:hAnsi="Aptos"/>
              </w:rPr>
            </w:pPr>
            <w:r w:rsidRPr="002E10ED">
              <w:rPr>
                <w:rFonts w:ascii="Aptos" w:hAnsi="Aptos"/>
              </w:rPr>
              <w:t>Partially Accepted</w:t>
            </w:r>
          </w:p>
        </w:tc>
        <w:tc>
          <w:tcPr>
            <w:tcW w:w="7655" w:type="dxa"/>
          </w:tcPr>
          <w:p w14:paraId="68445A0C" w14:textId="66187BBC" w:rsidR="00054F3A" w:rsidRPr="002E10ED" w:rsidRDefault="00054F3A">
            <w:pPr>
              <w:rPr>
                <w:rFonts w:ascii="Aptos" w:hAnsi="Aptos"/>
              </w:rPr>
            </w:pPr>
            <w:r w:rsidRPr="002E10ED">
              <w:rPr>
                <w:rFonts w:ascii="Aptos" w:hAnsi="Aptos"/>
              </w:rPr>
              <w:t xml:space="preserve">DESNZ </w:t>
            </w:r>
            <w:r w:rsidR="002747AA" w:rsidRPr="002E10ED">
              <w:rPr>
                <w:rFonts w:ascii="Aptos" w:hAnsi="Aptos"/>
              </w:rPr>
              <w:t>will</w:t>
            </w:r>
            <w:r w:rsidRPr="002E10ED">
              <w:rPr>
                <w:rFonts w:ascii="Aptos" w:hAnsi="Aptos"/>
              </w:rPr>
              <w:t xml:space="preserve"> discuss the recommendation further with IOD Parc</w:t>
            </w:r>
            <w:r w:rsidR="002747AA" w:rsidRPr="002E10ED">
              <w:rPr>
                <w:rFonts w:ascii="Aptos" w:hAnsi="Aptos"/>
              </w:rPr>
              <w:t xml:space="preserve"> and consider options </w:t>
            </w:r>
            <w:r w:rsidR="00152EB4" w:rsidRPr="002E10ED">
              <w:rPr>
                <w:rFonts w:ascii="Aptos" w:hAnsi="Aptos"/>
              </w:rPr>
              <w:t xml:space="preserve">on insurance </w:t>
            </w:r>
            <w:r w:rsidR="002747AA" w:rsidRPr="002E10ED">
              <w:rPr>
                <w:rFonts w:ascii="Aptos" w:hAnsi="Aptos"/>
              </w:rPr>
              <w:t xml:space="preserve">they are due to present in the impact evaluation scoping report. </w:t>
            </w:r>
          </w:p>
        </w:tc>
      </w:tr>
      <w:tr w:rsidR="00054F3A" w:rsidRPr="0098487A" w14:paraId="1E31B363" w14:textId="77777777" w:rsidTr="00256433">
        <w:tc>
          <w:tcPr>
            <w:tcW w:w="3420" w:type="dxa"/>
          </w:tcPr>
          <w:p w14:paraId="179FFD43" w14:textId="77777777" w:rsidR="00054F3A" w:rsidRPr="002E10ED" w:rsidRDefault="00054F3A">
            <w:pPr>
              <w:rPr>
                <w:rFonts w:ascii="Aptos" w:hAnsi="Aptos"/>
              </w:rPr>
            </w:pPr>
            <w:r w:rsidRPr="002E10ED">
              <w:rPr>
                <w:rFonts w:ascii="Aptos" w:hAnsi="Aptos"/>
                <w:b/>
                <w:bCs/>
              </w:rPr>
              <w:t xml:space="preserve">4e) Transparency: </w:t>
            </w:r>
            <w:r w:rsidRPr="002E10ED">
              <w:rPr>
                <w:rFonts w:ascii="Aptos" w:hAnsi="Aptos"/>
              </w:rPr>
              <w:t>LEAF should make transparent: the current membership of the CAG on their website, the wider corporate entities involved in LEAF and their commitments to net zero and public verification processes (in light of removal of Outcome 4 of the log frame).</w:t>
            </w:r>
          </w:p>
          <w:p w14:paraId="6FC3A397" w14:textId="77777777" w:rsidR="00054F3A" w:rsidRPr="002E10ED" w:rsidRDefault="00054F3A">
            <w:pPr>
              <w:rPr>
                <w:rFonts w:ascii="Aptos" w:hAnsi="Aptos"/>
                <w:b/>
                <w:bCs/>
              </w:rPr>
            </w:pPr>
          </w:p>
        </w:tc>
        <w:tc>
          <w:tcPr>
            <w:tcW w:w="1265" w:type="dxa"/>
            <w:shd w:val="clear" w:color="auto" w:fill="FFFFFF" w:themeFill="background1"/>
          </w:tcPr>
          <w:p w14:paraId="3F67D729" w14:textId="77777777" w:rsidR="00054F3A" w:rsidRPr="002E10ED" w:rsidRDefault="00054F3A">
            <w:pPr>
              <w:rPr>
                <w:rFonts w:ascii="Aptos" w:hAnsi="Aptos"/>
              </w:rPr>
            </w:pPr>
            <w:r w:rsidRPr="002E10ED">
              <w:rPr>
                <w:rFonts w:ascii="Aptos" w:hAnsi="Aptos"/>
              </w:rPr>
              <w:t xml:space="preserve">LEAF </w:t>
            </w:r>
          </w:p>
          <w:p w14:paraId="0DB60AC0" w14:textId="77777777" w:rsidR="00054F3A" w:rsidRPr="002E10ED" w:rsidRDefault="00054F3A">
            <w:pPr>
              <w:rPr>
                <w:rFonts w:ascii="Aptos" w:hAnsi="Aptos"/>
              </w:rPr>
            </w:pPr>
          </w:p>
          <w:p w14:paraId="1BC72CD6" w14:textId="77777777" w:rsidR="00054F3A" w:rsidRPr="002E10ED" w:rsidRDefault="00054F3A">
            <w:pPr>
              <w:rPr>
                <w:rFonts w:ascii="Aptos" w:hAnsi="Aptos"/>
              </w:rPr>
            </w:pPr>
            <w:r w:rsidRPr="002E10ED">
              <w:rPr>
                <w:rFonts w:ascii="Aptos" w:hAnsi="Aptos"/>
              </w:rPr>
              <w:t xml:space="preserve">Emergent </w:t>
            </w:r>
          </w:p>
        </w:tc>
        <w:tc>
          <w:tcPr>
            <w:tcW w:w="1547" w:type="dxa"/>
            <w:shd w:val="clear" w:color="auto" w:fill="FFFFFF" w:themeFill="background1"/>
          </w:tcPr>
          <w:p w14:paraId="430FD35A" w14:textId="77777777" w:rsidR="00054F3A" w:rsidRPr="002E10ED" w:rsidRDefault="00054F3A">
            <w:pPr>
              <w:rPr>
                <w:rFonts w:ascii="Aptos" w:hAnsi="Aptos"/>
              </w:rPr>
            </w:pPr>
            <w:r w:rsidRPr="002E10ED">
              <w:rPr>
                <w:rFonts w:ascii="Aptos" w:hAnsi="Aptos"/>
              </w:rPr>
              <w:t xml:space="preserve">Accepted </w:t>
            </w:r>
          </w:p>
        </w:tc>
        <w:tc>
          <w:tcPr>
            <w:tcW w:w="7655" w:type="dxa"/>
          </w:tcPr>
          <w:p w14:paraId="512BF3B8" w14:textId="257FC971" w:rsidR="00054F3A" w:rsidRPr="002E10ED" w:rsidRDefault="00054F3A">
            <w:pPr>
              <w:rPr>
                <w:rFonts w:ascii="Aptos" w:hAnsi="Aptos"/>
              </w:rPr>
            </w:pPr>
            <w:r w:rsidRPr="002E10ED">
              <w:rPr>
                <w:rFonts w:ascii="Aptos" w:hAnsi="Aptos"/>
              </w:rPr>
              <w:t xml:space="preserve">DESNZ </w:t>
            </w:r>
            <w:r w:rsidR="000556FF" w:rsidRPr="002E10ED">
              <w:rPr>
                <w:rFonts w:ascii="Aptos" w:hAnsi="Aptos"/>
              </w:rPr>
              <w:t>will</w:t>
            </w:r>
            <w:r w:rsidRPr="002E10ED">
              <w:rPr>
                <w:rFonts w:ascii="Aptos" w:hAnsi="Aptos"/>
              </w:rPr>
              <w:t xml:space="preserve"> discuss further with Emergent, other sovereigns and CAG members to determine if membership of CAG and the coordination guidelines could be made public. </w:t>
            </w:r>
          </w:p>
        </w:tc>
      </w:tr>
      <w:tr w:rsidR="00256433" w:rsidRPr="0098487A" w14:paraId="7247E31D" w14:textId="77777777" w:rsidTr="00256433">
        <w:tc>
          <w:tcPr>
            <w:tcW w:w="13887" w:type="dxa"/>
            <w:gridSpan w:val="4"/>
            <w:shd w:val="clear" w:color="auto" w:fill="E7E6E6" w:themeFill="background2"/>
          </w:tcPr>
          <w:p w14:paraId="6B1DD381" w14:textId="4A703487" w:rsidR="00256433" w:rsidRPr="002E10ED" w:rsidRDefault="00256433" w:rsidP="00256433">
            <w:pPr>
              <w:pStyle w:val="ListParagraph"/>
              <w:numPr>
                <w:ilvl w:val="0"/>
                <w:numId w:val="21"/>
              </w:numPr>
              <w:rPr>
                <w:rFonts w:ascii="Aptos" w:hAnsi="Aptos"/>
              </w:rPr>
            </w:pPr>
            <w:r w:rsidRPr="002E10ED">
              <w:rPr>
                <w:rFonts w:ascii="Aptos" w:hAnsi="Aptos"/>
                <w:b/>
                <w:bCs/>
              </w:rPr>
              <w:t>Programme Delivery – Technical Assistance</w:t>
            </w:r>
          </w:p>
        </w:tc>
      </w:tr>
      <w:tr w:rsidR="00054F3A" w:rsidRPr="0098487A" w14:paraId="596839D6" w14:textId="77777777" w:rsidTr="00054F3A">
        <w:tc>
          <w:tcPr>
            <w:tcW w:w="3420" w:type="dxa"/>
          </w:tcPr>
          <w:p w14:paraId="73BB92C3" w14:textId="77777777" w:rsidR="00054F3A" w:rsidRPr="002E10ED" w:rsidRDefault="00054F3A">
            <w:pPr>
              <w:rPr>
                <w:rFonts w:ascii="Aptos" w:hAnsi="Aptos"/>
              </w:rPr>
            </w:pPr>
            <w:r w:rsidRPr="002E10ED">
              <w:rPr>
                <w:rFonts w:ascii="Aptos" w:hAnsi="Aptos"/>
                <w:b/>
                <w:bCs/>
              </w:rPr>
              <w:t xml:space="preserve">5a) Review: </w:t>
            </w:r>
            <w:r w:rsidRPr="002E10ED">
              <w:rPr>
                <w:rFonts w:ascii="Aptos" w:hAnsi="Aptos"/>
              </w:rPr>
              <w:t xml:space="preserve">Emergent and Sovereign Donors should </w:t>
            </w:r>
            <w:r w:rsidRPr="002E10ED">
              <w:rPr>
                <w:rFonts w:ascii="Aptos" w:hAnsi="Aptos"/>
              </w:rPr>
              <w:lastRenderedPageBreak/>
              <w:t>review the package of support for Host Jurisdictions (and other stakeholders including IP&amp;LCs) with a view to streamlining support (reducing transaction costs and improving efficiency) in providing technical assistance.</w:t>
            </w:r>
          </w:p>
          <w:p w14:paraId="7DFA2CB6" w14:textId="77777777" w:rsidR="00054F3A" w:rsidRPr="002E10ED" w:rsidRDefault="00054F3A">
            <w:pPr>
              <w:rPr>
                <w:rFonts w:ascii="Aptos" w:hAnsi="Aptos"/>
                <w:b/>
                <w:bCs/>
              </w:rPr>
            </w:pPr>
          </w:p>
        </w:tc>
        <w:tc>
          <w:tcPr>
            <w:tcW w:w="1265" w:type="dxa"/>
          </w:tcPr>
          <w:p w14:paraId="01923549" w14:textId="77777777" w:rsidR="00054F3A" w:rsidRPr="002E10ED" w:rsidRDefault="00054F3A">
            <w:pPr>
              <w:rPr>
                <w:rFonts w:ascii="Aptos" w:hAnsi="Aptos"/>
              </w:rPr>
            </w:pPr>
            <w:r w:rsidRPr="002E10ED">
              <w:rPr>
                <w:rFonts w:ascii="Aptos" w:hAnsi="Aptos"/>
              </w:rPr>
              <w:lastRenderedPageBreak/>
              <w:t xml:space="preserve">Sovereign donors </w:t>
            </w:r>
          </w:p>
          <w:p w14:paraId="6112EC09" w14:textId="77777777" w:rsidR="00054F3A" w:rsidRPr="002E10ED" w:rsidRDefault="00054F3A">
            <w:pPr>
              <w:rPr>
                <w:rFonts w:ascii="Aptos" w:hAnsi="Aptos"/>
              </w:rPr>
            </w:pPr>
          </w:p>
          <w:p w14:paraId="2DF61028" w14:textId="77777777" w:rsidR="00054F3A" w:rsidRPr="002E10ED" w:rsidRDefault="00054F3A">
            <w:pPr>
              <w:rPr>
                <w:rFonts w:ascii="Aptos" w:hAnsi="Aptos"/>
              </w:rPr>
            </w:pPr>
            <w:r w:rsidRPr="002E10ED">
              <w:rPr>
                <w:rFonts w:ascii="Aptos" w:hAnsi="Aptos"/>
              </w:rPr>
              <w:t xml:space="preserve">TA providers </w:t>
            </w:r>
          </w:p>
        </w:tc>
        <w:tc>
          <w:tcPr>
            <w:tcW w:w="1547" w:type="dxa"/>
          </w:tcPr>
          <w:p w14:paraId="53D68946" w14:textId="77777777" w:rsidR="00054F3A" w:rsidRPr="002E10ED" w:rsidRDefault="00054F3A">
            <w:pPr>
              <w:rPr>
                <w:rFonts w:ascii="Aptos" w:hAnsi="Aptos"/>
              </w:rPr>
            </w:pPr>
            <w:r w:rsidRPr="002E10ED">
              <w:rPr>
                <w:rFonts w:ascii="Aptos" w:hAnsi="Aptos"/>
              </w:rPr>
              <w:lastRenderedPageBreak/>
              <w:t xml:space="preserve">Accepted </w:t>
            </w:r>
          </w:p>
        </w:tc>
        <w:tc>
          <w:tcPr>
            <w:tcW w:w="7655" w:type="dxa"/>
          </w:tcPr>
          <w:p w14:paraId="685D2BDA" w14:textId="5375BE28" w:rsidR="00054F3A" w:rsidRPr="002E10ED" w:rsidRDefault="00054F3A">
            <w:pPr>
              <w:rPr>
                <w:rFonts w:ascii="Aptos" w:hAnsi="Aptos"/>
              </w:rPr>
            </w:pPr>
            <w:r w:rsidRPr="002E10ED">
              <w:rPr>
                <w:rFonts w:ascii="Aptos" w:hAnsi="Aptos"/>
              </w:rPr>
              <w:t xml:space="preserve">DESNZ will discuss </w:t>
            </w:r>
            <w:r w:rsidR="00C57176" w:rsidRPr="002E10ED">
              <w:rPr>
                <w:rFonts w:ascii="Aptos" w:hAnsi="Aptos"/>
              </w:rPr>
              <w:t xml:space="preserve">the existing TA offer </w:t>
            </w:r>
            <w:r w:rsidRPr="002E10ED">
              <w:rPr>
                <w:rFonts w:ascii="Aptos" w:hAnsi="Aptos"/>
              </w:rPr>
              <w:t>with sovereign donors</w:t>
            </w:r>
            <w:r w:rsidR="00437CB2" w:rsidRPr="002E10ED">
              <w:rPr>
                <w:rFonts w:ascii="Aptos" w:hAnsi="Aptos"/>
              </w:rPr>
              <w:t>, TA partners</w:t>
            </w:r>
            <w:r w:rsidRPr="002E10ED">
              <w:rPr>
                <w:rFonts w:ascii="Aptos" w:hAnsi="Aptos"/>
              </w:rPr>
              <w:t xml:space="preserve"> and Emergent </w:t>
            </w:r>
            <w:r w:rsidR="00C57176" w:rsidRPr="002E10ED">
              <w:rPr>
                <w:rFonts w:ascii="Aptos" w:hAnsi="Aptos"/>
              </w:rPr>
              <w:t xml:space="preserve">to think through </w:t>
            </w:r>
            <w:r w:rsidR="00A3137C">
              <w:rPr>
                <w:rFonts w:ascii="Aptos" w:hAnsi="Aptos"/>
              </w:rPr>
              <w:t>improvements</w:t>
            </w:r>
            <w:r w:rsidR="001228BF">
              <w:rPr>
                <w:rFonts w:ascii="Aptos" w:hAnsi="Aptos"/>
              </w:rPr>
              <w:t xml:space="preserve"> and potential to </w:t>
            </w:r>
            <w:r w:rsidR="001228BF">
              <w:rPr>
                <w:rFonts w:ascii="Aptos" w:hAnsi="Aptos"/>
              </w:rPr>
              <w:lastRenderedPageBreak/>
              <w:t>scale the offer</w:t>
            </w:r>
            <w:r w:rsidRPr="002E10ED">
              <w:rPr>
                <w:rFonts w:ascii="Aptos" w:hAnsi="Aptos"/>
              </w:rPr>
              <w:t xml:space="preserve">. Emergent has already kicked off a process internally to simplify communications around the full LEAF package of support to HJs (TA, advanced payments, support with FI fees etc). </w:t>
            </w:r>
          </w:p>
        </w:tc>
      </w:tr>
      <w:tr w:rsidR="00054F3A" w:rsidRPr="0098487A" w14:paraId="110E8E55" w14:textId="77777777" w:rsidTr="00054F3A">
        <w:tc>
          <w:tcPr>
            <w:tcW w:w="3420" w:type="dxa"/>
          </w:tcPr>
          <w:p w14:paraId="0E7FB950" w14:textId="77777777" w:rsidR="00054F3A" w:rsidRPr="002E10ED" w:rsidRDefault="00054F3A">
            <w:pPr>
              <w:rPr>
                <w:rFonts w:ascii="Aptos" w:hAnsi="Aptos"/>
                <w:b/>
                <w:bCs/>
              </w:rPr>
            </w:pPr>
            <w:r w:rsidRPr="002E10ED">
              <w:rPr>
                <w:rFonts w:ascii="Aptos" w:hAnsi="Aptos"/>
                <w:b/>
                <w:bCs/>
              </w:rPr>
              <w:lastRenderedPageBreak/>
              <w:t>5b) Scope:</w:t>
            </w:r>
          </w:p>
          <w:p w14:paraId="54F4DB1F" w14:textId="77777777" w:rsidR="00054F3A" w:rsidRPr="002E10ED" w:rsidRDefault="00054F3A">
            <w:pPr>
              <w:rPr>
                <w:rFonts w:ascii="Aptos" w:hAnsi="Aptos"/>
                <w:b/>
                <w:bCs/>
              </w:rPr>
            </w:pPr>
          </w:p>
          <w:p w14:paraId="508722C8" w14:textId="77777777" w:rsidR="00054F3A" w:rsidRPr="002E10ED" w:rsidRDefault="00054F3A">
            <w:pPr>
              <w:rPr>
                <w:rFonts w:ascii="Aptos" w:hAnsi="Aptos"/>
              </w:rPr>
            </w:pPr>
            <w:r w:rsidRPr="002E10ED">
              <w:rPr>
                <w:rFonts w:ascii="Aptos" w:hAnsi="Aptos"/>
              </w:rPr>
              <w:t>A longer term and higher value technical assistance offer is needed to match the premise of the design – e.g., timely and flexibly filling in any gaps in terms of UN-REDD longer-term TA.</w:t>
            </w:r>
          </w:p>
          <w:p w14:paraId="6B4E296C" w14:textId="77777777" w:rsidR="00054F3A" w:rsidRPr="002E10ED" w:rsidRDefault="00054F3A">
            <w:pPr>
              <w:rPr>
                <w:rFonts w:ascii="Aptos" w:hAnsi="Aptos"/>
              </w:rPr>
            </w:pPr>
          </w:p>
          <w:p w14:paraId="3097FB1D" w14:textId="77777777" w:rsidR="00054F3A" w:rsidRPr="002E10ED" w:rsidRDefault="00054F3A">
            <w:pPr>
              <w:rPr>
                <w:rFonts w:ascii="Aptos" w:hAnsi="Aptos"/>
              </w:rPr>
            </w:pPr>
            <w:r w:rsidRPr="002E10ED">
              <w:rPr>
                <w:rFonts w:ascii="Aptos" w:hAnsi="Aptos"/>
              </w:rPr>
              <w:t>A dedicated TA window should be made available for less developed countries.</w:t>
            </w:r>
          </w:p>
          <w:p w14:paraId="1AEE59A4" w14:textId="77777777" w:rsidR="00054F3A" w:rsidRPr="002E10ED" w:rsidRDefault="00054F3A">
            <w:pPr>
              <w:rPr>
                <w:rFonts w:ascii="Aptos" w:hAnsi="Aptos"/>
              </w:rPr>
            </w:pPr>
          </w:p>
          <w:p w14:paraId="44F1A725" w14:textId="77777777" w:rsidR="00054F3A" w:rsidRPr="002E10ED" w:rsidRDefault="00054F3A">
            <w:pPr>
              <w:rPr>
                <w:rFonts w:ascii="Aptos" w:hAnsi="Aptos"/>
              </w:rPr>
            </w:pPr>
            <w:r w:rsidRPr="002E10ED">
              <w:rPr>
                <w:rFonts w:ascii="Aptos" w:hAnsi="Aptos"/>
              </w:rPr>
              <w:t xml:space="preserve">Sovereign donors should consider whether TA should be provided to other stakeholders e.g. IP&amp;LCs, options could </w:t>
            </w:r>
            <w:r w:rsidRPr="002E10ED">
              <w:rPr>
                <w:rFonts w:ascii="Aptos" w:hAnsi="Aptos"/>
              </w:rPr>
              <w:lastRenderedPageBreak/>
              <w:t>include delivery via other UK Government programmes e.g. FGMC for project management capacity.</w:t>
            </w:r>
          </w:p>
          <w:p w14:paraId="05A6039F" w14:textId="77777777" w:rsidR="00054F3A" w:rsidRPr="002E10ED" w:rsidRDefault="00054F3A">
            <w:pPr>
              <w:rPr>
                <w:rFonts w:ascii="Aptos" w:hAnsi="Aptos"/>
                <w:b/>
                <w:bCs/>
              </w:rPr>
            </w:pPr>
          </w:p>
        </w:tc>
        <w:tc>
          <w:tcPr>
            <w:tcW w:w="1265" w:type="dxa"/>
          </w:tcPr>
          <w:p w14:paraId="4CE5A1AF" w14:textId="77777777" w:rsidR="00054F3A" w:rsidRPr="002E10ED" w:rsidRDefault="00054F3A">
            <w:pPr>
              <w:rPr>
                <w:rFonts w:ascii="Aptos" w:hAnsi="Aptos"/>
              </w:rPr>
            </w:pPr>
            <w:r w:rsidRPr="002E10ED">
              <w:rPr>
                <w:rFonts w:ascii="Aptos" w:hAnsi="Aptos"/>
              </w:rPr>
              <w:lastRenderedPageBreak/>
              <w:t xml:space="preserve">Sovereign donors </w:t>
            </w:r>
          </w:p>
          <w:p w14:paraId="207895E3" w14:textId="77777777" w:rsidR="00054F3A" w:rsidRPr="002E10ED" w:rsidRDefault="00054F3A">
            <w:pPr>
              <w:rPr>
                <w:rFonts w:ascii="Aptos" w:hAnsi="Aptos"/>
              </w:rPr>
            </w:pPr>
          </w:p>
          <w:p w14:paraId="4D1ADABD" w14:textId="77777777" w:rsidR="00054F3A" w:rsidRPr="002E10ED" w:rsidRDefault="00054F3A">
            <w:pPr>
              <w:rPr>
                <w:rFonts w:ascii="Aptos" w:hAnsi="Aptos"/>
              </w:rPr>
            </w:pPr>
            <w:r w:rsidRPr="002E10ED">
              <w:rPr>
                <w:rFonts w:ascii="Aptos" w:hAnsi="Aptos"/>
              </w:rPr>
              <w:t>TA providers</w:t>
            </w:r>
          </w:p>
        </w:tc>
        <w:tc>
          <w:tcPr>
            <w:tcW w:w="1547" w:type="dxa"/>
          </w:tcPr>
          <w:p w14:paraId="1A46641F"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197BBC7A" w14:textId="3238F4BD" w:rsidR="00054F3A" w:rsidRPr="002E10ED" w:rsidRDefault="00054F3A">
            <w:pPr>
              <w:rPr>
                <w:rFonts w:ascii="Aptos" w:hAnsi="Aptos"/>
              </w:rPr>
            </w:pPr>
            <w:r w:rsidRPr="002E10ED">
              <w:rPr>
                <w:rFonts w:ascii="Aptos" w:hAnsi="Aptos"/>
              </w:rPr>
              <w:t xml:space="preserve">DESNZ will continue to explore options for scaling our TA offer, within limitations of </w:t>
            </w:r>
            <w:r w:rsidR="00B57120" w:rsidRPr="002E10ED">
              <w:rPr>
                <w:rFonts w:ascii="Aptos" w:hAnsi="Aptos"/>
              </w:rPr>
              <w:t>budgets</w:t>
            </w:r>
            <w:r w:rsidRPr="002E10ED">
              <w:rPr>
                <w:rFonts w:ascii="Aptos" w:hAnsi="Aptos"/>
              </w:rPr>
              <w:t xml:space="preserve">. </w:t>
            </w:r>
          </w:p>
          <w:p w14:paraId="3AFA452D" w14:textId="77777777" w:rsidR="00054F3A" w:rsidRPr="002E10ED" w:rsidRDefault="00054F3A">
            <w:pPr>
              <w:rPr>
                <w:rFonts w:ascii="Aptos" w:hAnsi="Aptos"/>
              </w:rPr>
            </w:pPr>
          </w:p>
          <w:p w14:paraId="2E3C934F" w14:textId="77777777" w:rsidR="00054F3A" w:rsidRPr="002E10ED" w:rsidRDefault="00054F3A">
            <w:pPr>
              <w:rPr>
                <w:rFonts w:ascii="Aptos" w:hAnsi="Aptos"/>
              </w:rPr>
            </w:pPr>
            <w:r w:rsidRPr="002E10ED">
              <w:rPr>
                <w:rFonts w:ascii="Aptos" w:hAnsi="Aptos"/>
              </w:rPr>
              <w:t xml:space="preserve">DESNZ provides support to UNREDD for lower capacity counties, and some support via the UK TAP (e.g. Nepal). DESNZ will have to assess the potential to continue support to UK TAP and UNREDD, and the role of other REDD+ programmes in providing TA support to less developed countries. </w:t>
            </w:r>
          </w:p>
          <w:p w14:paraId="64EC0DDF" w14:textId="77777777" w:rsidR="00054F3A" w:rsidRPr="002E10ED" w:rsidRDefault="00054F3A">
            <w:pPr>
              <w:rPr>
                <w:rFonts w:ascii="Aptos" w:hAnsi="Aptos"/>
              </w:rPr>
            </w:pPr>
          </w:p>
          <w:p w14:paraId="4EDD0B7D" w14:textId="77777777" w:rsidR="00054F3A" w:rsidRPr="002E10ED" w:rsidRDefault="00054F3A">
            <w:pPr>
              <w:rPr>
                <w:rFonts w:ascii="Aptos" w:hAnsi="Aptos"/>
              </w:rPr>
            </w:pPr>
            <w:r w:rsidRPr="002E10ED">
              <w:rPr>
                <w:rFonts w:ascii="Aptos" w:hAnsi="Aptos"/>
              </w:rPr>
              <w:t xml:space="preserve">DESNZ will discuss the potential for TA to be provided to IP and LC groups through other programmes, including FGMC, and discuss with other sovereign donors the potential for them to also do more in this space.  </w:t>
            </w:r>
          </w:p>
        </w:tc>
      </w:tr>
      <w:tr w:rsidR="00054F3A" w:rsidRPr="0098487A" w14:paraId="759DD273" w14:textId="77777777" w:rsidTr="00054F3A">
        <w:tc>
          <w:tcPr>
            <w:tcW w:w="3420" w:type="dxa"/>
          </w:tcPr>
          <w:p w14:paraId="76771723" w14:textId="77777777" w:rsidR="00054F3A" w:rsidRPr="002E10ED" w:rsidRDefault="00054F3A">
            <w:pPr>
              <w:rPr>
                <w:rFonts w:ascii="Aptos" w:hAnsi="Aptos"/>
              </w:rPr>
            </w:pPr>
            <w:r w:rsidRPr="002E10ED">
              <w:rPr>
                <w:rFonts w:ascii="Aptos" w:hAnsi="Aptos"/>
                <w:b/>
                <w:bCs/>
              </w:rPr>
              <w:t xml:space="preserve">5c) Financing TA: </w:t>
            </w:r>
            <w:r w:rsidRPr="002E10ED">
              <w:rPr>
                <w:rFonts w:ascii="Aptos" w:hAnsi="Aptos"/>
              </w:rPr>
              <w:t>Sovereign donors should review alternative options for long term financing of TA including through corporate financing mechanisms / transaction fee charges to support credit supply side requirements.</w:t>
            </w:r>
          </w:p>
          <w:p w14:paraId="51BF85C3" w14:textId="77777777" w:rsidR="00054F3A" w:rsidRPr="002E10ED" w:rsidRDefault="00054F3A">
            <w:pPr>
              <w:rPr>
                <w:rFonts w:ascii="Aptos" w:hAnsi="Aptos"/>
              </w:rPr>
            </w:pPr>
          </w:p>
          <w:p w14:paraId="3B7B60FB" w14:textId="77777777" w:rsidR="00054F3A" w:rsidRPr="002E10ED" w:rsidRDefault="00054F3A">
            <w:pPr>
              <w:rPr>
                <w:rFonts w:ascii="Aptos" w:hAnsi="Aptos"/>
              </w:rPr>
            </w:pPr>
            <w:r w:rsidRPr="002E10ED">
              <w:rPr>
                <w:rFonts w:ascii="Aptos" w:hAnsi="Aptos"/>
              </w:rPr>
              <w:t>A benchmarking exercise for TA day rates is advised.</w:t>
            </w:r>
          </w:p>
          <w:p w14:paraId="0744608B" w14:textId="77777777" w:rsidR="00054F3A" w:rsidRPr="002E10ED" w:rsidRDefault="00054F3A">
            <w:pPr>
              <w:rPr>
                <w:rFonts w:ascii="Aptos" w:hAnsi="Aptos"/>
                <w:b/>
                <w:bCs/>
              </w:rPr>
            </w:pPr>
          </w:p>
        </w:tc>
        <w:tc>
          <w:tcPr>
            <w:tcW w:w="1265" w:type="dxa"/>
          </w:tcPr>
          <w:p w14:paraId="6538626D" w14:textId="77777777" w:rsidR="00054F3A" w:rsidRPr="002E10ED" w:rsidRDefault="00054F3A">
            <w:pPr>
              <w:rPr>
                <w:rFonts w:ascii="Aptos" w:hAnsi="Aptos"/>
              </w:rPr>
            </w:pPr>
            <w:r w:rsidRPr="002E10ED">
              <w:rPr>
                <w:rFonts w:ascii="Aptos" w:hAnsi="Aptos"/>
              </w:rPr>
              <w:t>Sovereign donors</w:t>
            </w:r>
          </w:p>
          <w:p w14:paraId="3F24D6B3" w14:textId="77777777" w:rsidR="00054F3A" w:rsidRPr="002E10ED" w:rsidRDefault="00054F3A">
            <w:pPr>
              <w:rPr>
                <w:rFonts w:ascii="Aptos" w:hAnsi="Aptos"/>
              </w:rPr>
            </w:pPr>
          </w:p>
          <w:p w14:paraId="034D6879" w14:textId="77777777" w:rsidR="00054F3A" w:rsidRPr="002E10ED" w:rsidRDefault="00054F3A">
            <w:pPr>
              <w:rPr>
                <w:rFonts w:ascii="Aptos" w:hAnsi="Aptos"/>
              </w:rPr>
            </w:pPr>
            <w:r w:rsidRPr="002E10ED">
              <w:rPr>
                <w:rFonts w:ascii="Aptos" w:hAnsi="Aptos"/>
              </w:rPr>
              <w:t xml:space="preserve">TA providers </w:t>
            </w:r>
          </w:p>
        </w:tc>
        <w:tc>
          <w:tcPr>
            <w:tcW w:w="1547" w:type="dxa"/>
          </w:tcPr>
          <w:p w14:paraId="4BAD9C75"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07189903" w14:textId="1CD83996" w:rsidR="00054F3A" w:rsidRPr="002E10ED" w:rsidRDefault="00054F3A">
            <w:pPr>
              <w:rPr>
                <w:rFonts w:ascii="Aptos" w:hAnsi="Aptos"/>
              </w:rPr>
            </w:pPr>
            <w:r w:rsidRPr="002E10ED">
              <w:rPr>
                <w:rFonts w:ascii="Aptos" w:hAnsi="Aptos"/>
              </w:rPr>
              <w:t>DESNZ will discuss further with Emergent</w:t>
            </w:r>
            <w:r w:rsidR="00044B9E" w:rsidRPr="002E10ED">
              <w:rPr>
                <w:rFonts w:ascii="Aptos" w:hAnsi="Aptos"/>
              </w:rPr>
              <w:t>, TA partners</w:t>
            </w:r>
            <w:r w:rsidRPr="002E10ED">
              <w:rPr>
                <w:rFonts w:ascii="Aptos" w:hAnsi="Aptos"/>
              </w:rPr>
              <w:t xml:space="preserve"> and Sovereign donors. </w:t>
            </w:r>
          </w:p>
          <w:p w14:paraId="5E17A66C" w14:textId="77777777" w:rsidR="00DA6BAF" w:rsidRPr="002E10ED" w:rsidRDefault="00DA6BAF">
            <w:pPr>
              <w:rPr>
                <w:rFonts w:ascii="Aptos" w:hAnsi="Aptos"/>
              </w:rPr>
            </w:pPr>
          </w:p>
          <w:p w14:paraId="5E581EAE" w14:textId="0FF2C001" w:rsidR="00DA6BAF" w:rsidRPr="002E10ED" w:rsidRDefault="00DA6BAF">
            <w:pPr>
              <w:rPr>
                <w:rFonts w:ascii="Aptos" w:hAnsi="Aptos"/>
              </w:rPr>
            </w:pPr>
            <w:r w:rsidRPr="002E10ED">
              <w:rPr>
                <w:rFonts w:ascii="Aptos" w:hAnsi="Aptos"/>
              </w:rPr>
              <w:t xml:space="preserve">DESNZ will explore options for a benchmarking exercise for TA day rates. </w:t>
            </w:r>
          </w:p>
        </w:tc>
      </w:tr>
      <w:tr w:rsidR="00054F3A" w:rsidRPr="0098487A" w14:paraId="1FF54C33" w14:textId="77777777" w:rsidTr="00054F3A">
        <w:tc>
          <w:tcPr>
            <w:tcW w:w="3420" w:type="dxa"/>
          </w:tcPr>
          <w:p w14:paraId="429F6C6E" w14:textId="77777777" w:rsidR="00054F3A" w:rsidRPr="002E10ED" w:rsidRDefault="00054F3A">
            <w:pPr>
              <w:rPr>
                <w:rFonts w:ascii="Aptos" w:hAnsi="Aptos"/>
              </w:rPr>
            </w:pPr>
            <w:r w:rsidRPr="002E10ED">
              <w:rPr>
                <w:rFonts w:ascii="Aptos" w:hAnsi="Aptos"/>
                <w:b/>
                <w:bCs/>
              </w:rPr>
              <w:t xml:space="preserve">5d) Strategic plan: </w:t>
            </w:r>
            <w:r w:rsidRPr="002E10ED">
              <w:rPr>
                <w:rFonts w:ascii="Aptos" w:hAnsi="Aptos"/>
              </w:rPr>
              <w:t xml:space="preserve">A 5-year joint TA plan and vision should be developed between UN-REDD and any other specialist TA providers for technical policy including safeguards, IP&amp;LCs. The TA provision should include a Quality Assurance framework, monitoring and documentation of quality of </w:t>
            </w:r>
            <w:r w:rsidRPr="002E10ED">
              <w:rPr>
                <w:rFonts w:ascii="Aptos" w:hAnsi="Aptos"/>
              </w:rPr>
              <w:lastRenderedPageBreak/>
              <w:t>outputs and use local consultants where possible.</w:t>
            </w:r>
          </w:p>
          <w:p w14:paraId="790F8C1A" w14:textId="77777777" w:rsidR="00054F3A" w:rsidRPr="002E10ED" w:rsidRDefault="00054F3A">
            <w:pPr>
              <w:rPr>
                <w:rFonts w:ascii="Aptos" w:hAnsi="Aptos"/>
                <w:b/>
                <w:bCs/>
              </w:rPr>
            </w:pPr>
          </w:p>
        </w:tc>
        <w:tc>
          <w:tcPr>
            <w:tcW w:w="1265" w:type="dxa"/>
          </w:tcPr>
          <w:p w14:paraId="647EC0F9" w14:textId="77777777" w:rsidR="00054F3A" w:rsidRPr="002E10ED" w:rsidRDefault="00054F3A">
            <w:pPr>
              <w:rPr>
                <w:rFonts w:ascii="Aptos" w:hAnsi="Aptos"/>
              </w:rPr>
            </w:pPr>
            <w:r w:rsidRPr="002E10ED">
              <w:rPr>
                <w:rFonts w:ascii="Aptos" w:hAnsi="Aptos"/>
              </w:rPr>
              <w:lastRenderedPageBreak/>
              <w:t>Sovereign donors</w:t>
            </w:r>
          </w:p>
          <w:p w14:paraId="6DBDF04A" w14:textId="77777777" w:rsidR="00054F3A" w:rsidRPr="002E10ED" w:rsidRDefault="00054F3A">
            <w:pPr>
              <w:rPr>
                <w:rFonts w:ascii="Aptos" w:hAnsi="Aptos"/>
              </w:rPr>
            </w:pPr>
          </w:p>
          <w:p w14:paraId="2AB82CF0" w14:textId="77777777" w:rsidR="00054F3A" w:rsidRPr="002E10ED" w:rsidRDefault="00054F3A">
            <w:pPr>
              <w:rPr>
                <w:rFonts w:ascii="Aptos" w:hAnsi="Aptos"/>
              </w:rPr>
            </w:pPr>
            <w:r w:rsidRPr="002E10ED">
              <w:rPr>
                <w:rFonts w:ascii="Aptos" w:hAnsi="Aptos"/>
              </w:rPr>
              <w:t>TA providers</w:t>
            </w:r>
          </w:p>
        </w:tc>
        <w:tc>
          <w:tcPr>
            <w:tcW w:w="1547" w:type="dxa"/>
          </w:tcPr>
          <w:p w14:paraId="76A0B5F2"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0E70FF0D" w14:textId="115D0262" w:rsidR="00054F3A" w:rsidRPr="002E10ED" w:rsidRDefault="00054F3A">
            <w:pPr>
              <w:rPr>
                <w:rFonts w:ascii="Aptos" w:hAnsi="Aptos"/>
              </w:rPr>
            </w:pPr>
            <w:r w:rsidRPr="002E10ED">
              <w:rPr>
                <w:rFonts w:ascii="Aptos" w:hAnsi="Aptos"/>
              </w:rPr>
              <w:t xml:space="preserve">DESNZ will explore this recommendation further with TA partners, sovereign donors and Emergent. </w:t>
            </w:r>
          </w:p>
        </w:tc>
      </w:tr>
      <w:tr w:rsidR="00256433" w:rsidRPr="0098487A" w14:paraId="28D4409B" w14:textId="77777777" w:rsidTr="00256433">
        <w:tc>
          <w:tcPr>
            <w:tcW w:w="13887" w:type="dxa"/>
            <w:gridSpan w:val="4"/>
            <w:shd w:val="clear" w:color="auto" w:fill="E7E6E6" w:themeFill="background2"/>
          </w:tcPr>
          <w:p w14:paraId="0F1B63E7" w14:textId="16FBDD0E" w:rsidR="00256433" w:rsidRPr="002E10ED" w:rsidRDefault="00256433" w:rsidP="00256433">
            <w:pPr>
              <w:pStyle w:val="ListParagraph"/>
              <w:numPr>
                <w:ilvl w:val="0"/>
                <w:numId w:val="21"/>
              </w:numPr>
              <w:rPr>
                <w:rFonts w:ascii="Aptos" w:hAnsi="Aptos"/>
              </w:rPr>
            </w:pPr>
            <w:r w:rsidRPr="002E10ED">
              <w:rPr>
                <w:rFonts w:ascii="Aptos" w:hAnsi="Aptos"/>
                <w:b/>
                <w:bCs/>
              </w:rPr>
              <w:t xml:space="preserve">ART TREES  </w:t>
            </w:r>
          </w:p>
        </w:tc>
      </w:tr>
      <w:tr w:rsidR="00054F3A" w:rsidRPr="0098487A" w14:paraId="79507CFA" w14:textId="77777777" w:rsidTr="00054F3A">
        <w:tc>
          <w:tcPr>
            <w:tcW w:w="3420" w:type="dxa"/>
          </w:tcPr>
          <w:p w14:paraId="2078F607" w14:textId="77777777" w:rsidR="00054F3A" w:rsidRPr="002E10ED" w:rsidRDefault="00054F3A">
            <w:pPr>
              <w:rPr>
                <w:rFonts w:ascii="Aptos" w:hAnsi="Aptos"/>
              </w:rPr>
            </w:pPr>
            <w:r w:rsidRPr="002E10ED">
              <w:rPr>
                <w:rFonts w:ascii="Aptos" w:hAnsi="Aptos"/>
                <w:b/>
                <w:bCs/>
              </w:rPr>
              <w:t xml:space="preserve">6a) Review process: </w:t>
            </w:r>
            <w:r w:rsidRPr="002E10ED">
              <w:rPr>
                <w:rFonts w:ascii="Aptos" w:hAnsi="Aptos"/>
              </w:rPr>
              <w:t>DESNZ and LEAF should actively engage with and follow the ART-TREES review process, identifying areas where complementary adherence to other standards may be necessary, and advocate for enhanced verification and monitoring mechanisms.</w:t>
            </w:r>
          </w:p>
          <w:p w14:paraId="5B83388B" w14:textId="77777777" w:rsidR="00054F3A" w:rsidRPr="002E10ED" w:rsidRDefault="00054F3A">
            <w:pPr>
              <w:rPr>
                <w:rFonts w:ascii="Aptos" w:hAnsi="Aptos"/>
              </w:rPr>
            </w:pPr>
          </w:p>
        </w:tc>
        <w:tc>
          <w:tcPr>
            <w:tcW w:w="1265" w:type="dxa"/>
          </w:tcPr>
          <w:p w14:paraId="541D09B5" w14:textId="77777777" w:rsidR="00054F3A" w:rsidRPr="002E10ED" w:rsidRDefault="00054F3A">
            <w:pPr>
              <w:rPr>
                <w:rFonts w:ascii="Aptos" w:hAnsi="Aptos"/>
              </w:rPr>
            </w:pPr>
            <w:r w:rsidRPr="002E10ED">
              <w:rPr>
                <w:rFonts w:ascii="Aptos" w:hAnsi="Aptos"/>
              </w:rPr>
              <w:t xml:space="preserve">DESNZ </w:t>
            </w:r>
          </w:p>
          <w:p w14:paraId="790A3D17" w14:textId="77777777" w:rsidR="00054F3A" w:rsidRPr="002E10ED" w:rsidRDefault="00054F3A">
            <w:pPr>
              <w:rPr>
                <w:rFonts w:ascii="Aptos" w:hAnsi="Aptos"/>
              </w:rPr>
            </w:pPr>
          </w:p>
          <w:p w14:paraId="18D6A17B" w14:textId="77777777" w:rsidR="00054F3A" w:rsidRPr="002E10ED" w:rsidRDefault="00054F3A">
            <w:pPr>
              <w:rPr>
                <w:rFonts w:ascii="Aptos" w:hAnsi="Aptos"/>
              </w:rPr>
            </w:pPr>
            <w:r w:rsidRPr="002E10ED">
              <w:rPr>
                <w:rFonts w:ascii="Aptos" w:hAnsi="Aptos"/>
              </w:rPr>
              <w:t xml:space="preserve">Norway </w:t>
            </w:r>
          </w:p>
          <w:p w14:paraId="7CFDA48D" w14:textId="77777777" w:rsidR="00054F3A" w:rsidRPr="002E10ED" w:rsidRDefault="00054F3A">
            <w:pPr>
              <w:rPr>
                <w:rFonts w:ascii="Aptos" w:hAnsi="Aptos"/>
              </w:rPr>
            </w:pPr>
          </w:p>
          <w:p w14:paraId="299EB042" w14:textId="77777777" w:rsidR="00054F3A" w:rsidRPr="002E10ED" w:rsidRDefault="00054F3A">
            <w:pPr>
              <w:rPr>
                <w:rFonts w:ascii="Aptos" w:hAnsi="Aptos"/>
              </w:rPr>
            </w:pPr>
            <w:r w:rsidRPr="002E10ED">
              <w:rPr>
                <w:rFonts w:ascii="Aptos" w:hAnsi="Aptos"/>
              </w:rPr>
              <w:t xml:space="preserve">LEAF </w:t>
            </w:r>
          </w:p>
          <w:p w14:paraId="47DC9158" w14:textId="77777777" w:rsidR="00054F3A" w:rsidRPr="002E10ED" w:rsidRDefault="00054F3A">
            <w:pPr>
              <w:rPr>
                <w:rFonts w:ascii="Aptos" w:hAnsi="Aptos"/>
              </w:rPr>
            </w:pPr>
          </w:p>
          <w:p w14:paraId="73C0ADBD" w14:textId="77777777" w:rsidR="00054F3A" w:rsidRPr="002E10ED" w:rsidRDefault="00054F3A">
            <w:pPr>
              <w:rPr>
                <w:rFonts w:ascii="Aptos" w:hAnsi="Aptos"/>
              </w:rPr>
            </w:pPr>
          </w:p>
        </w:tc>
        <w:tc>
          <w:tcPr>
            <w:tcW w:w="1547" w:type="dxa"/>
          </w:tcPr>
          <w:p w14:paraId="41D62485" w14:textId="77777777" w:rsidR="00054F3A" w:rsidRPr="002E10ED" w:rsidRDefault="00054F3A">
            <w:pPr>
              <w:rPr>
                <w:rFonts w:ascii="Aptos" w:hAnsi="Aptos"/>
              </w:rPr>
            </w:pPr>
            <w:r w:rsidRPr="002E10ED">
              <w:rPr>
                <w:rFonts w:ascii="Aptos" w:hAnsi="Aptos"/>
              </w:rPr>
              <w:t xml:space="preserve">Accepted </w:t>
            </w:r>
          </w:p>
        </w:tc>
        <w:tc>
          <w:tcPr>
            <w:tcW w:w="7655" w:type="dxa"/>
          </w:tcPr>
          <w:p w14:paraId="4F43DBB5" w14:textId="61ED9B6D" w:rsidR="00054F3A" w:rsidRPr="002E10ED" w:rsidRDefault="00054F3A">
            <w:pPr>
              <w:rPr>
                <w:rFonts w:ascii="Aptos" w:hAnsi="Aptos"/>
              </w:rPr>
            </w:pPr>
            <w:r w:rsidRPr="002E10ED">
              <w:rPr>
                <w:rFonts w:ascii="Aptos" w:hAnsi="Aptos"/>
              </w:rPr>
              <w:t xml:space="preserve">DESNZ and Norway have undertaken a comprehensive review of the TREES 3.0 draft for public consultation and submitted feedback. </w:t>
            </w:r>
          </w:p>
        </w:tc>
      </w:tr>
      <w:tr w:rsidR="00054F3A" w:rsidRPr="0098487A" w14:paraId="3225EB3B" w14:textId="77777777" w:rsidTr="00054F3A">
        <w:tc>
          <w:tcPr>
            <w:tcW w:w="3420" w:type="dxa"/>
          </w:tcPr>
          <w:p w14:paraId="1FD774F0" w14:textId="77777777" w:rsidR="00054F3A" w:rsidRPr="002E10ED" w:rsidRDefault="00054F3A">
            <w:pPr>
              <w:rPr>
                <w:rFonts w:ascii="Aptos" w:hAnsi="Aptos"/>
              </w:rPr>
            </w:pPr>
            <w:r w:rsidRPr="002E10ED">
              <w:rPr>
                <w:rFonts w:ascii="Aptos" w:hAnsi="Aptos"/>
                <w:b/>
                <w:bCs/>
              </w:rPr>
              <w:t xml:space="preserve">6b) IP, LC Gender and Disability. </w:t>
            </w:r>
            <w:r w:rsidRPr="002E10ED">
              <w:rPr>
                <w:rFonts w:ascii="Aptos" w:hAnsi="Aptos"/>
              </w:rPr>
              <w:t>LEAF, UK and Norway should advocate for increased inclusion and visibility of IP and LC issues, gender and disability. UK and Norway should use diplomatic channels to engage deeply in the review of ART TREES using the first mover experience of LEAF as a way of improving future standards.</w:t>
            </w:r>
          </w:p>
          <w:p w14:paraId="27ADE73E" w14:textId="77777777" w:rsidR="00054F3A" w:rsidRPr="002E10ED" w:rsidRDefault="00054F3A">
            <w:pPr>
              <w:rPr>
                <w:rFonts w:ascii="Aptos" w:hAnsi="Aptos"/>
                <w:b/>
                <w:bCs/>
              </w:rPr>
            </w:pPr>
          </w:p>
        </w:tc>
        <w:tc>
          <w:tcPr>
            <w:tcW w:w="1265" w:type="dxa"/>
          </w:tcPr>
          <w:p w14:paraId="558CF703" w14:textId="77777777" w:rsidR="00054F3A" w:rsidRPr="002E10ED" w:rsidRDefault="00054F3A">
            <w:pPr>
              <w:rPr>
                <w:rFonts w:ascii="Aptos" w:hAnsi="Aptos"/>
              </w:rPr>
            </w:pPr>
            <w:r w:rsidRPr="002E10ED">
              <w:rPr>
                <w:rFonts w:ascii="Aptos" w:hAnsi="Aptos"/>
              </w:rPr>
              <w:t xml:space="preserve">DESNZ </w:t>
            </w:r>
          </w:p>
          <w:p w14:paraId="1BECFE7E" w14:textId="77777777" w:rsidR="00054F3A" w:rsidRPr="002E10ED" w:rsidRDefault="00054F3A">
            <w:pPr>
              <w:rPr>
                <w:rFonts w:ascii="Aptos" w:hAnsi="Aptos"/>
              </w:rPr>
            </w:pPr>
          </w:p>
          <w:p w14:paraId="6DEBD76D" w14:textId="77777777" w:rsidR="00054F3A" w:rsidRPr="002E10ED" w:rsidRDefault="00054F3A">
            <w:pPr>
              <w:rPr>
                <w:rFonts w:ascii="Aptos" w:hAnsi="Aptos"/>
              </w:rPr>
            </w:pPr>
            <w:r w:rsidRPr="002E10ED">
              <w:rPr>
                <w:rFonts w:ascii="Aptos" w:hAnsi="Aptos"/>
              </w:rPr>
              <w:t xml:space="preserve">Norway </w:t>
            </w:r>
          </w:p>
          <w:p w14:paraId="0BB45E85" w14:textId="77777777" w:rsidR="00054F3A" w:rsidRPr="002E10ED" w:rsidRDefault="00054F3A">
            <w:pPr>
              <w:rPr>
                <w:rFonts w:ascii="Aptos" w:hAnsi="Aptos"/>
              </w:rPr>
            </w:pPr>
          </w:p>
          <w:p w14:paraId="219AD9C7" w14:textId="77777777" w:rsidR="00054F3A" w:rsidRPr="002E10ED" w:rsidRDefault="00054F3A">
            <w:pPr>
              <w:rPr>
                <w:rFonts w:ascii="Aptos" w:hAnsi="Aptos"/>
              </w:rPr>
            </w:pPr>
            <w:r w:rsidRPr="002E10ED">
              <w:rPr>
                <w:rFonts w:ascii="Aptos" w:hAnsi="Aptos"/>
              </w:rPr>
              <w:t>LEAF</w:t>
            </w:r>
          </w:p>
        </w:tc>
        <w:tc>
          <w:tcPr>
            <w:tcW w:w="1547" w:type="dxa"/>
          </w:tcPr>
          <w:p w14:paraId="4CA16961" w14:textId="77777777" w:rsidR="00054F3A" w:rsidRPr="002E10ED" w:rsidRDefault="00054F3A">
            <w:pPr>
              <w:rPr>
                <w:rFonts w:ascii="Aptos" w:hAnsi="Aptos"/>
              </w:rPr>
            </w:pPr>
            <w:r w:rsidRPr="002E10ED">
              <w:rPr>
                <w:rFonts w:ascii="Aptos" w:hAnsi="Aptos"/>
              </w:rPr>
              <w:t>Accepted</w:t>
            </w:r>
          </w:p>
        </w:tc>
        <w:tc>
          <w:tcPr>
            <w:tcW w:w="7655" w:type="dxa"/>
          </w:tcPr>
          <w:p w14:paraId="67549005" w14:textId="097CAEC7" w:rsidR="00054F3A" w:rsidRPr="002E10ED" w:rsidRDefault="00054F3A">
            <w:pPr>
              <w:rPr>
                <w:rFonts w:ascii="Aptos" w:hAnsi="Aptos"/>
              </w:rPr>
            </w:pPr>
            <w:r w:rsidRPr="002E10ED">
              <w:rPr>
                <w:rFonts w:ascii="Aptos" w:hAnsi="Aptos"/>
              </w:rPr>
              <w:t xml:space="preserve">DESNZ commissioned both internal and external social inclusion experts </w:t>
            </w:r>
            <w:r w:rsidR="002B56F2" w:rsidRPr="002E10ED">
              <w:rPr>
                <w:rFonts w:ascii="Aptos" w:hAnsi="Aptos"/>
              </w:rPr>
              <w:t xml:space="preserve">(through the FGMC programme) </w:t>
            </w:r>
            <w:r w:rsidRPr="002E10ED">
              <w:rPr>
                <w:rFonts w:ascii="Aptos" w:hAnsi="Aptos"/>
              </w:rPr>
              <w:t xml:space="preserve">to review TREES 3.0 and strengthening the inclusion and visibility of IP and LC issues was the  focus of many of our comments. DESNZ will continue discussions internally on whether more could be raised on gender and disability. </w:t>
            </w:r>
          </w:p>
        </w:tc>
      </w:tr>
      <w:tr w:rsidR="00054F3A" w:rsidRPr="0098487A" w14:paraId="6FF7CBB1" w14:textId="77777777" w:rsidTr="00054F3A">
        <w:tc>
          <w:tcPr>
            <w:tcW w:w="3420" w:type="dxa"/>
          </w:tcPr>
          <w:p w14:paraId="73BE00FC" w14:textId="708E1A55" w:rsidR="00054F3A" w:rsidRPr="002E10ED" w:rsidRDefault="00054F3A">
            <w:pPr>
              <w:rPr>
                <w:rFonts w:ascii="Aptos" w:hAnsi="Aptos"/>
              </w:rPr>
            </w:pPr>
            <w:r w:rsidRPr="002E10ED">
              <w:rPr>
                <w:rFonts w:ascii="Aptos" w:hAnsi="Aptos"/>
                <w:b/>
                <w:bCs/>
              </w:rPr>
              <w:lastRenderedPageBreak/>
              <w:t xml:space="preserve">6c) </w:t>
            </w:r>
            <w:r w:rsidRPr="002E10ED">
              <w:rPr>
                <w:rFonts w:ascii="Aptos" w:hAnsi="Aptos"/>
              </w:rPr>
              <w:t xml:space="preserve">Third party verification: LEAF and Sovereign Donors should have an improved line of sight to third party verification and monitoring which is essential for assurance of high integrity aspect relating to the LEAF Logframe (and TA) and for ICF KPI reporting. </w:t>
            </w:r>
          </w:p>
          <w:p w14:paraId="5B38B97C" w14:textId="77777777" w:rsidR="00054F3A" w:rsidRPr="002E10ED" w:rsidRDefault="00054F3A">
            <w:pPr>
              <w:rPr>
                <w:rFonts w:ascii="Aptos" w:hAnsi="Aptos"/>
                <w:b/>
                <w:bCs/>
              </w:rPr>
            </w:pPr>
          </w:p>
        </w:tc>
        <w:tc>
          <w:tcPr>
            <w:tcW w:w="1265" w:type="dxa"/>
          </w:tcPr>
          <w:p w14:paraId="2A30A04A" w14:textId="77777777" w:rsidR="00054F3A" w:rsidRPr="002E10ED" w:rsidRDefault="00054F3A">
            <w:pPr>
              <w:rPr>
                <w:rFonts w:ascii="Aptos" w:hAnsi="Aptos"/>
              </w:rPr>
            </w:pPr>
            <w:r w:rsidRPr="002E10ED">
              <w:rPr>
                <w:rFonts w:ascii="Aptos" w:hAnsi="Aptos"/>
              </w:rPr>
              <w:t xml:space="preserve">DESNZ </w:t>
            </w:r>
          </w:p>
          <w:p w14:paraId="26821359" w14:textId="77777777" w:rsidR="00054F3A" w:rsidRPr="002E10ED" w:rsidRDefault="00054F3A">
            <w:pPr>
              <w:rPr>
                <w:rFonts w:ascii="Aptos" w:hAnsi="Aptos"/>
              </w:rPr>
            </w:pPr>
          </w:p>
          <w:p w14:paraId="672CF65A" w14:textId="77777777" w:rsidR="00054F3A" w:rsidRPr="002E10ED" w:rsidRDefault="00054F3A">
            <w:pPr>
              <w:rPr>
                <w:rFonts w:ascii="Aptos" w:hAnsi="Aptos"/>
              </w:rPr>
            </w:pPr>
            <w:r w:rsidRPr="002E10ED">
              <w:rPr>
                <w:rFonts w:ascii="Aptos" w:hAnsi="Aptos"/>
              </w:rPr>
              <w:t xml:space="preserve">Norway </w:t>
            </w:r>
          </w:p>
          <w:p w14:paraId="42F3BD4D" w14:textId="77777777" w:rsidR="00054F3A" w:rsidRPr="002E10ED" w:rsidRDefault="00054F3A">
            <w:pPr>
              <w:rPr>
                <w:rFonts w:ascii="Aptos" w:hAnsi="Aptos"/>
              </w:rPr>
            </w:pPr>
          </w:p>
          <w:p w14:paraId="1BB20E50" w14:textId="77777777" w:rsidR="00054F3A" w:rsidRPr="002E10ED" w:rsidRDefault="00054F3A">
            <w:pPr>
              <w:rPr>
                <w:rFonts w:ascii="Aptos" w:hAnsi="Aptos"/>
              </w:rPr>
            </w:pPr>
            <w:r w:rsidRPr="002E10ED">
              <w:rPr>
                <w:rFonts w:ascii="Aptos" w:hAnsi="Aptos"/>
              </w:rPr>
              <w:t>LEAF</w:t>
            </w:r>
          </w:p>
        </w:tc>
        <w:tc>
          <w:tcPr>
            <w:tcW w:w="1547" w:type="dxa"/>
          </w:tcPr>
          <w:p w14:paraId="18DBD6A7"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44C67200" w14:textId="7D3FA588" w:rsidR="00054F3A" w:rsidRPr="002E10ED" w:rsidRDefault="00054F3A">
            <w:pPr>
              <w:rPr>
                <w:rFonts w:ascii="Aptos" w:hAnsi="Aptos"/>
              </w:rPr>
            </w:pPr>
            <w:r w:rsidRPr="002E10ED">
              <w:rPr>
                <w:rFonts w:ascii="Aptos" w:hAnsi="Aptos"/>
              </w:rPr>
              <w:t xml:space="preserve">DESNZ has reviewed VVB documents and is taking pro-active steps to review how VVB processes have unfolded in country and how these could have been executed better. DESNZ will continue discussions on this issue with Emergent and sovereign donors. </w:t>
            </w:r>
          </w:p>
          <w:p w14:paraId="0C103FB9" w14:textId="77777777" w:rsidR="00054F3A" w:rsidRPr="002E10ED" w:rsidRDefault="00054F3A">
            <w:pPr>
              <w:rPr>
                <w:rFonts w:ascii="Aptos" w:hAnsi="Aptos"/>
              </w:rPr>
            </w:pPr>
          </w:p>
          <w:p w14:paraId="666947E3" w14:textId="77777777" w:rsidR="00054F3A" w:rsidRPr="002E10ED" w:rsidRDefault="00054F3A">
            <w:pPr>
              <w:rPr>
                <w:rFonts w:ascii="Aptos" w:hAnsi="Aptos"/>
              </w:rPr>
            </w:pPr>
            <w:r w:rsidRPr="002E10ED">
              <w:rPr>
                <w:rFonts w:ascii="Aptos" w:hAnsi="Aptos"/>
              </w:rPr>
              <w:t xml:space="preserve">DESNZ is also providing feedback to ART on how VVB requirements could be further strengthened and will review elements of the VVB verification process when further templates are released by ART. </w:t>
            </w:r>
          </w:p>
        </w:tc>
      </w:tr>
      <w:tr w:rsidR="00D77596" w:rsidRPr="0098487A" w14:paraId="49BE4FA1" w14:textId="77777777" w:rsidTr="00D77596">
        <w:tc>
          <w:tcPr>
            <w:tcW w:w="13887" w:type="dxa"/>
            <w:gridSpan w:val="4"/>
            <w:shd w:val="clear" w:color="auto" w:fill="E7E6E6" w:themeFill="background2"/>
          </w:tcPr>
          <w:p w14:paraId="5314383D" w14:textId="6D1A93E5" w:rsidR="00D77596" w:rsidRPr="002E10ED" w:rsidRDefault="00D77596" w:rsidP="00D77596">
            <w:pPr>
              <w:pStyle w:val="ListParagraph"/>
              <w:numPr>
                <w:ilvl w:val="0"/>
                <w:numId w:val="21"/>
              </w:numPr>
              <w:rPr>
                <w:rFonts w:ascii="Aptos" w:hAnsi="Aptos"/>
              </w:rPr>
            </w:pPr>
            <w:r w:rsidRPr="002E10ED">
              <w:rPr>
                <w:rFonts w:ascii="Aptos" w:hAnsi="Aptos"/>
                <w:b/>
                <w:bCs/>
              </w:rPr>
              <w:t xml:space="preserve">Design </w:t>
            </w:r>
          </w:p>
        </w:tc>
      </w:tr>
      <w:tr w:rsidR="00054F3A" w:rsidRPr="0098487A" w14:paraId="08AD2152" w14:textId="77777777" w:rsidTr="00054F3A">
        <w:tc>
          <w:tcPr>
            <w:tcW w:w="3420" w:type="dxa"/>
          </w:tcPr>
          <w:p w14:paraId="104E4BA7" w14:textId="77777777" w:rsidR="00054F3A" w:rsidRPr="002E10ED" w:rsidRDefault="00054F3A">
            <w:pPr>
              <w:rPr>
                <w:rFonts w:ascii="Aptos" w:hAnsi="Aptos"/>
              </w:rPr>
            </w:pPr>
            <w:r w:rsidRPr="002E10ED">
              <w:rPr>
                <w:rFonts w:ascii="Aptos" w:hAnsi="Aptos"/>
                <w:b/>
                <w:bCs/>
              </w:rPr>
              <w:t>7a)</w:t>
            </w:r>
            <w:r w:rsidRPr="002E10ED">
              <w:rPr>
                <w:rFonts w:ascii="Aptos" w:hAnsi="Aptos"/>
              </w:rPr>
              <w:t xml:space="preserve"> LICs: UK Government should consider explicit pathways for LICs &amp; LDCs if future investments are made in LEAF. Without a dedicated pathway, carbon markets risk leaving (many high forest, high poverty</w:t>
            </w:r>
          </w:p>
          <w:p w14:paraId="26B8ED02" w14:textId="77777777" w:rsidR="00054F3A" w:rsidRPr="002E10ED" w:rsidRDefault="00054F3A">
            <w:pPr>
              <w:rPr>
                <w:rFonts w:ascii="Aptos" w:hAnsi="Aptos"/>
              </w:rPr>
            </w:pPr>
            <w:r w:rsidRPr="002E10ED">
              <w:rPr>
                <w:rFonts w:ascii="Aptos" w:hAnsi="Aptos"/>
              </w:rPr>
              <w:t>rate) LDCs further behind.</w:t>
            </w:r>
          </w:p>
          <w:p w14:paraId="1F692711" w14:textId="77777777" w:rsidR="00054F3A" w:rsidRPr="002E10ED" w:rsidRDefault="00054F3A">
            <w:pPr>
              <w:rPr>
                <w:rFonts w:ascii="Aptos" w:hAnsi="Aptos"/>
                <w:b/>
                <w:bCs/>
              </w:rPr>
            </w:pPr>
          </w:p>
        </w:tc>
        <w:tc>
          <w:tcPr>
            <w:tcW w:w="1265" w:type="dxa"/>
          </w:tcPr>
          <w:p w14:paraId="200C79A4" w14:textId="77777777" w:rsidR="00054F3A" w:rsidRPr="002E10ED" w:rsidRDefault="00054F3A">
            <w:pPr>
              <w:rPr>
                <w:rFonts w:ascii="Aptos" w:hAnsi="Aptos"/>
              </w:rPr>
            </w:pPr>
            <w:r w:rsidRPr="002E10ED">
              <w:rPr>
                <w:rFonts w:ascii="Aptos" w:hAnsi="Aptos"/>
              </w:rPr>
              <w:t>DESNZ</w:t>
            </w:r>
          </w:p>
        </w:tc>
        <w:tc>
          <w:tcPr>
            <w:tcW w:w="1547" w:type="dxa"/>
          </w:tcPr>
          <w:p w14:paraId="19A3407A" w14:textId="77777777" w:rsidR="00054F3A" w:rsidRPr="002E10ED" w:rsidRDefault="00054F3A">
            <w:pPr>
              <w:rPr>
                <w:rFonts w:ascii="Aptos" w:hAnsi="Aptos"/>
              </w:rPr>
            </w:pPr>
            <w:r w:rsidRPr="002E10ED">
              <w:rPr>
                <w:rFonts w:ascii="Aptos" w:hAnsi="Aptos"/>
              </w:rPr>
              <w:t xml:space="preserve">Partially Accepted </w:t>
            </w:r>
          </w:p>
        </w:tc>
        <w:tc>
          <w:tcPr>
            <w:tcW w:w="7655" w:type="dxa"/>
          </w:tcPr>
          <w:p w14:paraId="26ED4F21" w14:textId="7C82FF61" w:rsidR="00054F3A" w:rsidRPr="002E10ED" w:rsidRDefault="00054F3A">
            <w:pPr>
              <w:rPr>
                <w:rFonts w:ascii="Aptos" w:hAnsi="Aptos"/>
              </w:rPr>
            </w:pPr>
            <w:r w:rsidRPr="002E10ED">
              <w:rPr>
                <w:rFonts w:ascii="Aptos" w:hAnsi="Aptos"/>
              </w:rPr>
              <w:t xml:space="preserve">The LEAF business case has </w:t>
            </w:r>
            <w:r w:rsidR="00D77596" w:rsidRPr="002E10ED">
              <w:rPr>
                <w:rFonts w:ascii="Aptos" w:hAnsi="Aptos"/>
              </w:rPr>
              <w:t xml:space="preserve">a </w:t>
            </w:r>
            <w:r w:rsidRPr="002E10ED">
              <w:rPr>
                <w:rFonts w:ascii="Aptos" w:hAnsi="Aptos"/>
              </w:rPr>
              <w:t xml:space="preserve">ringfenced an amount of funds for HFLD and lower income countries, recognising these countries struggle to access the market as easily. Given delays within LEAF and the ongoing capacity challenges even </w:t>
            </w:r>
            <w:r w:rsidR="003D1326" w:rsidRPr="002E10ED">
              <w:rPr>
                <w:rFonts w:ascii="Aptos" w:hAnsi="Aptos"/>
              </w:rPr>
              <w:t xml:space="preserve">for </w:t>
            </w:r>
            <w:r w:rsidRPr="002E10ED">
              <w:rPr>
                <w:rFonts w:ascii="Aptos" w:hAnsi="Aptos"/>
              </w:rPr>
              <w:t xml:space="preserve">higher income/higher readiness countries to generate credits, DESNZ </w:t>
            </w:r>
            <w:r w:rsidR="00485511" w:rsidRPr="002E10ED">
              <w:rPr>
                <w:rFonts w:ascii="Aptos" w:hAnsi="Aptos"/>
              </w:rPr>
              <w:t xml:space="preserve">prioritised </w:t>
            </w:r>
            <w:r w:rsidRPr="002E10ED">
              <w:rPr>
                <w:rFonts w:ascii="Aptos" w:hAnsi="Aptos"/>
              </w:rPr>
              <w:t xml:space="preserve">UK support to LEAF would prioritise higher readiness countries and other </w:t>
            </w:r>
            <w:r w:rsidR="003E4819" w:rsidRPr="002E10ED">
              <w:rPr>
                <w:rFonts w:ascii="Aptos" w:hAnsi="Aptos"/>
              </w:rPr>
              <w:t xml:space="preserve">DESNZ </w:t>
            </w:r>
            <w:r w:rsidRPr="002E10ED">
              <w:rPr>
                <w:rFonts w:ascii="Aptos" w:hAnsi="Aptos"/>
              </w:rPr>
              <w:t xml:space="preserve">REDD+ programmes would work to build pathways for market access for lower income countries. </w:t>
            </w:r>
          </w:p>
          <w:p w14:paraId="79017169" w14:textId="77777777" w:rsidR="00054F3A" w:rsidRPr="002E10ED" w:rsidRDefault="00054F3A">
            <w:pPr>
              <w:rPr>
                <w:rFonts w:ascii="Aptos" w:hAnsi="Aptos"/>
              </w:rPr>
            </w:pPr>
          </w:p>
          <w:p w14:paraId="4768D3D6" w14:textId="0EAF1330" w:rsidR="00054F3A" w:rsidRPr="002E10ED" w:rsidRDefault="003E4819">
            <w:pPr>
              <w:rPr>
                <w:rFonts w:ascii="Aptos" w:hAnsi="Aptos"/>
              </w:rPr>
            </w:pPr>
            <w:r w:rsidRPr="002E10ED">
              <w:rPr>
                <w:rFonts w:ascii="Aptos" w:hAnsi="Aptos"/>
              </w:rPr>
              <w:t>However, as per the business case, s</w:t>
            </w:r>
            <w:r w:rsidR="00054F3A" w:rsidRPr="002E10ED">
              <w:rPr>
                <w:rFonts w:ascii="Aptos" w:hAnsi="Aptos"/>
              </w:rPr>
              <w:t xml:space="preserve">ome UK funds will still be dedicated to lower income countries in LEAF who are making good progress – e.g. Ghana, Nepal. </w:t>
            </w:r>
          </w:p>
          <w:p w14:paraId="1B939AFA" w14:textId="77777777" w:rsidR="00054F3A" w:rsidRPr="002E10ED" w:rsidRDefault="00054F3A">
            <w:pPr>
              <w:rPr>
                <w:rFonts w:ascii="Aptos" w:hAnsi="Aptos"/>
              </w:rPr>
            </w:pPr>
            <w:r w:rsidRPr="002E10ED">
              <w:rPr>
                <w:rFonts w:ascii="Aptos" w:hAnsi="Aptos"/>
              </w:rPr>
              <w:t xml:space="preserve"> </w:t>
            </w:r>
          </w:p>
        </w:tc>
      </w:tr>
      <w:tr w:rsidR="00054F3A" w:rsidRPr="0098487A" w14:paraId="641E8095" w14:textId="77777777" w:rsidTr="00054F3A">
        <w:tc>
          <w:tcPr>
            <w:tcW w:w="3420" w:type="dxa"/>
          </w:tcPr>
          <w:p w14:paraId="74E3F89D" w14:textId="77777777" w:rsidR="00054F3A" w:rsidRPr="002E10ED" w:rsidRDefault="00054F3A">
            <w:pPr>
              <w:rPr>
                <w:rFonts w:ascii="Aptos" w:hAnsi="Aptos"/>
              </w:rPr>
            </w:pPr>
            <w:r w:rsidRPr="002E10ED">
              <w:rPr>
                <w:rFonts w:ascii="Aptos" w:hAnsi="Aptos"/>
                <w:b/>
                <w:bCs/>
              </w:rPr>
              <w:t xml:space="preserve">7b) ICF compliance: </w:t>
            </w:r>
            <w:r w:rsidRPr="002E10ED">
              <w:rPr>
                <w:rFonts w:ascii="Aptos" w:hAnsi="Aptos"/>
              </w:rPr>
              <w:t xml:space="preserve">UK Government should make explicit and independently </w:t>
            </w:r>
            <w:r w:rsidRPr="002E10ED">
              <w:rPr>
                <w:rFonts w:ascii="Aptos" w:hAnsi="Aptos"/>
              </w:rPr>
              <w:lastRenderedPageBreak/>
              <w:t>evidence the ways in which UK ICF spend in LEAF is adhering to UK legal frameworks around poverty and gender. A recent ICF ICAI review advised deeper investments in LDCs – LEAF has an opportunity to deliver on this if adjustments are made.</w:t>
            </w:r>
          </w:p>
          <w:p w14:paraId="68C59738" w14:textId="77777777" w:rsidR="00054F3A" w:rsidRPr="002E10ED" w:rsidRDefault="00054F3A">
            <w:pPr>
              <w:rPr>
                <w:rFonts w:ascii="Aptos" w:hAnsi="Aptos"/>
                <w:b/>
                <w:bCs/>
              </w:rPr>
            </w:pPr>
          </w:p>
        </w:tc>
        <w:tc>
          <w:tcPr>
            <w:tcW w:w="1265" w:type="dxa"/>
          </w:tcPr>
          <w:p w14:paraId="7F4726AB" w14:textId="77777777" w:rsidR="00054F3A" w:rsidRPr="002E10ED" w:rsidRDefault="00054F3A">
            <w:pPr>
              <w:rPr>
                <w:rFonts w:ascii="Aptos" w:hAnsi="Aptos"/>
              </w:rPr>
            </w:pPr>
            <w:r w:rsidRPr="002E10ED">
              <w:rPr>
                <w:rFonts w:ascii="Aptos" w:hAnsi="Aptos"/>
              </w:rPr>
              <w:lastRenderedPageBreak/>
              <w:t>DESNZ</w:t>
            </w:r>
          </w:p>
        </w:tc>
        <w:tc>
          <w:tcPr>
            <w:tcW w:w="1547" w:type="dxa"/>
          </w:tcPr>
          <w:p w14:paraId="67A35A77" w14:textId="0ED50C58" w:rsidR="00054F3A" w:rsidRPr="002E10ED" w:rsidRDefault="00AA4575">
            <w:pPr>
              <w:rPr>
                <w:rFonts w:ascii="Aptos" w:hAnsi="Aptos"/>
              </w:rPr>
            </w:pPr>
            <w:r w:rsidRPr="002E10ED">
              <w:rPr>
                <w:rFonts w:ascii="Aptos" w:hAnsi="Aptos"/>
              </w:rPr>
              <w:t xml:space="preserve">Partially </w:t>
            </w:r>
            <w:r w:rsidR="00054F3A" w:rsidRPr="002E10ED">
              <w:rPr>
                <w:rFonts w:ascii="Aptos" w:hAnsi="Aptos"/>
              </w:rPr>
              <w:t xml:space="preserve">Accepted </w:t>
            </w:r>
          </w:p>
        </w:tc>
        <w:tc>
          <w:tcPr>
            <w:tcW w:w="7655" w:type="dxa"/>
          </w:tcPr>
          <w:p w14:paraId="00D27A40" w14:textId="6CD3D81C" w:rsidR="00054F3A" w:rsidRPr="002E10ED" w:rsidRDefault="00D6411A">
            <w:pPr>
              <w:rPr>
                <w:rFonts w:ascii="Aptos" w:hAnsi="Aptos"/>
              </w:rPr>
            </w:pPr>
            <w:r w:rsidRPr="002E10ED">
              <w:rPr>
                <w:rFonts w:ascii="Aptos" w:hAnsi="Aptos"/>
              </w:rPr>
              <w:t xml:space="preserve">This was set out in the original business case for investment, with approval of government legal advisors. </w:t>
            </w:r>
            <w:r w:rsidR="001C6FAC" w:rsidRPr="002E10ED">
              <w:rPr>
                <w:rFonts w:ascii="Aptos" w:hAnsi="Aptos"/>
              </w:rPr>
              <w:t xml:space="preserve">DESNZ </w:t>
            </w:r>
            <w:r w:rsidR="00AA4575" w:rsidRPr="002E10ED">
              <w:rPr>
                <w:rFonts w:ascii="Aptos" w:hAnsi="Aptos"/>
              </w:rPr>
              <w:t>ICF</w:t>
            </w:r>
            <w:r w:rsidR="001C6FAC" w:rsidRPr="002E10ED">
              <w:rPr>
                <w:rFonts w:ascii="Aptos" w:hAnsi="Aptos"/>
              </w:rPr>
              <w:t xml:space="preserve"> funding has </w:t>
            </w:r>
            <w:r w:rsidR="00AA4575" w:rsidRPr="002E10ED">
              <w:rPr>
                <w:rFonts w:ascii="Aptos" w:hAnsi="Aptos"/>
              </w:rPr>
              <w:t>typically</w:t>
            </w:r>
            <w:r w:rsidR="001C6FAC" w:rsidRPr="002E10ED">
              <w:rPr>
                <w:rFonts w:ascii="Aptos" w:hAnsi="Aptos"/>
              </w:rPr>
              <w:t xml:space="preserve"> </w:t>
            </w:r>
            <w:r w:rsidR="00342AE2" w:rsidRPr="002E10ED">
              <w:rPr>
                <w:rFonts w:ascii="Aptos" w:hAnsi="Aptos"/>
              </w:rPr>
              <w:t>focused on climate mitigation</w:t>
            </w:r>
            <w:r w:rsidR="00AA4575" w:rsidRPr="002E10ED">
              <w:rPr>
                <w:rFonts w:ascii="Aptos" w:hAnsi="Aptos"/>
              </w:rPr>
              <w:t xml:space="preserve"> action</w:t>
            </w:r>
            <w:r w:rsidR="00342AE2" w:rsidRPr="002E10ED">
              <w:rPr>
                <w:rFonts w:ascii="Aptos" w:hAnsi="Aptos"/>
              </w:rPr>
              <w:t>, and work</w:t>
            </w:r>
            <w:r w:rsidR="00AA4575" w:rsidRPr="002E10ED">
              <w:rPr>
                <w:rFonts w:ascii="Aptos" w:hAnsi="Aptos"/>
              </w:rPr>
              <w:t>s</w:t>
            </w:r>
            <w:r w:rsidR="00342AE2" w:rsidRPr="002E10ED">
              <w:rPr>
                <w:rFonts w:ascii="Aptos" w:hAnsi="Aptos"/>
              </w:rPr>
              <w:t xml:space="preserve"> in both middle and </w:t>
            </w:r>
            <w:r w:rsidR="00342AE2" w:rsidRPr="002E10ED">
              <w:rPr>
                <w:rFonts w:ascii="Aptos" w:hAnsi="Aptos"/>
              </w:rPr>
              <w:lastRenderedPageBreak/>
              <w:t>lower income</w:t>
            </w:r>
            <w:r w:rsidRPr="002E10ED">
              <w:rPr>
                <w:rFonts w:ascii="Aptos" w:hAnsi="Aptos"/>
              </w:rPr>
              <w:t xml:space="preserve"> </w:t>
            </w:r>
            <w:r w:rsidR="00342AE2" w:rsidRPr="002E10ED">
              <w:rPr>
                <w:rFonts w:ascii="Aptos" w:hAnsi="Aptos"/>
              </w:rPr>
              <w:t>ODA</w:t>
            </w:r>
            <w:r w:rsidRPr="002E10ED">
              <w:rPr>
                <w:rFonts w:ascii="Aptos" w:hAnsi="Aptos"/>
              </w:rPr>
              <w:t>-</w:t>
            </w:r>
            <w:r w:rsidR="00342AE2" w:rsidRPr="002E10ED">
              <w:rPr>
                <w:rFonts w:ascii="Aptos" w:hAnsi="Aptos"/>
              </w:rPr>
              <w:t xml:space="preserve">eligible countries. </w:t>
            </w:r>
            <w:r w:rsidRPr="002E10ED">
              <w:rPr>
                <w:rFonts w:ascii="Aptos" w:hAnsi="Aptos"/>
              </w:rPr>
              <w:t>A</w:t>
            </w:r>
            <w:r w:rsidR="00342AE2" w:rsidRPr="002E10ED">
              <w:rPr>
                <w:rFonts w:ascii="Aptos" w:hAnsi="Aptos"/>
              </w:rPr>
              <w:t>s noted in recommendation</w:t>
            </w:r>
            <w:r w:rsidR="00DC0A73" w:rsidRPr="002E10ED">
              <w:rPr>
                <w:rFonts w:ascii="Aptos" w:hAnsi="Aptos"/>
              </w:rPr>
              <w:t xml:space="preserve"> response</w:t>
            </w:r>
            <w:r w:rsidR="00342AE2" w:rsidRPr="002E10ED">
              <w:rPr>
                <w:rFonts w:ascii="Aptos" w:hAnsi="Aptos"/>
              </w:rPr>
              <w:t>s above – there are specific reasons for</w:t>
            </w:r>
            <w:r w:rsidR="00DC0A73" w:rsidRPr="002E10ED">
              <w:rPr>
                <w:rFonts w:ascii="Aptos" w:hAnsi="Aptos"/>
              </w:rPr>
              <w:t xml:space="preserve"> LEAF</w:t>
            </w:r>
            <w:r w:rsidR="00342AE2" w:rsidRPr="002E10ED">
              <w:rPr>
                <w:rFonts w:ascii="Aptos" w:hAnsi="Aptos"/>
              </w:rPr>
              <w:t xml:space="preserve"> working </w:t>
            </w:r>
            <w:r w:rsidR="00DC0A73" w:rsidRPr="002E10ED">
              <w:rPr>
                <w:rFonts w:ascii="Aptos" w:hAnsi="Aptos"/>
              </w:rPr>
              <w:t xml:space="preserve">mostly </w:t>
            </w:r>
            <w:r w:rsidR="00342AE2" w:rsidRPr="002E10ED">
              <w:rPr>
                <w:rFonts w:ascii="Aptos" w:hAnsi="Aptos"/>
              </w:rPr>
              <w:t>with higher capacity countries</w:t>
            </w:r>
            <w:r w:rsidR="0015686F" w:rsidRPr="002E10ED">
              <w:rPr>
                <w:rFonts w:ascii="Aptos" w:hAnsi="Aptos"/>
              </w:rPr>
              <w:t xml:space="preserve">: </w:t>
            </w:r>
            <w:r w:rsidR="00064247" w:rsidRPr="002E10ED">
              <w:rPr>
                <w:rFonts w:ascii="Aptos" w:hAnsi="Aptos"/>
              </w:rPr>
              <w:t xml:space="preserve">largely </w:t>
            </w:r>
            <w:r w:rsidR="00342AE2" w:rsidRPr="002E10ED">
              <w:rPr>
                <w:rFonts w:ascii="Aptos" w:hAnsi="Aptos"/>
              </w:rPr>
              <w:t>to provide proof of concept</w:t>
            </w:r>
            <w:r w:rsidR="00064247" w:rsidRPr="002E10ED">
              <w:rPr>
                <w:rFonts w:ascii="Aptos" w:hAnsi="Aptos"/>
              </w:rPr>
              <w:t xml:space="preserve"> </w:t>
            </w:r>
            <w:r w:rsidR="00221FBB" w:rsidRPr="002E10ED">
              <w:rPr>
                <w:rFonts w:ascii="Aptos" w:hAnsi="Aptos"/>
              </w:rPr>
              <w:t xml:space="preserve">through </w:t>
            </w:r>
            <w:r w:rsidR="00064247" w:rsidRPr="002E10ED">
              <w:rPr>
                <w:rFonts w:ascii="Aptos" w:hAnsi="Aptos"/>
              </w:rPr>
              <w:t>these early movers</w:t>
            </w:r>
            <w:r w:rsidR="00342AE2" w:rsidRPr="002E10ED">
              <w:rPr>
                <w:rFonts w:ascii="Aptos" w:hAnsi="Aptos"/>
              </w:rPr>
              <w:t>, while building capacity of lower income countries through our TA and broader REDD+ programmes</w:t>
            </w:r>
            <w:r w:rsidR="00AE4FEE" w:rsidRPr="002E10ED">
              <w:rPr>
                <w:rFonts w:ascii="Aptos" w:hAnsi="Aptos"/>
              </w:rPr>
              <w:t xml:space="preserve"> to access carbon markets at a later stage</w:t>
            </w:r>
            <w:r w:rsidR="00342AE2" w:rsidRPr="002E10ED">
              <w:rPr>
                <w:rFonts w:ascii="Aptos" w:hAnsi="Aptos"/>
              </w:rPr>
              <w:t xml:space="preserve">. </w:t>
            </w:r>
            <w:r w:rsidR="00054F3A" w:rsidRPr="002E10ED">
              <w:rPr>
                <w:rFonts w:ascii="Aptos" w:hAnsi="Aptos"/>
              </w:rPr>
              <w:t xml:space="preserve">DESNZ will discuss internally if more could be done, including through exploring a GEDSI strategy for the programme and considering if the log frame could do more to measure and incentivise progress in these areas. </w:t>
            </w:r>
          </w:p>
          <w:p w14:paraId="25A895C2" w14:textId="77777777" w:rsidR="00054F3A" w:rsidRPr="002E10ED" w:rsidRDefault="00054F3A">
            <w:pPr>
              <w:rPr>
                <w:rFonts w:ascii="Aptos" w:hAnsi="Aptos"/>
              </w:rPr>
            </w:pPr>
          </w:p>
          <w:p w14:paraId="4F860945" w14:textId="77777777" w:rsidR="00054F3A" w:rsidRPr="002E10ED" w:rsidRDefault="00054F3A">
            <w:pPr>
              <w:rPr>
                <w:rFonts w:ascii="Aptos" w:hAnsi="Aptos"/>
              </w:rPr>
            </w:pPr>
          </w:p>
        </w:tc>
      </w:tr>
    </w:tbl>
    <w:p w14:paraId="11E8E10B" w14:textId="77777777" w:rsidR="0033540D" w:rsidRPr="0098487A" w:rsidRDefault="0033540D">
      <w:pPr>
        <w:rPr>
          <w:rFonts w:ascii="Aptos" w:hAnsi="Aptos"/>
        </w:rPr>
      </w:pPr>
    </w:p>
    <w:p w14:paraId="21DF7D9A" w14:textId="77777777" w:rsidR="0033540D" w:rsidRPr="0098487A" w:rsidRDefault="0033540D">
      <w:pPr>
        <w:rPr>
          <w:rFonts w:ascii="Aptos" w:hAnsi="Aptos"/>
        </w:rPr>
      </w:pPr>
    </w:p>
    <w:sectPr w:rsidR="0033540D" w:rsidRPr="0098487A">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A3A8" w14:textId="77777777" w:rsidR="006C237C" w:rsidRDefault="006C237C">
      <w:r>
        <w:separator/>
      </w:r>
    </w:p>
  </w:endnote>
  <w:endnote w:type="continuationSeparator" w:id="0">
    <w:p w14:paraId="7F6D14ED" w14:textId="77777777" w:rsidR="006C237C" w:rsidRDefault="006C237C">
      <w:r>
        <w:continuationSeparator/>
      </w:r>
    </w:p>
  </w:endnote>
  <w:endnote w:type="continuationNotice" w:id="1">
    <w:p w14:paraId="2CCAC58D" w14:textId="77777777" w:rsidR="006C237C" w:rsidRDefault="006C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868C" w14:textId="12F3DDCE" w:rsidR="002C4CFF" w:rsidRDefault="00CF4DFE">
    <w:pPr>
      <w:pStyle w:val="Footer"/>
    </w:pPr>
    <w:r>
      <w:rPr>
        <w:noProof/>
      </w:rPr>
      <mc:AlternateContent>
        <mc:Choice Requires="wps">
          <w:drawing>
            <wp:anchor distT="0" distB="0" distL="0" distR="0" simplePos="0" relativeHeight="251658244" behindDoc="0" locked="0" layoutInCell="1" allowOverlap="1" wp14:anchorId="3090D385" wp14:editId="6F7D0CA2">
              <wp:simplePos x="635" y="635"/>
              <wp:positionH relativeFrom="page">
                <wp:align>center</wp:align>
              </wp:positionH>
              <wp:positionV relativeFrom="page">
                <wp:align>bottom</wp:align>
              </wp:positionV>
              <wp:extent cx="514350" cy="342900"/>
              <wp:effectExtent l="0" t="0" r="0" b="0"/>
              <wp:wrapNone/>
              <wp:docPr id="7021278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4D8FCA0F" w14:textId="20476F14"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0D385" id="_x0000_t202" coordsize="21600,21600" o:spt="202" path="m,l,21600r21600,l21600,xe">
              <v:stroke joinstyle="miter"/>
              <v:path gradientshapeok="t" o:connecttype="rect"/>
            </v:shapetype>
            <v:shape id="Text Box 5" o:spid="_x0000_s1028" type="#_x0000_t202" alt="OFFICIAL" style="position:absolute;margin-left:0;margin-top:0;width:40.5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" filled="f" stroked="f">
              <v:textbox style="mso-fit-shape-to-text:t" inset="0,0,0,15pt">
                <w:txbxContent>
                  <w:p w14:paraId="4D8FCA0F" w14:textId="20476F14"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90D3" w14:textId="4C4B6325" w:rsidR="002C4CFF" w:rsidRDefault="00CF4DFE">
    <w:pPr>
      <w:pStyle w:val="Footer"/>
    </w:pPr>
    <w:r>
      <w:rPr>
        <w:noProof/>
      </w:rPr>
      <mc:AlternateContent>
        <mc:Choice Requires="wps">
          <w:drawing>
            <wp:anchor distT="0" distB="0" distL="0" distR="0" simplePos="0" relativeHeight="251658245" behindDoc="0" locked="0" layoutInCell="1" allowOverlap="1" wp14:anchorId="03275AB6" wp14:editId="6ED86B06">
              <wp:simplePos x="635" y="635"/>
              <wp:positionH relativeFrom="page">
                <wp:align>center</wp:align>
              </wp:positionH>
              <wp:positionV relativeFrom="page">
                <wp:align>bottom</wp:align>
              </wp:positionV>
              <wp:extent cx="514350" cy="342900"/>
              <wp:effectExtent l="0" t="0" r="0" b="0"/>
              <wp:wrapNone/>
              <wp:docPr id="4068481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14CE79B5" w14:textId="501FCBC0"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75AB6" id="_x0000_t202" coordsize="21600,21600" o:spt="202" path="m,l,21600r21600,l21600,xe">
              <v:stroke joinstyle="miter"/>
              <v:path gradientshapeok="t" o:connecttype="rect"/>
            </v:shapetype>
            <v:shape id="Text Box 6" o:spid="_x0000_s1029" type="#_x0000_t202" alt="OFFICIAL" style="position:absolute;margin-left:0;margin-top:0;width:40.5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" filled="f" stroked="f">
              <v:textbox style="mso-fit-shape-to-text:t" inset="0,0,0,15pt">
                <w:txbxContent>
                  <w:p w14:paraId="14CE79B5" w14:textId="501FCBC0"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7320" w14:textId="0AD2734C" w:rsidR="002C4CFF" w:rsidRDefault="00CF4DFE">
    <w:pPr>
      <w:pStyle w:val="Footer"/>
    </w:pPr>
    <w:r>
      <w:rPr>
        <w:noProof/>
      </w:rPr>
      <mc:AlternateContent>
        <mc:Choice Requires="wps">
          <w:drawing>
            <wp:anchor distT="0" distB="0" distL="0" distR="0" simplePos="0" relativeHeight="251658243" behindDoc="0" locked="0" layoutInCell="1" allowOverlap="1" wp14:anchorId="469DE0B5" wp14:editId="114EEA94">
              <wp:simplePos x="635" y="635"/>
              <wp:positionH relativeFrom="page">
                <wp:align>center</wp:align>
              </wp:positionH>
              <wp:positionV relativeFrom="page">
                <wp:align>bottom</wp:align>
              </wp:positionV>
              <wp:extent cx="514350" cy="342900"/>
              <wp:effectExtent l="0" t="0" r="0" b="0"/>
              <wp:wrapNone/>
              <wp:docPr id="2136425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08C8A453" w14:textId="1454B921"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DE0B5" id="_x0000_t202" coordsize="21600,21600" o:spt="202" path="m,l,21600r21600,l21600,xe">
              <v:stroke joinstyle="miter"/>
              <v:path gradientshapeok="t" o:connecttype="rect"/>
            </v:shapetype>
            <v:shape id="Text Box 4" o:spid="_x0000_s1031" type="#_x0000_t202" alt="OFFICIAL" style="position:absolute;margin-left:0;margin-top:0;width:40.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" filled="f" stroked="f">
              <v:textbox style="mso-fit-shape-to-text:t" inset="0,0,0,15pt">
                <w:txbxContent>
                  <w:p w14:paraId="08C8A453" w14:textId="1454B921"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5985" w14:textId="77777777" w:rsidR="006C237C" w:rsidRDefault="006C237C">
      <w:r>
        <w:separator/>
      </w:r>
    </w:p>
  </w:footnote>
  <w:footnote w:type="continuationSeparator" w:id="0">
    <w:p w14:paraId="38116C04" w14:textId="77777777" w:rsidR="006C237C" w:rsidRDefault="006C237C">
      <w:r>
        <w:continuationSeparator/>
      </w:r>
    </w:p>
  </w:footnote>
  <w:footnote w:type="continuationNotice" w:id="1">
    <w:p w14:paraId="62011E3D" w14:textId="77777777" w:rsidR="006C237C" w:rsidRDefault="006C2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549B" w14:textId="64B3B12C" w:rsidR="002C4CFF" w:rsidRDefault="00CF4DFE">
    <w:pPr>
      <w:pStyle w:val="Header"/>
    </w:pPr>
    <w:r>
      <w:rPr>
        <w:noProof/>
      </w:rPr>
      <mc:AlternateContent>
        <mc:Choice Requires="wps">
          <w:drawing>
            <wp:anchor distT="0" distB="0" distL="0" distR="0" simplePos="0" relativeHeight="251658241" behindDoc="0" locked="0" layoutInCell="1" allowOverlap="1" wp14:anchorId="5CA0DDEB" wp14:editId="36F4202B">
              <wp:simplePos x="635" y="635"/>
              <wp:positionH relativeFrom="page">
                <wp:align>center</wp:align>
              </wp:positionH>
              <wp:positionV relativeFrom="page">
                <wp:align>top</wp:align>
              </wp:positionV>
              <wp:extent cx="514350" cy="342900"/>
              <wp:effectExtent l="0" t="0" r="0" b="0"/>
              <wp:wrapNone/>
              <wp:docPr id="18865236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7F7ED02A" w14:textId="3F04D1DF"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0DDEB" id="_x0000_t202" coordsize="21600,21600" o:spt="202" path="m,l,21600r21600,l21600,xe">
              <v:stroke joinstyle="miter"/>
              <v:path gradientshapeok="t" o:connecttype="rect"/>
            </v:shapetype>
            <v:shape id="Text Box 2" o:spid="_x0000_s1026" type="#_x0000_t202" alt="OFFICIAL" style="position:absolute;margin-left:0;margin-top:0;width:40.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" filled="f" stroked="f">
              <v:textbox style="mso-fit-shape-to-text:t" inset="0,15pt,0,0">
                <w:txbxContent>
                  <w:p w14:paraId="7F7ED02A" w14:textId="3F04D1DF"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160E" w14:textId="0F1A04D8" w:rsidR="00C81A88" w:rsidRDefault="00CF4DFE">
    <w:pPr>
      <w:pStyle w:val="Header"/>
      <w:jc w:val="center"/>
    </w:pPr>
    <w:r>
      <w:rPr>
        <w:noProof/>
      </w:rPr>
      <mc:AlternateContent>
        <mc:Choice Requires="wps">
          <w:drawing>
            <wp:anchor distT="0" distB="0" distL="0" distR="0" simplePos="0" relativeHeight="251658242" behindDoc="0" locked="0" layoutInCell="1" allowOverlap="1" wp14:anchorId="74389501" wp14:editId="4A2D8A54">
              <wp:simplePos x="635" y="635"/>
              <wp:positionH relativeFrom="page">
                <wp:align>center</wp:align>
              </wp:positionH>
              <wp:positionV relativeFrom="page">
                <wp:align>top</wp:align>
              </wp:positionV>
              <wp:extent cx="514350" cy="342900"/>
              <wp:effectExtent l="0" t="0" r="0" b="0"/>
              <wp:wrapNone/>
              <wp:docPr id="18356353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0FF085FC" w14:textId="1950C1F5"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89501" id="_x0000_t202" coordsize="21600,21600" o:spt="202" path="m,l,21600r21600,l21600,xe">
              <v:stroke joinstyle="miter"/>
              <v:path gradientshapeok="t" o:connecttype="rect"/>
            </v:shapetype>
            <v:shape id="Text Box 3" o:spid="_x0000_s1027" type="#_x0000_t202" alt="OFFICIAL" style="position:absolute;left:0;text-align:left;margin-left:0;margin-top:0;width:40.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2UDAIAABwEAAAOAAAAZHJzL2Uyb0RvYy54bWysU01v2zAMvQ/YfxB0X+ykzbAa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" filled="f" stroked="f">
              <v:textbox style="mso-fit-shape-to-text:t" inset="0,15pt,0,0">
                <w:txbxContent>
                  <w:p w14:paraId="0FF085FC" w14:textId="1950C1F5"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v:textbox>
              <w10:wrap anchorx="page" anchory="page"/>
            </v:shape>
          </w:pict>
        </mc:Fallback>
      </mc:AlternateContent>
    </w:r>
    <w:r w:rsidR="00353A6A">
      <w:t xml:space="preserve">Management Response &amp; Recommendations Action Plan </w:t>
    </w:r>
  </w:p>
  <w:p w14:paraId="6200C008" w14:textId="77777777" w:rsidR="00C81A88" w:rsidRDefault="00C81A8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B058" w14:textId="46563A08" w:rsidR="002C4CFF" w:rsidRDefault="00CF4DFE">
    <w:pPr>
      <w:pStyle w:val="Header"/>
    </w:pPr>
    <w:r>
      <w:rPr>
        <w:noProof/>
      </w:rPr>
      <mc:AlternateContent>
        <mc:Choice Requires="wps">
          <w:drawing>
            <wp:anchor distT="0" distB="0" distL="0" distR="0" simplePos="0" relativeHeight="251658240" behindDoc="0" locked="0" layoutInCell="1" allowOverlap="1" wp14:anchorId="74FD1AFF" wp14:editId="4E4F312E">
              <wp:simplePos x="635" y="635"/>
              <wp:positionH relativeFrom="page">
                <wp:align>center</wp:align>
              </wp:positionH>
              <wp:positionV relativeFrom="page">
                <wp:align>top</wp:align>
              </wp:positionV>
              <wp:extent cx="514350" cy="342900"/>
              <wp:effectExtent l="0" t="0" r="0" b="0"/>
              <wp:wrapNone/>
              <wp:docPr id="15085930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3205054F" w14:textId="05A96332"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D1AFF" id="_x0000_t202" coordsize="21600,21600" o:spt="202" path="m,l,21600r21600,l21600,xe">
              <v:stroke joinstyle="miter"/>
              <v:path gradientshapeok="t" o:connecttype="rect"/>
            </v:shapetype>
            <v:shape id="Text Box 1" o:spid="_x0000_s1030" type="#_x0000_t202" alt="OFFICIAL" style="position:absolute;margin-left:0;margin-top:0;width:40.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" filled="f" stroked="f">
              <v:textbox style="mso-fit-shape-to-text:t" inset="0,15pt,0,0">
                <w:txbxContent>
                  <w:p w14:paraId="3205054F" w14:textId="05A96332" w:rsidR="00CF4DFE" w:rsidRPr="00CF4DFE" w:rsidRDefault="00CF4DFE" w:rsidP="00CF4DFE">
                    <w:pPr>
                      <w:rPr>
                        <w:rFonts w:ascii="Aptos" w:eastAsia="Aptos" w:hAnsi="Aptos" w:cs="Aptos"/>
                        <w:noProof/>
                        <w:color w:val="000000"/>
                        <w:sz w:val="20"/>
                        <w:szCs w:val="20"/>
                      </w:rPr>
                    </w:pPr>
                    <w:r w:rsidRPr="00CF4DFE">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EF4"/>
    <w:multiLevelType w:val="hybridMultilevel"/>
    <w:tmpl w:val="A3EA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A5FA6"/>
    <w:multiLevelType w:val="hybridMultilevel"/>
    <w:tmpl w:val="6C767E5A"/>
    <w:lvl w:ilvl="0" w:tplc="CBBC984E">
      <w:start w:val="1"/>
      <w:numFmt w:val="bullet"/>
      <w:pStyle w:val="CoffeyBullet1"/>
      <w:lvlText w:val=""/>
      <w:lvlJc w:val="left"/>
      <w:pPr>
        <w:ind w:left="720" w:hanging="360"/>
      </w:pPr>
      <w:rPr>
        <w:rFonts w:ascii="Symbol" w:hAnsi="Symbol" w:hint="default"/>
        <w:color w:val="000000" w:themeColor="text1"/>
      </w:rPr>
    </w:lvl>
    <w:lvl w:ilvl="1" w:tplc="CCDA3AF0" w:tentative="1">
      <w:start w:val="1"/>
      <w:numFmt w:val="bullet"/>
      <w:lvlText w:val="o"/>
      <w:lvlJc w:val="left"/>
      <w:pPr>
        <w:ind w:left="1440" w:hanging="360"/>
      </w:pPr>
      <w:rPr>
        <w:rFonts w:ascii="Courier New" w:hAnsi="Courier New" w:hint="default"/>
      </w:rPr>
    </w:lvl>
    <w:lvl w:ilvl="2" w:tplc="53660A74" w:tentative="1">
      <w:start w:val="1"/>
      <w:numFmt w:val="bullet"/>
      <w:lvlText w:val=""/>
      <w:lvlJc w:val="left"/>
      <w:pPr>
        <w:ind w:left="2160" w:hanging="360"/>
      </w:pPr>
      <w:rPr>
        <w:rFonts w:ascii="Wingdings" w:hAnsi="Wingdings" w:hint="default"/>
      </w:rPr>
    </w:lvl>
    <w:lvl w:ilvl="3" w:tplc="621C200C" w:tentative="1">
      <w:start w:val="1"/>
      <w:numFmt w:val="bullet"/>
      <w:lvlText w:val=""/>
      <w:lvlJc w:val="left"/>
      <w:pPr>
        <w:ind w:left="2880" w:hanging="360"/>
      </w:pPr>
      <w:rPr>
        <w:rFonts w:ascii="Symbol" w:hAnsi="Symbol" w:hint="default"/>
      </w:rPr>
    </w:lvl>
    <w:lvl w:ilvl="4" w:tplc="E0E668F4" w:tentative="1">
      <w:start w:val="1"/>
      <w:numFmt w:val="bullet"/>
      <w:lvlText w:val="o"/>
      <w:lvlJc w:val="left"/>
      <w:pPr>
        <w:ind w:left="3600" w:hanging="360"/>
      </w:pPr>
      <w:rPr>
        <w:rFonts w:ascii="Courier New" w:hAnsi="Courier New" w:hint="default"/>
      </w:rPr>
    </w:lvl>
    <w:lvl w:ilvl="5" w:tplc="CA888294" w:tentative="1">
      <w:start w:val="1"/>
      <w:numFmt w:val="bullet"/>
      <w:lvlText w:val=""/>
      <w:lvlJc w:val="left"/>
      <w:pPr>
        <w:ind w:left="4320" w:hanging="360"/>
      </w:pPr>
      <w:rPr>
        <w:rFonts w:ascii="Wingdings" w:hAnsi="Wingdings" w:hint="default"/>
      </w:rPr>
    </w:lvl>
    <w:lvl w:ilvl="6" w:tplc="0FF68CDE" w:tentative="1">
      <w:start w:val="1"/>
      <w:numFmt w:val="bullet"/>
      <w:lvlText w:val=""/>
      <w:lvlJc w:val="left"/>
      <w:pPr>
        <w:ind w:left="5040" w:hanging="360"/>
      </w:pPr>
      <w:rPr>
        <w:rFonts w:ascii="Symbol" w:hAnsi="Symbol" w:hint="default"/>
      </w:rPr>
    </w:lvl>
    <w:lvl w:ilvl="7" w:tplc="92D6A216" w:tentative="1">
      <w:start w:val="1"/>
      <w:numFmt w:val="bullet"/>
      <w:lvlText w:val="o"/>
      <w:lvlJc w:val="left"/>
      <w:pPr>
        <w:ind w:left="5760" w:hanging="360"/>
      </w:pPr>
      <w:rPr>
        <w:rFonts w:ascii="Courier New" w:hAnsi="Courier New" w:hint="default"/>
      </w:rPr>
    </w:lvl>
    <w:lvl w:ilvl="8" w:tplc="901614DC" w:tentative="1">
      <w:start w:val="1"/>
      <w:numFmt w:val="bullet"/>
      <w:lvlText w:val=""/>
      <w:lvlJc w:val="left"/>
      <w:pPr>
        <w:ind w:left="6480" w:hanging="360"/>
      </w:pPr>
      <w:rPr>
        <w:rFonts w:ascii="Wingdings" w:hAnsi="Wingdings" w:hint="default"/>
      </w:rPr>
    </w:lvl>
  </w:abstractNum>
  <w:abstractNum w:abstractNumId="2" w15:restartNumberingAfterBreak="0">
    <w:nsid w:val="09054134"/>
    <w:multiLevelType w:val="hybridMultilevel"/>
    <w:tmpl w:val="56CC37F8"/>
    <w:lvl w:ilvl="0" w:tplc="AD66D8C6">
      <w:start w:val="1"/>
      <w:numFmt w:val="bullet"/>
      <w:lvlText w:val=""/>
      <w:lvlJc w:val="left"/>
      <w:pPr>
        <w:ind w:left="1800" w:hanging="360"/>
      </w:pPr>
      <w:rPr>
        <w:rFonts w:ascii="Symbol" w:hAnsi="Symbol" w:hint="default"/>
      </w:rPr>
    </w:lvl>
    <w:lvl w:ilvl="1" w:tplc="D3061FBC" w:tentative="1">
      <w:start w:val="1"/>
      <w:numFmt w:val="bullet"/>
      <w:lvlText w:val="o"/>
      <w:lvlJc w:val="left"/>
      <w:pPr>
        <w:ind w:left="2520" w:hanging="360"/>
      </w:pPr>
      <w:rPr>
        <w:rFonts w:ascii="Courier New" w:hAnsi="Courier New" w:hint="default"/>
      </w:rPr>
    </w:lvl>
    <w:lvl w:ilvl="2" w:tplc="CF1E4790" w:tentative="1">
      <w:start w:val="1"/>
      <w:numFmt w:val="bullet"/>
      <w:lvlText w:val=""/>
      <w:lvlJc w:val="left"/>
      <w:pPr>
        <w:ind w:left="3240" w:hanging="360"/>
      </w:pPr>
      <w:rPr>
        <w:rFonts w:ascii="Wingdings" w:hAnsi="Wingdings" w:hint="default"/>
      </w:rPr>
    </w:lvl>
    <w:lvl w:ilvl="3" w:tplc="F7122D0E" w:tentative="1">
      <w:start w:val="1"/>
      <w:numFmt w:val="bullet"/>
      <w:lvlText w:val=""/>
      <w:lvlJc w:val="left"/>
      <w:pPr>
        <w:ind w:left="3960" w:hanging="360"/>
      </w:pPr>
      <w:rPr>
        <w:rFonts w:ascii="Symbol" w:hAnsi="Symbol" w:hint="default"/>
      </w:rPr>
    </w:lvl>
    <w:lvl w:ilvl="4" w:tplc="F174B98E" w:tentative="1">
      <w:start w:val="1"/>
      <w:numFmt w:val="bullet"/>
      <w:lvlText w:val="o"/>
      <w:lvlJc w:val="left"/>
      <w:pPr>
        <w:ind w:left="4680" w:hanging="360"/>
      </w:pPr>
      <w:rPr>
        <w:rFonts w:ascii="Courier New" w:hAnsi="Courier New" w:hint="default"/>
      </w:rPr>
    </w:lvl>
    <w:lvl w:ilvl="5" w:tplc="F724C1D6" w:tentative="1">
      <w:start w:val="1"/>
      <w:numFmt w:val="bullet"/>
      <w:lvlText w:val=""/>
      <w:lvlJc w:val="left"/>
      <w:pPr>
        <w:ind w:left="5400" w:hanging="360"/>
      </w:pPr>
      <w:rPr>
        <w:rFonts w:ascii="Wingdings" w:hAnsi="Wingdings" w:hint="default"/>
      </w:rPr>
    </w:lvl>
    <w:lvl w:ilvl="6" w:tplc="D974B244" w:tentative="1">
      <w:start w:val="1"/>
      <w:numFmt w:val="bullet"/>
      <w:lvlText w:val=""/>
      <w:lvlJc w:val="left"/>
      <w:pPr>
        <w:ind w:left="6120" w:hanging="360"/>
      </w:pPr>
      <w:rPr>
        <w:rFonts w:ascii="Symbol" w:hAnsi="Symbol" w:hint="default"/>
      </w:rPr>
    </w:lvl>
    <w:lvl w:ilvl="7" w:tplc="5252779C" w:tentative="1">
      <w:start w:val="1"/>
      <w:numFmt w:val="bullet"/>
      <w:lvlText w:val="o"/>
      <w:lvlJc w:val="left"/>
      <w:pPr>
        <w:ind w:left="6840" w:hanging="360"/>
      </w:pPr>
      <w:rPr>
        <w:rFonts w:ascii="Courier New" w:hAnsi="Courier New" w:hint="default"/>
      </w:rPr>
    </w:lvl>
    <w:lvl w:ilvl="8" w:tplc="15DE5006" w:tentative="1">
      <w:start w:val="1"/>
      <w:numFmt w:val="bullet"/>
      <w:lvlText w:val=""/>
      <w:lvlJc w:val="left"/>
      <w:pPr>
        <w:ind w:left="7560" w:hanging="360"/>
      </w:pPr>
      <w:rPr>
        <w:rFonts w:ascii="Wingdings" w:hAnsi="Wingdings" w:hint="default"/>
      </w:rPr>
    </w:lvl>
  </w:abstractNum>
  <w:abstractNum w:abstractNumId="3" w15:restartNumberingAfterBreak="0">
    <w:nsid w:val="0C5F3D9E"/>
    <w:multiLevelType w:val="hybridMultilevel"/>
    <w:tmpl w:val="1A8814F8"/>
    <w:lvl w:ilvl="0" w:tplc="A1804EA6">
      <w:start w:val="1"/>
      <w:numFmt w:val="bullet"/>
      <w:lvlText w:val=""/>
      <w:lvlJc w:val="left"/>
      <w:pPr>
        <w:ind w:left="1800" w:hanging="360"/>
      </w:pPr>
      <w:rPr>
        <w:rFonts w:ascii="Symbol" w:hAnsi="Symbol" w:hint="default"/>
      </w:rPr>
    </w:lvl>
    <w:lvl w:ilvl="1" w:tplc="A120E6FE" w:tentative="1">
      <w:start w:val="1"/>
      <w:numFmt w:val="bullet"/>
      <w:lvlText w:val="o"/>
      <w:lvlJc w:val="left"/>
      <w:pPr>
        <w:ind w:left="2520" w:hanging="360"/>
      </w:pPr>
      <w:rPr>
        <w:rFonts w:ascii="Courier New" w:hAnsi="Courier New" w:hint="default"/>
      </w:rPr>
    </w:lvl>
    <w:lvl w:ilvl="2" w:tplc="5AB2C178" w:tentative="1">
      <w:start w:val="1"/>
      <w:numFmt w:val="bullet"/>
      <w:lvlText w:val=""/>
      <w:lvlJc w:val="left"/>
      <w:pPr>
        <w:ind w:left="3240" w:hanging="360"/>
      </w:pPr>
      <w:rPr>
        <w:rFonts w:ascii="Wingdings" w:hAnsi="Wingdings" w:hint="default"/>
      </w:rPr>
    </w:lvl>
    <w:lvl w:ilvl="3" w:tplc="8D9AC09C" w:tentative="1">
      <w:start w:val="1"/>
      <w:numFmt w:val="bullet"/>
      <w:lvlText w:val=""/>
      <w:lvlJc w:val="left"/>
      <w:pPr>
        <w:ind w:left="3960" w:hanging="360"/>
      </w:pPr>
      <w:rPr>
        <w:rFonts w:ascii="Symbol" w:hAnsi="Symbol" w:hint="default"/>
      </w:rPr>
    </w:lvl>
    <w:lvl w:ilvl="4" w:tplc="9AF2A47C" w:tentative="1">
      <w:start w:val="1"/>
      <w:numFmt w:val="bullet"/>
      <w:lvlText w:val="o"/>
      <w:lvlJc w:val="left"/>
      <w:pPr>
        <w:ind w:left="4680" w:hanging="360"/>
      </w:pPr>
      <w:rPr>
        <w:rFonts w:ascii="Courier New" w:hAnsi="Courier New" w:hint="default"/>
      </w:rPr>
    </w:lvl>
    <w:lvl w:ilvl="5" w:tplc="CD0826CE" w:tentative="1">
      <w:start w:val="1"/>
      <w:numFmt w:val="bullet"/>
      <w:lvlText w:val=""/>
      <w:lvlJc w:val="left"/>
      <w:pPr>
        <w:ind w:left="5400" w:hanging="360"/>
      </w:pPr>
      <w:rPr>
        <w:rFonts w:ascii="Wingdings" w:hAnsi="Wingdings" w:hint="default"/>
      </w:rPr>
    </w:lvl>
    <w:lvl w:ilvl="6" w:tplc="218A34D6" w:tentative="1">
      <w:start w:val="1"/>
      <w:numFmt w:val="bullet"/>
      <w:lvlText w:val=""/>
      <w:lvlJc w:val="left"/>
      <w:pPr>
        <w:ind w:left="6120" w:hanging="360"/>
      </w:pPr>
      <w:rPr>
        <w:rFonts w:ascii="Symbol" w:hAnsi="Symbol" w:hint="default"/>
      </w:rPr>
    </w:lvl>
    <w:lvl w:ilvl="7" w:tplc="753CF506" w:tentative="1">
      <w:start w:val="1"/>
      <w:numFmt w:val="bullet"/>
      <w:lvlText w:val="o"/>
      <w:lvlJc w:val="left"/>
      <w:pPr>
        <w:ind w:left="6840" w:hanging="360"/>
      </w:pPr>
      <w:rPr>
        <w:rFonts w:ascii="Courier New" w:hAnsi="Courier New" w:hint="default"/>
      </w:rPr>
    </w:lvl>
    <w:lvl w:ilvl="8" w:tplc="93D286AC" w:tentative="1">
      <w:start w:val="1"/>
      <w:numFmt w:val="bullet"/>
      <w:lvlText w:val=""/>
      <w:lvlJc w:val="left"/>
      <w:pPr>
        <w:ind w:left="7560" w:hanging="360"/>
      </w:pPr>
      <w:rPr>
        <w:rFonts w:ascii="Wingdings" w:hAnsi="Wingdings" w:hint="default"/>
      </w:rPr>
    </w:lvl>
  </w:abstractNum>
  <w:abstractNum w:abstractNumId="4" w15:restartNumberingAfterBreak="0">
    <w:nsid w:val="14A113A2"/>
    <w:multiLevelType w:val="hybridMultilevel"/>
    <w:tmpl w:val="9E5CC076"/>
    <w:lvl w:ilvl="0" w:tplc="33AA91A0">
      <w:start w:val="1"/>
      <w:numFmt w:val="bullet"/>
      <w:lvlText w:val=""/>
      <w:lvlJc w:val="left"/>
      <w:pPr>
        <w:ind w:left="1800" w:hanging="360"/>
      </w:pPr>
      <w:rPr>
        <w:rFonts w:ascii="Symbol" w:hAnsi="Symbol" w:hint="default"/>
      </w:rPr>
    </w:lvl>
    <w:lvl w:ilvl="1" w:tplc="2A66187A" w:tentative="1">
      <w:start w:val="1"/>
      <w:numFmt w:val="bullet"/>
      <w:lvlText w:val="o"/>
      <w:lvlJc w:val="left"/>
      <w:pPr>
        <w:ind w:left="2520" w:hanging="360"/>
      </w:pPr>
      <w:rPr>
        <w:rFonts w:ascii="Courier New" w:hAnsi="Courier New" w:hint="default"/>
      </w:rPr>
    </w:lvl>
    <w:lvl w:ilvl="2" w:tplc="4AE45C12" w:tentative="1">
      <w:start w:val="1"/>
      <w:numFmt w:val="bullet"/>
      <w:lvlText w:val=""/>
      <w:lvlJc w:val="left"/>
      <w:pPr>
        <w:ind w:left="3240" w:hanging="360"/>
      </w:pPr>
      <w:rPr>
        <w:rFonts w:ascii="Wingdings" w:hAnsi="Wingdings" w:hint="default"/>
      </w:rPr>
    </w:lvl>
    <w:lvl w:ilvl="3" w:tplc="898AD308" w:tentative="1">
      <w:start w:val="1"/>
      <w:numFmt w:val="bullet"/>
      <w:lvlText w:val=""/>
      <w:lvlJc w:val="left"/>
      <w:pPr>
        <w:ind w:left="3960" w:hanging="360"/>
      </w:pPr>
      <w:rPr>
        <w:rFonts w:ascii="Symbol" w:hAnsi="Symbol" w:hint="default"/>
      </w:rPr>
    </w:lvl>
    <w:lvl w:ilvl="4" w:tplc="7FE0426C" w:tentative="1">
      <w:start w:val="1"/>
      <w:numFmt w:val="bullet"/>
      <w:lvlText w:val="o"/>
      <w:lvlJc w:val="left"/>
      <w:pPr>
        <w:ind w:left="4680" w:hanging="360"/>
      </w:pPr>
      <w:rPr>
        <w:rFonts w:ascii="Courier New" w:hAnsi="Courier New" w:hint="default"/>
      </w:rPr>
    </w:lvl>
    <w:lvl w:ilvl="5" w:tplc="7AC20182" w:tentative="1">
      <w:start w:val="1"/>
      <w:numFmt w:val="bullet"/>
      <w:lvlText w:val=""/>
      <w:lvlJc w:val="left"/>
      <w:pPr>
        <w:ind w:left="5400" w:hanging="360"/>
      </w:pPr>
      <w:rPr>
        <w:rFonts w:ascii="Wingdings" w:hAnsi="Wingdings" w:hint="default"/>
      </w:rPr>
    </w:lvl>
    <w:lvl w:ilvl="6" w:tplc="12767AFA" w:tentative="1">
      <w:start w:val="1"/>
      <w:numFmt w:val="bullet"/>
      <w:lvlText w:val=""/>
      <w:lvlJc w:val="left"/>
      <w:pPr>
        <w:ind w:left="6120" w:hanging="360"/>
      </w:pPr>
      <w:rPr>
        <w:rFonts w:ascii="Symbol" w:hAnsi="Symbol" w:hint="default"/>
      </w:rPr>
    </w:lvl>
    <w:lvl w:ilvl="7" w:tplc="4ECC3B72" w:tentative="1">
      <w:start w:val="1"/>
      <w:numFmt w:val="bullet"/>
      <w:lvlText w:val="o"/>
      <w:lvlJc w:val="left"/>
      <w:pPr>
        <w:ind w:left="6840" w:hanging="360"/>
      </w:pPr>
      <w:rPr>
        <w:rFonts w:ascii="Courier New" w:hAnsi="Courier New" w:hint="default"/>
      </w:rPr>
    </w:lvl>
    <w:lvl w:ilvl="8" w:tplc="15F0F528" w:tentative="1">
      <w:start w:val="1"/>
      <w:numFmt w:val="bullet"/>
      <w:lvlText w:val=""/>
      <w:lvlJc w:val="left"/>
      <w:pPr>
        <w:ind w:left="7560" w:hanging="360"/>
      </w:pPr>
      <w:rPr>
        <w:rFonts w:ascii="Wingdings" w:hAnsi="Wingdings" w:hint="default"/>
      </w:rPr>
    </w:lvl>
  </w:abstractNum>
  <w:abstractNum w:abstractNumId="5" w15:restartNumberingAfterBreak="0">
    <w:nsid w:val="192D0C69"/>
    <w:multiLevelType w:val="hybridMultilevel"/>
    <w:tmpl w:val="F5BCAE68"/>
    <w:lvl w:ilvl="0" w:tplc="740A3A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652CC"/>
    <w:multiLevelType w:val="hybridMultilevel"/>
    <w:tmpl w:val="2856F13E"/>
    <w:lvl w:ilvl="0" w:tplc="B2920ACE">
      <w:start w:val="1"/>
      <w:numFmt w:val="bullet"/>
      <w:lvlText w:val=""/>
      <w:lvlJc w:val="left"/>
      <w:pPr>
        <w:ind w:left="700" w:hanging="360"/>
      </w:pPr>
      <w:rPr>
        <w:rFonts w:ascii="Symbol" w:hAnsi="Symbol" w:hint="default"/>
      </w:rPr>
    </w:lvl>
    <w:lvl w:ilvl="1" w:tplc="C472EAD8">
      <w:start w:val="1"/>
      <w:numFmt w:val="bullet"/>
      <w:lvlText w:val="o"/>
      <w:lvlJc w:val="left"/>
      <w:pPr>
        <w:ind w:left="1420" w:hanging="360"/>
      </w:pPr>
      <w:rPr>
        <w:rFonts w:ascii="Courier New" w:hAnsi="Courier New" w:hint="default"/>
      </w:rPr>
    </w:lvl>
    <w:lvl w:ilvl="2" w:tplc="E93AEE58">
      <w:start w:val="1"/>
      <w:numFmt w:val="bullet"/>
      <w:lvlText w:val=""/>
      <w:lvlJc w:val="left"/>
      <w:pPr>
        <w:ind w:left="2140" w:hanging="360"/>
      </w:pPr>
      <w:rPr>
        <w:rFonts w:ascii="Wingdings" w:hAnsi="Wingdings" w:hint="default"/>
      </w:rPr>
    </w:lvl>
    <w:lvl w:ilvl="3" w:tplc="3BE2B146">
      <w:start w:val="1"/>
      <w:numFmt w:val="bullet"/>
      <w:lvlText w:val=""/>
      <w:lvlJc w:val="left"/>
      <w:pPr>
        <w:ind w:left="2860" w:hanging="360"/>
      </w:pPr>
      <w:rPr>
        <w:rFonts w:ascii="Symbol" w:hAnsi="Symbol" w:hint="default"/>
      </w:rPr>
    </w:lvl>
    <w:lvl w:ilvl="4" w:tplc="715083C6">
      <w:start w:val="1"/>
      <w:numFmt w:val="bullet"/>
      <w:lvlText w:val="o"/>
      <w:lvlJc w:val="left"/>
      <w:pPr>
        <w:ind w:left="3580" w:hanging="360"/>
      </w:pPr>
      <w:rPr>
        <w:rFonts w:ascii="Courier New" w:hAnsi="Courier New" w:hint="default"/>
      </w:rPr>
    </w:lvl>
    <w:lvl w:ilvl="5" w:tplc="D8CEFBC6">
      <w:start w:val="1"/>
      <w:numFmt w:val="bullet"/>
      <w:lvlText w:val=""/>
      <w:lvlJc w:val="left"/>
      <w:pPr>
        <w:ind w:left="4300" w:hanging="360"/>
      </w:pPr>
      <w:rPr>
        <w:rFonts w:ascii="Wingdings" w:hAnsi="Wingdings" w:hint="default"/>
      </w:rPr>
    </w:lvl>
    <w:lvl w:ilvl="6" w:tplc="857A0CA6">
      <w:start w:val="1"/>
      <w:numFmt w:val="bullet"/>
      <w:lvlText w:val=""/>
      <w:lvlJc w:val="left"/>
      <w:pPr>
        <w:ind w:left="5020" w:hanging="360"/>
      </w:pPr>
      <w:rPr>
        <w:rFonts w:ascii="Symbol" w:hAnsi="Symbol" w:hint="default"/>
      </w:rPr>
    </w:lvl>
    <w:lvl w:ilvl="7" w:tplc="878C8996">
      <w:start w:val="1"/>
      <w:numFmt w:val="bullet"/>
      <w:lvlText w:val="o"/>
      <w:lvlJc w:val="left"/>
      <w:pPr>
        <w:ind w:left="5740" w:hanging="360"/>
      </w:pPr>
      <w:rPr>
        <w:rFonts w:ascii="Courier New" w:hAnsi="Courier New" w:hint="default"/>
      </w:rPr>
    </w:lvl>
    <w:lvl w:ilvl="8" w:tplc="E4B0F9D0">
      <w:start w:val="1"/>
      <w:numFmt w:val="bullet"/>
      <w:lvlText w:val=""/>
      <w:lvlJc w:val="left"/>
      <w:pPr>
        <w:ind w:left="6460" w:hanging="360"/>
      </w:pPr>
      <w:rPr>
        <w:rFonts w:ascii="Wingdings" w:hAnsi="Wingdings" w:hint="default"/>
      </w:rPr>
    </w:lvl>
  </w:abstractNum>
  <w:abstractNum w:abstractNumId="7" w15:restartNumberingAfterBreak="0">
    <w:nsid w:val="25D87A02"/>
    <w:multiLevelType w:val="hybridMultilevel"/>
    <w:tmpl w:val="7E9ED46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B3C44E7"/>
    <w:multiLevelType w:val="hybridMultilevel"/>
    <w:tmpl w:val="51B864CC"/>
    <w:lvl w:ilvl="0" w:tplc="455A10F2">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1556AF"/>
    <w:multiLevelType w:val="hybridMultilevel"/>
    <w:tmpl w:val="46A8F3AC"/>
    <w:lvl w:ilvl="0" w:tplc="6D060BB4">
      <w:start w:val="1"/>
      <w:numFmt w:val="bullet"/>
      <w:lvlText w:val=""/>
      <w:lvlJc w:val="left"/>
      <w:pPr>
        <w:ind w:left="720" w:hanging="360"/>
      </w:pPr>
      <w:rPr>
        <w:rFonts w:ascii="Symbol" w:hAnsi="Symbol" w:hint="default"/>
      </w:rPr>
    </w:lvl>
    <w:lvl w:ilvl="1" w:tplc="32A2DB76" w:tentative="1">
      <w:start w:val="1"/>
      <w:numFmt w:val="bullet"/>
      <w:lvlText w:val="o"/>
      <w:lvlJc w:val="left"/>
      <w:pPr>
        <w:ind w:left="1440" w:hanging="360"/>
      </w:pPr>
      <w:rPr>
        <w:rFonts w:ascii="Courier New" w:hAnsi="Courier New" w:hint="default"/>
      </w:rPr>
    </w:lvl>
    <w:lvl w:ilvl="2" w:tplc="B95228FA">
      <w:start w:val="1"/>
      <w:numFmt w:val="bullet"/>
      <w:lvlText w:val=""/>
      <w:lvlJc w:val="left"/>
      <w:pPr>
        <w:ind w:left="2160" w:hanging="360"/>
      </w:pPr>
      <w:rPr>
        <w:rFonts w:ascii="Wingdings" w:hAnsi="Wingdings" w:hint="default"/>
      </w:rPr>
    </w:lvl>
    <w:lvl w:ilvl="3" w:tplc="4F1A1828">
      <w:start w:val="1"/>
      <w:numFmt w:val="bullet"/>
      <w:lvlText w:val=""/>
      <w:lvlJc w:val="left"/>
      <w:pPr>
        <w:ind w:left="2880" w:hanging="360"/>
      </w:pPr>
      <w:rPr>
        <w:rFonts w:ascii="Symbol" w:hAnsi="Symbol" w:hint="default"/>
      </w:rPr>
    </w:lvl>
    <w:lvl w:ilvl="4" w:tplc="017AE07C" w:tentative="1">
      <w:start w:val="1"/>
      <w:numFmt w:val="bullet"/>
      <w:lvlText w:val="o"/>
      <w:lvlJc w:val="left"/>
      <w:pPr>
        <w:ind w:left="3600" w:hanging="360"/>
      </w:pPr>
      <w:rPr>
        <w:rFonts w:ascii="Courier New" w:hAnsi="Courier New" w:hint="default"/>
      </w:rPr>
    </w:lvl>
    <w:lvl w:ilvl="5" w:tplc="97F625B6" w:tentative="1">
      <w:start w:val="1"/>
      <w:numFmt w:val="bullet"/>
      <w:lvlText w:val=""/>
      <w:lvlJc w:val="left"/>
      <w:pPr>
        <w:ind w:left="4320" w:hanging="360"/>
      </w:pPr>
      <w:rPr>
        <w:rFonts w:ascii="Wingdings" w:hAnsi="Wingdings" w:hint="default"/>
      </w:rPr>
    </w:lvl>
    <w:lvl w:ilvl="6" w:tplc="0A2CB8DA" w:tentative="1">
      <w:start w:val="1"/>
      <w:numFmt w:val="bullet"/>
      <w:lvlText w:val=""/>
      <w:lvlJc w:val="left"/>
      <w:pPr>
        <w:ind w:left="5040" w:hanging="360"/>
      </w:pPr>
      <w:rPr>
        <w:rFonts w:ascii="Symbol" w:hAnsi="Symbol" w:hint="default"/>
      </w:rPr>
    </w:lvl>
    <w:lvl w:ilvl="7" w:tplc="3126C7CC" w:tentative="1">
      <w:start w:val="1"/>
      <w:numFmt w:val="bullet"/>
      <w:lvlText w:val="o"/>
      <w:lvlJc w:val="left"/>
      <w:pPr>
        <w:ind w:left="5760" w:hanging="360"/>
      </w:pPr>
      <w:rPr>
        <w:rFonts w:ascii="Courier New" w:hAnsi="Courier New" w:hint="default"/>
      </w:rPr>
    </w:lvl>
    <w:lvl w:ilvl="8" w:tplc="8B8C1F22" w:tentative="1">
      <w:start w:val="1"/>
      <w:numFmt w:val="bullet"/>
      <w:lvlText w:val=""/>
      <w:lvlJc w:val="left"/>
      <w:pPr>
        <w:ind w:left="6480" w:hanging="360"/>
      </w:pPr>
      <w:rPr>
        <w:rFonts w:ascii="Wingdings" w:hAnsi="Wingdings" w:hint="default"/>
      </w:rPr>
    </w:lvl>
  </w:abstractNum>
  <w:abstractNum w:abstractNumId="10" w15:restartNumberingAfterBreak="0">
    <w:nsid w:val="407641F1"/>
    <w:multiLevelType w:val="hybridMultilevel"/>
    <w:tmpl w:val="AEA0DCC4"/>
    <w:lvl w:ilvl="0" w:tplc="A6548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1F89C"/>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2" w15:restartNumberingAfterBreak="0">
    <w:nsid w:val="4C6BB549"/>
    <w:multiLevelType w:val="hybridMultilevel"/>
    <w:tmpl w:val="FFFFFFFF"/>
    <w:lvl w:ilvl="0" w:tplc="29B2F790">
      <w:start w:val="1"/>
      <w:numFmt w:val="bullet"/>
      <w:lvlText w:val="o"/>
      <w:lvlJc w:val="left"/>
      <w:pPr>
        <w:ind w:left="720" w:hanging="360"/>
      </w:pPr>
      <w:rPr>
        <w:rFonts w:ascii="Courier New" w:hAnsi="Courier New" w:hint="default"/>
      </w:rPr>
    </w:lvl>
    <w:lvl w:ilvl="1" w:tplc="FDE61DEA">
      <w:start w:val="1"/>
      <w:numFmt w:val="bullet"/>
      <w:lvlText w:val="o"/>
      <w:lvlJc w:val="left"/>
      <w:pPr>
        <w:ind w:left="1440" w:hanging="360"/>
      </w:pPr>
      <w:rPr>
        <w:rFonts w:ascii="Courier New" w:hAnsi="Courier New" w:hint="default"/>
      </w:rPr>
    </w:lvl>
    <w:lvl w:ilvl="2" w:tplc="EE7A7C70">
      <w:start w:val="1"/>
      <w:numFmt w:val="bullet"/>
      <w:lvlText w:val=""/>
      <w:lvlJc w:val="left"/>
      <w:pPr>
        <w:ind w:left="2160" w:hanging="360"/>
      </w:pPr>
      <w:rPr>
        <w:rFonts w:ascii="Wingdings" w:hAnsi="Wingdings" w:hint="default"/>
      </w:rPr>
    </w:lvl>
    <w:lvl w:ilvl="3" w:tplc="5FE2F6C2">
      <w:start w:val="1"/>
      <w:numFmt w:val="bullet"/>
      <w:lvlText w:val=""/>
      <w:lvlJc w:val="left"/>
      <w:pPr>
        <w:ind w:left="2880" w:hanging="360"/>
      </w:pPr>
      <w:rPr>
        <w:rFonts w:ascii="Symbol" w:hAnsi="Symbol" w:hint="default"/>
      </w:rPr>
    </w:lvl>
    <w:lvl w:ilvl="4" w:tplc="3A0C294E">
      <w:start w:val="1"/>
      <w:numFmt w:val="bullet"/>
      <w:lvlText w:val="o"/>
      <w:lvlJc w:val="left"/>
      <w:pPr>
        <w:ind w:left="3600" w:hanging="360"/>
      </w:pPr>
      <w:rPr>
        <w:rFonts w:ascii="Courier New" w:hAnsi="Courier New" w:hint="default"/>
      </w:rPr>
    </w:lvl>
    <w:lvl w:ilvl="5" w:tplc="18AA74E8">
      <w:start w:val="1"/>
      <w:numFmt w:val="bullet"/>
      <w:lvlText w:val=""/>
      <w:lvlJc w:val="left"/>
      <w:pPr>
        <w:ind w:left="4320" w:hanging="360"/>
      </w:pPr>
      <w:rPr>
        <w:rFonts w:ascii="Wingdings" w:hAnsi="Wingdings" w:hint="default"/>
      </w:rPr>
    </w:lvl>
    <w:lvl w:ilvl="6" w:tplc="566E382A">
      <w:start w:val="1"/>
      <w:numFmt w:val="bullet"/>
      <w:lvlText w:val=""/>
      <w:lvlJc w:val="left"/>
      <w:pPr>
        <w:ind w:left="5040" w:hanging="360"/>
      </w:pPr>
      <w:rPr>
        <w:rFonts w:ascii="Symbol" w:hAnsi="Symbol" w:hint="default"/>
      </w:rPr>
    </w:lvl>
    <w:lvl w:ilvl="7" w:tplc="F252E3E6">
      <w:start w:val="1"/>
      <w:numFmt w:val="bullet"/>
      <w:lvlText w:val="o"/>
      <w:lvlJc w:val="left"/>
      <w:pPr>
        <w:ind w:left="5760" w:hanging="360"/>
      </w:pPr>
      <w:rPr>
        <w:rFonts w:ascii="Courier New" w:hAnsi="Courier New" w:hint="default"/>
      </w:rPr>
    </w:lvl>
    <w:lvl w:ilvl="8" w:tplc="A628E8BE">
      <w:start w:val="1"/>
      <w:numFmt w:val="bullet"/>
      <w:lvlText w:val=""/>
      <w:lvlJc w:val="left"/>
      <w:pPr>
        <w:ind w:left="6480" w:hanging="360"/>
      </w:pPr>
      <w:rPr>
        <w:rFonts w:ascii="Wingdings" w:hAnsi="Wingdings" w:hint="default"/>
      </w:rPr>
    </w:lvl>
  </w:abstractNum>
  <w:abstractNum w:abstractNumId="13" w15:restartNumberingAfterBreak="0">
    <w:nsid w:val="4E47ABB1"/>
    <w:multiLevelType w:val="hybridMultilevel"/>
    <w:tmpl w:val="226CE120"/>
    <w:lvl w:ilvl="0" w:tplc="990ABFDC">
      <w:start w:val="1"/>
      <w:numFmt w:val="bullet"/>
      <w:lvlText w:val="■"/>
      <w:lvlJc w:val="left"/>
      <w:pPr>
        <w:ind w:left="360" w:hanging="360"/>
      </w:pPr>
      <w:rPr>
        <w:rFonts w:ascii="Arial" w:hAnsi="Arial" w:cs="Times New Roman" w:hint="default"/>
      </w:rPr>
    </w:lvl>
    <w:lvl w:ilvl="1" w:tplc="B84495A4">
      <w:start w:val="1"/>
      <w:numFmt w:val="bullet"/>
      <w:lvlText w:val="o"/>
      <w:lvlJc w:val="left"/>
      <w:pPr>
        <w:ind w:left="1080" w:hanging="360"/>
      </w:pPr>
      <w:rPr>
        <w:rFonts w:ascii="Courier New" w:hAnsi="Courier New" w:cs="Times New Roman" w:hint="default"/>
      </w:rPr>
    </w:lvl>
    <w:lvl w:ilvl="2" w:tplc="4A7861F2">
      <w:start w:val="1"/>
      <w:numFmt w:val="bullet"/>
      <w:lvlText w:val=""/>
      <w:lvlJc w:val="left"/>
      <w:pPr>
        <w:ind w:left="1800" w:hanging="360"/>
      </w:pPr>
      <w:rPr>
        <w:rFonts w:ascii="Wingdings" w:hAnsi="Wingdings" w:hint="default"/>
      </w:rPr>
    </w:lvl>
    <w:lvl w:ilvl="3" w:tplc="077CA198">
      <w:start w:val="1"/>
      <w:numFmt w:val="bullet"/>
      <w:lvlText w:val=""/>
      <w:lvlJc w:val="left"/>
      <w:pPr>
        <w:ind w:left="2520" w:hanging="360"/>
      </w:pPr>
      <w:rPr>
        <w:rFonts w:ascii="Symbol" w:hAnsi="Symbol" w:hint="default"/>
      </w:rPr>
    </w:lvl>
    <w:lvl w:ilvl="4" w:tplc="F05EF0E4">
      <w:start w:val="1"/>
      <w:numFmt w:val="bullet"/>
      <w:lvlText w:val="o"/>
      <w:lvlJc w:val="left"/>
      <w:pPr>
        <w:ind w:left="3240" w:hanging="360"/>
      </w:pPr>
      <w:rPr>
        <w:rFonts w:ascii="Courier New" w:hAnsi="Courier New" w:cs="Times New Roman" w:hint="default"/>
      </w:rPr>
    </w:lvl>
    <w:lvl w:ilvl="5" w:tplc="F68CFF80">
      <w:start w:val="1"/>
      <w:numFmt w:val="bullet"/>
      <w:lvlText w:val=""/>
      <w:lvlJc w:val="left"/>
      <w:pPr>
        <w:ind w:left="3960" w:hanging="360"/>
      </w:pPr>
      <w:rPr>
        <w:rFonts w:ascii="Wingdings" w:hAnsi="Wingdings" w:hint="default"/>
      </w:rPr>
    </w:lvl>
    <w:lvl w:ilvl="6" w:tplc="927C10B4">
      <w:start w:val="1"/>
      <w:numFmt w:val="bullet"/>
      <w:lvlText w:val=""/>
      <w:lvlJc w:val="left"/>
      <w:pPr>
        <w:ind w:left="4680" w:hanging="360"/>
      </w:pPr>
      <w:rPr>
        <w:rFonts w:ascii="Symbol" w:hAnsi="Symbol" w:hint="default"/>
      </w:rPr>
    </w:lvl>
    <w:lvl w:ilvl="7" w:tplc="4C90A8E8">
      <w:start w:val="1"/>
      <w:numFmt w:val="bullet"/>
      <w:lvlText w:val="o"/>
      <w:lvlJc w:val="left"/>
      <w:pPr>
        <w:ind w:left="5400" w:hanging="360"/>
      </w:pPr>
      <w:rPr>
        <w:rFonts w:ascii="Courier New" w:hAnsi="Courier New" w:cs="Times New Roman" w:hint="default"/>
      </w:rPr>
    </w:lvl>
    <w:lvl w:ilvl="8" w:tplc="52CCD402">
      <w:start w:val="1"/>
      <w:numFmt w:val="bullet"/>
      <w:lvlText w:val=""/>
      <w:lvlJc w:val="left"/>
      <w:pPr>
        <w:ind w:left="6120" w:hanging="360"/>
      </w:pPr>
      <w:rPr>
        <w:rFonts w:ascii="Wingdings" w:hAnsi="Wingdings" w:hint="default"/>
      </w:rPr>
    </w:lvl>
  </w:abstractNum>
  <w:abstractNum w:abstractNumId="14" w15:restartNumberingAfterBreak="0">
    <w:nsid w:val="54BE3679"/>
    <w:multiLevelType w:val="hybridMultilevel"/>
    <w:tmpl w:val="40B26EB2"/>
    <w:lvl w:ilvl="0" w:tplc="49D60CFC">
      <w:start w:val="1"/>
      <w:numFmt w:val="bullet"/>
      <w:lvlText w:val=""/>
      <w:lvlJc w:val="left"/>
      <w:pPr>
        <w:ind w:left="720" w:hanging="360"/>
      </w:pPr>
      <w:rPr>
        <w:rFonts w:ascii="Symbol" w:hAnsi="Symbol" w:hint="default"/>
      </w:rPr>
    </w:lvl>
    <w:lvl w:ilvl="1" w:tplc="A34AF2CE" w:tentative="1">
      <w:start w:val="1"/>
      <w:numFmt w:val="bullet"/>
      <w:lvlText w:val="o"/>
      <w:lvlJc w:val="left"/>
      <w:pPr>
        <w:ind w:left="1440" w:hanging="360"/>
      </w:pPr>
      <w:rPr>
        <w:rFonts w:ascii="Courier New" w:hAnsi="Courier New" w:hint="default"/>
      </w:rPr>
    </w:lvl>
    <w:lvl w:ilvl="2" w:tplc="89481286" w:tentative="1">
      <w:start w:val="1"/>
      <w:numFmt w:val="bullet"/>
      <w:lvlText w:val=""/>
      <w:lvlJc w:val="left"/>
      <w:pPr>
        <w:ind w:left="2160" w:hanging="360"/>
      </w:pPr>
      <w:rPr>
        <w:rFonts w:ascii="Wingdings" w:hAnsi="Wingdings" w:hint="default"/>
      </w:rPr>
    </w:lvl>
    <w:lvl w:ilvl="3" w:tplc="EDAED23C" w:tentative="1">
      <w:start w:val="1"/>
      <w:numFmt w:val="bullet"/>
      <w:lvlText w:val=""/>
      <w:lvlJc w:val="left"/>
      <w:pPr>
        <w:ind w:left="2880" w:hanging="360"/>
      </w:pPr>
      <w:rPr>
        <w:rFonts w:ascii="Symbol" w:hAnsi="Symbol" w:hint="default"/>
      </w:rPr>
    </w:lvl>
    <w:lvl w:ilvl="4" w:tplc="EEE45A4A" w:tentative="1">
      <w:start w:val="1"/>
      <w:numFmt w:val="bullet"/>
      <w:lvlText w:val="o"/>
      <w:lvlJc w:val="left"/>
      <w:pPr>
        <w:ind w:left="3600" w:hanging="360"/>
      </w:pPr>
      <w:rPr>
        <w:rFonts w:ascii="Courier New" w:hAnsi="Courier New" w:hint="default"/>
      </w:rPr>
    </w:lvl>
    <w:lvl w:ilvl="5" w:tplc="6598EB40" w:tentative="1">
      <w:start w:val="1"/>
      <w:numFmt w:val="bullet"/>
      <w:lvlText w:val=""/>
      <w:lvlJc w:val="left"/>
      <w:pPr>
        <w:ind w:left="4320" w:hanging="360"/>
      </w:pPr>
      <w:rPr>
        <w:rFonts w:ascii="Wingdings" w:hAnsi="Wingdings" w:hint="default"/>
      </w:rPr>
    </w:lvl>
    <w:lvl w:ilvl="6" w:tplc="A0EE5340" w:tentative="1">
      <w:start w:val="1"/>
      <w:numFmt w:val="bullet"/>
      <w:lvlText w:val=""/>
      <w:lvlJc w:val="left"/>
      <w:pPr>
        <w:ind w:left="5040" w:hanging="360"/>
      </w:pPr>
      <w:rPr>
        <w:rFonts w:ascii="Symbol" w:hAnsi="Symbol" w:hint="default"/>
      </w:rPr>
    </w:lvl>
    <w:lvl w:ilvl="7" w:tplc="2A205482" w:tentative="1">
      <w:start w:val="1"/>
      <w:numFmt w:val="bullet"/>
      <w:lvlText w:val="o"/>
      <w:lvlJc w:val="left"/>
      <w:pPr>
        <w:ind w:left="5760" w:hanging="360"/>
      </w:pPr>
      <w:rPr>
        <w:rFonts w:ascii="Courier New" w:hAnsi="Courier New" w:hint="default"/>
      </w:rPr>
    </w:lvl>
    <w:lvl w:ilvl="8" w:tplc="622C9B2E" w:tentative="1">
      <w:start w:val="1"/>
      <w:numFmt w:val="bullet"/>
      <w:lvlText w:val=""/>
      <w:lvlJc w:val="left"/>
      <w:pPr>
        <w:ind w:left="6480" w:hanging="360"/>
      </w:pPr>
      <w:rPr>
        <w:rFonts w:ascii="Wingdings" w:hAnsi="Wingdings" w:hint="default"/>
      </w:rPr>
    </w:lvl>
  </w:abstractNum>
  <w:abstractNum w:abstractNumId="15" w15:restartNumberingAfterBreak="0">
    <w:nsid w:val="58575C00"/>
    <w:multiLevelType w:val="hybridMultilevel"/>
    <w:tmpl w:val="78003E9E"/>
    <w:lvl w:ilvl="0" w:tplc="4A7CC5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962A7"/>
    <w:multiLevelType w:val="hybridMultilevel"/>
    <w:tmpl w:val="6AE68390"/>
    <w:lvl w:ilvl="0" w:tplc="8BC8F82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78575F"/>
    <w:multiLevelType w:val="hybridMultilevel"/>
    <w:tmpl w:val="54129A0C"/>
    <w:lvl w:ilvl="0" w:tplc="781671F2">
      <w:start w:val="1"/>
      <w:numFmt w:val="bullet"/>
      <w:lvlText w:val=""/>
      <w:lvlJc w:val="left"/>
      <w:pPr>
        <w:ind w:left="1440" w:hanging="360"/>
      </w:pPr>
      <w:rPr>
        <w:rFonts w:ascii="Symbol" w:hAnsi="Symbol" w:hint="default"/>
      </w:rPr>
    </w:lvl>
    <w:lvl w:ilvl="1" w:tplc="F2983412" w:tentative="1">
      <w:start w:val="1"/>
      <w:numFmt w:val="bullet"/>
      <w:lvlText w:val="o"/>
      <w:lvlJc w:val="left"/>
      <w:pPr>
        <w:ind w:left="2160" w:hanging="360"/>
      </w:pPr>
      <w:rPr>
        <w:rFonts w:ascii="Courier New" w:hAnsi="Courier New" w:hint="default"/>
      </w:rPr>
    </w:lvl>
    <w:lvl w:ilvl="2" w:tplc="00DEAB76" w:tentative="1">
      <w:start w:val="1"/>
      <w:numFmt w:val="bullet"/>
      <w:lvlText w:val=""/>
      <w:lvlJc w:val="left"/>
      <w:pPr>
        <w:ind w:left="2880" w:hanging="360"/>
      </w:pPr>
      <w:rPr>
        <w:rFonts w:ascii="Wingdings" w:hAnsi="Wingdings" w:hint="default"/>
      </w:rPr>
    </w:lvl>
    <w:lvl w:ilvl="3" w:tplc="3C9CA680" w:tentative="1">
      <w:start w:val="1"/>
      <w:numFmt w:val="bullet"/>
      <w:lvlText w:val=""/>
      <w:lvlJc w:val="left"/>
      <w:pPr>
        <w:ind w:left="3600" w:hanging="360"/>
      </w:pPr>
      <w:rPr>
        <w:rFonts w:ascii="Symbol" w:hAnsi="Symbol" w:hint="default"/>
      </w:rPr>
    </w:lvl>
    <w:lvl w:ilvl="4" w:tplc="F906E79A" w:tentative="1">
      <w:start w:val="1"/>
      <w:numFmt w:val="bullet"/>
      <w:lvlText w:val="o"/>
      <w:lvlJc w:val="left"/>
      <w:pPr>
        <w:ind w:left="4320" w:hanging="360"/>
      </w:pPr>
      <w:rPr>
        <w:rFonts w:ascii="Courier New" w:hAnsi="Courier New" w:hint="default"/>
      </w:rPr>
    </w:lvl>
    <w:lvl w:ilvl="5" w:tplc="7BF2756C" w:tentative="1">
      <w:start w:val="1"/>
      <w:numFmt w:val="bullet"/>
      <w:lvlText w:val=""/>
      <w:lvlJc w:val="left"/>
      <w:pPr>
        <w:ind w:left="5040" w:hanging="360"/>
      </w:pPr>
      <w:rPr>
        <w:rFonts w:ascii="Wingdings" w:hAnsi="Wingdings" w:hint="default"/>
      </w:rPr>
    </w:lvl>
    <w:lvl w:ilvl="6" w:tplc="0BAE97FC" w:tentative="1">
      <w:start w:val="1"/>
      <w:numFmt w:val="bullet"/>
      <w:lvlText w:val=""/>
      <w:lvlJc w:val="left"/>
      <w:pPr>
        <w:ind w:left="5760" w:hanging="360"/>
      </w:pPr>
      <w:rPr>
        <w:rFonts w:ascii="Symbol" w:hAnsi="Symbol" w:hint="default"/>
      </w:rPr>
    </w:lvl>
    <w:lvl w:ilvl="7" w:tplc="096CF528" w:tentative="1">
      <w:start w:val="1"/>
      <w:numFmt w:val="bullet"/>
      <w:lvlText w:val="o"/>
      <w:lvlJc w:val="left"/>
      <w:pPr>
        <w:ind w:left="6480" w:hanging="360"/>
      </w:pPr>
      <w:rPr>
        <w:rFonts w:ascii="Courier New" w:hAnsi="Courier New" w:hint="default"/>
      </w:rPr>
    </w:lvl>
    <w:lvl w:ilvl="8" w:tplc="B888ADBA" w:tentative="1">
      <w:start w:val="1"/>
      <w:numFmt w:val="bullet"/>
      <w:lvlText w:val=""/>
      <w:lvlJc w:val="left"/>
      <w:pPr>
        <w:ind w:left="7200" w:hanging="360"/>
      </w:pPr>
      <w:rPr>
        <w:rFonts w:ascii="Wingdings" w:hAnsi="Wingdings" w:hint="default"/>
      </w:rPr>
    </w:lvl>
  </w:abstractNum>
  <w:abstractNum w:abstractNumId="18" w15:restartNumberingAfterBreak="0">
    <w:nsid w:val="6F65485D"/>
    <w:multiLevelType w:val="hybridMultilevel"/>
    <w:tmpl w:val="A350D5DC"/>
    <w:lvl w:ilvl="0" w:tplc="7E2E4F26">
      <w:start w:val="1"/>
      <w:numFmt w:val="bullet"/>
      <w:lvlText w:val=""/>
      <w:lvlJc w:val="left"/>
      <w:pPr>
        <w:ind w:left="360" w:hanging="360"/>
      </w:pPr>
      <w:rPr>
        <w:rFonts w:ascii="Symbol" w:hAnsi="Symbol" w:hint="default"/>
      </w:rPr>
    </w:lvl>
    <w:lvl w:ilvl="1" w:tplc="C2B0820A">
      <w:start w:val="1"/>
      <w:numFmt w:val="bullet"/>
      <w:lvlText w:val="o"/>
      <w:lvlJc w:val="left"/>
      <w:pPr>
        <w:ind w:left="1080" w:hanging="360"/>
      </w:pPr>
      <w:rPr>
        <w:rFonts w:ascii="Courier New" w:hAnsi="Courier New" w:hint="default"/>
      </w:rPr>
    </w:lvl>
    <w:lvl w:ilvl="2" w:tplc="352C61B8">
      <w:start w:val="1"/>
      <w:numFmt w:val="bullet"/>
      <w:lvlText w:val=""/>
      <w:lvlJc w:val="left"/>
      <w:pPr>
        <w:ind w:left="1800" w:hanging="360"/>
      </w:pPr>
      <w:rPr>
        <w:rFonts w:ascii="Wingdings" w:hAnsi="Wingdings" w:hint="default"/>
      </w:rPr>
    </w:lvl>
    <w:lvl w:ilvl="3" w:tplc="2AF8C2FC">
      <w:start w:val="1"/>
      <w:numFmt w:val="bullet"/>
      <w:lvlText w:val=""/>
      <w:lvlJc w:val="left"/>
      <w:pPr>
        <w:ind w:left="2520" w:hanging="360"/>
      </w:pPr>
      <w:rPr>
        <w:rFonts w:ascii="Symbol" w:hAnsi="Symbol" w:hint="default"/>
      </w:rPr>
    </w:lvl>
    <w:lvl w:ilvl="4" w:tplc="E75C4AFE">
      <w:start w:val="1"/>
      <w:numFmt w:val="bullet"/>
      <w:lvlText w:val="o"/>
      <w:lvlJc w:val="left"/>
      <w:pPr>
        <w:ind w:left="3240" w:hanging="360"/>
      </w:pPr>
      <w:rPr>
        <w:rFonts w:ascii="Courier New" w:hAnsi="Courier New" w:hint="default"/>
      </w:rPr>
    </w:lvl>
    <w:lvl w:ilvl="5" w:tplc="567C54C4">
      <w:start w:val="1"/>
      <w:numFmt w:val="bullet"/>
      <w:lvlText w:val=""/>
      <w:lvlJc w:val="left"/>
      <w:pPr>
        <w:ind w:left="3960" w:hanging="360"/>
      </w:pPr>
      <w:rPr>
        <w:rFonts w:ascii="Wingdings" w:hAnsi="Wingdings" w:hint="default"/>
      </w:rPr>
    </w:lvl>
    <w:lvl w:ilvl="6" w:tplc="465EF8CC">
      <w:start w:val="1"/>
      <w:numFmt w:val="bullet"/>
      <w:lvlText w:val=""/>
      <w:lvlJc w:val="left"/>
      <w:pPr>
        <w:ind w:left="4680" w:hanging="360"/>
      </w:pPr>
      <w:rPr>
        <w:rFonts w:ascii="Symbol" w:hAnsi="Symbol" w:hint="default"/>
      </w:rPr>
    </w:lvl>
    <w:lvl w:ilvl="7" w:tplc="731A24E6">
      <w:start w:val="1"/>
      <w:numFmt w:val="bullet"/>
      <w:lvlText w:val="o"/>
      <w:lvlJc w:val="left"/>
      <w:pPr>
        <w:ind w:left="5400" w:hanging="360"/>
      </w:pPr>
      <w:rPr>
        <w:rFonts w:ascii="Courier New" w:hAnsi="Courier New" w:hint="default"/>
      </w:rPr>
    </w:lvl>
    <w:lvl w:ilvl="8" w:tplc="0B0AE184">
      <w:start w:val="1"/>
      <w:numFmt w:val="bullet"/>
      <w:lvlText w:val=""/>
      <w:lvlJc w:val="left"/>
      <w:pPr>
        <w:ind w:left="6120" w:hanging="360"/>
      </w:pPr>
      <w:rPr>
        <w:rFonts w:ascii="Wingdings" w:hAnsi="Wingdings" w:hint="default"/>
      </w:rPr>
    </w:lvl>
  </w:abstractNum>
  <w:abstractNum w:abstractNumId="19" w15:restartNumberingAfterBreak="0">
    <w:nsid w:val="7161EB9A"/>
    <w:multiLevelType w:val="hybridMultilevel"/>
    <w:tmpl w:val="FFFFFFFF"/>
    <w:lvl w:ilvl="0" w:tplc="5FF24260">
      <w:start w:val="1"/>
      <w:numFmt w:val="decimal"/>
      <w:lvlText w:val="%1."/>
      <w:lvlJc w:val="left"/>
      <w:pPr>
        <w:ind w:left="720" w:hanging="360"/>
      </w:pPr>
    </w:lvl>
    <w:lvl w:ilvl="1" w:tplc="D3DC52FA">
      <w:start w:val="1"/>
      <w:numFmt w:val="lowerLetter"/>
      <w:lvlText w:val="%2."/>
      <w:lvlJc w:val="left"/>
      <w:pPr>
        <w:ind w:left="1440" w:hanging="360"/>
      </w:pPr>
    </w:lvl>
    <w:lvl w:ilvl="2" w:tplc="94B69264">
      <w:start w:val="1"/>
      <w:numFmt w:val="lowerRoman"/>
      <w:lvlText w:val="%3."/>
      <w:lvlJc w:val="right"/>
      <w:pPr>
        <w:ind w:left="2160" w:hanging="180"/>
      </w:pPr>
    </w:lvl>
    <w:lvl w:ilvl="3" w:tplc="9FB677A8">
      <w:start w:val="1"/>
      <w:numFmt w:val="decimal"/>
      <w:lvlText w:val="%4."/>
      <w:lvlJc w:val="left"/>
      <w:pPr>
        <w:ind w:left="2880" w:hanging="360"/>
      </w:pPr>
    </w:lvl>
    <w:lvl w:ilvl="4" w:tplc="E2C42A56">
      <w:start w:val="1"/>
      <w:numFmt w:val="lowerLetter"/>
      <w:lvlText w:val="%5."/>
      <w:lvlJc w:val="left"/>
      <w:pPr>
        <w:ind w:left="3600" w:hanging="360"/>
      </w:pPr>
    </w:lvl>
    <w:lvl w:ilvl="5" w:tplc="6CB4C1A4">
      <w:start w:val="1"/>
      <w:numFmt w:val="lowerRoman"/>
      <w:lvlText w:val="%6."/>
      <w:lvlJc w:val="right"/>
      <w:pPr>
        <w:ind w:left="4320" w:hanging="180"/>
      </w:pPr>
    </w:lvl>
    <w:lvl w:ilvl="6" w:tplc="5AC499DA">
      <w:start w:val="1"/>
      <w:numFmt w:val="decimal"/>
      <w:lvlText w:val="%7."/>
      <w:lvlJc w:val="left"/>
      <w:pPr>
        <w:ind w:left="5040" w:hanging="360"/>
      </w:pPr>
    </w:lvl>
    <w:lvl w:ilvl="7" w:tplc="BE8476DE">
      <w:start w:val="1"/>
      <w:numFmt w:val="lowerLetter"/>
      <w:lvlText w:val="%8."/>
      <w:lvlJc w:val="left"/>
      <w:pPr>
        <w:ind w:left="5760" w:hanging="360"/>
      </w:pPr>
    </w:lvl>
    <w:lvl w:ilvl="8" w:tplc="C666BD3E">
      <w:start w:val="1"/>
      <w:numFmt w:val="lowerRoman"/>
      <w:lvlText w:val="%9."/>
      <w:lvlJc w:val="right"/>
      <w:pPr>
        <w:ind w:left="6480" w:hanging="180"/>
      </w:pPr>
    </w:lvl>
  </w:abstractNum>
  <w:abstractNum w:abstractNumId="20" w15:restartNumberingAfterBreak="0">
    <w:nsid w:val="78AF12CF"/>
    <w:multiLevelType w:val="hybridMultilevel"/>
    <w:tmpl w:val="80A6E452"/>
    <w:lvl w:ilvl="0" w:tplc="A842961A">
      <w:start w:val="1"/>
      <w:numFmt w:val="bullet"/>
      <w:lvlText w:val=""/>
      <w:lvlJc w:val="left"/>
      <w:pPr>
        <w:ind w:left="1080" w:hanging="360"/>
      </w:pPr>
      <w:rPr>
        <w:rFonts w:ascii="Symbol" w:hAnsi="Symbol" w:hint="default"/>
      </w:rPr>
    </w:lvl>
    <w:lvl w:ilvl="1" w:tplc="FB3275C4" w:tentative="1">
      <w:start w:val="1"/>
      <w:numFmt w:val="bullet"/>
      <w:lvlText w:val="o"/>
      <w:lvlJc w:val="left"/>
      <w:pPr>
        <w:ind w:left="1800" w:hanging="360"/>
      </w:pPr>
      <w:rPr>
        <w:rFonts w:ascii="Courier New" w:hAnsi="Courier New" w:hint="default"/>
      </w:rPr>
    </w:lvl>
    <w:lvl w:ilvl="2" w:tplc="613CC278" w:tentative="1">
      <w:start w:val="1"/>
      <w:numFmt w:val="bullet"/>
      <w:lvlText w:val=""/>
      <w:lvlJc w:val="left"/>
      <w:pPr>
        <w:ind w:left="2520" w:hanging="360"/>
      </w:pPr>
      <w:rPr>
        <w:rFonts w:ascii="Wingdings" w:hAnsi="Wingdings" w:hint="default"/>
      </w:rPr>
    </w:lvl>
    <w:lvl w:ilvl="3" w:tplc="0C1CE6EE" w:tentative="1">
      <w:start w:val="1"/>
      <w:numFmt w:val="bullet"/>
      <w:lvlText w:val=""/>
      <w:lvlJc w:val="left"/>
      <w:pPr>
        <w:ind w:left="3240" w:hanging="360"/>
      </w:pPr>
      <w:rPr>
        <w:rFonts w:ascii="Symbol" w:hAnsi="Symbol" w:hint="default"/>
      </w:rPr>
    </w:lvl>
    <w:lvl w:ilvl="4" w:tplc="E76230F4" w:tentative="1">
      <w:start w:val="1"/>
      <w:numFmt w:val="bullet"/>
      <w:lvlText w:val="o"/>
      <w:lvlJc w:val="left"/>
      <w:pPr>
        <w:ind w:left="3960" w:hanging="360"/>
      </w:pPr>
      <w:rPr>
        <w:rFonts w:ascii="Courier New" w:hAnsi="Courier New" w:hint="default"/>
      </w:rPr>
    </w:lvl>
    <w:lvl w:ilvl="5" w:tplc="7E1C8DCE" w:tentative="1">
      <w:start w:val="1"/>
      <w:numFmt w:val="bullet"/>
      <w:lvlText w:val=""/>
      <w:lvlJc w:val="left"/>
      <w:pPr>
        <w:ind w:left="4680" w:hanging="360"/>
      </w:pPr>
      <w:rPr>
        <w:rFonts w:ascii="Wingdings" w:hAnsi="Wingdings" w:hint="default"/>
      </w:rPr>
    </w:lvl>
    <w:lvl w:ilvl="6" w:tplc="C0BEC9FE" w:tentative="1">
      <w:start w:val="1"/>
      <w:numFmt w:val="bullet"/>
      <w:lvlText w:val=""/>
      <w:lvlJc w:val="left"/>
      <w:pPr>
        <w:ind w:left="5400" w:hanging="360"/>
      </w:pPr>
      <w:rPr>
        <w:rFonts w:ascii="Symbol" w:hAnsi="Symbol" w:hint="default"/>
      </w:rPr>
    </w:lvl>
    <w:lvl w:ilvl="7" w:tplc="8A161920" w:tentative="1">
      <w:start w:val="1"/>
      <w:numFmt w:val="bullet"/>
      <w:lvlText w:val="o"/>
      <w:lvlJc w:val="left"/>
      <w:pPr>
        <w:ind w:left="6120" w:hanging="360"/>
      </w:pPr>
      <w:rPr>
        <w:rFonts w:ascii="Courier New" w:hAnsi="Courier New" w:hint="default"/>
      </w:rPr>
    </w:lvl>
    <w:lvl w:ilvl="8" w:tplc="5CFA5248" w:tentative="1">
      <w:start w:val="1"/>
      <w:numFmt w:val="bullet"/>
      <w:lvlText w:val=""/>
      <w:lvlJc w:val="left"/>
      <w:pPr>
        <w:ind w:left="6840" w:hanging="360"/>
      </w:pPr>
      <w:rPr>
        <w:rFonts w:ascii="Wingdings" w:hAnsi="Wingdings" w:hint="default"/>
      </w:rPr>
    </w:lvl>
  </w:abstractNum>
  <w:abstractNum w:abstractNumId="21" w15:restartNumberingAfterBreak="0">
    <w:nsid w:val="7A9D23BD"/>
    <w:multiLevelType w:val="hybridMultilevel"/>
    <w:tmpl w:val="9CD8AA90"/>
    <w:lvl w:ilvl="0" w:tplc="B1FA5D52">
      <w:numFmt w:val="bullet"/>
      <w:lvlText w:val="-"/>
      <w:lvlJc w:val="left"/>
      <w:pPr>
        <w:ind w:left="1440" w:hanging="360"/>
      </w:pPr>
      <w:rPr>
        <w:rFonts w:ascii="Arial" w:hAnsi="Arial" w:hint="default"/>
        <w:sz w:val="24"/>
        <w:u w:val="none"/>
      </w:rPr>
    </w:lvl>
    <w:lvl w:ilvl="1" w:tplc="915C0DE4" w:tentative="1">
      <w:start w:val="1"/>
      <w:numFmt w:val="bullet"/>
      <w:lvlText w:val="o"/>
      <w:lvlJc w:val="left"/>
      <w:pPr>
        <w:ind w:left="2160" w:hanging="360"/>
      </w:pPr>
      <w:rPr>
        <w:rFonts w:ascii="Courier New" w:hAnsi="Courier New" w:hint="default"/>
      </w:rPr>
    </w:lvl>
    <w:lvl w:ilvl="2" w:tplc="3402A5DA" w:tentative="1">
      <w:start w:val="1"/>
      <w:numFmt w:val="bullet"/>
      <w:lvlText w:val=""/>
      <w:lvlJc w:val="left"/>
      <w:pPr>
        <w:ind w:left="2880" w:hanging="360"/>
      </w:pPr>
      <w:rPr>
        <w:rFonts w:ascii="Wingdings" w:hAnsi="Wingdings" w:hint="default"/>
      </w:rPr>
    </w:lvl>
    <w:lvl w:ilvl="3" w:tplc="116A5602" w:tentative="1">
      <w:start w:val="1"/>
      <w:numFmt w:val="bullet"/>
      <w:lvlText w:val=""/>
      <w:lvlJc w:val="left"/>
      <w:pPr>
        <w:ind w:left="3600" w:hanging="360"/>
      </w:pPr>
      <w:rPr>
        <w:rFonts w:ascii="Symbol" w:hAnsi="Symbol" w:hint="default"/>
      </w:rPr>
    </w:lvl>
    <w:lvl w:ilvl="4" w:tplc="F4D09B94" w:tentative="1">
      <w:start w:val="1"/>
      <w:numFmt w:val="bullet"/>
      <w:lvlText w:val="o"/>
      <w:lvlJc w:val="left"/>
      <w:pPr>
        <w:ind w:left="4320" w:hanging="360"/>
      </w:pPr>
      <w:rPr>
        <w:rFonts w:ascii="Courier New" w:hAnsi="Courier New" w:hint="default"/>
      </w:rPr>
    </w:lvl>
    <w:lvl w:ilvl="5" w:tplc="FD160048" w:tentative="1">
      <w:start w:val="1"/>
      <w:numFmt w:val="bullet"/>
      <w:lvlText w:val=""/>
      <w:lvlJc w:val="left"/>
      <w:pPr>
        <w:ind w:left="5040" w:hanging="360"/>
      </w:pPr>
      <w:rPr>
        <w:rFonts w:ascii="Wingdings" w:hAnsi="Wingdings" w:hint="default"/>
      </w:rPr>
    </w:lvl>
    <w:lvl w:ilvl="6" w:tplc="1760FC8C" w:tentative="1">
      <w:start w:val="1"/>
      <w:numFmt w:val="bullet"/>
      <w:lvlText w:val=""/>
      <w:lvlJc w:val="left"/>
      <w:pPr>
        <w:ind w:left="5760" w:hanging="360"/>
      </w:pPr>
      <w:rPr>
        <w:rFonts w:ascii="Symbol" w:hAnsi="Symbol" w:hint="default"/>
      </w:rPr>
    </w:lvl>
    <w:lvl w:ilvl="7" w:tplc="3F5E5148" w:tentative="1">
      <w:start w:val="1"/>
      <w:numFmt w:val="bullet"/>
      <w:lvlText w:val="o"/>
      <w:lvlJc w:val="left"/>
      <w:pPr>
        <w:ind w:left="6480" w:hanging="360"/>
      </w:pPr>
      <w:rPr>
        <w:rFonts w:ascii="Courier New" w:hAnsi="Courier New" w:hint="default"/>
      </w:rPr>
    </w:lvl>
    <w:lvl w:ilvl="8" w:tplc="8DCE8342" w:tentative="1">
      <w:start w:val="1"/>
      <w:numFmt w:val="bullet"/>
      <w:lvlText w:val=""/>
      <w:lvlJc w:val="left"/>
      <w:pPr>
        <w:ind w:left="7200" w:hanging="360"/>
      </w:pPr>
      <w:rPr>
        <w:rFonts w:ascii="Wingdings" w:hAnsi="Wingdings" w:hint="default"/>
      </w:rPr>
    </w:lvl>
  </w:abstractNum>
  <w:num w:numId="1" w16cid:durableId="1439984194">
    <w:abstractNumId w:val="7"/>
  </w:num>
  <w:num w:numId="2" w16cid:durableId="674845202">
    <w:abstractNumId w:val="16"/>
  </w:num>
  <w:num w:numId="3" w16cid:durableId="1545751721">
    <w:abstractNumId w:val="1"/>
  </w:num>
  <w:num w:numId="4" w16cid:durableId="1458910272">
    <w:abstractNumId w:val="14"/>
  </w:num>
  <w:num w:numId="5" w16cid:durableId="511577647">
    <w:abstractNumId w:val="10"/>
  </w:num>
  <w:num w:numId="6" w16cid:durableId="3678691">
    <w:abstractNumId w:val="20"/>
  </w:num>
  <w:num w:numId="7" w16cid:durableId="1403983748">
    <w:abstractNumId w:val="21"/>
  </w:num>
  <w:num w:numId="8" w16cid:durableId="1335185216">
    <w:abstractNumId w:val="17"/>
  </w:num>
  <w:num w:numId="9" w16cid:durableId="1924489788">
    <w:abstractNumId w:val="4"/>
  </w:num>
  <w:num w:numId="10" w16cid:durableId="574627364">
    <w:abstractNumId w:val="2"/>
  </w:num>
  <w:num w:numId="11" w16cid:durableId="1076822160">
    <w:abstractNumId w:val="3"/>
  </w:num>
  <w:num w:numId="12" w16cid:durableId="1718815949">
    <w:abstractNumId w:val="8"/>
  </w:num>
  <w:num w:numId="13" w16cid:durableId="1786579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6144710">
    <w:abstractNumId w:val="13"/>
  </w:num>
  <w:num w:numId="15" w16cid:durableId="2014062908">
    <w:abstractNumId w:val="18"/>
  </w:num>
  <w:num w:numId="16" w16cid:durableId="2046833287">
    <w:abstractNumId w:val="6"/>
  </w:num>
  <w:num w:numId="17" w16cid:durableId="2050296122">
    <w:abstractNumId w:val="9"/>
  </w:num>
  <w:num w:numId="18" w16cid:durableId="1450316441">
    <w:abstractNumId w:val="15"/>
  </w:num>
  <w:num w:numId="19" w16cid:durableId="102044030">
    <w:abstractNumId w:val="12"/>
  </w:num>
  <w:num w:numId="20" w16cid:durableId="1619606692">
    <w:abstractNumId w:val="11"/>
  </w:num>
  <w:num w:numId="21" w16cid:durableId="1732536628">
    <w:abstractNumId w:val="5"/>
  </w:num>
  <w:num w:numId="22" w16cid:durableId="3960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38"/>
    <w:rsid w:val="0000097B"/>
    <w:rsid w:val="000015BA"/>
    <w:rsid w:val="00001A44"/>
    <w:rsid w:val="00002F91"/>
    <w:rsid w:val="000037ED"/>
    <w:rsid w:val="00003AD3"/>
    <w:rsid w:val="000050E3"/>
    <w:rsid w:val="000065C0"/>
    <w:rsid w:val="00007A9C"/>
    <w:rsid w:val="00007B90"/>
    <w:rsid w:val="0001211F"/>
    <w:rsid w:val="00012419"/>
    <w:rsid w:val="00012448"/>
    <w:rsid w:val="000124FF"/>
    <w:rsid w:val="00012A4F"/>
    <w:rsid w:val="0001324D"/>
    <w:rsid w:val="00013E07"/>
    <w:rsid w:val="00014301"/>
    <w:rsid w:val="000154F3"/>
    <w:rsid w:val="00016697"/>
    <w:rsid w:val="0001689E"/>
    <w:rsid w:val="00016A44"/>
    <w:rsid w:val="000177BF"/>
    <w:rsid w:val="000178EB"/>
    <w:rsid w:val="00017B37"/>
    <w:rsid w:val="00020329"/>
    <w:rsid w:val="00020C9C"/>
    <w:rsid w:val="00021584"/>
    <w:rsid w:val="00021AD0"/>
    <w:rsid w:val="00021DEA"/>
    <w:rsid w:val="00021E6F"/>
    <w:rsid w:val="00021E7D"/>
    <w:rsid w:val="0002558F"/>
    <w:rsid w:val="000255A3"/>
    <w:rsid w:val="00026214"/>
    <w:rsid w:val="000264A5"/>
    <w:rsid w:val="00026551"/>
    <w:rsid w:val="00027E7D"/>
    <w:rsid w:val="0003053C"/>
    <w:rsid w:val="00031760"/>
    <w:rsid w:val="00031A8F"/>
    <w:rsid w:val="000322F6"/>
    <w:rsid w:val="0003299C"/>
    <w:rsid w:val="00032AE2"/>
    <w:rsid w:val="00033237"/>
    <w:rsid w:val="00033706"/>
    <w:rsid w:val="000339D2"/>
    <w:rsid w:val="00033B59"/>
    <w:rsid w:val="00033B63"/>
    <w:rsid w:val="00035AA6"/>
    <w:rsid w:val="00036A74"/>
    <w:rsid w:val="000378CD"/>
    <w:rsid w:val="00037E5C"/>
    <w:rsid w:val="00040D1A"/>
    <w:rsid w:val="000412B3"/>
    <w:rsid w:val="0004188F"/>
    <w:rsid w:val="00041C2D"/>
    <w:rsid w:val="00041D3B"/>
    <w:rsid w:val="00042025"/>
    <w:rsid w:val="00043A07"/>
    <w:rsid w:val="00044B9E"/>
    <w:rsid w:val="00044D62"/>
    <w:rsid w:val="00045E7F"/>
    <w:rsid w:val="000467E1"/>
    <w:rsid w:val="00047AE6"/>
    <w:rsid w:val="000506F8"/>
    <w:rsid w:val="000508ED"/>
    <w:rsid w:val="0005107D"/>
    <w:rsid w:val="00051E47"/>
    <w:rsid w:val="0005286F"/>
    <w:rsid w:val="0005331C"/>
    <w:rsid w:val="00053C94"/>
    <w:rsid w:val="00053ED3"/>
    <w:rsid w:val="00054BE4"/>
    <w:rsid w:val="00054E3E"/>
    <w:rsid w:val="00054F3A"/>
    <w:rsid w:val="00054F98"/>
    <w:rsid w:val="00055650"/>
    <w:rsid w:val="000556FF"/>
    <w:rsid w:val="0005588F"/>
    <w:rsid w:val="000558F5"/>
    <w:rsid w:val="000562A8"/>
    <w:rsid w:val="00057B90"/>
    <w:rsid w:val="000609D9"/>
    <w:rsid w:val="00060FDE"/>
    <w:rsid w:val="00061FA6"/>
    <w:rsid w:val="00062945"/>
    <w:rsid w:val="0006312C"/>
    <w:rsid w:val="0006354E"/>
    <w:rsid w:val="00063DBF"/>
    <w:rsid w:val="00063F2F"/>
    <w:rsid w:val="00064247"/>
    <w:rsid w:val="00064B45"/>
    <w:rsid w:val="00066683"/>
    <w:rsid w:val="000667B2"/>
    <w:rsid w:val="00066BA7"/>
    <w:rsid w:val="00067564"/>
    <w:rsid w:val="000676CC"/>
    <w:rsid w:val="00067B6F"/>
    <w:rsid w:val="00070365"/>
    <w:rsid w:val="00071DB7"/>
    <w:rsid w:val="00071E48"/>
    <w:rsid w:val="0007319C"/>
    <w:rsid w:val="00073820"/>
    <w:rsid w:val="000750C7"/>
    <w:rsid w:val="000758B4"/>
    <w:rsid w:val="00076174"/>
    <w:rsid w:val="00076A96"/>
    <w:rsid w:val="00076E40"/>
    <w:rsid w:val="00076FB3"/>
    <w:rsid w:val="000771DB"/>
    <w:rsid w:val="0007745B"/>
    <w:rsid w:val="00081285"/>
    <w:rsid w:val="000821E0"/>
    <w:rsid w:val="000822C6"/>
    <w:rsid w:val="0008241C"/>
    <w:rsid w:val="0008271E"/>
    <w:rsid w:val="0008411F"/>
    <w:rsid w:val="0008418E"/>
    <w:rsid w:val="0008557E"/>
    <w:rsid w:val="000856FB"/>
    <w:rsid w:val="00085981"/>
    <w:rsid w:val="00086665"/>
    <w:rsid w:val="00087351"/>
    <w:rsid w:val="0009015E"/>
    <w:rsid w:val="00090989"/>
    <w:rsid w:val="00091005"/>
    <w:rsid w:val="000918A7"/>
    <w:rsid w:val="00091D10"/>
    <w:rsid w:val="00091EC0"/>
    <w:rsid w:val="00092053"/>
    <w:rsid w:val="000923FF"/>
    <w:rsid w:val="00093B54"/>
    <w:rsid w:val="00093E5F"/>
    <w:rsid w:val="0009475F"/>
    <w:rsid w:val="000947DC"/>
    <w:rsid w:val="000950CA"/>
    <w:rsid w:val="00097AE5"/>
    <w:rsid w:val="000A06E4"/>
    <w:rsid w:val="000A1759"/>
    <w:rsid w:val="000A1E73"/>
    <w:rsid w:val="000A242E"/>
    <w:rsid w:val="000A25F3"/>
    <w:rsid w:val="000A3212"/>
    <w:rsid w:val="000A47B1"/>
    <w:rsid w:val="000A5EA7"/>
    <w:rsid w:val="000A6266"/>
    <w:rsid w:val="000A64AC"/>
    <w:rsid w:val="000A6862"/>
    <w:rsid w:val="000A6EB9"/>
    <w:rsid w:val="000B032D"/>
    <w:rsid w:val="000B0D6B"/>
    <w:rsid w:val="000B0FB6"/>
    <w:rsid w:val="000B11AA"/>
    <w:rsid w:val="000B12BC"/>
    <w:rsid w:val="000B138E"/>
    <w:rsid w:val="000B2159"/>
    <w:rsid w:val="000B2CA7"/>
    <w:rsid w:val="000B4138"/>
    <w:rsid w:val="000B440E"/>
    <w:rsid w:val="000B4D62"/>
    <w:rsid w:val="000B584F"/>
    <w:rsid w:val="000B5967"/>
    <w:rsid w:val="000B598C"/>
    <w:rsid w:val="000C031D"/>
    <w:rsid w:val="000C0976"/>
    <w:rsid w:val="000C0B9F"/>
    <w:rsid w:val="000C0F32"/>
    <w:rsid w:val="000C209E"/>
    <w:rsid w:val="000C2B5D"/>
    <w:rsid w:val="000C3D5F"/>
    <w:rsid w:val="000C4194"/>
    <w:rsid w:val="000C41A4"/>
    <w:rsid w:val="000C4311"/>
    <w:rsid w:val="000C4852"/>
    <w:rsid w:val="000C5575"/>
    <w:rsid w:val="000C58F8"/>
    <w:rsid w:val="000C59E7"/>
    <w:rsid w:val="000C6445"/>
    <w:rsid w:val="000C6AE7"/>
    <w:rsid w:val="000C6DC7"/>
    <w:rsid w:val="000C7EB8"/>
    <w:rsid w:val="000D2419"/>
    <w:rsid w:val="000D3379"/>
    <w:rsid w:val="000D383E"/>
    <w:rsid w:val="000D4292"/>
    <w:rsid w:val="000D4B4B"/>
    <w:rsid w:val="000D50F5"/>
    <w:rsid w:val="000D5705"/>
    <w:rsid w:val="000D5825"/>
    <w:rsid w:val="000D5EE2"/>
    <w:rsid w:val="000D6097"/>
    <w:rsid w:val="000D6351"/>
    <w:rsid w:val="000D6A1C"/>
    <w:rsid w:val="000D72C1"/>
    <w:rsid w:val="000D736A"/>
    <w:rsid w:val="000D7880"/>
    <w:rsid w:val="000D7ABB"/>
    <w:rsid w:val="000E150A"/>
    <w:rsid w:val="000E1C2A"/>
    <w:rsid w:val="000E29B4"/>
    <w:rsid w:val="000E2B77"/>
    <w:rsid w:val="000E3D7C"/>
    <w:rsid w:val="000E4350"/>
    <w:rsid w:val="000E466C"/>
    <w:rsid w:val="000E5918"/>
    <w:rsid w:val="000E596F"/>
    <w:rsid w:val="000E5B7B"/>
    <w:rsid w:val="000E7FA3"/>
    <w:rsid w:val="000EB904"/>
    <w:rsid w:val="000F066C"/>
    <w:rsid w:val="000F134F"/>
    <w:rsid w:val="000F1B61"/>
    <w:rsid w:val="000F2772"/>
    <w:rsid w:val="000F3B9B"/>
    <w:rsid w:val="000F4379"/>
    <w:rsid w:val="000F4C10"/>
    <w:rsid w:val="000F53B8"/>
    <w:rsid w:val="000F53EA"/>
    <w:rsid w:val="000F5C09"/>
    <w:rsid w:val="000F5FDE"/>
    <w:rsid w:val="000F68A7"/>
    <w:rsid w:val="000F699F"/>
    <w:rsid w:val="000F7DB8"/>
    <w:rsid w:val="000F7DE8"/>
    <w:rsid w:val="001002C2"/>
    <w:rsid w:val="0010193A"/>
    <w:rsid w:val="00101D56"/>
    <w:rsid w:val="001022CA"/>
    <w:rsid w:val="001024EA"/>
    <w:rsid w:val="00103298"/>
    <w:rsid w:val="0010378E"/>
    <w:rsid w:val="00103A92"/>
    <w:rsid w:val="00104CC6"/>
    <w:rsid w:val="00106085"/>
    <w:rsid w:val="001073CE"/>
    <w:rsid w:val="001077DC"/>
    <w:rsid w:val="00110883"/>
    <w:rsid w:val="00111B29"/>
    <w:rsid w:val="00111E9F"/>
    <w:rsid w:val="00112401"/>
    <w:rsid w:val="0011468D"/>
    <w:rsid w:val="00114A7A"/>
    <w:rsid w:val="001156F1"/>
    <w:rsid w:val="00115C49"/>
    <w:rsid w:val="001162E3"/>
    <w:rsid w:val="001169BE"/>
    <w:rsid w:val="00117043"/>
    <w:rsid w:val="00117911"/>
    <w:rsid w:val="00120B7B"/>
    <w:rsid w:val="00121453"/>
    <w:rsid w:val="001217FC"/>
    <w:rsid w:val="00122010"/>
    <w:rsid w:val="001228BF"/>
    <w:rsid w:val="0012368C"/>
    <w:rsid w:val="001237B1"/>
    <w:rsid w:val="00123A60"/>
    <w:rsid w:val="00124348"/>
    <w:rsid w:val="00124378"/>
    <w:rsid w:val="00124C0B"/>
    <w:rsid w:val="00124DE2"/>
    <w:rsid w:val="00125621"/>
    <w:rsid w:val="00126A84"/>
    <w:rsid w:val="00126AD1"/>
    <w:rsid w:val="00130E65"/>
    <w:rsid w:val="00131D92"/>
    <w:rsid w:val="00131FD2"/>
    <w:rsid w:val="0013227B"/>
    <w:rsid w:val="0013346E"/>
    <w:rsid w:val="00133D85"/>
    <w:rsid w:val="00134C9B"/>
    <w:rsid w:val="0013529F"/>
    <w:rsid w:val="00135D60"/>
    <w:rsid w:val="00135E66"/>
    <w:rsid w:val="001366BB"/>
    <w:rsid w:val="00136FEE"/>
    <w:rsid w:val="001370B8"/>
    <w:rsid w:val="00140604"/>
    <w:rsid w:val="00140620"/>
    <w:rsid w:val="00141080"/>
    <w:rsid w:val="00141F9D"/>
    <w:rsid w:val="0014210E"/>
    <w:rsid w:val="00142208"/>
    <w:rsid w:val="00142A8D"/>
    <w:rsid w:val="00142D79"/>
    <w:rsid w:val="00142E2D"/>
    <w:rsid w:val="001432E6"/>
    <w:rsid w:val="0014475C"/>
    <w:rsid w:val="0014682E"/>
    <w:rsid w:val="0014713C"/>
    <w:rsid w:val="00147401"/>
    <w:rsid w:val="0014797C"/>
    <w:rsid w:val="0015019A"/>
    <w:rsid w:val="00150D94"/>
    <w:rsid w:val="00150E06"/>
    <w:rsid w:val="00151A2D"/>
    <w:rsid w:val="00151EA0"/>
    <w:rsid w:val="001528A3"/>
    <w:rsid w:val="00152EB4"/>
    <w:rsid w:val="00153E7B"/>
    <w:rsid w:val="001546AE"/>
    <w:rsid w:val="0015639F"/>
    <w:rsid w:val="0015686F"/>
    <w:rsid w:val="00156D8B"/>
    <w:rsid w:val="00157099"/>
    <w:rsid w:val="001600A1"/>
    <w:rsid w:val="00160313"/>
    <w:rsid w:val="00160AD3"/>
    <w:rsid w:val="00160ADB"/>
    <w:rsid w:val="00160B61"/>
    <w:rsid w:val="00160EA8"/>
    <w:rsid w:val="00161B98"/>
    <w:rsid w:val="00161FDB"/>
    <w:rsid w:val="001621C0"/>
    <w:rsid w:val="0016223B"/>
    <w:rsid w:val="00162B88"/>
    <w:rsid w:val="00163057"/>
    <w:rsid w:val="001653C0"/>
    <w:rsid w:val="001654D4"/>
    <w:rsid w:val="00166B9C"/>
    <w:rsid w:val="001670AD"/>
    <w:rsid w:val="00167929"/>
    <w:rsid w:val="00171A04"/>
    <w:rsid w:val="00171B47"/>
    <w:rsid w:val="001727A0"/>
    <w:rsid w:val="00172B7C"/>
    <w:rsid w:val="00172E7E"/>
    <w:rsid w:val="001731F5"/>
    <w:rsid w:val="00173FF7"/>
    <w:rsid w:val="0017450C"/>
    <w:rsid w:val="00174FBC"/>
    <w:rsid w:val="00175B5D"/>
    <w:rsid w:val="00175DBA"/>
    <w:rsid w:val="00176C9F"/>
    <w:rsid w:val="00177346"/>
    <w:rsid w:val="00177E4E"/>
    <w:rsid w:val="00180A63"/>
    <w:rsid w:val="0018140D"/>
    <w:rsid w:val="0018161B"/>
    <w:rsid w:val="0018209C"/>
    <w:rsid w:val="00182909"/>
    <w:rsid w:val="001838BB"/>
    <w:rsid w:val="00185068"/>
    <w:rsid w:val="00185627"/>
    <w:rsid w:val="00186743"/>
    <w:rsid w:val="00186F88"/>
    <w:rsid w:val="001873E2"/>
    <w:rsid w:val="001875FD"/>
    <w:rsid w:val="00187920"/>
    <w:rsid w:val="00187B69"/>
    <w:rsid w:val="00187DA4"/>
    <w:rsid w:val="00190766"/>
    <w:rsid w:val="0019099E"/>
    <w:rsid w:val="00191595"/>
    <w:rsid w:val="00191C46"/>
    <w:rsid w:val="00191D2A"/>
    <w:rsid w:val="00191F1A"/>
    <w:rsid w:val="00192C50"/>
    <w:rsid w:val="00192EA2"/>
    <w:rsid w:val="00193220"/>
    <w:rsid w:val="001934D4"/>
    <w:rsid w:val="0019351A"/>
    <w:rsid w:val="001937F5"/>
    <w:rsid w:val="00193F1C"/>
    <w:rsid w:val="00194C71"/>
    <w:rsid w:val="00195441"/>
    <w:rsid w:val="00195E36"/>
    <w:rsid w:val="0019793F"/>
    <w:rsid w:val="00197EC4"/>
    <w:rsid w:val="001A37AF"/>
    <w:rsid w:val="001A537C"/>
    <w:rsid w:val="001A6120"/>
    <w:rsid w:val="001A6231"/>
    <w:rsid w:val="001A67F5"/>
    <w:rsid w:val="001A71A6"/>
    <w:rsid w:val="001A75EF"/>
    <w:rsid w:val="001A7B96"/>
    <w:rsid w:val="001A7E34"/>
    <w:rsid w:val="001B0DA9"/>
    <w:rsid w:val="001B2816"/>
    <w:rsid w:val="001B2B22"/>
    <w:rsid w:val="001B2B6C"/>
    <w:rsid w:val="001B2DE0"/>
    <w:rsid w:val="001B2F5B"/>
    <w:rsid w:val="001B2FFA"/>
    <w:rsid w:val="001B378F"/>
    <w:rsid w:val="001B46D3"/>
    <w:rsid w:val="001B75EA"/>
    <w:rsid w:val="001B7B08"/>
    <w:rsid w:val="001C007E"/>
    <w:rsid w:val="001C1780"/>
    <w:rsid w:val="001C315C"/>
    <w:rsid w:val="001C385B"/>
    <w:rsid w:val="001C5435"/>
    <w:rsid w:val="001C59B2"/>
    <w:rsid w:val="001C6AF3"/>
    <w:rsid w:val="001C6AF7"/>
    <w:rsid w:val="001C6F32"/>
    <w:rsid w:val="001C6FAC"/>
    <w:rsid w:val="001C76E9"/>
    <w:rsid w:val="001C7961"/>
    <w:rsid w:val="001C7D2F"/>
    <w:rsid w:val="001C7E20"/>
    <w:rsid w:val="001D04CD"/>
    <w:rsid w:val="001D0EDC"/>
    <w:rsid w:val="001D15CD"/>
    <w:rsid w:val="001D1916"/>
    <w:rsid w:val="001D1E05"/>
    <w:rsid w:val="001D2D73"/>
    <w:rsid w:val="001D30A0"/>
    <w:rsid w:val="001D3180"/>
    <w:rsid w:val="001D33B9"/>
    <w:rsid w:val="001D3504"/>
    <w:rsid w:val="001D3666"/>
    <w:rsid w:val="001D3A65"/>
    <w:rsid w:val="001D3F03"/>
    <w:rsid w:val="001D4524"/>
    <w:rsid w:val="001D4592"/>
    <w:rsid w:val="001D4997"/>
    <w:rsid w:val="001D4AD7"/>
    <w:rsid w:val="001D6098"/>
    <w:rsid w:val="001D7581"/>
    <w:rsid w:val="001D76CA"/>
    <w:rsid w:val="001D7828"/>
    <w:rsid w:val="001D7DDB"/>
    <w:rsid w:val="001E1424"/>
    <w:rsid w:val="001E26B9"/>
    <w:rsid w:val="001E3C3C"/>
    <w:rsid w:val="001E42FA"/>
    <w:rsid w:val="001E439E"/>
    <w:rsid w:val="001E46F2"/>
    <w:rsid w:val="001E4A35"/>
    <w:rsid w:val="001E5283"/>
    <w:rsid w:val="001E5E79"/>
    <w:rsid w:val="001E615A"/>
    <w:rsid w:val="001E71C0"/>
    <w:rsid w:val="001E7AD9"/>
    <w:rsid w:val="001E7F6D"/>
    <w:rsid w:val="001F06E9"/>
    <w:rsid w:val="001F079A"/>
    <w:rsid w:val="001F193B"/>
    <w:rsid w:val="001F2D3D"/>
    <w:rsid w:val="001F30C4"/>
    <w:rsid w:val="001F3A67"/>
    <w:rsid w:val="001F3B61"/>
    <w:rsid w:val="001F4CEA"/>
    <w:rsid w:val="001F6113"/>
    <w:rsid w:val="001F682E"/>
    <w:rsid w:val="001F683D"/>
    <w:rsid w:val="001F6C22"/>
    <w:rsid w:val="001F726C"/>
    <w:rsid w:val="001F740D"/>
    <w:rsid w:val="001F7A08"/>
    <w:rsid w:val="001F7CEB"/>
    <w:rsid w:val="001F7F71"/>
    <w:rsid w:val="00201367"/>
    <w:rsid w:val="002016AE"/>
    <w:rsid w:val="002017BF"/>
    <w:rsid w:val="00201EAE"/>
    <w:rsid w:val="0020324D"/>
    <w:rsid w:val="00203DF8"/>
    <w:rsid w:val="002068D5"/>
    <w:rsid w:val="00206A39"/>
    <w:rsid w:val="00207584"/>
    <w:rsid w:val="0021059D"/>
    <w:rsid w:val="002105AB"/>
    <w:rsid w:val="00210C5A"/>
    <w:rsid w:val="00211832"/>
    <w:rsid w:val="00211CFE"/>
    <w:rsid w:val="00211DFA"/>
    <w:rsid w:val="00211EBA"/>
    <w:rsid w:val="002124EC"/>
    <w:rsid w:val="0021273F"/>
    <w:rsid w:val="00213C24"/>
    <w:rsid w:val="00213DEA"/>
    <w:rsid w:val="00213EB8"/>
    <w:rsid w:val="002142F1"/>
    <w:rsid w:val="00214452"/>
    <w:rsid w:val="0021655F"/>
    <w:rsid w:val="00216D14"/>
    <w:rsid w:val="002205B7"/>
    <w:rsid w:val="00220668"/>
    <w:rsid w:val="002208C3"/>
    <w:rsid w:val="0022094A"/>
    <w:rsid w:val="0022111B"/>
    <w:rsid w:val="002213A7"/>
    <w:rsid w:val="0022184D"/>
    <w:rsid w:val="00221FBB"/>
    <w:rsid w:val="0022282A"/>
    <w:rsid w:val="00223236"/>
    <w:rsid w:val="00223300"/>
    <w:rsid w:val="0022595C"/>
    <w:rsid w:val="00226A3D"/>
    <w:rsid w:val="00227668"/>
    <w:rsid w:val="00230343"/>
    <w:rsid w:val="00230A2F"/>
    <w:rsid w:val="00230BF6"/>
    <w:rsid w:val="00230E42"/>
    <w:rsid w:val="00231D3F"/>
    <w:rsid w:val="00231EAE"/>
    <w:rsid w:val="00232668"/>
    <w:rsid w:val="002327B3"/>
    <w:rsid w:val="00233A9B"/>
    <w:rsid w:val="00233B1B"/>
    <w:rsid w:val="0023483E"/>
    <w:rsid w:val="002348E6"/>
    <w:rsid w:val="00235BA5"/>
    <w:rsid w:val="0023677F"/>
    <w:rsid w:val="00236BB3"/>
    <w:rsid w:val="002377AB"/>
    <w:rsid w:val="002400E8"/>
    <w:rsid w:val="002406BB"/>
    <w:rsid w:val="002406EF"/>
    <w:rsid w:val="00240A8B"/>
    <w:rsid w:val="0024192C"/>
    <w:rsid w:val="00242A9B"/>
    <w:rsid w:val="00242ABC"/>
    <w:rsid w:val="00243AB0"/>
    <w:rsid w:val="00244C43"/>
    <w:rsid w:val="00244EEA"/>
    <w:rsid w:val="00245364"/>
    <w:rsid w:val="00245FA9"/>
    <w:rsid w:val="00246009"/>
    <w:rsid w:val="00246195"/>
    <w:rsid w:val="00246BC2"/>
    <w:rsid w:val="00246FF8"/>
    <w:rsid w:val="002476E0"/>
    <w:rsid w:val="002479C5"/>
    <w:rsid w:val="00247A1C"/>
    <w:rsid w:val="0025000B"/>
    <w:rsid w:val="0025090D"/>
    <w:rsid w:val="00251374"/>
    <w:rsid w:val="00251422"/>
    <w:rsid w:val="002514F4"/>
    <w:rsid w:val="002518F3"/>
    <w:rsid w:val="00251BD0"/>
    <w:rsid w:val="0025218C"/>
    <w:rsid w:val="00252435"/>
    <w:rsid w:val="00252483"/>
    <w:rsid w:val="002544C8"/>
    <w:rsid w:val="00254B5E"/>
    <w:rsid w:val="00255052"/>
    <w:rsid w:val="00255345"/>
    <w:rsid w:val="00256433"/>
    <w:rsid w:val="00257AC6"/>
    <w:rsid w:val="00257F22"/>
    <w:rsid w:val="002606EA"/>
    <w:rsid w:val="00260A34"/>
    <w:rsid w:val="002614BD"/>
    <w:rsid w:val="00261D13"/>
    <w:rsid w:val="00262906"/>
    <w:rsid w:val="00262B4E"/>
    <w:rsid w:val="00262C9C"/>
    <w:rsid w:val="00262F4A"/>
    <w:rsid w:val="00262F60"/>
    <w:rsid w:val="0026398B"/>
    <w:rsid w:val="00264262"/>
    <w:rsid w:val="00264D79"/>
    <w:rsid w:val="002652EC"/>
    <w:rsid w:val="00265FBB"/>
    <w:rsid w:val="00266F94"/>
    <w:rsid w:val="0026710D"/>
    <w:rsid w:val="0026711F"/>
    <w:rsid w:val="00267F4F"/>
    <w:rsid w:val="002703B2"/>
    <w:rsid w:val="00270CE7"/>
    <w:rsid w:val="00270FBC"/>
    <w:rsid w:val="00271148"/>
    <w:rsid w:val="00271223"/>
    <w:rsid w:val="002714A8"/>
    <w:rsid w:val="00272993"/>
    <w:rsid w:val="00272C92"/>
    <w:rsid w:val="00273582"/>
    <w:rsid w:val="00273870"/>
    <w:rsid w:val="00273BBE"/>
    <w:rsid w:val="00273EE5"/>
    <w:rsid w:val="00273FC2"/>
    <w:rsid w:val="002747AA"/>
    <w:rsid w:val="00274C6C"/>
    <w:rsid w:val="00275EBB"/>
    <w:rsid w:val="00277733"/>
    <w:rsid w:val="002804EA"/>
    <w:rsid w:val="00280863"/>
    <w:rsid w:val="00280FE0"/>
    <w:rsid w:val="00281538"/>
    <w:rsid w:val="00281C79"/>
    <w:rsid w:val="00282FB5"/>
    <w:rsid w:val="00283766"/>
    <w:rsid w:val="00284971"/>
    <w:rsid w:val="00284DA0"/>
    <w:rsid w:val="00284E7A"/>
    <w:rsid w:val="0028556A"/>
    <w:rsid w:val="00285570"/>
    <w:rsid w:val="00286A99"/>
    <w:rsid w:val="00290A03"/>
    <w:rsid w:val="00290E3E"/>
    <w:rsid w:val="002911B9"/>
    <w:rsid w:val="00291C25"/>
    <w:rsid w:val="00293767"/>
    <w:rsid w:val="002957BF"/>
    <w:rsid w:val="002969AD"/>
    <w:rsid w:val="00296E87"/>
    <w:rsid w:val="00296FE8"/>
    <w:rsid w:val="002973F5"/>
    <w:rsid w:val="00297738"/>
    <w:rsid w:val="002A17F8"/>
    <w:rsid w:val="002A340A"/>
    <w:rsid w:val="002A3BC7"/>
    <w:rsid w:val="002A40C2"/>
    <w:rsid w:val="002A4308"/>
    <w:rsid w:val="002A4398"/>
    <w:rsid w:val="002A49C7"/>
    <w:rsid w:val="002A52E3"/>
    <w:rsid w:val="002A55FA"/>
    <w:rsid w:val="002A625A"/>
    <w:rsid w:val="002A702F"/>
    <w:rsid w:val="002A70EE"/>
    <w:rsid w:val="002B03AF"/>
    <w:rsid w:val="002B0AC8"/>
    <w:rsid w:val="002B174D"/>
    <w:rsid w:val="002B1B0A"/>
    <w:rsid w:val="002B32AC"/>
    <w:rsid w:val="002B3322"/>
    <w:rsid w:val="002B34D1"/>
    <w:rsid w:val="002B3DF0"/>
    <w:rsid w:val="002B40F8"/>
    <w:rsid w:val="002B448E"/>
    <w:rsid w:val="002B45BF"/>
    <w:rsid w:val="002B46AE"/>
    <w:rsid w:val="002B5469"/>
    <w:rsid w:val="002B56F2"/>
    <w:rsid w:val="002B5DAD"/>
    <w:rsid w:val="002B65A4"/>
    <w:rsid w:val="002B6B0D"/>
    <w:rsid w:val="002B788F"/>
    <w:rsid w:val="002C098B"/>
    <w:rsid w:val="002C09DD"/>
    <w:rsid w:val="002C11F6"/>
    <w:rsid w:val="002C1C78"/>
    <w:rsid w:val="002C2AD0"/>
    <w:rsid w:val="002C3471"/>
    <w:rsid w:val="002C35FC"/>
    <w:rsid w:val="002C3ECB"/>
    <w:rsid w:val="002C4083"/>
    <w:rsid w:val="002C45E7"/>
    <w:rsid w:val="002C48E1"/>
    <w:rsid w:val="002C4CFF"/>
    <w:rsid w:val="002C5EBD"/>
    <w:rsid w:val="002C7194"/>
    <w:rsid w:val="002C7214"/>
    <w:rsid w:val="002C7C6D"/>
    <w:rsid w:val="002D0101"/>
    <w:rsid w:val="002D034D"/>
    <w:rsid w:val="002D103B"/>
    <w:rsid w:val="002D1120"/>
    <w:rsid w:val="002D1466"/>
    <w:rsid w:val="002D2086"/>
    <w:rsid w:val="002D36D4"/>
    <w:rsid w:val="002D4DFC"/>
    <w:rsid w:val="002D61E8"/>
    <w:rsid w:val="002D665D"/>
    <w:rsid w:val="002D6F70"/>
    <w:rsid w:val="002D6F92"/>
    <w:rsid w:val="002D778B"/>
    <w:rsid w:val="002E073A"/>
    <w:rsid w:val="002E085B"/>
    <w:rsid w:val="002E0A69"/>
    <w:rsid w:val="002E10A4"/>
    <w:rsid w:val="002E10ED"/>
    <w:rsid w:val="002E12D5"/>
    <w:rsid w:val="002E1A39"/>
    <w:rsid w:val="002E1BA6"/>
    <w:rsid w:val="002E1E02"/>
    <w:rsid w:val="002E2197"/>
    <w:rsid w:val="002E2242"/>
    <w:rsid w:val="002E26AD"/>
    <w:rsid w:val="002E274D"/>
    <w:rsid w:val="002E313B"/>
    <w:rsid w:val="002E32D2"/>
    <w:rsid w:val="002E34FC"/>
    <w:rsid w:val="002E4C80"/>
    <w:rsid w:val="002E5968"/>
    <w:rsid w:val="002E5D8B"/>
    <w:rsid w:val="002E5FAD"/>
    <w:rsid w:val="002E600D"/>
    <w:rsid w:val="002E6638"/>
    <w:rsid w:val="002E6A4D"/>
    <w:rsid w:val="002E77AE"/>
    <w:rsid w:val="002F055D"/>
    <w:rsid w:val="002F13DC"/>
    <w:rsid w:val="002F2977"/>
    <w:rsid w:val="002F2B98"/>
    <w:rsid w:val="002F4293"/>
    <w:rsid w:val="002F5453"/>
    <w:rsid w:val="002F5523"/>
    <w:rsid w:val="002F6742"/>
    <w:rsid w:val="002F6FF1"/>
    <w:rsid w:val="002F7AAE"/>
    <w:rsid w:val="00300430"/>
    <w:rsid w:val="0030078D"/>
    <w:rsid w:val="0030123B"/>
    <w:rsid w:val="00301454"/>
    <w:rsid w:val="0030191C"/>
    <w:rsid w:val="00301A68"/>
    <w:rsid w:val="00301E35"/>
    <w:rsid w:val="00301EDE"/>
    <w:rsid w:val="003032B7"/>
    <w:rsid w:val="003046DB"/>
    <w:rsid w:val="00304B55"/>
    <w:rsid w:val="00304BA9"/>
    <w:rsid w:val="003060C5"/>
    <w:rsid w:val="00310E43"/>
    <w:rsid w:val="00311989"/>
    <w:rsid w:val="00311E13"/>
    <w:rsid w:val="0031265B"/>
    <w:rsid w:val="00312A21"/>
    <w:rsid w:val="00312C23"/>
    <w:rsid w:val="00312DA6"/>
    <w:rsid w:val="00314AD5"/>
    <w:rsid w:val="00314D66"/>
    <w:rsid w:val="00314D76"/>
    <w:rsid w:val="00315168"/>
    <w:rsid w:val="00315171"/>
    <w:rsid w:val="003155D6"/>
    <w:rsid w:val="003156CF"/>
    <w:rsid w:val="003163EF"/>
    <w:rsid w:val="003167EC"/>
    <w:rsid w:val="003175ED"/>
    <w:rsid w:val="00317BBE"/>
    <w:rsid w:val="003205EB"/>
    <w:rsid w:val="00320649"/>
    <w:rsid w:val="003207A1"/>
    <w:rsid w:val="003211F1"/>
    <w:rsid w:val="00321847"/>
    <w:rsid w:val="00321A37"/>
    <w:rsid w:val="00322288"/>
    <w:rsid w:val="003230C3"/>
    <w:rsid w:val="00323451"/>
    <w:rsid w:val="00323CB8"/>
    <w:rsid w:val="00323DD9"/>
    <w:rsid w:val="00324539"/>
    <w:rsid w:val="0032492B"/>
    <w:rsid w:val="00325939"/>
    <w:rsid w:val="00326076"/>
    <w:rsid w:val="00327133"/>
    <w:rsid w:val="003273FC"/>
    <w:rsid w:val="00327B8F"/>
    <w:rsid w:val="00330332"/>
    <w:rsid w:val="003312CF"/>
    <w:rsid w:val="00331C49"/>
    <w:rsid w:val="00332341"/>
    <w:rsid w:val="00333348"/>
    <w:rsid w:val="003342BE"/>
    <w:rsid w:val="0033540D"/>
    <w:rsid w:val="00336516"/>
    <w:rsid w:val="0033795F"/>
    <w:rsid w:val="00337EC0"/>
    <w:rsid w:val="0034061E"/>
    <w:rsid w:val="00340A12"/>
    <w:rsid w:val="00340D28"/>
    <w:rsid w:val="00340FA0"/>
    <w:rsid w:val="0034102F"/>
    <w:rsid w:val="00341BDC"/>
    <w:rsid w:val="00342235"/>
    <w:rsid w:val="003428CE"/>
    <w:rsid w:val="00342AE2"/>
    <w:rsid w:val="003431BE"/>
    <w:rsid w:val="00343741"/>
    <w:rsid w:val="0034479A"/>
    <w:rsid w:val="00344B4D"/>
    <w:rsid w:val="003458C4"/>
    <w:rsid w:val="003462F2"/>
    <w:rsid w:val="00346A72"/>
    <w:rsid w:val="00347BB4"/>
    <w:rsid w:val="00350233"/>
    <w:rsid w:val="00350245"/>
    <w:rsid w:val="003503D6"/>
    <w:rsid w:val="00350989"/>
    <w:rsid w:val="003514D9"/>
    <w:rsid w:val="00351EB0"/>
    <w:rsid w:val="003527C5"/>
    <w:rsid w:val="00352A78"/>
    <w:rsid w:val="00352BF4"/>
    <w:rsid w:val="00353A6A"/>
    <w:rsid w:val="00355EB3"/>
    <w:rsid w:val="00356820"/>
    <w:rsid w:val="00360441"/>
    <w:rsid w:val="00361450"/>
    <w:rsid w:val="003618A0"/>
    <w:rsid w:val="003618DC"/>
    <w:rsid w:val="00362E3F"/>
    <w:rsid w:val="00363097"/>
    <w:rsid w:val="003630C9"/>
    <w:rsid w:val="00365045"/>
    <w:rsid w:val="003650C9"/>
    <w:rsid w:val="003668C3"/>
    <w:rsid w:val="0036711E"/>
    <w:rsid w:val="003676AE"/>
    <w:rsid w:val="003676D5"/>
    <w:rsid w:val="00370737"/>
    <w:rsid w:val="00370CAF"/>
    <w:rsid w:val="003710F7"/>
    <w:rsid w:val="003715DD"/>
    <w:rsid w:val="00371A39"/>
    <w:rsid w:val="00371BB3"/>
    <w:rsid w:val="00371F55"/>
    <w:rsid w:val="00372604"/>
    <w:rsid w:val="00372B3E"/>
    <w:rsid w:val="00373123"/>
    <w:rsid w:val="0037320D"/>
    <w:rsid w:val="003734C5"/>
    <w:rsid w:val="003738D9"/>
    <w:rsid w:val="003739ED"/>
    <w:rsid w:val="00373EC3"/>
    <w:rsid w:val="00376352"/>
    <w:rsid w:val="0037671E"/>
    <w:rsid w:val="003779A5"/>
    <w:rsid w:val="00377B2B"/>
    <w:rsid w:val="0038047F"/>
    <w:rsid w:val="003815E7"/>
    <w:rsid w:val="00381675"/>
    <w:rsid w:val="0038182A"/>
    <w:rsid w:val="00381CAF"/>
    <w:rsid w:val="003820B1"/>
    <w:rsid w:val="003825F6"/>
    <w:rsid w:val="003826D1"/>
    <w:rsid w:val="003829D0"/>
    <w:rsid w:val="00382DEB"/>
    <w:rsid w:val="0038685C"/>
    <w:rsid w:val="00387473"/>
    <w:rsid w:val="003874FE"/>
    <w:rsid w:val="00390D48"/>
    <w:rsid w:val="003912D4"/>
    <w:rsid w:val="00391357"/>
    <w:rsid w:val="00392B78"/>
    <w:rsid w:val="00392F2B"/>
    <w:rsid w:val="0039325F"/>
    <w:rsid w:val="00393A2F"/>
    <w:rsid w:val="00394B80"/>
    <w:rsid w:val="00395332"/>
    <w:rsid w:val="00395C9B"/>
    <w:rsid w:val="0039617C"/>
    <w:rsid w:val="0039683B"/>
    <w:rsid w:val="00397239"/>
    <w:rsid w:val="003A05DA"/>
    <w:rsid w:val="003A0EFA"/>
    <w:rsid w:val="003A184A"/>
    <w:rsid w:val="003A1AB5"/>
    <w:rsid w:val="003A1E71"/>
    <w:rsid w:val="003A2402"/>
    <w:rsid w:val="003A2D4D"/>
    <w:rsid w:val="003A50B9"/>
    <w:rsid w:val="003A5298"/>
    <w:rsid w:val="003A5967"/>
    <w:rsid w:val="003A5A3E"/>
    <w:rsid w:val="003A6014"/>
    <w:rsid w:val="003A6408"/>
    <w:rsid w:val="003A67C9"/>
    <w:rsid w:val="003A709C"/>
    <w:rsid w:val="003A70CD"/>
    <w:rsid w:val="003B05A3"/>
    <w:rsid w:val="003B18EF"/>
    <w:rsid w:val="003B350C"/>
    <w:rsid w:val="003B4A50"/>
    <w:rsid w:val="003B580E"/>
    <w:rsid w:val="003B5A8C"/>
    <w:rsid w:val="003B667C"/>
    <w:rsid w:val="003B695B"/>
    <w:rsid w:val="003B7C47"/>
    <w:rsid w:val="003B7E73"/>
    <w:rsid w:val="003C0BAD"/>
    <w:rsid w:val="003C11CB"/>
    <w:rsid w:val="003C1620"/>
    <w:rsid w:val="003C181E"/>
    <w:rsid w:val="003C2404"/>
    <w:rsid w:val="003C37EE"/>
    <w:rsid w:val="003C4038"/>
    <w:rsid w:val="003C5112"/>
    <w:rsid w:val="003C543F"/>
    <w:rsid w:val="003C65DE"/>
    <w:rsid w:val="003C6AFD"/>
    <w:rsid w:val="003C77DD"/>
    <w:rsid w:val="003D03A7"/>
    <w:rsid w:val="003D0B48"/>
    <w:rsid w:val="003D0FD4"/>
    <w:rsid w:val="003D11B7"/>
    <w:rsid w:val="003D1326"/>
    <w:rsid w:val="003D192C"/>
    <w:rsid w:val="003D2086"/>
    <w:rsid w:val="003D20F5"/>
    <w:rsid w:val="003D21D0"/>
    <w:rsid w:val="003D2DF6"/>
    <w:rsid w:val="003D2F50"/>
    <w:rsid w:val="003D2FB3"/>
    <w:rsid w:val="003D405A"/>
    <w:rsid w:val="003D5076"/>
    <w:rsid w:val="003D57B9"/>
    <w:rsid w:val="003D676D"/>
    <w:rsid w:val="003D6A03"/>
    <w:rsid w:val="003E0C68"/>
    <w:rsid w:val="003E0E9B"/>
    <w:rsid w:val="003E12C0"/>
    <w:rsid w:val="003E19DB"/>
    <w:rsid w:val="003E2725"/>
    <w:rsid w:val="003E2DDC"/>
    <w:rsid w:val="003E2F65"/>
    <w:rsid w:val="003E42E4"/>
    <w:rsid w:val="003E4819"/>
    <w:rsid w:val="003E4C05"/>
    <w:rsid w:val="003E4E33"/>
    <w:rsid w:val="003E58C7"/>
    <w:rsid w:val="003E75A7"/>
    <w:rsid w:val="003E7EB6"/>
    <w:rsid w:val="003F0152"/>
    <w:rsid w:val="003F04FE"/>
    <w:rsid w:val="003F12DB"/>
    <w:rsid w:val="003F1D3D"/>
    <w:rsid w:val="003F24B8"/>
    <w:rsid w:val="003F2B2C"/>
    <w:rsid w:val="003F2D86"/>
    <w:rsid w:val="003F32CD"/>
    <w:rsid w:val="003F38CA"/>
    <w:rsid w:val="003F4601"/>
    <w:rsid w:val="003F4B06"/>
    <w:rsid w:val="003F595C"/>
    <w:rsid w:val="003F5D1F"/>
    <w:rsid w:val="003F6185"/>
    <w:rsid w:val="003F6834"/>
    <w:rsid w:val="003F7806"/>
    <w:rsid w:val="003F7CCD"/>
    <w:rsid w:val="003F7E57"/>
    <w:rsid w:val="00400A31"/>
    <w:rsid w:val="00400F53"/>
    <w:rsid w:val="0040251A"/>
    <w:rsid w:val="00402852"/>
    <w:rsid w:val="00402BC9"/>
    <w:rsid w:val="00402C45"/>
    <w:rsid w:val="00402DEA"/>
    <w:rsid w:val="004032A2"/>
    <w:rsid w:val="00403E21"/>
    <w:rsid w:val="004041CB"/>
    <w:rsid w:val="0040450A"/>
    <w:rsid w:val="0040462D"/>
    <w:rsid w:val="0040469B"/>
    <w:rsid w:val="00404A10"/>
    <w:rsid w:val="00404C36"/>
    <w:rsid w:val="00405048"/>
    <w:rsid w:val="004053B6"/>
    <w:rsid w:val="004069A1"/>
    <w:rsid w:val="00406D91"/>
    <w:rsid w:val="004072A2"/>
    <w:rsid w:val="004101D1"/>
    <w:rsid w:val="0041074F"/>
    <w:rsid w:val="00410B7D"/>
    <w:rsid w:val="004118AC"/>
    <w:rsid w:val="0041212F"/>
    <w:rsid w:val="00412453"/>
    <w:rsid w:val="00412C39"/>
    <w:rsid w:val="00412CAB"/>
    <w:rsid w:val="00414F50"/>
    <w:rsid w:val="00415279"/>
    <w:rsid w:val="00416156"/>
    <w:rsid w:val="0041621D"/>
    <w:rsid w:val="004167B0"/>
    <w:rsid w:val="00417056"/>
    <w:rsid w:val="00417989"/>
    <w:rsid w:val="00417C21"/>
    <w:rsid w:val="00417FE8"/>
    <w:rsid w:val="00420562"/>
    <w:rsid w:val="004208A7"/>
    <w:rsid w:val="00420C6D"/>
    <w:rsid w:val="00420EB9"/>
    <w:rsid w:val="0042131D"/>
    <w:rsid w:val="00421974"/>
    <w:rsid w:val="004221D2"/>
    <w:rsid w:val="00422C95"/>
    <w:rsid w:val="00422E0C"/>
    <w:rsid w:val="004231D7"/>
    <w:rsid w:val="004236A0"/>
    <w:rsid w:val="004239A4"/>
    <w:rsid w:val="00423C30"/>
    <w:rsid w:val="00423DA4"/>
    <w:rsid w:val="00424BCB"/>
    <w:rsid w:val="00425931"/>
    <w:rsid w:val="00426412"/>
    <w:rsid w:val="0042699B"/>
    <w:rsid w:val="00433165"/>
    <w:rsid w:val="004332A8"/>
    <w:rsid w:val="00433356"/>
    <w:rsid w:val="004333A6"/>
    <w:rsid w:val="004334C7"/>
    <w:rsid w:val="00433DAD"/>
    <w:rsid w:val="0043481E"/>
    <w:rsid w:val="004352F0"/>
    <w:rsid w:val="0043585D"/>
    <w:rsid w:val="00435B94"/>
    <w:rsid w:val="004361E2"/>
    <w:rsid w:val="0043638E"/>
    <w:rsid w:val="004363C9"/>
    <w:rsid w:val="004365D4"/>
    <w:rsid w:val="00436E2F"/>
    <w:rsid w:val="00437CB2"/>
    <w:rsid w:val="00437E3E"/>
    <w:rsid w:val="00441D85"/>
    <w:rsid w:val="00442E51"/>
    <w:rsid w:val="00443248"/>
    <w:rsid w:val="004436D7"/>
    <w:rsid w:val="004439CD"/>
    <w:rsid w:val="00443FD2"/>
    <w:rsid w:val="00444132"/>
    <w:rsid w:val="00444351"/>
    <w:rsid w:val="00444D8B"/>
    <w:rsid w:val="00445C00"/>
    <w:rsid w:val="0044616D"/>
    <w:rsid w:val="00446624"/>
    <w:rsid w:val="00446F00"/>
    <w:rsid w:val="00447474"/>
    <w:rsid w:val="004479AC"/>
    <w:rsid w:val="004500BE"/>
    <w:rsid w:val="0045049B"/>
    <w:rsid w:val="00450ECD"/>
    <w:rsid w:val="00451BFD"/>
    <w:rsid w:val="00452477"/>
    <w:rsid w:val="00452E34"/>
    <w:rsid w:val="00452F77"/>
    <w:rsid w:val="004532C0"/>
    <w:rsid w:val="00453A70"/>
    <w:rsid w:val="00453AFA"/>
    <w:rsid w:val="00453E7A"/>
    <w:rsid w:val="004543B4"/>
    <w:rsid w:val="004544FF"/>
    <w:rsid w:val="00454A60"/>
    <w:rsid w:val="00456256"/>
    <w:rsid w:val="004563FD"/>
    <w:rsid w:val="0045689C"/>
    <w:rsid w:val="00456F77"/>
    <w:rsid w:val="00456F8C"/>
    <w:rsid w:val="00457211"/>
    <w:rsid w:val="004575E5"/>
    <w:rsid w:val="00460158"/>
    <w:rsid w:val="00460205"/>
    <w:rsid w:val="004603FB"/>
    <w:rsid w:val="0046127A"/>
    <w:rsid w:val="00461916"/>
    <w:rsid w:val="00462211"/>
    <w:rsid w:val="00462369"/>
    <w:rsid w:val="004627E4"/>
    <w:rsid w:val="00462D9C"/>
    <w:rsid w:val="00463E1C"/>
    <w:rsid w:val="004644EB"/>
    <w:rsid w:val="00464572"/>
    <w:rsid w:val="00464984"/>
    <w:rsid w:val="004650E3"/>
    <w:rsid w:val="0046522B"/>
    <w:rsid w:val="004662B5"/>
    <w:rsid w:val="004667AB"/>
    <w:rsid w:val="004668B9"/>
    <w:rsid w:val="00466947"/>
    <w:rsid w:val="00467EA4"/>
    <w:rsid w:val="00470A61"/>
    <w:rsid w:val="00470D43"/>
    <w:rsid w:val="004715B2"/>
    <w:rsid w:val="004715BA"/>
    <w:rsid w:val="004724C4"/>
    <w:rsid w:val="004727BA"/>
    <w:rsid w:val="0047293C"/>
    <w:rsid w:val="00473ADD"/>
    <w:rsid w:val="00474AFE"/>
    <w:rsid w:val="00475E10"/>
    <w:rsid w:val="00476CCD"/>
    <w:rsid w:val="0047710E"/>
    <w:rsid w:val="00477E98"/>
    <w:rsid w:val="00479DBE"/>
    <w:rsid w:val="00481A56"/>
    <w:rsid w:val="0048240C"/>
    <w:rsid w:val="00482466"/>
    <w:rsid w:val="00483341"/>
    <w:rsid w:val="00483711"/>
    <w:rsid w:val="00483C04"/>
    <w:rsid w:val="00484691"/>
    <w:rsid w:val="00484722"/>
    <w:rsid w:val="00484C38"/>
    <w:rsid w:val="00485511"/>
    <w:rsid w:val="0048609F"/>
    <w:rsid w:val="004868A4"/>
    <w:rsid w:val="004868CF"/>
    <w:rsid w:val="00486A79"/>
    <w:rsid w:val="004875A5"/>
    <w:rsid w:val="00487D06"/>
    <w:rsid w:val="00490282"/>
    <w:rsid w:val="00490507"/>
    <w:rsid w:val="00490DE4"/>
    <w:rsid w:val="00490E20"/>
    <w:rsid w:val="004914A9"/>
    <w:rsid w:val="00491939"/>
    <w:rsid w:val="004919E7"/>
    <w:rsid w:val="00492371"/>
    <w:rsid w:val="00493BDF"/>
    <w:rsid w:val="00494D06"/>
    <w:rsid w:val="0049589E"/>
    <w:rsid w:val="004960F6"/>
    <w:rsid w:val="00496275"/>
    <w:rsid w:val="004966C9"/>
    <w:rsid w:val="0049678B"/>
    <w:rsid w:val="00496916"/>
    <w:rsid w:val="00497347"/>
    <w:rsid w:val="004A06E4"/>
    <w:rsid w:val="004A25B5"/>
    <w:rsid w:val="004A272B"/>
    <w:rsid w:val="004A2743"/>
    <w:rsid w:val="004A2EB1"/>
    <w:rsid w:val="004A2FC4"/>
    <w:rsid w:val="004A3BB2"/>
    <w:rsid w:val="004A3D2C"/>
    <w:rsid w:val="004A4100"/>
    <w:rsid w:val="004A4DE8"/>
    <w:rsid w:val="004A57BD"/>
    <w:rsid w:val="004A5A98"/>
    <w:rsid w:val="004A62E6"/>
    <w:rsid w:val="004A68E7"/>
    <w:rsid w:val="004A6C55"/>
    <w:rsid w:val="004A775A"/>
    <w:rsid w:val="004A7D0E"/>
    <w:rsid w:val="004B04D0"/>
    <w:rsid w:val="004B1A65"/>
    <w:rsid w:val="004B2CB3"/>
    <w:rsid w:val="004B2EE1"/>
    <w:rsid w:val="004B4594"/>
    <w:rsid w:val="004B4E54"/>
    <w:rsid w:val="004B4EC5"/>
    <w:rsid w:val="004B5054"/>
    <w:rsid w:val="004B5B37"/>
    <w:rsid w:val="004B6D7B"/>
    <w:rsid w:val="004B797B"/>
    <w:rsid w:val="004B7BBF"/>
    <w:rsid w:val="004B7DB3"/>
    <w:rsid w:val="004C06E9"/>
    <w:rsid w:val="004C11D0"/>
    <w:rsid w:val="004C1870"/>
    <w:rsid w:val="004C1A8D"/>
    <w:rsid w:val="004C1F89"/>
    <w:rsid w:val="004C28B4"/>
    <w:rsid w:val="004C312E"/>
    <w:rsid w:val="004C4309"/>
    <w:rsid w:val="004C45FF"/>
    <w:rsid w:val="004C4628"/>
    <w:rsid w:val="004C4E0C"/>
    <w:rsid w:val="004C5B56"/>
    <w:rsid w:val="004C6210"/>
    <w:rsid w:val="004C6F8D"/>
    <w:rsid w:val="004C71AB"/>
    <w:rsid w:val="004C77D6"/>
    <w:rsid w:val="004D074D"/>
    <w:rsid w:val="004D23C5"/>
    <w:rsid w:val="004D4E22"/>
    <w:rsid w:val="004D4E2F"/>
    <w:rsid w:val="004D4EFE"/>
    <w:rsid w:val="004D50CA"/>
    <w:rsid w:val="004D5372"/>
    <w:rsid w:val="004D577C"/>
    <w:rsid w:val="004D59C9"/>
    <w:rsid w:val="004D6251"/>
    <w:rsid w:val="004D665A"/>
    <w:rsid w:val="004D6B62"/>
    <w:rsid w:val="004D7066"/>
    <w:rsid w:val="004D734D"/>
    <w:rsid w:val="004D7858"/>
    <w:rsid w:val="004D7CE0"/>
    <w:rsid w:val="004D7F84"/>
    <w:rsid w:val="004E1541"/>
    <w:rsid w:val="004E2381"/>
    <w:rsid w:val="004E2402"/>
    <w:rsid w:val="004E3E96"/>
    <w:rsid w:val="004E3FD3"/>
    <w:rsid w:val="004E46DE"/>
    <w:rsid w:val="004E477B"/>
    <w:rsid w:val="004E4865"/>
    <w:rsid w:val="004E50DB"/>
    <w:rsid w:val="004E5805"/>
    <w:rsid w:val="004E6581"/>
    <w:rsid w:val="004E7318"/>
    <w:rsid w:val="004E7D1A"/>
    <w:rsid w:val="004E7F82"/>
    <w:rsid w:val="004F0EC2"/>
    <w:rsid w:val="004F0ED4"/>
    <w:rsid w:val="004F1B28"/>
    <w:rsid w:val="004F2466"/>
    <w:rsid w:val="004F28A4"/>
    <w:rsid w:val="004F384E"/>
    <w:rsid w:val="004F38BA"/>
    <w:rsid w:val="004F394F"/>
    <w:rsid w:val="004F3BAC"/>
    <w:rsid w:val="004F41F4"/>
    <w:rsid w:val="004F464C"/>
    <w:rsid w:val="004F48B2"/>
    <w:rsid w:val="004F4BDB"/>
    <w:rsid w:val="004F4DF4"/>
    <w:rsid w:val="004F5067"/>
    <w:rsid w:val="004F5216"/>
    <w:rsid w:val="004F534F"/>
    <w:rsid w:val="004F5CEB"/>
    <w:rsid w:val="004F6F1F"/>
    <w:rsid w:val="004F79C6"/>
    <w:rsid w:val="004F7EEF"/>
    <w:rsid w:val="0050008A"/>
    <w:rsid w:val="00500556"/>
    <w:rsid w:val="00501182"/>
    <w:rsid w:val="00501A76"/>
    <w:rsid w:val="00502263"/>
    <w:rsid w:val="00502397"/>
    <w:rsid w:val="00502C90"/>
    <w:rsid w:val="00503EF5"/>
    <w:rsid w:val="00504001"/>
    <w:rsid w:val="00504456"/>
    <w:rsid w:val="005052EC"/>
    <w:rsid w:val="0050554B"/>
    <w:rsid w:val="0050596C"/>
    <w:rsid w:val="005059F9"/>
    <w:rsid w:val="00505A8D"/>
    <w:rsid w:val="0050796C"/>
    <w:rsid w:val="00507A5D"/>
    <w:rsid w:val="00510167"/>
    <w:rsid w:val="0051053C"/>
    <w:rsid w:val="005109BD"/>
    <w:rsid w:val="005114A5"/>
    <w:rsid w:val="00512766"/>
    <w:rsid w:val="00512847"/>
    <w:rsid w:val="00512F27"/>
    <w:rsid w:val="00513A47"/>
    <w:rsid w:val="00514570"/>
    <w:rsid w:val="005147EE"/>
    <w:rsid w:val="005175B8"/>
    <w:rsid w:val="0051768E"/>
    <w:rsid w:val="00517F5B"/>
    <w:rsid w:val="00520868"/>
    <w:rsid w:val="005219DE"/>
    <w:rsid w:val="005229BD"/>
    <w:rsid w:val="00523392"/>
    <w:rsid w:val="00523CC0"/>
    <w:rsid w:val="0052487F"/>
    <w:rsid w:val="005255F5"/>
    <w:rsid w:val="005265B1"/>
    <w:rsid w:val="00526BF7"/>
    <w:rsid w:val="00526DEC"/>
    <w:rsid w:val="00527192"/>
    <w:rsid w:val="005272B5"/>
    <w:rsid w:val="005276E1"/>
    <w:rsid w:val="00527E62"/>
    <w:rsid w:val="00530248"/>
    <w:rsid w:val="005308E6"/>
    <w:rsid w:val="00530CD4"/>
    <w:rsid w:val="0053107A"/>
    <w:rsid w:val="0053148E"/>
    <w:rsid w:val="00532FA3"/>
    <w:rsid w:val="00533D92"/>
    <w:rsid w:val="0053402D"/>
    <w:rsid w:val="00534237"/>
    <w:rsid w:val="00534812"/>
    <w:rsid w:val="005349D3"/>
    <w:rsid w:val="00535103"/>
    <w:rsid w:val="0053573A"/>
    <w:rsid w:val="00535F5D"/>
    <w:rsid w:val="00536424"/>
    <w:rsid w:val="00536BF1"/>
    <w:rsid w:val="00536E56"/>
    <w:rsid w:val="00537388"/>
    <w:rsid w:val="00537B3D"/>
    <w:rsid w:val="00537FEF"/>
    <w:rsid w:val="005401E5"/>
    <w:rsid w:val="00540430"/>
    <w:rsid w:val="00541082"/>
    <w:rsid w:val="00541DAB"/>
    <w:rsid w:val="005427F0"/>
    <w:rsid w:val="00542C76"/>
    <w:rsid w:val="005430A1"/>
    <w:rsid w:val="00543E0B"/>
    <w:rsid w:val="005441A7"/>
    <w:rsid w:val="00544296"/>
    <w:rsid w:val="005447B4"/>
    <w:rsid w:val="00544A6C"/>
    <w:rsid w:val="00545B29"/>
    <w:rsid w:val="00546246"/>
    <w:rsid w:val="00546896"/>
    <w:rsid w:val="00546B0E"/>
    <w:rsid w:val="00547B57"/>
    <w:rsid w:val="00547BA2"/>
    <w:rsid w:val="00550372"/>
    <w:rsid w:val="00550DFA"/>
    <w:rsid w:val="0055136A"/>
    <w:rsid w:val="00551812"/>
    <w:rsid w:val="00551CDA"/>
    <w:rsid w:val="00552285"/>
    <w:rsid w:val="005528DF"/>
    <w:rsid w:val="00552905"/>
    <w:rsid w:val="00552F05"/>
    <w:rsid w:val="0055324D"/>
    <w:rsid w:val="00553DF8"/>
    <w:rsid w:val="00557158"/>
    <w:rsid w:val="0056029A"/>
    <w:rsid w:val="005609C7"/>
    <w:rsid w:val="00560B75"/>
    <w:rsid w:val="00560DEE"/>
    <w:rsid w:val="00560F6A"/>
    <w:rsid w:val="00561910"/>
    <w:rsid w:val="00562954"/>
    <w:rsid w:val="005629A4"/>
    <w:rsid w:val="00562FEC"/>
    <w:rsid w:val="00563039"/>
    <w:rsid w:val="0056333A"/>
    <w:rsid w:val="00563B5C"/>
    <w:rsid w:val="00564C44"/>
    <w:rsid w:val="00565185"/>
    <w:rsid w:val="00565D4D"/>
    <w:rsid w:val="005660F6"/>
    <w:rsid w:val="00566C0D"/>
    <w:rsid w:val="005672C9"/>
    <w:rsid w:val="005672E9"/>
    <w:rsid w:val="0056748F"/>
    <w:rsid w:val="00567818"/>
    <w:rsid w:val="00567DE9"/>
    <w:rsid w:val="0057083F"/>
    <w:rsid w:val="005709E6"/>
    <w:rsid w:val="00571135"/>
    <w:rsid w:val="00571253"/>
    <w:rsid w:val="00571A0E"/>
    <w:rsid w:val="005736D2"/>
    <w:rsid w:val="0057387E"/>
    <w:rsid w:val="00573905"/>
    <w:rsid w:val="0057410A"/>
    <w:rsid w:val="00574260"/>
    <w:rsid w:val="005742C7"/>
    <w:rsid w:val="00574FB7"/>
    <w:rsid w:val="005751FF"/>
    <w:rsid w:val="00575603"/>
    <w:rsid w:val="00575740"/>
    <w:rsid w:val="00576A1F"/>
    <w:rsid w:val="00576FEF"/>
    <w:rsid w:val="005775DC"/>
    <w:rsid w:val="00577C64"/>
    <w:rsid w:val="00577E3A"/>
    <w:rsid w:val="00580415"/>
    <w:rsid w:val="005806B1"/>
    <w:rsid w:val="0058097C"/>
    <w:rsid w:val="005813A9"/>
    <w:rsid w:val="00581C61"/>
    <w:rsid w:val="00581C8F"/>
    <w:rsid w:val="0058340F"/>
    <w:rsid w:val="00583B79"/>
    <w:rsid w:val="00583CDE"/>
    <w:rsid w:val="00584967"/>
    <w:rsid w:val="00585075"/>
    <w:rsid w:val="005850AE"/>
    <w:rsid w:val="00587843"/>
    <w:rsid w:val="005878E2"/>
    <w:rsid w:val="0059007B"/>
    <w:rsid w:val="0059198F"/>
    <w:rsid w:val="00591E2C"/>
    <w:rsid w:val="00592E90"/>
    <w:rsid w:val="0059378A"/>
    <w:rsid w:val="00594489"/>
    <w:rsid w:val="00595FE6"/>
    <w:rsid w:val="00596E2F"/>
    <w:rsid w:val="005A0006"/>
    <w:rsid w:val="005A3A1E"/>
    <w:rsid w:val="005A3F49"/>
    <w:rsid w:val="005A4E73"/>
    <w:rsid w:val="005A5629"/>
    <w:rsid w:val="005A5ABB"/>
    <w:rsid w:val="005A6209"/>
    <w:rsid w:val="005A6B17"/>
    <w:rsid w:val="005A7234"/>
    <w:rsid w:val="005A771E"/>
    <w:rsid w:val="005A793E"/>
    <w:rsid w:val="005B08BE"/>
    <w:rsid w:val="005B0E0C"/>
    <w:rsid w:val="005B14D9"/>
    <w:rsid w:val="005B1569"/>
    <w:rsid w:val="005B1C6B"/>
    <w:rsid w:val="005B207E"/>
    <w:rsid w:val="005B388C"/>
    <w:rsid w:val="005B4161"/>
    <w:rsid w:val="005B43D3"/>
    <w:rsid w:val="005B460D"/>
    <w:rsid w:val="005B5708"/>
    <w:rsid w:val="005B635A"/>
    <w:rsid w:val="005B64BC"/>
    <w:rsid w:val="005B74C0"/>
    <w:rsid w:val="005B7782"/>
    <w:rsid w:val="005C0277"/>
    <w:rsid w:val="005C0688"/>
    <w:rsid w:val="005C12DD"/>
    <w:rsid w:val="005C2008"/>
    <w:rsid w:val="005C2347"/>
    <w:rsid w:val="005C4740"/>
    <w:rsid w:val="005C54B4"/>
    <w:rsid w:val="005C5B33"/>
    <w:rsid w:val="005C63E0"/>
    <w:rsid w:val="005C67DE"/>
    <w:rsid w:val="005C67F0"/>
    <w:rsid w:val="005C7E5E"/>
    <w:rsid w:val="005D0284"/>
    <w:rsid w:val="005D0444"/>
    <w:rsid w:val="005D0760"/>
    <w:rsid w:val="005D0773"/>
    <w:rsid w:val="005D1B1C"/>
    <w:rsid w:val="005D23C1"/>
    <w:rsid w:val="005D25C8"/>
    <w:rsid w:val="005D2856"/>
    <w:rsid w:val="005D3408"/>
    <w:rsid w:val="005D3A80"/>
    <w:rsid w:val="005D3A82"/>
    <w:rsid w:val="005D3F57"/>
    <w:rsid w:val="005D433A"/>
    <w:rsid w:val="005D48A5"/>
    <w:rsid w:val="005D58FE"/>
    <w:rsid w:val="005D60E6"/>
    <w:rsid w:val="005D6598"/>
    <w:rsid w:val="005D68BC"/>
    <w:rsid w:val="005E01BD"/>
    <w:rsid w:val="005E0936"/>
    <w:rsid w:val="005E09A8"/>
    <w:rsid w:val="005E0E25"/>
    <w:rsid w:val="005E216B"/>
    <w:rsid w:val="005E2F2F"/>
    <w:rsid w:val="005E33E1"/>
    <w:rsid w:val="005E385B"/>
    <w:rsid w:val="005E39C0"/>
    <w:rsid w:val="005E3EBD"/>
    <w:rsid w:val="005E40FA"/>
    <w:rsid w:val="005E49FF"/>
    <w:rsid w:val="005E4B1C"/>
    <w:rsid w:val="005E5A75"/>
    <w:rsid w:val="005E5D80"/>
    <w:rsid w:val="005E6D03"/>
    <w:rsid w:val="005E70D8"/>
    <w:rsid w:val="005E739B"/>
    <w:rsid w:val="005E7422"/>
    <w:rsid w:val="005E7573"/>
    <w:rsid w:val="005E7800"/>
    <w:rsid w:val="005E7B0A"/>
    <w:rsid w:val="005E7BD7"/>
    <w:rsid w:val="005F029B"/>
    <w:rsid w:val="005F133E"/>
    <w:rsid w:val="005F15FA"/>
    <w:rsid w:val="005F1F73"/>
    <w:rsid w:val="005F28C2"/>
    <w:rsid w:val="005F315E"/>
    <w:rsid w:val="005F36AE"/>
    <w:rsid w:val="005F3C43"/>
    <w:rsid w:val="005F47CB"/>
    <w:rsid w:val="005F4863"/>
    <w:rsid w:val="005F5136"/>
    <w:rsid w:val="005F516F"/>
    <w:rsid w:val="005F53F4"/>
    <w:rsid w:val="005F5A83"/>
    <w:rsid w:val="005F5E8A"/>
    <w:rsid w:val="005F6034"/>
    <w:rsid w:val="005F7976"/>
    <w:rsid w:val="005F7F33"/>
    <w:rsid w:val="00600C35"/>
    <w:rsid w:val="00602267"/>
    <w:rsid w:val="00602B4E"/>
    <w:rsid w:val="00603314"/>
    <w:rsid w:val="006036B8"/>
    <w:rsid w:val="00603CCA"/>
    <w:rsid w:val="00603EC5"/>
    <w:rsid w:val="00604BE7"/>
    <w:rsid w:val="00604F17"/>
    <w:rsid w:val="006051B7"/>
    <w:rsid w:val="006059FA"/>
    <w:rsid w:val="0060715F"/>
    <w:rsid w:val="0060769D"/>
    <w:rsid w:val="00607781"/>
    <w:rsid w:val="00607DB8"/>
    <w:rsid w:val="006103A8"/>
    <w:rsid w:val="00610E7E"/>
    <w:rsid w:val="0061115C"/>
    <w:rsid w:val="00611EF7"/>
    <w:rsid w:val="00612C63"/>
    <w:rsid w:val="00613079"/>
    <w:rsid w:val="00614A64"/>
    <w:rsid w:val="00615A54"/>
    <w:rsid w:val="006166C9"/>
    <w:rsid w:val="00616A07"/>
    <w:rsid w:val="00616E0A"/>
    <w:rsid w:val="0061701A"/>
    <w:rsid w:val="00617026"/>
    <w:rsid w:val="006171C2"/>
    <w:rsid w:val="0061733E"/>
    <w:rsid w:val="0061749B"/>
    <w:rsid w:val="0061760F"/>
    <w:rsid w:val="006178F9"/>
    <w:rsid w:val="00617969"/>
    <w:rsid w:val="00617C85"/>
    <w:rsid w:val="006203D4"/>
    <w:rsid w:val="00621167"/>
    <w:rsid w:val="00621474"/>
    <w:rsid w:val="00623067"/>
    <w:rsid w:val="006252CD"/>
    <w:rsid w:val="00625A13"/>
    <w:rsid w:val="00625E85"/>
    <w:rsid w:val="0062647E"/>
    <w:rsid w:val="006267E6"/>
    <w:rsid w:val="006277E6"/>
    <w:rsid w:val="0063010F"/>
    <w:rsid w:val="00631051"/>
    <w:rsid w:val="00632E3A"/>
    <w:rsid w:val="00633514"/>
    <w:rsid w:val="00633657"/>
    <w:rsid w:val="00633ED0"/>
    <w:rsid w:val="00633FB7"/>
    <w:rsid w:val="00634492"/>
    <w:rsid w:val="006350A4"/>
    <w:rsid w:val="006370E8"/>
    <w:rsid w:val="006375B3"/>
    <w:rsid w:val="006375C5"/>
    <w:rsid w:val="00637610"/>
    <w:rsid w:val="00637BE3"/>
    <w:rsid w:val="00641E82"/>
    <w:rsid w:val="00642027"/>
    <w:rsid w:val="00642188"/>
    <w:rsid w:val="00642B34"/>
    <w:rsid w:val="00644191"/>
    <w:rsid w:val="006443E7"/>
    <w:rsid w:val="00644438"/>
    <w:rsid w:val="006449F3"/>
    <w:rsid w:val="00645DD5"/>
    <w:rsid w:val="0064603A"/>
    <w:rsid w:val="006467FE"/>
    <w:rsid w:val="006478F2"/>
    <w:rsid w:val="00650A45"/>
    <w:rsid w:val="006514DD"/>
    <w:rsid w:val="00651C42"/>
    <w:rsid w:val="00652742"/>
    <w:rsid w:val="00654780"/>
    <w:rsid w:val="006549FA"/>
    <w:rsid w:val="00654BBC"/>
    <w:rsid w:val="006551E3"/>
    <w:rsid w:val="00656692"/>
    <w:rsid w:val="006570AB"/>
    <w:rsid w:val="0065732F"/>
    <w:rsid w:val="0066122E"/>
    <w:rsid w:val="00661868"/>
    <w:rsid w:val="00662027"/>
    <w:rsid w:val="00662CB3"/>
    <w:rsid w:val="00663E18"/>
    <w:rsid w:val="00664419"/>
    <w:rsid w:val="006645E8"/>
    <w:rsid w:val="006650D4"/>
    <w:rsid w:val="00665BC2"/>
    <w:rsid w:val="0066649A"/>
    <w:rsid w:val="006668ED"/>
    <w:rsid w:val="00666B86"/>
    <w:rsid w:val="00666FC5"/>
    <w:rsid w:val="00672EE2"/>
    <w:rsid w:val="0067303D"/>
    <w:rsid w:val="00673B8F"/>
    <w:rsid w:val="0067411E"/>
    <w:rsid w:val="006742CC"/>
    <w:rsid w:val="00674EF6"/>
    <w:rsid w:val="006756D9"/>
    <w:rsid w:val="00675E17"/>
    <w:rsid w:val="00675E91"/>
    <w:rsid w:val="00677164"/>
    <w:rsid w:val="006774AC"/>
    <w:rsid w:val="006775AB"/>
    <w:rsid w:val="00677B79"/>
    <w:rsid w:val="0068093D"/>
    <w:rsid w:val="00680EDA"/>
    <w:rsid w:val="00681320"/>
    <w:rsid w:val="006820A7"/>
    <w:rsid w:val="0068233C"/>
    <w:rsid w:val="006833AD"/>
    <w:rsid w:val="006834F5"/>
    <w:rsid w:val="00683DC9"/>
    <w:rsid w:val="00683DE6"/>
    <w:rsid w:val="0068445B"/>
    <w:rsid w:val="00685407"/>
    <w:rsid w:val="00685CEE"/>
    <w:rsid w:val="006869A7"/>
    <w:rsid w:val="00687C6D"/>
    <w:rsid w:val="0069027E"/>
    <w:rsid w:val="006909A1"/>
    <w:rsid w:val="00690A3A"/>
    <w:rsid w:val="00690CEC"/>
    <w:rsid w:val="0069264B"/>
    <w:rsid w:val="0069283A"/>
    <w:rsid w:val="006929BA"/>
    <w:rsid w:val="00692DD6"/>
    <w:rsid w:val="00692EDC"/>
    <w:rsid w:val="00693237"/>
    <w:rsid w:val="00693416"/>
    <w:rsid w:val="00693D42"/>
    <w:rsid w:val="00693FDB"/>
    <w:rsid w:val="006944C2"/>
    <w:rsid w:val="006948EB"/>
    <w:rsid w:val="0069523D"/>
    <w:rsid w:val="00695795"/>
    <w:rsid w:val="00696702"/>
    <w:rsid w:val="006A08B0"/>
    <w:rsid w:val="006A15E5"/>
    <w:rsid w:val="006A1666"/>
    <w:rsid w:val="006A3034"/>
    <w:rsid w:val="006A4FC2"/>
    <w:rsid w:val="006A5F02"/>
    <w:rsid w:val="006A6B63"/>
    <w:rsid w:val="006A6DC4"/>
    <w:rsid w:val="006B0D6B"/>
    <w:rsid w:val="006B14A3"/>
    <w:rsid w:val="006B28A6"/>
    <w:rsid w:val="006B346A"/>
    <w:rsid w:val="006B3725"/>
    <w:rsid w:val="006B4563"/>
    <w:rsid w:val="006B4E45"/>
    <w:rsid w:val="006B5588"/>
    <w:rsid w:val="006B5D1E"/>
    <w:rsid w:val="006B6349"/>
    <w:rsid w:val="006B64C1"/>
    <w:rsid w:val="006B660E"/>
    <w:rsid w:val="006B6C15"/>
    <w:rsid w:val="006C0574"/>
    <w:rsid w:val="006C0646"/>
    <w:rsid w:val="006C06EA"/>
    <w:rsid w:val="006C0DF7"/>
    <w:rsid w:val="006C1C6C"/>
    <w:rsid w:val="006C1CC5"/>
    <w:rsid w:val="006C237C"/>
    <w:rsid w:val="006C2578"/>
    <w:rsid w:val="006C3247"/>
    <w:rsid w:val="006C3E21"/>
    <w:rsid w:val="006C5721"/>
    <w:rsid w:val="006C57EB"/>
    <w:rsid w:val="006C5AAC"/>
    <w:rsid w:val="006C60C4"/>
    <w:rsid w:val="006C6916"/>
    <w:rsid w:val="006C7783"/>
    <w:rsid w:val="006C7916"/>
    <w:rsid w:val="006D2556"/>
    <w:rsid w:val="006D329A"/>
    <w:rsid w:val="006D3BCD"/>
    <w:rsid w:val="006D6507"/>
    <w:rsid w:val="006D7776"/>
    <w:rsid w:val="006D792E"/>
    <w:rsid w:val="006D7CEA"/>
    <w:rsid w:val="006D7DD6"/>
    <w:rsid w:val="006E058E"/>
    <w:rsid w:val="006E0A2D"/>
    <w:rsid w:val="006E12F0"/>
    <w:rsid w:val="006E1780"/>
    <w:rsid w:val="006E1C31"/>
    <w:rsid w:val="006E1C63"/>
    <w:rsid w:val="006E1E06"/>
    <w:rsid w:val="006E3CDB"/>
    <w:rsid w:val="006E454A"/>
    <w:rsid w:val="006E46EF"/>
    <w:rsid w:val="006E46F3"/>
    <w:rsid w:val="006E4741"/>
    <w:rsid w:val="006E5462"/>
    <w:rsid w:val="006E59DD"/>
    <w:rsid w:val="006E60EF"/>
    <w:rsid w:val="006E74DA"/>
    <w:rsid w:val="006E759B"/>
    <w:rsid w:val="006E78A8"/>
    <w:rsid w:val="006F10A4"/>
    <w:rsid w:val="006F1161"/>
    <w:rsid w:val="006F184D"/>
    <w:rsid w:val="006F1B5C"/>
    <w:rsid w:val="006F1B8E"/>
    <w:rsid w:val="006F2632"/>
    <w:rsid w:val="006F2DEF"/>
    <w:rsid w:val="006F2FF3"/>
    <w:rsid w:val="006F31FA"/>
    <w:rsid w:val="006F3D15"/>
    <w:rsid w:val="006F3E12"/>
    <w:rsid w:val="006F51FC"/>
    <w:rsid w:val="006F558D"/>
    <w:rsid w:val="006F6A96"/>
    <w:rsid w:val="006F7524"/>
    <w:rsid w:val="007001C1"/>
    <w:rsid w:val="0070022D"/>
    <w:rsid w:val="00700EDC"/>
    <w:rsid w:val="007011FE"/>
    <w:rsid w:val="00702879"/>
    <w:rsid w:val="007029C3"/>
    <w:rsid w:val="00702EC6"/>
    <w:rsid w:val="00702FE8"/>
    <w:rsid w:val="007041D3"/>
    <w:rsid w:val="007051F9"/>
    <w:rsid w:val="00705983"/>
    <w:rsid w:val="00706042"/>
    <w:rsid w:val="00706467"/>
    <w:rsid w:val="007066C1"/>
    <w:rsid w:val="00706A1F"/>
    <w:rsid w:val="00706DA1"/>
    <w:rsid w:val="00707041"/>
    <w:rsid w:val="007105F3"/>
    <w:rsid w:val="0071163A"/>
    <w:rsid w:val="00711AB4"/>
    <w:rsid w:val="007120AC"/>
    <w:rsid w:val="00712593"/>
    <w:rsid w:val="0071344A"/>
    <w:rsid w:val="00714EE9"/>
    <w:rsid w:val="00715435"/>
    <w:rsid w:val="00716980"/>
    <w:rsid w:val="00720897"/>
    <w:rsid w:val="00720BF5"/>
    <w:rsid w:val="00720C51"/>
    <w:rsid w:val="00721950"/>
    <w:rsid w:val="00721D50"/>
    <w:rsid w:val="00721F96"/>
    <w:rsid w:val="00724034"/>
    <w:rsid w:val="00724041"/>
    <w:rsid w:val="0072439A"/>
    <w:rsid w:val="00724482"/>
    <w:rsid w:val="007244DF"/>
    <w:rsid w:val="007248EB"/>
    <w:rsid w:val="00725132"/>
    <w:rsid w:val="007251B7"/>
    <w:rsid w:val="00725A6E"/>
    <w:rsid w:val="00725AD8"/>
    <w:rsid w:val="0072602A"/>
    <w:rsid w:val="007266C5"/>
    <w:rsid w:val="0072778D"/>
    <w:rsid w:val="00727BAA"/>
    <w:rsid w:val="00727DDA"/>
    <w:rsid w:val="00730A07"/>
    <w:rsid w:val="00730B78"/>
    <w:rsid w:val="00731AF9"/>
    <w:rsid w:val="007321A2"/>
    <w:rsid w:val="007323E8"/>
    <w:rsid w:val="00732654"/>
    <w:rsid w:val="00732BAB"/>
    <w:rsid w:val="007342DC"/>
    <w:rsid w:val="00734E1F"/>
    <w:rsid w:val="007351AE"/>
    <w:rsid w:val="00736570"/>
    <w:rsid w:val="00736B53"/>
    <w:rsid w:val="00736C0D"/>
    <w:rsid w:val="00736C8A"/>
    <w:rsid w:val="00740263"/>
    <w:rsid w:val="0074075E"/>
    <w:rsid w:val="00740989"/>
    <w:rsid w:val="00741495"/>
    <w:rsid w:val="00741EF9"/>
    <w:rsid w:val="007420AE"/>
    <w:rsid w:val="007429C6"/>
    <w:rsid w:val="00743ED2"/>
    <w:rsid w:val="00744940"/>
    <w:rsid w:val="0074522A"/>
    <w:rsid w:val="00745B47"/>
    <w:rsid w:val="007462DE"/>
    <w:rsid w:val="00746C73"/>
    <w:rsid w:val="00746DD6"/>
    <w:rsid w:val="00746E0C"/>
    <w:rsid w:val="00746FF2"/>
    <w:rsid w:val="007473E3"/>
    <w:rsid w:val="0074783A"/>
    <w:rsid w:val="0074787B"/>
    <w:rsid w:val="007479C5"/>
    <w:rsid w:val="00750859"/>
    <w:rsid w:val="00750C53"/>
    <w:rsid w:val="0075100E"/>
    <w:rsid w:val="00752634"/>
    <w:rsid w:val="007533AF"/>
    <w:rsid w:val="00754325"/>
    <w:rsid w:val="00755DA1"/>
    <w:rsid w:val="00756036"/>
    <w:rsid w:val="007567F9"/>
    <w:rsid w:val="007570EB"/>
    <w:rsid w:val="00757497"/>
    <w:rsid w:val="00757F58"/>
    <w:rsid w:val="00757F7D"/>
    <w:rsid w:val="00761A2D"/>
    <w:rsid w:val="00761D97"/>
    <w:rsid w:val="0076260E"/>
    <w:rsid w:val="00762964"/>
    <w:rsid w:val="00762CEC"/>
    <w:rsid w:val="00763852"/>
    <w:rsid w:val="00765118"/>
    <w:rsid w:val="007652B2"/>
    <w:rsid w:val="00765C65"/>
    <w:rsid w:val="00766162"/>
    <w:rsid w:val="007661FB"/>
    <w:rsid w:val="007664E6"/>
    <w:rsid w:val="00766F40"/>
    <w:rsid w:val="0076715A"/>
    <w:rsid w:val="007676AC"/>
    <w:rsid w:val="00770222"/>
    <w:rsid w:val="007704A3"/>
    <w:rsid w:val="00770933"/>
    <w:rsid w:val="00770F0F"/>
    <w:rsid w:val="0077108C"/>
    <w:rsid w:val="00771112"/>
    <w:rsid w:val="00772379"/>
    <w:rsid w:val="00772A53"/>
    <w:rsid w:val="00773154"/>
    <w:rsid w:val="007736D8"/>
    <w:rsid w:val="00774196"/>
    <w:rsid w:val="007756E2"/>
    <w:rsid w:val="007762BF"/>
    <w:rsid w:val="00776F8C"/>
    <w:rsid w:val="00780B3C"/>
    <w:rsid w:val="00780CF7"/>
    <w:rsid w:val="0078105E"/>
    <w:rsid w:val="00781126"/>
    <w:rsid w:val="00781534"/>
    <w:rsid w:val="007817F2"/>
    <w:rsid w:val="00781CD5"/>
    <w:rsid w:val="007821C0"/>
    <w:rsid w:val="00782202"/>
    <w:rsid w:val="00783651"/>
    <w:rsid w:val="00783DCE"/>
    <w:rsid w:val="00784039"/>
    <w:rsid w:val="00784514"/>
    <w:rsid w:val="00785484"/>
    <w:rsid w:val="00785E60"/>
    <w:rsid w:val="00785EF6"/>
    <w:rsid w:val="0078621C"/>
    <w:rsid w:val="00786287"/>
    <w:rsid w:val="00787976"/>
    <w:rsid w:val="00787AE1"/>
    <w:rsid w:val="007905BD"/>
    <w:rsid w:val="007909FB"/>
    <w:rsid w:val="007917C0"/>
    <w:rsid w:val="00791BAB"/>
    <w:rsid w:val="00791FCB"/>
    <w:rsid w:val="007921B7"/>
    <w:rsid w:val="007924B0"/>
    <w:rsid w:val="00792BA8"/>
    <w:rsid w:val="00792F67"/>
    <w:rsid w:val="00792F6E"/>
    <w:rsid w:val="00793443"/>
    <w:rsid w:val="00793D6A"/>
    <w:rsid w:val="007954C8"/>
    <w:rsid w:val="00795FA8"/>
    <w:rsid w:val="00797093"/>
    <w:rsid w:val="007970C8"/>
    <w:rsid w:val="0079716E"/>
    <w:rsid w:val="007971A0"/>
    <w:rsid w:val="0079763D"/>
    <w:rsid w:val="00797904"/>
    <w:rsid w:val="00797B95"/>
    <w:rsid w:val="007A06D3"/>
    <w:rsid w:val="007A1531"/>
    <w:rsid w:val="007A197B"/>
    <w:rsid w:val="007A1D5E"/>
    <w:rsid w:val="007A255A"/>
    <w:rsid w:val="007A2A51"/>
    <w:rsid w:val="007A3122"/>
    <w:rsid w:val="007A3D3F"/>
    <w:rsid w:val="007A3EE6"/>
    <w:rsid w:val="007A4592"/>
    <w:rsid w:val="007A5054"/>
    <w:rsid w:val="007A559E"/>
    <w:rsid w:val="007A6654"/>
    <w:rsid w:val="007A687E"/>
    <w:rsid w:val="007A7CE1"/>
    <w:rsid w:val="007B07C5"/>
    <w:rsid w:val="007B0F99"/>
    <w:rsid w:val="007B13D7"/>
    <w:rsid w:val="007B1BFF"/>
    <w:rsid w:val="007B1CAD"/>
    <w:rsid w:val="007B1D11"/>
    <w:rsid w:val="007B2015"/>
    <w:rsid w:val="007B2FD9"/>
    <w:rsid w:val="007B36F3"/>
    <w:rsid w:val="007B3B81"/>
    <w:rsid w:val="007B495B"/>
    <w:rsid w:val="007B5AB8"/>
    <w:rsid w:val="007B61F3"/>
    <w:rsid w:val="007B687D"/>
    <w:rsid w:val="007B69CA"/>
    <w:rsid w:val="007B7885"/>
    <w:rsid w:val="007B78C3"/>
    <w:rsid w:val="007C0172"/>
    <w:rsid w:val="007C2AA4"/>
    <w:rsid w:val="007C319A"/>
    <w:rsid w:val="007C517B"/>
    <w:rsid w:val="007C6BC8"/>
    <w:rsid w:val="007C6C08"/>
    <w:rsid w:val="007C75D2"/>
    <w:rsid w:val="007C7807"/>
    <w:rsid w:val="007D1CC4"/>
    <w:rsid w:val="007D207E"/>
    <w:rsid w:val="007D20AB"/>
    <w:rsid w:val="007D275E"/>
    <w:rsid w:val="007D27D7"/>
    <w:rsid w:val="007D2C8B"/>
    <w:rsid w:val="007D302A"/>
    <w:rsid w:val="007D46F6"/>
    <w:rsid w:val="007D4AA9"/>
    <w:rsid w:val="007D512C"/>
    <w:rsid w:val="007D5C81"/>
    <w:rsid w:val="007D617F"/>
    <w:rsid w:val="007D6F8B"/>
    <w:rsid w:val="007D7396"/>
    <w:rsid w:val="007D73ED"/>
    <w:rsid w:val="007D74BD"/>
    <w:rsid w:val="007D7AC0"/>
    <w:rsid w:val="007E0BB6"/>
    <w:rsid w:val="007E0BF7"/>
    <w:rsid w:val="007E2505"/>
    <w:rsid w:val="007E2C6A"/>
    <w:rsid w:val="007E322A"/>
    <w:rsid w:val="007E49E1"/>
    <w:rsid w:val="007E4BF7"/>
    <w:rsid w:val="007E4C98"/>
    <w:rsid w:val="007E5222"/>
    <w:rsid w:val="007E62DA"/>
    <w:rsid w:val="007E76D3"/>
    <w:rsid w:val="007E7AED"/>
    <w:rsid w:val="007E7B9E"/>
    <w:rsid w:val="007F2B35"/>
    <w:rsid w:val="007F2C99"/>
    <w:rsid w:val="007F3827"/>
    <w:rsid w:val="007F45DA"/>
    <w:rsid w:val="007F46FE"/>
    <w:rsid w:val="00800087"/>
    <w:rsid w:val="00800C56"/>
    <w:rsid w:val="00800D2B"/>
    <w:rsid w:val="00800EFD"/>
    <w:rsid w:val="00801867"/>
    <w:rsid w:val="00801BD6"/>
    <w:rsid w:val="008024F8"/>
    <w:rsid w:val="008042E7"/>
    <w:rsid w:val="008047CC"/>
    <w:rsid w:val="00804BA0"/>
    <w:rsid w:val="00804D03"/>
    <w:rsid w:val="0080539A"/>
    <w:rsid w:val="008055CF"/>
    <w:rsid w:val="00805F46"/>
    <w:rsid w:val="00806741"/>
    <w:rsid w:val="00806A48"/>
    <w:rsid w:val="00806CB3"/>
    <w:rsid w:val="00806EEC"/>
    <w:rsid w:val="00807448"/>
    <w:rsid w:val="00807612"/>
    <w:rsid w:val="008106D9"/>
    <w:rsid w:val="00813D4F"/>
    <w:rsid w:val="00814A46"/>
    <w:rsid w:val="008166AE"/>
    <w:rsid w:val="00816CA4"/>
    <w:rsid w:val="0081741A"/>
    <w:rsid w:val="00817C28"/>
    <w:rsid w:val="00817D32"/>
    <w:rsid w:val="008205EF"/>
    <w:rsid w:val="00820C45"/>
    <w:rsid w:val="00822AD3"/>
    <w:rsid w:val="008240AE"/>
    <w:rsid w:val="00824342"/>
    <w:rsid w:val="00824EA7"/>
    <w:rsid w:val="00825358"/>
    <w:rsid w:val="008256DB"/>
    <w:rsid w:val="008264C9"/>
    <w:rsid w:val="0082709E"/>
    <w:rsid w:val="008272E4"/>
    <w:rsid w:val="008273DA"/>
    <w:rsid w:val="0082776C"/>
    <w:rsid w:val="00827A09"/>
    <w:rsid w:val="00827DF5"/>
    <w:rsid w:val="0083018A"/>
    <w:rsid w:val="0083059C"/>
    <w:rsid w:val="00833610"/>
    <w:rsid w:val="00833B44"/>
    <w:rsid w:val="00833D26"/>
    <w:rsid w:val="0083479C"/>
    <w:rsid w:val="00835516"/>
    <w:rsid w:val="0083591B"/>
    <w:rsid w:val="00836454"/>
    <w:rsid w:val="00836CA2"/>
    <w:rsid w:val="00836EA7"/>
    <w:rsid w:val="0083716A"/>
    <w:rsid w:val="00837687"/>
    <w:rsid w:val="00837A79"/>
    <w:rsid w:val="00837D7A"/>
    <w:rsid w:val="00837DC2"/>
    <w:rsid w:val="008403DE"/>
    <w:rsid w:val="00840A52"/>
    <w:rsid w:val="00842ED2"/>
    <w:rsid w:val="008430B8"/>
    <w:rsid w:val="008435B0"/>
    <w:rsid w:val="0084500C"/>
    <w:rsid w:val="008451B9"/>
    <w:rsid w:val="008456D4"/>
    <w:rsid w:val="00845DC7"/>
    <w:rsid w:val="008462A4"/>
    <w:rsid w:val="008466C4"/>
    <w:rsid w:val="008469C9"/>
    <w:rsid w:val="00847F6D"/>
    <w:rsid w:val="00847FFB"/>
    <w:rsid w:val="0085007D"/>
    <w:rsid w:val="00850761"/>
    <w:rsid w:val="00850A49"/>
    <w:rsid w:val="00850F11"/>
    <w:rsid w:val="0085122C"/>
    <w:rsid w:val="008512A2"/>
    <w:rsid w:val="008512F3"/>
    <w:rsid w:val="008519A5"/>
    <w:rsid w:val="00851F4B"/>
    <w:rsid w:val="008521A1"/>
    <w:rsid w:val="00852DFC"/>
    <w:rsid w:val="00852F4D"/>
    <w:rsid w:val="00853672"/>
    <w:rsid w:val="00853E9C"/>
    <w:rsid w:val="008545DD"/>
    <w:rsid w:val="00855B76"/>
    <w:rsid w:val="00855F55"/>
    <w:rsid w:val="00856929"/>
    <w:rsid w:val="00856E92"/>
    <w:rsid w:val="0086049F"/>
    <w:rsid w:val="008604BC"/>
    <w:rsid w:val="00860BEE"/>
    <w:rsid w:val="008613B1"/>
    <w:rsid w:val="00861A3B"/>
    <w:rsid w:val="00861AEE"/>
    <w:rsid w:val="00861B22"/>
    <w:rsid w:val="00861CE6"/>
    <w:rsid w:val="00862EA5"/>
    <w:rsid w:val="008638B1"/>
    <w:rsid w:val="00863A01"/>
    <w:rsid w:val="00863C79"/>
    <w:rsid w:val="00864B10"/>
    <w:rsid w:val="00865B28"/>
    <w:rsid w:val="00866629"/>
    <w:rsid w:val="00866FD4"/>
    <w:rsid w:val="00867633"/>
    <w:rsid w:val="008677C2"/>
    <w:rsid w:val="00870752"/>
    <w:rsid w:val="0087079B"/>
    <w:rsid w:val="00870AC9"/>
    <w:rsid w:val="00871568"/>
    <w:rsid w:val="008715B3"/>
    <w:rsid w:val="0087180B"/>
    <w:rsid w:val="008721D0"/>
    <w:rsid w:val="0087244B"/>
    <w:rsid w:val="00873C4A"/>
    <w:rsid w:val="00874013"/>
    <w:rsid w:val="008742BE"/>
    <w:rsid w:val="00874845"/>
    <w:rsid w:val="008750DA"/>
    <w:rsid w:val="008751A0"/>
    <w:rsid w:val="00875408"/>
    <w:rsid w:val="0087710A"/>
    <w:rsid w:val="00877466"/>
    <w:rsid w:val="008800D0"/>
    <w:rsid w:val="00881341"/>
    <w:rsid w:val="0088188F"/>
    <w:rsid w:val="008822BB"/>
    <w:rsid w:val="00882794"/>
    <w:rsid w:val="00882ACD"/>
    <w:rsid w:val="00883844"/>
    <w:rsid w:val="00884584"/>
    <w:rsid w:val="008847BF"/>
    <w:rsid w:val="008853B6"/>
    <w:rsid w:val="00885407"/>
    <w:rsid w:val="00887536"/>
    <w:rsid w:val="0089001A"/>
    <w:rsid w:val="008901E2"/>
    <w:rsid w:val="00890493"/>
    <w:rsid w:val="00890CC4"/>
    <w:rsid w:val="00890E47"/>
    <w:rsid w:val="00890F52"/>
    <w:rsid w:val="00892131"/>
    <w:rsid w:val="00892516"/>
    <w:rsid w:val="00892612"/>
    <w:rsid w:val="0089269C"/>
    <w:rsid w:val="00892873"/>
    <w:rsid w:val="00893AAB"/>
    <w:rsid w:val="00894144"/>
    <w:rsid w:val="00894AAB"/>
    <w:rsid w:val="00895309"/>
    <w:rsid w:val="00896114"/>
    <w:rsid w:val="00897C3A"/>
    <w:rsid w:val="00897CFB"/>
    <w:rsid w:val="008A039A"/>
    <w:rsid w:val="008A04F3"/>
    <w:rsid w:val="008A059B"/>
    <w:rsid w:val="008A07EA"/>
    <w:rsid w:val="008A0F8D"/>
    <w:rsid w:val="008A13E5"/>
    <w:rsid w:val="008A1473"/>
    <w:rsid w:val="008A1DE7"/>
    <w:rsid w:val="008A4E07"/>
    <w:rsid w:val="008A4FDB"/>
    <w:rsid w:val="008A5C03"/>
    <w:rsid w:val="008A5C65"/>
    <w:rsid w:val="008A6257"/>
    <w:rsid w:val="008A6358"/>
    <w:rsid w:val="008A66E8"/>
    <w:rsid w:val="008A6734"/>
    <w:rsid w:val="008A6F38"/>
    <w:rsid w:val="008A73F1"/>
    <w:rsid w:val="008A75C7"/>
    <w:rsid w:val="008B036D"/>
    <w:rsid w:val="008B0C9E"/>
    <w:rsid w:val="008B153B"/>
    <w:rsid w:val="008B193E"/>
    <w:rsid w:val="008B2530"/>
    <w:rsid w:val="008B2531"/>
    <w:rsid w:val="008B377D"/>
    <w:rsid w:val="008B42C4"/>
    <w:rsid w:val="008B4897"/>
    <w:rsid w:val="008B4D84"/>
    <w:rsid w:val="008B6CA7"/>
    <w:rsid w:val="008B6D14"/>
    <w:rsid w:val="008B7873"/>
    <w:rsid w:val="008B7DCA"/>
    <w:rsid w:val="008B7F54"/>
    <w:rsid w:val="008C0D6E"/>
    <w:rsid w:val="008C10FE"/>
    <w:rsid w:val="008C171B"/>
    <w:rsid w:val="008C31D5"/>
    <w:rsid w:val="008C3CD2"/>
    <w:rsid w:val="008C45B4"/>
    <w:rsid w:val="008C4CE6"/>
    <w:rsid w:val="008C5B8B"/>
    <w:rsid w:val="008C630A"/>
    <w:rsid w:val="008C7F0C"/>
    <w:rsid w:val="008D04CE"/>
    <w:rsid w:val="008D09FE"/>
    <w:rsid w:val="008D133D"/>
    <w:rsid w:val="008D26AE"/>
    <w:rsid w:val="008D5CE3"/>
    <w:rsid w:val="008D6517"/>
    <w:rsid w:val="008D65A0"/>
    <w:rsid w:val="008D66CA"/>
    <w:rsid w:val="008D74AE"/>
    <w:rsid w:val="008D7973"/>
    <w:rsid w:val="008D7F95"/>
    <w:rsid w:val="008E004C"/>
    <w:rsid w:val="008E0BE2"/>
    <w:rsid w:val="008E0F2E"/>
    <w:rsid w:val="008E1761"/>
    <w:rsid w:val="008E1909"/>
    <w:rsid w:val="008E2C99"/>
    <w:rsid w:val="008E367E"/>
    <w:rsid w:val="008E386C"/>
    <w:rsid w:val="008E3A29"/>
    <w:rsid w:val="008E5989"/>
    <w:rsid w:val="008E6005"/>
    <w:rsid w:val="008E6030"/>
    <w:rsid w:val="008E7564"/>
    <w:rsid w:val="008E7EE3"/>
    <w:rsid w:val="008F0349"/>
    <w:rsid w:val="008F07F6"/>
    <w:rsid w:val="008F1580"/>
    <w:rsid w:val="008F15CB"/>
    <w:rsid w:val="008F27A7"/>
    <w:rsid w:val="008F4607"/>
    <w:rsid w:val="008F5550"/>
    <w:rsid w:val="008F56C2"/>
    <w:rsid w:val="008F6D03"/>
    <w:rsid w:val="008F6FB4"/>
    <w:rsid w:val="009006F7"/>
    <w:rsid w:val="00900C6E"/>
    <w:rsid w:val="009017C2"/>
    <w:rsid w:val="009017C3"/>
    <w:rsid w:val="009022A7"/>
    <w:rsid w:val="009023AD"/>
    <w:rsid w:val="00902E31"/>
    <w:rsid w:val="00902EBA"/>
    <w:rsid w:val="00903752"/>
    <w:rsid w:val="009039DF"/>
    <w:rsid w:val="00903C73"/>
    <w:rsid w:val="00903EB4"/>
    <w:rsid w:val="009043C7"/>
    <w:rsid w:val="009047CA"/>
    <w:rsid w:val="00904B4A"/>
    <w:rsid w:val="00904D84"/>
    <w:rsid w:val="009058F0"/>
    <w:rsid w:val="00905B23"/>
    <w:rsid w:val="00905C3F"/>
    <w:rsid w:val="00905CB7"/>
    <w:rsid w:val="00905F8A"/>
    <w:rsid w:val="009061E2"/>
    <w:rsid w:val="009062FF"/>
    <w:rsid w:val="0090650D"/>
    <w:rsid w:val="0090662D"/>
    <w:rsid w:val="00907466"/>
    <w:rsid w:val="009104BD"/>
    <w:rsid w:val="00910695"/>
    <w:rsid w:val="00911AE1"/>
    <w:rsid w:val="00912234"/>
    <w:rsid w:val="00912522"/>
    <w:rsid w:val="00912BAC"/>
    <w:rsid w:val="00912D7F"/>
    <w:rsid w:val="00912F7E"/>
    <w:rsid w:val="0091394B"/>
    <w:rsid w:val="00913EF9"/>
    <w:rsid w:val="009148E3"/>
    <w:rsid w:val="009151C8"/>
    <w:rsid w:val="0091533C"/>
    <w:rsid w:val="00916151"/>
    <w:rsid w:val="00917586"/>
    <w:rsid w:val="009201A7"/>
    <w:rsid w:val="0092107E"/>
    <w:rsid w:val="0092118C"/>
    <w:rsid w:val="00921368"/>
    <w:rsid w:val="00921CBE"/>
    <w:rsid w:val="00921D85"/>
    <w:rsid w:val="00922F9D"/>
    <w:rsid w:val="009233E3"/>
    <w:rsid w:val="009238D3"/>
    <w:rsid w:val="00923AAC"/>
    <w:rsid w:val="00924DA7"/>
    <w:rsid w:val="00925032"/>
    <w:rsid w:val="00925C1B"/>
    <w:rsid w:val="009263FE"/>
    <w:rsid w:val="009264BB"/>
    <w:rsid w:val="00926C40"/>
    <w:rsid w:val="00926DB3"/>
    <w:rsid w:val="00927365"/>
    <w:rsid w:val="00927FB9"/>
    <w:rsid w:val="0093147E"/>
    <w:rsid w:val="00931ACB"/>
    <w:rsid w:val="00932546"/>
    <w:rsid w:val="00932E1E"/>
    <w:rsid w:val="00933260"/>
    <w:rsid w:val="009337EF"/>
    <w:rsid w:val="00933978"/>
    <w:rsid w:val="00933C5A"/>
    <w:rsid w:val="00934116"/>
    <w:rsid w:val="0093576E"/>
    <w:rsid w:val="00935852"/>
    <w:rsid w:val="00935C7F"/>
    <w:rsid w:val="009360C8"/>
    <w:rsid w:val="0093718B"/>
    <w:rsid w:val="00937241"/>
    <w:rsid w:val="0093746F"/>
    <w:rsid w:val="00937CB7"/>
    <w:rsid w:val="009408D3"/>
    <w:rsid w:val="0094160C"/>
    <w:rsid w:val="0094202F"/>
    <w:rsid w:val="00942186"/>
    <w:rsid w:val="00942898"/>
    <w:rsid w:val="009430E1"/>
    <w:rsid w:val="00943380"/>
    <w:rsid w:val="009438C0"/>
    <w:rsid w:val="00943CAC"/>
    <w:rsid w:val="00943DF4"/>
    <w:rsid w:val="00944755"/>
    <w:rsid w:val="00944917"/>
    <w:rsid w:val="00945305"/>
    <w:rsid w:val="00945BE7"/>
    <w:rsid w:val="00946246"/>
    <w:rsid w:val="00947472"/>
    <w:rsid w:val="009476DF"/>
    <w:rsid w:val="00947A2A"/>
    <w:rsid w:val="00950EB7"/>
    <w:rsid w:val="00951035"/>
    <w:rsid w:val="00951E97"/>
    <w:rsid w:val="0095296E"/>
    <w:rsid w:val="0095399C"/>
    <w:rsid w:val="00953CB3"/>
    <w:rsid w:val="00953D8E"/>
    <w:rsid w:val="00955946"/>
    <w:rsid w:val="0095610C"/>
    <w:rsid w:val="0095673F"/>
    <w:rsid w:val="00957603"/>
    <w:rsid w:val="009579D6"/>
    <w:rsid w:val="00957CA7"/>
    <w:rsid w:val="00960C73"/>
    <w:rsid w:val="00961024"/>
    <w:rsid w:val="009617C5"/>
    <w:rsid w:val="00961B8B"/>
    <w:rsid w:val="00962303"/>
    <w:rsid w:val="0096279F"/>
    <w:rsid w:val="00962B2C"/>
    <w:rsid w:val="00962C65"/>
    <w:rsid w:val="00963860"/>
    <w:rsid w:val="00963D04"/>
    <w:rsid w:val="00963F4D"/>
    <w:rsid w:val="0096442E"/>
    <w:rsid w:val="00964BF5"/>
    <w:rsid w:val="00964D47"/>
    <w:rsid w:val="0096571B"/>
    <w:rsid w:val="00965F7F"/>
    <w:rsid w:val="0096623F"/>
    <w:rsid w:val="009662F1"/>
    <w:rsid w:val="0096630B"/>
    <w:rsid w:val="00966587"/>
    <w:rsid w:val="00967EC3"/>
    <w:rsid w:val="00970578"/>
    <w:rsid w:val="009727C2"/>
    <w:rsid w:val="00972943"/>
    <w:rsid w:val="00972D9C"/>
    <w:rsid w:val="00973471"/>
    <w:rsid w:val="00974493"/>
    <w:rsid w:val="00974724"/>
    <w:rsid w:val="00975E82"/>
    <w:rsid w:val="00976814"/>
    <w:rsid w:val="009775B2"/>
    <w:rsid w:val="00977C20"/>
    <w:rsid w:val="00980073"/>
    <w:rsid w:val="00980E39"/>
    <w:rsid w:val="0098137E"/>
    <w:rsid w:val="009817BA"/>
    <w:rsid w:val="00981A41"/>
    <w:rsid w:val="00982473"/>
    <w:rsid w:val="009824F2"/>
    <w:rsid w:val="00983132"/>
    <w:rsid w:val="00983414"/>
    <w:rsid w:val="009839FE"/>
    <w:rsid w:val="00983B42"/>
    <w:rsid w:val="0098457D"/>
    <w:rsid w:val="0098487A"/>
    <w:rsid w:val="00984BC9"/>
    <w:rsid w:val="00985313"/>
    <w:rsid w:val="00985567"/>
    <w:rsid w:val="00986E82"/>
    <w:rsid w:val="00990334"/>
    <w:rsid w:val="0099054D"/>
    <w:rsid w:val="00990879"/>
    <w:rsid w:val="00990E77"/>
    <w:rsid w:val="00991021"/>
    <w:rsid w:val="009925AA"/>
    <w:rsid w:val="00992A19"/>
    <w:rsid w:val="00993040"/>
    <w:rsid w:val="009932C4"/>
    <w:rsid w:val="00994C13"/>
    <w:rsid w:val="00995B53"/>
    <w:rsid w:val="00996FB7"/>
    <w:rsid w:val="00997060"/>
    <w:rsid w:val="009979CA"/>
    <w:rsid w:val="00998C4F"/>
    <w:rsid w:val="009A1174"/>
    <w:rsid w:val="009A1822"/>
    <w:rsid w:val="009A184E"/>
    <w:rsid w:val="009A20E1"/>
    <w:rsid w:val="009A23B5"/>
    <w:rsid w:val="009A310C"/>
    <w:rsid w:val="009A322A"/>
    <w:rsid w:val="009A3784"/>
    <w:rsid w:val="009A4221"/>
    <w:rsid w:val="009A4881"/>
    <w:rsid w:val="009A596F"/>
    <w:rsid w:val="009A659F"/>
    <w:rsid w:val="009A6EAE"/>
    <w:rsid w:val="009A70B5"/>
    <w:rsid w:val="009A7167"/>
    <w:rsid w:val="009A7BCD"/>
    <w:rsid w:val="009A7E17"/>
    <w:rsid w:val="009B017B"/>
    <w:rsid w:val="009B1323"/>
    <w:rsid w:val="009B1D84"/>
    <w:rsid w:val="009B211E"/>
    <w:rsid w:val="009B231E"/>
    <w:rsid w:val="009B26BD"/>
    <w:rsid w:val="009B2F91"/>
    <w:rsid w:val="009B3164"/>
    <w:rsid w:val="009B3748"/>
    <w:rsid w:val="009B3764"/>
    <w:rsid w:val="009B406F"/>
    <w:rsid w:val="009B5759"/>
    <w:rsid w:val="009B5C01"/>
    <w:rsid w:val="009B6885"/>
    <w:rsid w:val="009B6AC7"/>
    <w:rsid w:val="009C0BD4"/>
    <w:rsid w:val="009C1D08"/>
    <w:rsid w:val="009C330F"/>
    <w:rsid w:val="009C3DE5"/>
    <w:rsid w:val="009C4B4B"/>
    <w:rsid w:val="009C523E"/>
    <w:rsid w:val="009C6851"/>
    <w:rsid w:val="009C7C05"/>
    <w:rsid w:val="009D0523"/>
    <w:rsid w:val="009D1184"/>
    <w:rsid w:val="009D1E05"/>
    <w:rsid w:val="009D23E5"/>
    <w:rsid w:val="009D2AE6"/>
    <w:rsid w:val="009D3DBE"/>
    <w:rsid w:val="009D42D9"/>
    <w:rsid w:val="009D4A22"/>
    <w:rsid w:val="009D563F"/>
    <w:rsid w:val="009D5C72"/>
    <w:rsid w:val="009D64FC"/>
    <w:rsid w:val="009D6664"/>
    <w:rsid w:val="009D697E"/>
    <w:rsid w:val="009D6F9D"/>
    <w:rsid w:val="009D71B4"/>
    <w:rsid w:val="009E0F3F"/>
    <w:rsid w:val="009E13B5"/>
    <w:rsid w:val="009E29EA"/>
    <w:rsid w:val="009E3D95"/>
    <w:rsid w:val="009E40DB"/>
    <w:rsid w:val="009E4679"/>
    <w:rsid w:val="009E4DF8"/>
    <w:rsid w:val="009E50AF"/>
    <w:rsid w:val="009E5150"/>
    <w:rsid w:val="009E6224"/>
    <w:rsid w:val="009E6247"/>
    <w:rsid w:val="009E74A6"/>
    <w:rsid w:val="009E7995"/>
    <w:rsid w:val="009F09AC"/>
    <w:rsid w:val="009F0A7C"/>
    <w:rsid w:val="009F0D64"/>
    <w:rsid w:val="009F455B"/>
    <w:rsid w:val="009F60AA"/>
    <w:rsid w:val="009F652E"/>
    <w:rsid w:val="009F6729"/>
    <w:rsid w:val="009F677B"/>
    <w:rsid w:val="009F69BE"/>
    <w:rsid w:val="009F6CFC"/>
    <w:rsid w:val="009F6ED5"/>
    <w:rsid w:val="009F70A6"/>
    <w:rsid w:val="009F78A2"/>
    <w:rsid w:val="009F7992"/>
    <w:rsid w:val="00A004EF"/>
    <w:rsid w:val="00A01E52"/>
    <w:rsid w:val="00A022C8"/>
    <w:rsid w:val="00A0304C"/>
    <w:rsid w:val="00A03E8B"/>
    <w:rsid w:val="00A03EE9"/>
    <w:rsid w:val="00A041C3"/>
    <w:rsid w:val="00A05C86"/>
    <w:rsid w:val="00A06A34"/>
    <w:rsid w:val="00A07557"/>
    <w:rsid w:val="00A07ABA"/>
    <w:rsid w:val="00A07D45"/>
    <w:rsid w:val="00A1077C"/>
    <w:rsid w:val="00A11128"/>
    <w:rsid w:val="00A11739"/>
    <w:rsid w:val="00A11C9B"/>
    <w:rsid w:val="00A120F0"/>
    <w:rsid w:val="00A129AC"/>
    <w:rsid w:val="00A1300B"/>
    <w:rsid w:val="00A1396E"/>
    <w:rsid w:val="00A148F8"/>
    <w:rsid w:val="00A14E6A"/>
    <w:rsid w:val="00A1572E"/>
    <w:rsid w:val="00A15C10"/>
    <w:rsid w:val="00A1651C"/>
    <w:rsid w:val="00A16550"/>
    <w:rsid w:val="00A16D42"/>
    <w:rsid w:val="00A176A8"/>
    <w:rsid w:val="00A178CF"/>
    <w:rsid w:val="00A20357"/>
    <w:rsid w:val="00A21A8F"/>
    <w:rsid w:val="00A21D91"/>
    <w:rsid w:val="00A224E2"/>
    <w:rsid w:val="00A22DB5"/>
    <w:rsid w:val="00A23967"/>
    <w:rsid w:val="00A23EB6"/>
    <w:rsid w:val="00A23F03"/>
    <w:rsid w:val="00A240C8"/>
    <w:rsid w:val="00A2412F"/>
    <w:rsid w:val="00A24257"/>
    <w:rsid w:val="00A24980"/>
    <w:rsid w:val="00A25BCF"/>
    <w:rsid w:val="00A261B9"/>
    <w:rsid w:val="00A2641C"/>
    <w:rsid w:val="00A2657F"/>
    <w:rsid w:val="00A26841"/>
    <w:rsid w:val="00A26D5D"/>
    <w:rsid w:val="00A30192"/>
    <w:rsid w:val="00A311EC"/>
    <w:rsid w:val="00A3137C"/>
    <w:rsid w:val="00A31B1C"/>
    <w:rsid w:val="00A32FF5"/>
    <w:rsid w:val="00A3304F"/>
    <w:rsid w:val="00A331D9"/>
    <w:rsid w:val="00A342E5"/>
    <w:rsid w:val="00A34E04"/>
    <w:rsid w:val="00A350CD"/>
    <w:rsid w:val="00A35A53"/>
    <w:rsid w:val="00A36ECA"/>
    <w:rsid w:val="00A37385"/>
    <w:rsid w:val="00A403D2"/>
    <w:rsid w:val="00A403FC"/>
    <w:rsid w:val="00A408D6"/>
    <w:rsid w:val="00A41ABB"/>
    <w:rsid w:val="00A41E0D"/>
    <w:rsid w:val="00A42184"/>
    <w:rsid w:val="00A42210"/>
    <w:rsid w:val="00A42E7E"/>
    <w:rsid w:val="00A430A3"/>
    <w:rsid w:val="00A44032"/>
    <w:rsid w:val="00A444D9"/>
    <w:rsid w:val="00A453A7"/>
    <w:rsid w:val="00A463D4"/>
    <w:rsid w:val="00A47E8C"/>
    <w:rsid w:val="00A5074B"/>
    <w:rsid w:val="00A5118C"/>
    <w:rsid w:val="00A51FEC"/>
    <w:rsid w:val="00A52D78"/>
    <w:rsid w:val="00A5300A"/>
    <w:rsid w:val="00A53BEB"/>
    <w:rsid w:val="00A54121"/>
    <w:rsid w:val="00A5426A"/>
    <w:rsid w:val="00A54F82"/>
    <w:rsid w:val="00A55D5A"/>
    <w:rsid w:val="00A56AC7"/>
    <w:rsid w:val="00A56BAE"/>
    <w:rsid w:val="00A579BC"/>
    <w:rsid w:val="00A6058F"/>
    <w:rsid w:val="00A606F7"/>
    <w:rsid w:val="00A6134D"/>
    <w:rsid w:val="00A62667"/>
    <w:rsid w:val="00A63737"/>
    <w:rsid w:val="00A63BB9"/>
    <w:rsid w:val="00A643DF"/>
    <w:rsid w:val="00A64E1A"/>
    <w:rsid w:val="00A64FDF"/>
    <w:rsid w:val="00A65089"/>
    <w:rsid w:val="00A6564A"/>
    <w:rsid w:val="00A667EB"/>
    <w:rsid w:val="00A669EE"/>
    <w:rsid w:val="00A674F8"/>
    <w:rsid w:val="00A707B9"/>
    <w:rsid w:val="00A717B2"/>
    <w:rsid w:val="00A71C34"/>
    <w:rsid w:val="00A7215D"/>
    <w:rsid w:val="00A72864"/>
    <w:rsid w:val="00A73001"/>
    <w:rsid w:val="00A7349C"/>
    <w:rsid w:val="00A735B8"/>
    <w:rsid w:val="00A73689"/>
    <w:rsid w:val="00A73D06"/>
    <w:rsid w:val="00A73D1C"/>
    <w:rsid w:val="00A73FB2"/>
    <w:rsid w:val="00A75498"/>
    <w:rsid w:val="00A75BFF"/>
    <w:rsid w:val="00A7744A"/>
    <w:rsid w:val="00A77D25"/>
    <w:rsid w:val="00A800EC"/>
    <w:rsid w:val="00A80D73"/>
    <w:rsid w:val="00A8157F"/>
    <w:rsid w:val="00A819F5"/>
    <w:rsid w:val="00A81BB6"/>
    <w:rsid w:val="00A831FA"/>
    <w:rsid w:val="00A83DCC"/>
    <w:rsid w:val="00A85E40"/>
    <w:rsid w:val="00A8673E"/>
    <w:rsid w:val="00A86AEE"/>
    <w:rsid w:val="00A8718E"/>
    <w:rsid w:val="00A87F0F"/>
    <w:rsid w:val="00A90475"/>
    <w:rsid w:val="00A90D91"/>
    <w:rsid w:val="00A9111C"/>
    <w:rsid w:val="00A913F8"/>
    <w:rsid w:val="00A916D3"/>
    <w:rsid w:val="00A916E9"/>
    <w:rsid w:val="00A9281F"/>
    <w:rsid w:val="00A92E65"/>
    <w:rsid w:val="00A9318E"/>
    <w:rsid w:val="00A9346D"/>
    <w:rsid w:val="00A940FC"/>
    <w:rsid w:val="00A94AF8"/>
    <w:rsid w:val="00A95DE3"/>
    <w:rsid w:val="00A96322"/>
    <w:rsid w:val="00A966B0"/>
    <w:rsid w:val="00A97794"/>
    <w:rsid w:val="00AA0061"/>
    <w:rsid w:val="00AA03AD"/>
    <w:rsid w:val="00AA0FAF"/>
    <w:rsid w:val="00AA140B"/>
    <w:rsid w:val="00AA159E"/>
    <w:rsid w:val="00AA2318"/>
    <w:rsid w:val="00AA23FE"/>
    <w:rsid w:val="00AA2995"/>
    <w:rsid w:val="00AA372C"/>
    <w:rsid w:val="00AA3FDB"/>
    <w:rsid w:val="00AA424E"/>
    <w:rsid w:val="00AA4575"/>
    <w:rsid w:val="00AA4ACC"/>
    <w:rsid w:val="00AA6653"/>
    <w:rsid w:val="00AA6656"/>
    <w:rsid w:val="00AA710C"/>
    <w:rsid w:val="00AA77BA"/>
    <w:rsid w:val="00AB001E"/>
    <w:rsid w:val="00AB06D0"/>
    <w:rsid w:val="00AB070F"/>
    <w:rsid w:val="00AB1296"/>
    <w:rsid w:val="00AB131C"/>
    <w:rsid w:val="00AB18B1"/>
    <w:rsid w:val="00AB2D09"/>
    <w:rsid w:val="00AB3053"/>
    <w:rsid w:val="00AB328C"/>
    <w:rsid w:val="00AB39FF"/>
    <w:rsid w:val="00AB46F1"/>
    <w:rsid w:val="00AB510D"/>
    <w:rsid w:val="00AB5D55"/>
    <w:rsid w:val="00AB5D6A"/>
    <w:rsid w:val="00AB643A"/>
    <w:rsid w:val="00AB750E"/>
    <w:rsid w:val="00AB76AB"/>
    <w:rsid w:val="00AB788D"/>
    <w:rsid w:val="00AC05DB"/>
    <w:rsid w:val="00AC10DC"/>
    <w:rsid w:val="00AC1BC1"/>
    <w:rsid w:val="00AC2818"/>
    <w:rsid w:val="00AC3162"/>
    <w:rsid w:val="00AC3B1D"/>
    <w:rsid w:val="00AC3BE3"/>
    <w:rsid w:val="00AC3D49"/>
    <w:rsid w:val="00AC4F92"/>
    <w:rsid w:val="00AC5484"/>
    <w:rsid w:val="00AC5773"/>
    <w:rsid w:val="00AC5A91"/>
    <w:rsid w:val="00AC5ED9"/>
    <w:rsid w:val="00AC6329"/>
    <w:rsid w:val="00AC777A"/>
    <w:rsid w:val="00AC7B10"/>
    <w:rsid w:val="00AD02B5"/>
    <w:rsid w:val="00AD0898"/>
    <w:rsid w:val="00AD0F52"/>
    <w:rsid w:val="00AD1243"/>
    <w:rsid w:val="00AD1490"/>
    <w:rsid w:val="00AD2211"/>
    <w:rsid w:val="00AD2DCD"/>
    <w:rsid w:val="00AD2FA6"/>
    <w:rsid w:val="00AD4197"/>
    <w:rsid w:val="00AD44FD"/>
    <w:rsid w:val="00AD48AC"/>
    <w:rsid w:val="00AD5051"/>
    <w:rsid w:val="00AE0BE6"/>
    <w:rsid w:val="00AE13D5"/>
    <w:rsid w:val="00AE2513"/>
    <w:rsid w:val="00AE2B00"/>
    <w:rsid w:val="00AE4269"/>
    <w:rsid w:val="00AE4567"/>
    <w:rsid w:val="00AE4ED2"/>
    <w:rsid w:val="00AE4FEE"/>
    <w:rsid w:val="00AE5DB9"/>
    <w:rsid w:val="00AE6126"/>
    <w:rsid w:val="00AE612F"/>
    <w:rsid w:val="00AE6E8A"/>
    <w:rsid w:val="00AF01EA"/>
    <w:rsid w:val="00AF13D2"/>
    <w:rsid w:val="00AF1CFF"/>
    <w:rsid w:val="00AF1F5F"/>
    <w:rsid w:val="00AF3408"/>
    <w:rsid w:val="00AF3789"/>
    <w:rsid w:val="00AF3DE5"/>
    <w:rsid w:val="00AF3FAD"/>
    <w:rsid w:val="00AF420E"/>
    <w:rsid w:val="00AF47D3"/>
    <w:rsid w:val="00AF52EE"/>
    <w:rsid w:val="00AF55C6"/>
    <w:rsid w:val="00AF5CCD"/>
    <w:rsid w:val="00AF7374"/>
    <w:rsid w:val="00AF7752"/>
    <w:rsid w:val="00AF7948"/>
    <w:rsid w:val="00AF79C8"/>
    <w:rsid w:val="00AF7D7F"/>
    <w:rsid w:val="00B00D67"/>
    <w:rsid w:val="00B00F93"/>
    <w:rsid w:val="00B0203A"/>
    <w:rsid w:val="00B04DCA"/>
    <w:rsid w:val="00B05332"/>
    <w:rsid w:val="00B05365"/>
    <w:rsid w:val="00B054C7"/>
    <w:rsid w:val="00B05580"/>
    <w:rsid w:val="00B05CB6"/>
    <w:rsid w:val="00B065A9"/>
    <w:rsid w:val="00B069B3"/>
    <w:rsid w:val="00B0709C"/>
    <w:rsid w:val="00B106F5"/>
    <w:rsid w:val="00B112B1"/>
    <w:rsid w:val="00B113F8"/>
    <w:rsid w:val="00B11527"/>
    <w:rsid w:val="00B1361B"/>
    <w:rsid w:val="00B1436B"/>
    <w:rsid w:val="00B1500C"/>
    <w:rsid w:val="00B15671"/>
    <w:rsid w:val="00B15BEA"/>
    <w:rsid w:val="00B15BFF"/>
    <w:rsid w:val="00B16278"/>
    <w:rsid w:val="00B163D8"/>
    <w:rsid w:val="00B17EF6"/>
    <w:rsid w:val="00B21AAE"/>
    <w:rsid w:val="00B21B2F"/>
    <w:rsid w:val="00B21F74"/>
    <w:rsid w:val="00B2285A"/>
    <w:rsid w:val="00B22A07"/>
    <w:rsid w:val="00B22DAD"/>
    <w:rsid w:val="00B23196"/>
    <w:rsid w:val="00B249F3"/>
    <w:rsid w:val="00B24FB0"/>
    <w:rsid w:val="00B258F5"/>
    <w:rsid w:val="00B267A4"/>
    <w:rsid w:val="00B27170"/>
    <w:rsid w:val="00B27265"/>
    <w:rsid w:val="00B272C7"/>
    <w:rsid w:val="00B27321"/>
    <w:rsid w:val="00B273B5"/>
    <w:rsid w:val="00B27632"/>
    <w:rsid w:val="00B301AE"/>
    <w:rsid w:val="00B30581"/>
    <w:rsid w:val="00B3123F"/>
    <w:rsid w:val="00B319B1"/>
    <w:rsid w:val="00B319DF"/>
    <w:rsid w:val="00B319EC"/>
    <w:rsid w:val="00B31ECA"/>
    <w:rsid w:val="00B322AE"/>
    <w:rsid w:val="00B32A7F"/>
    <w:rsid w:val="00B32FD4"/>
    <w:rsid w:val="00B3354A"/>
    <w:rsid w:val="00B33592"/>
    <w:rsid w:val="00B34CAD"/>
    <w:rsid w:val="00B35143"/>
    <w:rsid w:val="00B3526E"/>
    <w:rsid w:val="00B35959"/>
    <w:rsid w:val="00B403C7"/>
    <w:rsid w:val="00B40D6A"/>
    <w:rsid w:val="00B410E1"/>
    <w:rsid w:val="00B4149D"/>
    <w:rsid w:val="00B42106"/>
    <w:rsid w:val="00B429FF"/>
    <w:rsid w:val="00B42D55"/>
    <w:rsid w:val="00B43740"/>
    <w:rsid w:val="00B45090"/>
    <w:rsid w:val="00B4525D"/>
    <w:rsid w:val="00B459D3"/>
    <w:rsid w:val="00B465DF"/>
    <w:rsid w:val="00B46761"/>
    <w:rsid w:val="00B473CC"/>
    <w:rsid w:val="00B47ABA"/>
    <w:rsid w:val="00B50410"/>
    <w:rsid w:val="00B506A5"/>
    <w:rsid w:val="00B51500"/>
    <w:rsid w:val="00B51798"/>
    <w:rsid w:val="00B51CD8"/>
    <w:rsid w:val="00B5201B"/>
    <w:rsid w:val="00B52125"/>
    <w:rsid w:val="00B523F7"/>
    <w:rsid w:val="00B5261D"/>
    <w:rsid w:val="00B53678"/>
    <w:rsid w:val="00B543E5"/>
    <w:rsid w:val="00B55083"/>
    <w:rsid w:val="00B559F2"/>
    <w:rsid w:val="00B56E12"/>
    <w:rsid w:val="00B56F88"/>
    <w:rsid w:val="00B57120"/>
    <w:rsid w:val="00B57186"/>
    <w:rsid w:val="00B57A57"/>
    <w:rsid w:val="00B6008C"/>
    <w:rsid w:val="00B60848"/>
    <w:rsid w:val="00B60B18"/>
    <w:rsid w:val="00B6131B"/>
    <w:rsid w:val="00B613D9"/>
    <w:rsid w:val="00B621EC"/>
    <w:rsid w:val="00B62CE5"/>
    <w:rsid w:val="00B63095"/>
    <w:rsid w:val="00B642BF"/>
    <w:rsid w:val="00B6435E"/>
    <w:rsid w:val="00B64719"/>
    <w:rsid w:val="00B64A6C"/>
    <w:rsid w:val="00B65083"/>
    <w:rsid w:val="00B654CB"/>
    <w:rsid w:val="00B657D5"/>
    <w:rsid w:val="00B65AD2"/>
    <w:rsid w:val="00B65DC1"/>
    <w:rsid w:val="00B66542"/>
    <w:rsid w:val="00B6661F"/>
    <w:rsid w:val="00B6693F"/>
    <w:rsid w:val="00B670C2"/>
    <w:rsid w:val="00B67870"/>
    <w:rsid w:val="00B70017"/>
    <w:rsid w:val="00B71A23"/>
    <w:rsid w:val="00B722AA"/>
    <w:rsid w:val="00B72B43"/>
    <w:rsid w:val="00B73028"/>
    <w:rsid w:val="00B73A18"/>
    <w:rsid w:val="00B73E95"/>
    <w:rsid w:val="00B746A4"/>
    <w:rsid w:val="00B753B3"/>
    <w:rsid w:val="00B7596D"/>
    <w:rsid w:val="00B76405"/>
    <w:rsid w:val="00B76B20"/>
    <w:rsid w:val="00B77412"/>
    <w:rsid w:val="00B774F1"/>
    <w:rsid w:val="00B77BAA"/>
    <w:rsid w:val="00B80C7F"/>
    <w:rsid w:val="00B812F8"/>
    <w:rsid w:val="00B81484"/>
    <w:rsid w:val="00B823E3"/>
    <w:rsid w:val="00B830D0"/>
    <w:rsid w:val="00B83AF0"/>
    <w:rsid w:val="00B84B09"/>
    <w:rsid w:val="00B84FA7"/>
    <w:rsid w:val="00B85215"/>
    <w:rsid w:val="00B8716F"/>
    <w:rsid w:val="00B905FD"/>
    <w:rsid w:val="00B9093E"/>
    <w:rsid w:val="00B90BF9"/>
    <w:rsid w:val="00B913D0"/>
    <w:rsid w:val="00B91650"/>
    <w:rsid w:val="00B91D7B"/>
    <w:rsid w:val="00B92397"/>
    <w:rsid w:val="00B924C2"/>
    <w:rsid w:val="00B9327C"/>
    <w:rsid w:val="00B9359F"/>
    <w:rsid w:val="00B93D99"/>
    <w:rsid w:val="00B93F8C"/>
    <w:rsid w:val="00B943BC"/>
    <w:rsid w:val="00B94C3A"/>
    <w:rsid w:val="00B95E5F"/>
    <w:rsid w:val="00B973FB"/>
    <w:rsid w:val="00BA0295"/>
    <w:rsid w:val="00BA16DC"/>
    <w:rsid w:val="00BA2B12"/>
    <w:rsid w:val="00BA32FE"/>
    <w:rsid w:val="00BA41C5"/>
    <w:rsid w:val="00BA59C3"/>
    <w:rsid w:val="00BA5A29"/>
    <w:rsid w:val="00BA6456"/>
    <w:rsid w:val="00BB0541"/>
    <w:rsid w:val="00BB07CA"/>
    <w:rsid w:val="00BB1362"/>
    <w:rsid w:val="00BB136F"/>
    <w:rsid w:val="00BB16BC"/>
    <w:rsid w:val="00BB1A26"/>
    <w:rsid w:val="00BB2499"/>
    <w:rsid w:val="00BB31F6"/>
    <w:rsid w:val="00BB33BB"/>
    <w:rsid w:val="00BB53C3"/>
    <w:rsid w:val="00BB576E"/>
    <w:rsid w:val="00BB593F"/>
    <w:rsid w:val="00BB5E55"/>
    <w:rsid w:val="00BB6072"/>
    <w:rsid w:val="00BB6622"/>
    <w:rsid w:val="00BB6D18"/>
    <w:rsid w:val="00BB76BA"/>
    <w:rsid w:val="00BB7FF1"/>
    <w:rsid w:val="00BC03E7"/>
    <w:rsid w:val="00BC15C9"/>
    <w:rsid w:val="00BC341B"/>
    <w:rsid w:val="00BC3787"/>
    <w:rsid w:val="00BC39D4"/>
    <w:rsid w:val="00BC41C3"/>
    <w:rsid w:val="00BC4937"/>
    <w:rsid w:val="00BC4BC1"/>
    <w:rsid w:val="00BC5005"/>
    <w:rsid w:val="00BC5870"/>
    <w:rsid w:val="00BC5C90"/>
    <w:rsid w:val="00BC6910"/>
    <w:rsid w:val="00BC6DA0"/>
    <w:rsid w:val="00BC7A0C"/>
    <w:rsid w:val="00BD0C2F"/>
    <w:rsid w:val="00BD0F52"/>
    <w:rsid w:val="00BD13A8"/>
    <w:rsid w:val="00BD1A16"/>
    <w:rsid w:val="00BD234F"/>
    <w:rsid w:val="00BD2481"/>
    <w:rsid w:val="00BD26FE"/>
    <w:rsid w:val="00BD28CF"/>
    <w:rsid w:val="00BD3557"/>
    <w:rsid w:val="00BD36B6"/>
    <w:rsid w:val="00BD3B52"/>
    <w:rsid w:val="00BD46D8"/>
    <w:rsid w:val="00BD639B"/>
    <w:rsid w:val="00BD664A"/>
    <w:rsid w:val="00BD66BF"/>
    <w:rsid w:val="00BD6717"/>
    <w:rsid w:val="00BD6CC2"/>
    <w:rsid w:val="00BD77BB"/>
    <w:rsid w:val="00BD7A2E"/>
    <w:rsid w:val="00BD7B01"/>
    <w:rsid w:val="00BE019C"/>
    <w:rsid w:val="00BE1412"/>
    <w:rsid w:val="00BE291B"/>
    <w:rsid w:val="00BE3B50"/>
    <w:rsid w:val="00BE411D"/>
    <w:rsid w:val="00BE44E5"/>
    <w:rsid w:val="00BE508E"/>
    <w:rsid w:val="00BE522C"/>
    <w:rsid w:val="00BE588A"/>
    <w:rsid w:val="00BE5EDB"/>
    <w:rsid w:val="00BE74EF"/>
    <w:rsid w:val="00BE7AC0"/>
    <w:rsid w:val="00BE7DD2"/>
    <w:rsid w:val="00BE7F75"/>
    <w:rsid w:val="00BF063B"/>
    <w:rsid w:val="00BF0B4A"/>
    <w:rsid w:val="00BF1D5E"/>
    <w:rsid w:val="00BF210D"/>
    <w:rsid w:val="00BF2EC7"/>
    <w:rsid w:val="00BF2FDE"/>
    <w:rsid w:val="00BF37CA"/>
    <w:rsid w:val="00BF4819"/>
    <w:rsid w:val="00BF4D64"/>
    <w:rsid w:val="00BF54EB"/>
    <w:rsid w:val="00BF74BA"/>
    <w:rsid w:val="00BF764B"/>
    <w:rsid w:val="00BF7918"/>
    <w:rsid w:val="00BF796C"/>
    <w:rsid w:val="00BF7D9D"/>
    <w:rsid w:val="00C0019E"/>
    <w:rsid w:val="00C00677"/>
    <w:rsid w:val="00C00B27"/>
    <w:rsid w:val="00C01505"/>
    <w:rsid w:val="00C02BA4"/>
    <w:rsid w:val="00C02FB0"/>
    <w:rsid w:val="00C03E49"/>
    <w:rsid w:val="00C047E6"/>
    <w:rsid w:val="00C061A4"/>
    <w:rsid w:val="00C0693C"/>
    <w:rsid w:val="00C10007"/>
    <w:rsid w:val="00C10E9C"/>
    <w:rsid w:val="00C11128"/>
    <w:rsid w:val="00C114DC"/>
    <w:rsid w:val="00C12BFB"/>
    <w:rsid w:val="00C13008"/>
    <w:rsid w:val="00C13502"/>
    <w:rsid w:val="00C136D3"/>
    <w:rsid w:val="00C13F0F"/>
    <w:rsid w:val="00C14043"/>
    <w:rsid w:val="00C17669"/>
    <w:rsid w:val="00C17E22"/>
    <w:rsid w:val="00C204E9"/>
    <w:rsid w:val="00C20787"/>
    <w:rsid w:val="00C20849"/>
    <w:rsid w:val="00C20E73"/>
    <w:rsid w:val="00C21986"/>
    <w:rsid w:val="00C21F2C"/>
    <w:rsid w:val="00C2218E"/>
    <w:rsid w:val="00C229AA"/>
    <w:rsid w:val="00C22C0D"/>
    <w:rsid w:val="00C2318F"/>
    <w:rsid w:val="00C2371A"/>
    <w:rsid w:val="00C237E7"/>
    <w:rsid w:val="00C23ABC"/>
    <w:rsid w:val="00C23B0D"/>
    <w:rsid w:val="00C23C4A"/>
    <w:rsid w:val="00C240AC"/>
    <w:rsid w:val="00C25DF5"/>
    <w:rsid w:val="00C25FC8"/>
    <w:rsid w:val="00C26372"/>
    <w:rsid w:val="00C267F5"/>
    <w:rsid w:val="00C26A07"/>
    <w:rsid w:val="00C26B5F"/>
    <w:rsid w:val="00C27794"/>
    <w:rsid w:val="00C27A0C"/>
    <w:rsid w:val="00C301D1"/>
    <w:rsid w:val="00C30362"/>
    <w:rsid w:val="00C30B58"/>
    <w:rsid w:val="00C30DC4"/>
    <w:rsid w:val="00C30E9E"/>
    <w:rsid w:val="00C3272A"/>
    <w:rsid w:val="00C327B5"/>
    <w:rsid w:val="00C327E2"/>
    <w:rsid w:val="00C32F6A"/>
    <w:rsid w:val="00C32FB8"/>
    <w:rsid w:val="00C3314C"/>
    <w:rsid w:val="00C3320A"/>
    <w:rsid w:val="00C335C4"/>
    <w:rsid w:val="00C3398E"/>
    <w:rsid w:val="00C33B03"/>
    <w:rsid w:val="00C33CDF"/>
    <w:rsid w:val="00C34360"/>
    <w:rsid w:val="00C34F5F"/>
    <w:rsid w:val="00C353B7"/>
    <w:rsid w:val="00C35D6E"/>
    <w:rsid w:val="00C3640D"/>
    <w:rsid w:val="00C37468"/>
    <w:rsid w:val="00C41DF6"/>
    <w:rsid w:val="00C426F0"/>
    <w:rsid w:val="00C4377D"/>
    <w:rsid w:val="00C43E75"/>
    <w:rsid w:val="00C4458C"/>
    <w:rsid w:val="00C446F7"/>
    <w:rsid w:val="00C44A54"/>
    <w:rsid w:val="00C45BE9"/>
    <w:rsid w:val="00C45D10"/>
    <w:rsid w:val="00C45EBF"/>
    <w:rsid w:val="00C46963"/>
    <w:rsid w:val="00C47240"/>
    <w:rsid w:val="00C47265"/>
    <w:rsid w:val="00C47CFF"/>
    <w:rsid w:val="00C5086A"/>
    <w:rsid w:val="00C50870"/>
    <w:rsid w:val="00C50BBA"/>
    <w:rsid w:val="00C50BF6"/>
    <w:rsid w:val="00C51848"/>
    <w:rsid w:val="00C51902"/>
    <w:rsid w:val="00C519AA"/>
    <w:rsid w:val="00C51F4B"/>
    <w:rsid w:val="00C5204B"/>
    <w:rsid w:val="00C52E69"/>
    <w:rsid w:val="00C5330E"/>
    <w:rsid w:val="00C534E6"/>
    <w:rsid w:val="00C535E6"/>
    <w:rsid w:val="00C5372A"/>
    <w:rsid w:val="00C53B77"/>
    <w:rsid w:val="00C53E16"/>
    <w:rsid w:val="00C542F9"/>
    <w:rsid w:val="00C549FD"/>
    <w:rsid w:val="00C55247"/>
    <w:rsid w:val="00C55676"/>
    <w:rsid w:val="00C55A42"/>
    <w:rsid w:val="00C57176"/>
    <w:rsid w:val="00C577FC"/>
    <w:rsid w:val="00C57C36"/>
    <w:rsid w:val="00C60052"/>
    <w:rsid w:val="00C60A11"/>
    <w:rsid w:val="00C60F6C"/>
    <w:rsid w:val="00C61E0C"/>
    <w:rsid w:val="00C625E8"/>
    <w:rsid w:val="00C64310"/>
    <w:rsid w:val="00C64380"/>
    <w:rsid w:val="00C64772"/>
    <w:rsid w:val="00C64B23"/>
    <w:rsid w:val="00C64F86"/>
    <w:rsid w:val="00C655DF"/>
    <w:rsid w:val="00C664A8"/>
    <w:rsid w:val="00C66A86"/>
    <w:rsid w:val="00C66F7E"/>
    <w:rsid w:val="00C6718D"/>
    <w:rsid w:val="00C671BB"/>
    <w:rsid w:val="00C673B7"/>
    <w:rsid w:val="00C6778E"/>
    <w:rsid w:val="00C67B69"/>
    <w:rsid w:val="00C70181"/>
    <w:rsid w:val="00C70251"/>
    <w:rsid w:val="00C70A99"/>
    <w:rsid w:val="00C72E03"/>
    <w:rsid w:val="00C73156"/>
    <w:rsid w:val="00C74795"/>
    <w:rsid w:val="00C7484F"/>
    <w:rsid w:val="00C751FF"/>
    <w:rsid w:val="00C75664"/>
    <w:rsid w:val="00C75BF4"/>
    <w:rsid w:val="00C75E5E"/>
    <w:rsid w:val="00C76008"/>
    <w:rsid w:val="00C76DC2"/>
    <w:rsid w:val="00C76ECF"/>
    <w:rsid w:val="00C77640"/>
    <w:rsid w:val="00C77652"/>
    <w:rsid w:val="00C777D0"/>
    <w:rsid w:val="00C80382"/>
    <w:rsid w:val="00C8185D"/>
    <w:rsid w:val="00C81A88"/>
    <w:rsid w:val="00C82232"/>
    <w:rsid w:val="00C8229C"/>
    <w:rsid w:val="00C823C9"/>
    <w:rsid w:val="00C82A1C"/>
    <w:rsid w:val="00C82E4B"/>
    <w:rsid w:val="00C83CFC"/>
    <w:rsid w:val="00C83D12"/>
    <w:rsid w:val="00C8526D"/>
    <w:rsid w:val="00C85323"/>
    <w:rsid w:val="00C86EFF"/>
    <w:rsid w:val="00C87B8E"/>
    <w:rsid w:val="00C912F2"/>
    <w:rsid w:val="00C922B8"/>
    <w:rsid w:val="00C94A54"/>
    <w:rsid w:val="00C95158"/>
    <w:rsid w:val="00C97413"/>
    <w:rsid w:val="00C97CDF"/>
    <w:rsid w:val="00CA04BE"/>
    <w:rsid w:val="00CA0763"/>
    <w:rsid w:val="00CA10F7"/>
    <w:rsid w:val="00CA1C09"/>
    <w:rsid w:val="00CA1DE5"/>
    <w:rsid w:val="00CA2F7D"/>
    <w:rsid w:val="00CA3318"/>
    <w:rsid w:val="00CA333D"/>
    <w:rsid w:val="00CA375D"/>
    <w:rsid w:val="00CA3A4B"/>
    <w:rsid w:val="00CA409E"/>
    <w:rsid w:val="00CA4354"/>
    <w:rsid w:val="00CA4EAD"/>
    <w:rsid w:val="00CA6746"/>
    <w:rsid w:val="00CA68CF"/>
    <w:rsid w:val="00CA7ADC"/>
    <w:rsid w:val="00CB09B7"/>
    <w:rsid w:val="00CB0A44"/>
    <w:rsid w:val="00CB0FDE"/>
    <w:rsid w:val="00CB1494"/>
    <w:rsid w:val="00CB2094"/>
    <w:rsid w:val="00CB21D7"/>
    <w:rsid w:val="00CB2228"/>
    <w:rsid w:val="00CB264B"/>
    <w:rsid w:val="00CB33E9"/>
    <w:rsid w:val="00CB37C6"/>
    <w:rsid w:val="00CB42DF"/>
    <w:rsid w:val="00CB4B18"/>
    <w:rsid w:val="00CB4C0C"/>
    <w:rsid w:val="00CB6EEB"/>
    <w:rsid w:val="00CB7458"/>
    <w:rsid w:val="00CC005E"/>
    <w:rsid w:val="00CC0359"/>
    <w:rsid w:val="00CC1032"/>
    <w:rsid w:val="00CC1306"/>
    <w:rsid w:val="00CC17CC"/>
    <w:rsid w:val="00CC2566"/>
    <w:rsid w:val="00CC2BD8"/>
    <w:rsid w:val="00CC3027"/>
    <w:rsid w:val="00CC34E9"/>
    <w:rsid w:val="00CC6CD4"/>
    <w:rsid w:val="00CC74AD"/>
    <w:rsid w:val="00CD090C"/>
    <w:rsid w:val="00CD0FCB"/>
    <w:rsid w:val="00CD15B0"/>
    <w:rsid w:val="00CD16B9"/>
    <w:rsid w:val="00CD17B8"/>
    <w:rsid w:val="00CD1C55"/>
    <w:rsid w:val="00CD24E1"/>
    <w:rsid w:val="00CD254C"/>
    <w:rsid w:val="00CD28B9"/>
    <w:rsid w:val="00CD2F5C"/>
    <w:rsid w:val="00CD3294"/>
    <w:rsid w:val="00CD3407"/>
    <w:rsid w:val="00CD3C92"/>
    <w:rsid w:val="00CD3E20"/>
    <w:rsid w:val="00CD6A70"/>
    <w:rsid w:val="00CD6D0B"/>
    <w:rsid w:val="00CD701C"/>
    <w:rsid w:val="00CD77F8"/>
    <w:rsid w:val="00CD7A53"/>
    <w:rsid w:val="00CE0138"/>
    <w:rsid w:val="00CE2283"/>
    <w:rsid w:val="00CE415C"/>
    <w:rsid w:val="00CE42DF"/>
    <w:rsid w:val="00CE454C"/>
    <w:rsid w:val="00CE474F"/>
    <w:rsid w:val="00CE5A18"/>
    <w:rsid w:val="00CE5E4B"/>
    <w:rsid w:val="00CE608D"/>
    <w:rsid w:val="00CE6439"/>
    <w:rsid w:val="00CE66F8"/>
    <w:rsid w:val="00CE7982"/>
    <w:rsid w:val="00CF07CC"/>
    <w:rsid w:val="00CF0B0A"/>
    <w:rsid w:val="00CF1611"/>
    <w:rsid w:val="00CF2787"/>
    <w:rsid w:val="00CF2B56"/>
    <w:rsid w:val="00CF2F1C"/>
    <w:rsid w:val="00CF3029"/>
    <w:rsid w:val="00CF323C"/>
    <w:rsid w:val="00CF3CB3"/>
    <w:rsid w:val="00CF3F68"/>
    <w:rsid w:val="00CF4DFE"/>
    <w:rsid w:val="00CF5834"/>
    <w:rsid w:val="00CF5838"/>
    <w:rsid w:val="00CF5959"/>
    <w:rsid w:val="00CF5FB5"/>
    <w:rsid w:val="00CF6E89"/>
    <w:rsid w:val="00CF7660"/>
    <w:rsid w:val="00D000B2"/>
    <w:rsid w:val="00D0021A"/>
    <w:rsid w:val="00D005F4"/>
    <w:rsid w:val="00D0085F"/>
    <w:rsid w:val="00D0296D"/>
    <w:rsid w:val="00D02AA0"/>
    <w:rsid w:val="00D02D6A"/>
    <w:rsid w:val="00D032F8"/>
    <w:rsid w:val="00D035A6"/>
    <w:rsid w:val="00D0464D"/>
    <w:rsid w:val="00D048BC"/>
    <w:rsid w:val="00D05B4F"/>
    <w:rsid w:val="00D05BB2"/>
    <w:rsid w:val="00D06680"/>
    <w:rsid w:val="00D06A3B"/>
    <w:rsid w:val="00D071C5"/>
    <w:rsid w:val="00D07D10"/>
    <w:rsid w:val="00D07F45"/>
    <w:rsid w:val="00D109F5"/>
    <w:rsid w:val="00D10C7C"/>
    <w:rsid w:val="00D10D71"/>
    <w:rsid w:val="00D10D8C"/>
    <w:rsid w:val="00D10D96"/>
    <w:rsid w:val="00D11CD3"/>
    <w:rsid w:val="00D12210"/>
    <w:rsid w:val="00D14A93"/>
    <w:rsid w:val="00D155E6"/>
    <w:rsid w:val="00D15E1C"/>
    <w:rsid w:val="00D212B8"/>
    <w:rsid w:val="00D217FF"/>
    <w:rsid w:val="00D21B3A"/>
    <w:rsid w:val="00D21BBC"/>
    <w:rsid w:val="00D21F2A"/>
    <w:rsid w:val="00D22295"/>
    <w:rsid w:val="00D22BF4"/>
    <w:rsid w:val="00D23963"/>
    <w:rsid w:val="00D23985"/>
    <w:rsid w:val="00D25812"/>
    <w:rsid w:val="00D25960"/>
    <w:rsid w:val="00D25EA4"/>
    <w:rsid w:val="00D26626"/>
    <w:rsid w:val="00D26B33"/>
    <w:rsid w:val="00D3018E"/>
    <w:rsid w:val="00D30CD8"/>
    <w:rsid w:val="00D3102F"/>
    <w:rsid w:val="00D31D7D"/>
    <w:rsid w:val="00D3243F"/>
    <w:rsid w:val="00D3269E"/>
    <w:rsid w:val="00D332A0"/>
    <w:rsid w:val="00D333BA"/>
    <w:rsid w:val="00D33A17"/>
    <w:rsid w:val="00D33D16"/>
    <w:rsid w:val="00D34692"/>
    <w:rsid w:val="00D350E1"/>
    <w:rsid w:val="00D354C9"/>
    <w:rsid w:val="00D360C7"/>
    <w:rsid w:val="00D36B50"/>
    <w:rsid w:val="00D36D64"/>
    <w:rsid w:val="00D37552"/>
    <w:rsid w:val="00D37E24"/>
    <w:rsid w:val="00D37F36"/>
    <w:rsid w:val="00D40D65"/>
    <w:rsid w:val="00D42A26"/>
    <w:rsid w:val="00D43052"/>
    <w:rsid w:val="00D43201"/>
    <w:rsid w:val="00D43B20"/>
    <w:rsid w:val="00D44EDE"/>
    <w:rsid w:val="00D44FDA"/>
    <w:rsid w:val="00D47E61"/>
    <w:rsid w:val="00D5071D"/>
    <w:rsid w:val="00D510AC"/>
    <w:rsid w:val="00D513D0"/>
    <w:rsid w:val="00D51525"/>
    <w:rsid w:val="00D51534"/>
    <w:rsid w:val="00D518EB"/>
    <w:rsid w:val="00D51B07"/>
    <w:rsid w:val="00D52D39"/>
    <w:rsid w:val="00D536C3"/>
    <w:rsid w:val="00D537B5"/>
    <w:rsid w:val="00D537E4"/>
    <w:rsid w:val="00D53A38"/>
    <w:rsid w:val="00D53C14"/>
    <w:rsid w:val="00D5428F"/>
    <w:rsid w:val="00D5445F"/>
    <w:rsid w:val="00D54D60"/>
    <w:rsid w:val="00D566D3"/>
    <w:rsid w:val="00D56C7F"/>
    <w:rsid w:val="00D6075F"/>
    <w:rsid w:val="00D62DEC"/>
    <w:rsid w:val="00D6411A"/>
    <w:rsid w:val="00D64191"/>
    <w:rsid w:val="00D641A4"/>
    <w:rsid w:val="00D644F6"/>
    <w:rsid w:val="00D64C2B"/>
    <w:rsid w:val="00D651FD"/>
    <w:rsid w:val="00D6597C"/>
    <w:rsid w:val="00D65A7E"/>
    <w:rsid w:val="00D6660A"/>
    <w:rsid w:val="00D675E5"/>
    <w:rsid w:val="00D676E3"/>
    <w:rsid w:val="00D677AF"/>
    <w:rsid w:val="00D67F27"/>
    <w:rsid w:val="00D70660"/>
    <w:rsid w:val="00D70CE0"/>
    <w:rsid w:val="00D7112D"/>
    <w:rsid w:val="00D71267"/>
    <w:rsid w:val="00D7150B"/>
    <w:rsid w:val="00D71774"/>
    <w:rsid w:val="00D71E4C"/>
    <w:rsid w:val="00D72029"/>
    <w:rsid w:val="00D744BA"/>
    <w:rsid w:val="00D748A2"/>
    <w:rsid w:val="00D74EA0"/>
    <w:rsid w:val="00D755D7"/>
    <w:rsid w:val="00D758E7"/>
    <w:rsid w:val="00D75A22"/>
    <w:rsid w:val="00D7718D"/>
    <w:rsid w:val="00D77596"/>
    <w:rsid w:val="00D81726"/>
    <w:rsid w:val="00D81FF3"/>
    <w:rsid w:val="00D84451"/>
    <w:rsid w:val="00D84870"/>
    <w:rsid w:val="00D84D8F"/>
    <w:rsid w:val="00D84EED"/>
    <w:rsid w:val="00D85EB5"/>
    <w:rsid w:val="00D86B43"/>
    <w:rsid w:val="00D86BC7"/>
    <w:rsid w:val="00D870D1"/>
    <w:rsid w:val="00D8723B"/>
    <w:rsid w:val="00D9138F"/>
    <w:rsid w:val="00D91BC3"/>
    <w:rsid w:val="00D928CE"/>
    <w:rsid w:val="00D93379"/>
    <w:rsid w:val="00D94490"/>
    <w:rsid w:val="00D954CB"/>
    <w:rsid w:val="00D95637"/>
    <w:rsid w:val="00D96A55"/>
    <w:rsid w:val="00D97067"/>
    <w:rsid w:val="00D9735B"/>
    <w:rsid w:val="00DA0EF3"/>
    <w:rsid w:val="00DA125B"/>
    <w:rsid w:val="00DA1768"/>
    <w:rsid w:val="00DA26C7"/>
    <w:rsid w:val="00DA35BC"/>
    <w:rsid w:val="00DA3C2B"/>
    <w:rsid w:val="00DA3EC0"/>
    <w:rsid w:val="00DA462C"/>
    <w:rsid w:val="00DA58E9"/>
    <w:rsid w:val="00DA5FF7"/>
    <w:rsid w:val="00DA663A"/>
    <w:rsid w:val="00DA69E0"/>
    <w:rsid w:val="00DA6BAF"/>
    <w:rsid w:val="00DA6F05"/>
    <w:rsid w:val="00DA7917"/>
    <w:rsid w:val="00DB024D"/>
    <w:rsid w:val="00DB05D3"/>
    <w:rsid w:val="00DB10F0"/>
    <w:rsid w:val="00DB195A"/>
    <w:rsid w:val="00DB23CF"/>
    <w:rsid w:val="00DB279C"/>
    <w:rsid w:val="00DB2D4D"/>
    <w:rsid w:val="00DB379C"/>
    <w:rsid w:val="00DB382B"/>
    <w:rsid w:val="00DB3B0E"/>
    <w:rsid w:val="00DB3B4E"/>
    <w:rsid w:val="00DB3BC9"/>
    <w:rsid w:val="00DB3BF7"/>
    <w:rsid w:val="00DB419E"/>
    <w:rsid w:val="00DB4593"/>
    <w:rsid w:val="00DB48BC"/>
    <w:rsid w:val="00DB4A19"/>
    <w:rsid w:val="00DB59AE"/>
    <w:rsid w:val="00DB676D"/>
    <w:rsid w:val="00DB6C36"/>
    <w:rsid w:val="00DB7A27"/>
    <w:rsid w:val="00DB7E86"/>
    <w:rsid w:val="00DC0A73"/>
    <w:rsid w:val="00DC0CBD"/>
    <w:rsid w:val="00DC0DA6"/>
    <w:rsid w:val="00DC0E8F"/>
    <w:rsid w:val="00DC11B3"/>
    <w:rsid w:val="00DC1F71"/>
    <w:rsid w:val="00DC2038"/>
    <w:rsid w:val="00DC211F"/>
    <w:rsid w:val="00DC4B78"/>
    <w:rsid w:val="00DC4C13"/>
    <w:rsid w:val="00DC4DD3"/>
    <w:rsid w:val="00DC4F33"/>
    <w:rsid w:val="00DC5058"/>
    <w:rsid w:val="00DC5AB0"/>
    <w:rsid w:val="00DC68B2"/>
    <w:rsid w:val="00DC6C8C"/>
    <w:rsid w:val="00DC76DF"/>
    <w:rsid w:val="00DC7E96"/>
    <w:rsid w:val="00DD0389"/>
    <w:rsid w:val="00DD05C4"/>
    <w:rsid w:val="00DD1139"/>
    <w:rsid w:val="00DD11F1"/>
    <w:rsid w:val="00DD1AF0"/>
    <w:rsid w:val="00DD2BF7"/>
    <w:rsid w:val="00DD2C37"/>
    <w:rsid w:val="00DD3995"/>
    <w:rsid w:val="00DD3F99"/>
    <w:rsid w:val="00DD5C7D"/>
    <w:rsid w:val="00DD5C9F"/>
    <w:rsid w:val="00DD764A"/>
    <w:rsid w:val="00DE01BB"/>
    <w:rsid w:val="00DE08F5"/>
    <w:rsid w:val="00DE0E52"/>
    <w:rsid w:val="00DE253D"/>
    <w:rsid w:val="00DE36F0"/>
    <w:rsid w:val="00DE397C"/>
    <w:rsid w:val="00DE4090"/>
    <w:rsid w:val="00DE47C3"/>
    <w:rsid w:val="00DE4F0A"/>
    <w:rsid w:val="00DE5DD3"/>
    <w:rsid w:val="00DE687B"/>
    <w:rsid w:val="00DF0245"/>
    <w:rsid w:val="00DF04F1"/>
    <w:rsid w:val="00DF0A24"/>
    <w:rsid w:val="00DF168E"/>
    <w:rsid w:val="00DF1C26"/>
    <w:rsid w:val="00DF244C"/>
    <w:rsid w:val="00DF29D3"/>
    <w:rsid w:val="00DF34DE"/>
    <w:rsid w:val="00DF35D2"/>
    <w:rsid w:val="00DF3617"/>
    <w:rsid w:val="00DF3AFE"/>
    <w:rsid w:val="00DF4322"/>
    <w:rsid w:val="00DF4532"/>
    <w:rsid w:val="00DF4AEB"/>
    <w:rsid w:val="00DF4E39"/>
    <w:rsid w:val="00DF52F9"/>
    <w:rsid w:val="00DF5719"/>
    <w:rsid w:val="00DF5D6D"/>
    <w:rsid w:val="00DF7339"/>
    <w:rsid w:val="00DF7739"/>
    <w:rsid w:val="00E00686"/>
    <w:rsid w:val="00E0098B"/>
    <w:rsid w:val="00E00DF4"/>
    <w:rsid w:val="00E00F5B"/>
    <w:rsid w:val="00E013AA"/>
    <w:rsid w:val="00E018C8"/>
    <w:rsid w:val="00E01EC5"/>
    <w:rsid w:val="00E02B8D"/>
    <w:rsid w:val="00E02E03"/>
    <w:rsid w:val="00E038BD"/>
    <w:rsid w:val="00E03D3C"/>
    <w:rsid w:val="00E046DA"/>
    <w:rsid w:val="00E04B3E"/>
    <w:rsid w:val="00E04B95"/>
    <w:rsid w:val="00E053FF"/>
    <w:rsid w:val="00E0558B"/>
    <w:rsid w:val="00E058B4"/>
    <w:rsid w:val="00E05B49"/>
    <w:rsid w:val="00E05D73"/>
    <w:rsid w:val="00E06AC5"/>
    <w:rsid w:val="00E071BE"/>
    <w:rsid w:val="00E07A5C"/>
    <w:rsid w:val="00E10AA7"/>
    <w:rsid w:val="00E10BCB"/>
    <w:rsid w:val="00E119B2"/>
    <w:rsid w:val="00E12189"/>
    <w:rsid w:val="00E12441"/>
    <w:rsid w:val="00E12D23"/>
    <w:rsid w:val="00E13389"/>
    <w:rsid w:val="00E13BDD"/>
    <w:rsid w:val="00E13E71"/>
    <w:rsid w:val="00E149E4"/>
    <w:rsid w:val="00E153C9"/>
    <w:rsid w:val="00E156BD"/>
    <w:rsid w:val="00E163AA"/>
    <w:rsid w:val="00E20A5B"/>
    <w:rsid w:val="00E21268"/>
    <w:rsid w:val="00E2155D"/>
    <w:rsid w:val="00E21925"/>
    <w:rsid w:val="00E219A7"/>
    <w:rsid w:val="00E21DCA"/>
    <w:rsid w:val="00E2266B"/>
    <w:rsid w:val="00E2293E"/>
    <w:rsid w:val="00E255ED"/>
    <w:rsid w:val="00E25661"/>
    <w:rsid w:val="00E25B5E"/>
    <w:rsid w:val="00E25DB3"/>
    <w:rsid w:val="00E25E32"/>
    <w:rsid w:val="00E26127"/>
    <w:rsid w:val="00E26B98"/>
    <w:rsid w:val="00E318F2"/>
    <w:rsid w:val="00E31AD7"/>
    <w:rsid w:val="00E32336"/>
    <w:rsid w:val="00E33CAA"/>
    <w:rsid w:val="00E33DA0"/>
    <w:rsid w:val="00E349B4"/>
    <w:rsid w:val="00E34C20"/>
    <w:rsid w:val="00E34E5D"/>
    <w:rsid w:val="00E36131"/>
    <w:rsid w:val="00E36C2C"/>
    <w:rsid w:val="00E3707D"/>
    <w:rsid w:val="00E4029F"/>
    <w:rsid w:val="00E40353"/>
    <w:rsid w:val="00E40EE2"/>
    <w:rsid w:val="00E40EF1"/>
    <w:rsid w:val="00E41783"/>
    <w:rsid w:val="00E424EE"/>
    <w:rsid w:val="00E43345"/>
    <w:rsid w:val="00E445B6"/>
    <w:rsid w:val="00E44630"/>
    <w:rsid w:val="00E45AAE"/>
    <w:rsid w:val="00E463AF"/>
    <w:rsid w:val="00E47709"/>
    <w:rsid w:val="00E47EE3"/>
    <w:rsid w:val="00E500A1"/>
    <w:rsid w:val="00E5028F"/>
    <w:rsid w:val="00E5032C"/>
    <w:rsid w:val="00E5071C"/>
    <w:rsid w:val="00E513A9"/>
    <w:rsid w:val="00E5217A"/>
    <w:rsid w:val="00E52205"/>
    <w:rsid w:val="00E5265A"/>
    <w:rsid w:val="00E53324"/>
    <w:rsid w:val="00E53ACF"/>
    <w:rsid w:val="00E53C7E"/>
    <w:rsid w:val="00E53F8C"/>
    <w:rsid w:val="00E546C0"/>
    <w:rsid w:val="00E54B06"/>
    <w:rsid w:val="00E5505A"/>
    <w:rsid w:val="00E55065"/>
    <w:rsid w:val="00E555CA"/>
    <w:rsid w:val="00E5708A"/>
    <w:rsid w:val="00E5746E"/>
    <w:rsid w:val="00E600D6"/>
    <w:rsid w:val="00E60687"/>
    <w:rsid w:val="00E60753"/>
    <w:rsid w:val="00E615CC"/>
    <w:rsid w:val="00E61600"/>
    <w:rsid w:val="00E6198C"/>
    <w:rsid w:val="00E621A4"/>
    <w:rsid w:val="00E64023"/>
    <w:rsid w:val="00E64421"/>
    <w:rsid w:val="00E6531F"/>
    <w:rsid w:val="00E653A5"/>
    <w:rsid w:val="00E6577D"/>
    <w:rsid w:val="00E65C98"/>
    <w:rsid w:val="00E65D52"/>
    <w:rsid w:val="00E65D95"/>
    <w:rsid w:val="00E66192"/>
    <w:rsid w:val="00E6634F"/>
    <w:rsid w:val="00E70F35"/>
    <w:rsid w:val="00E712F6"/>
    <w:rsid w:val="00E715B3"/>
    <w:rsid w:val="00E71CC8"/>
    <w:rsid w:val="00E7292F"/>
    <w:rsid w:val="00E72D04"/>
    <w:rsid w:val="00E74D62"/>
    <w:rsid w:val="00E7539E"/>
    <w:rsid w:val="00E75894"/>
    <w:rsid w:val="00E75DA4"/>
    <w:rsid w:val="00E75E7E"/>
    <w:rsid w:val="00E77A68"/>
    <w:rsid w:val="00E77BE7"/>
    <w:rsid w:val="00E77C39"/>
    <w:rsid w:val="00E808D9"/>
    <w:rsid w:val="00E8111B"/>
    <w:rsid w:val="00E81588"/>
    <w:rsid w:val="00E81BA1"/>
    <w:rsid w:val="00E829C8"/>
    <w:rsid w:val="00E83128"/>
    <w:rsid w:val="00E84CCC"/>
    <w:rsid w:val="00E85036"/>
    <w:rsid w:val="00E850A7"/>
    <w:rsid w:val="00E875C8"/>
    <w:rsid w:val="00E87F06"/>
    <w:rsid w:val="00E90430"/>
    <w:rsid w:val="00E9055B"/>
    <w:rsid w:val="00E910D2"/>
    <w:rsid w:val="00E9114C"/>
    <w:rsid w:val="00E91C1A"/>
    <w:rsid w:val="00E92477"/>
    <w:rsid w:val="00E92A85"/>
    <w:rsid w:val="00E92EDF"/>
    <w:rsid w:val="00E934B6"/>
    <w:rsid w:val="00E936DC"/>
    <w:rsid w:val="00E938F0"/>
    <w:rsid w:val="00E94414"/>
    <w:rsid w:val="00E94416"/>
    <w:rsid w:val="00E94BCF"/>
    <w:rsid w:val="00E951A6"/>
    <w:rsid w:val="00E95588"/>
    <w:rsid w:val="00E957FB"/>
    <w:rsid w:val="00E96211"/>
    <w:rsid w:val="00E967DA"/>
    <w:rsid w:val="00E96A94"/>
    <w:rsid w:val="00E97126"/>
    <w:rsid w:val="00E97172"/>
    <w:rsid w:val="00E9751B"/>
    <w:rsid w:val="00E97611"/>
    <w:rsid w:val="00E977D6"/>
    <w:rsid w:val="00E97843"/>
    <w:rsid w:val="00E97CEA"/>
    <w:rsid w:val="00EA0D42"/>
    <w:rsid w:val="00EA0D9B"/>
    <w:rsid w:val="00EA13CC"/>
    <w:rsid w:val="00EA1427"/>
    <w:rsid w:val="00EA1626"/>
    <w:rsid w:val="00EA29CF"/>
    <w:rsid w:val="00EA2F2D"/>
    <w:rsid w:val="00EA3101"/>
    <w:rsid w:val="00EA32A9"/>
    <w:rsid w:val="00EA39B0"/>
    <w:rsid w:val="00EA3C1B"/>
    <w:rsid w:val="00EA4D48"/>
    <w:rsid w:val="00EA5F13"/>
    <w:rsid w:val="00EA6030"/>
    <w:rsid w:val="00EA6982"/>
    <w:rsid w:val="00EA6A8F"/>
    <w:rsid w:val="00EA6D3B"/>
    <w:rsid w:val="00EA6F67"/>
    <w:rsid w:val="00EA7A41"/>
    <w:rsid w:val="00EA7B50"/>
    <w:rsid w:val="00EA7B7C"/>
    <w:rsid w:val="00EB0065"/>
    <w:rsid w:val="00EB1344"/>
    <w:rsid w:val="00EB1496"/>
    <w:rsid w:val="00EB294C"/>
    <w:rsid w:val="00EB2AFF"/>
    <w:rsid w:val="00EB2D6C"/>
    <w:rsid w:val="00EB3836"/>
    <w:rsid w:val="00EB3B57"/>
    <w:rsid w:val="00EB46FB"/>
    <w:rsid w:val="00EB4C74"/>
    <w:rsid w:val="00EB4F5A"/>
    <w:rsid w:val="00EB5771"/>
    <w:rsid w:val="00EB5808"/>
    <w:rsid w:val="00EB5AC0"/>
    <w:rsid w:val="00EB5BE8"/>
    <w:rsid w:val="00EB5FE6"/>
    <w:rsid w:val="00EB60AE"/>
    <w:rsid w:val="00EB7639"/>
    <w:rsid w:val="00EC11B9"/>
    <w:rsid w:val="00EC11C2"/>
    <w:rsid w:val="00EC14DC"/>
    <w:rsid w:val="00EC1B44"/>
    <w:rsid w:val="00EC276A"/>
    <w:rsid w:val="00EC3036"/>
    <w:rsid w:val="00EC36EB"/>
    <w:rsid w:val="00EC4335"/>
    <w:rsid w:val="00EC4442"/>
    <w:rsid w:val="00EC511C"/>
    <w:rsid w:val="00EC52DB"/>
    <w:rsid w:val="00EC5CD5"/>
    <w:rsid w:val="00EC5F96"/>
    <w:rsid w:val="00EC756A"/>
    <w:rsid w:val="00EC7B1C"/>
    <w:rsid w:val="00ED00AB"/>
    <w:rsid w:val="00ED00B6"/>
    <w:rsid w:val="00ED1519"/>
    <w:rsid w:val="00ED2404"/>
    <w:rsid w:val="00ED282C"/>
    <w:rsid w:val="00ED3DED"/>
    <w:rsid w:val="00ED48F4"/>
    <w:rsid w:val="00ED52B9"/>
    <w:rsid w:val="00ED5A18"/>
    <w:rsid w:val="00ED5C35"/>
    <w:rsid w:val="00ED6FA1"/>
    <w:rsid w:val="00ED73BD"/>
    <w:rsid w:val="00ED73D0"/>
    <w:rsid w:val="00ED7905"/>
    <w:rsid w:val="00ED793C"/>
    <w:rsid w:val="00EE012D"/>
    <w:rsid w:val="00EE030B"/>
    <w:rsid w:val="00EE0AF6"/>
    <w:rsid w:val="00EE166E"/>
    <w:rsid w:val="00EE2906"/>
    <w:rsid w:val="00EE2A8D"/>
    <w:rsid w:val="00EE300C"/>
    <w:rsid w:val="00EE3E85"/>
    <w:rsid w:val="00EE44A0"/>
    <w:rsid w:val="00EE4710"/>
    <w:rsid w:val="00EE512B"/>
    <w:rsid w:val="00EE65BF"/>
    <w:rsid w:val="00EE76CE"/>
    <w:rsid w:val="00EF07DC"/>
    <w:rsid w:val="00EF07F5"/>
    <w:rsid w:val="00EF14A3"/>
    <w:rsid w:val="00EF1A5E"/>
    <w:rsid w:val="00EF1AAA"/>
    <w:rsid w:val="00EF1B65"/>
    <w:rsid w:val="00EF1D88"/>
    <w:rsid w:val="00EF2B58"/>
    <w:rsid w:val="00EF4570"/>
    <w:rsid w:val="00EF4D48"/>
    <w:rsid w:val="00EF514F"/>
    <w:rsid w:val="00EF516C"/>
    <w:rsid w:val="00EF575B"/>
    <w:rsid w:val="00EF6146"/>
    <w:rsid w:val="00EF659F"/>
    <w:rsid w:val="00EF6A9E"/>
    <w:rsid w:val="00EF6F5D"/>
    <w:rsid w:val="00EF7A28"/>
    <w:rsid w:val="00F00BCC"/>
    <w:rsid w:val="00F01317"/>
    <w:rsid w:val="00F01B69"/>
    <w:rsid w:val="00F01EA5"/>
    <w:rsid w:val="00F02442"/>
    <w:rsid w:val="00F02C26"/>
    <w:rsid w:val="00F02DC6"/>
    <w:rsid w:val="00F0304E"/>
    <w:rsid w:val="00F0402F"/>
    <w:rsid w:val="00F048A8"/>
    <w:rsid w:val="00F064B3"/>
    <w:rsid w:val="00F06568"/>
    <w:rsid w:val="00F068B2"/>
    <w:rsid w:val="00F06DED"/>
    <w:rsid w:val="00F0746B"/>
    <w:rsid w:val="00F07AC4"/>
    <w:rsid w:val="00F07C51"/>
    <w:rsid w:val="00F07E3A"/>
    <w:rsid w:val="00F1069B"/>
    <w:rsid w:val="00F11838"/>
    <w:rsid w:val="00F1233C"/>
    <w:rsid w:val="00F12778"/>
    <w:rsid w:val="00F12CA2"/>
    <w:rsid w:val="00F12DE5"/>
    <w:rsid w:val="00F1344F"/>
    <w:rsid w:val="00F1368E"/>
    <w:rsid w:val="00F14198"/>
    <w:rsid w:val="00F142C4"/>
    <w:rsid w:val="00F1524C"/>
    <w:rsid w:val="00F15415"/>
    <w:rsid w:val="00F154E8"/>
    <w:rsid w:val="00F156AE"/>
    <w:rsid w:val="00F15A21"/>
    <w:rsid w:val="00F15FF4"/>
    <w:rsid w:val="00F174D1"/>
    <w:rsid w:val="00F204A3"/>
    <w:rsid w:val="00F20EBD"/>
    <w:rsid w:val="00F210FB"/>
    <w:rsid w:val="00F21112"/>
    <w:rsid w:val="00F217F6"/>
    <w:rsid w:val="00F21F1F"/>
    <w:rsid w:val="00F22555"/>
    <w:rsid w:val="00F2386C"/>
    <w:rsid w:val="00F2433A"/>
    <w:rsid w:val="00F266AB"/>
    <w:rsid w:val="00F2779F"/>
    <w:rsid w:val="00F27A86"/>
    <w:rsid w:val="00F30DAB"/>
    <w:rsid w:val="00F3207A"/>
    <w:rsid w:val="00F321DF"/>
    <w:rsid w:val="00F34759"/>
    <w:rsid w:val="00F366C8"/>
    <w:rsid w:val="00F36CEC"/>
    <w:rsid w:val="00F37433"/>
    <w:rsid w:val="00F37478"/>
    <w:rsid w:val="00F37B85"/>
    <w:rsid w:val="00F404A7"/>
    <w:rsid w:val="00F40B64"/>
    <w:rsid w:val="00F40D8B"/>
    <w:rsid w:val="00F4516C"/>
    <w:rsid w:val="00F45855"/>
    <w:rsid w:val="00F46E3F"/>
    <w:rsid w:val="00F46FAB"/>
    <w:rsid w:val="00F512D4"/>
    <w:rsid w:val="00F514A6"/>
    <w:rsid w:val="00F5151E"/>
    <w:rsid w:val="00F51C40"/>
    <w:rsid w:val="00F51D5C"/>
    <w:rsid w:val="00F52875"/>
    <w:rsid w:val="00F5306D"/>
    <w:rsid w:val="00F5338F"/>
    <w:rsid w:val="00F539BB"/>
    <w:rsid w:val="00F5457F"/>
    <w:rsid w:val="00F54667"/>
    <w:rsid w:val="00F54E49"/>
    <w:rsid w:val="00F54EAB"/>
    <w:rsid w:val="00F5543A"/>
    <w:rsid w:val="00F56D42"/>
    <w:rsid w:val="00F5780D"/>
    <w:rsid w:val="00F57914"/>
    <w:rsid w:val="00F60BCE"/>
    <w:rsid w:val="00F61357"/>
    <w:rsid w:val="00F61372"/>
    <w:rsid w:val="00F6312B"/>
    <w:rsid w:val="00F63E61"/>
    <w:rsid w:val="00F644D4"/>
    <w:rsid w:val="00F64750"/>
    <w:rsid w:val="00F649D8"/>
    <w:rsid w:val="00F65D92"/>
    <w:rsid w:val="00F66065"/>
    <w:rsid w:val="00F66448"/>
    <w:rsid w:val="00F668BA"/>
    <w:rsid w:val="00F66BFF"/>
    <w:rsid w:val="00F66D40"/>
    <w:rsid w:val="00F676C7"/>
    <w:rsid w:val="00F67B97"/>
    <w:rsid w:val="00F7131A"/>
    <w:rsid w:val="00F71355"/>
    <w:rsid w:val="00F7140D"/>
    <w:rsid w:val="00F71CD5"/>
    <w:rsid w:val="00F723E2"/>
    <w:rsid w:val="00F737EC"/>
    <w:rsid w:val="00F73A95"/>
    <w:rsid w:val="00F740F6"/>
    <w:rsid w:val="00F74B9A"/>
    <w:rsid w:val="00F75277"/>
    <w:rsid w:val="00F76094"/>
    <w:rsid w:val="00F76145"/>
    <w:rsid w:val="00F7699A"/>
    <w:rsid w:val="00F7710A"/>
    <w:rsid w:val="00F77B50"/>
    <w:rsid w:val="00F77ED0"/>
    <w:rsid w:val="00F80835"/>
    <w:rsid w:val="00F810AD"/>
    <w:rsid w:val="00F81A27"/>
    <w:rsid w:val="00F82669"/>
    <w:rsid w:val="00F82B51"/>
    <w:rsid w:val="00F82D0D"/>
    <w:rsid w:val="00F83606"/>
    <w:rsid w:val="00F84724"/>
    <w:rsid w:val="00F84927"/>
    <w:rsid w:val="00F84FC3"/>
    <w:rsid w:val="00F8585B"/>
    <w:rsid w:val="00F877FE"/>
    <w:rsid w:val="00F87D2D"/>
    <w:rsid w:val="00F90714"/>
    <w:rsid w:val="00F9216B"/>
    <w:rsid w:val="00F927AC"/>
    <w:rsid w:val="00F93F84"/>
    <w:rsid w:val="00FA0116"/>
    <w:rsid w:val="00FA0A0C"/>
    <w:rsid w:val="00FA0B04"/>
    <w:rsid w:val="00FA1C8D"/>
    <w:rsid w:val="00FA1E3D"/>
    <w:rsid w:val="00FA2853"/>
    <w:rsid w:val="00FA4F25"/>
    <w:rsid w:val="00FA700D"/>
    <w:rsid w:val="00FA718B"/>
    <w:rsid w:val="00FA7629"/>
    <w:rsid w:val="00FB03F5"/>
    <w:rsid w:val="00FB15CA"/>
    <w:rsid w:val="00FB1F49"/>
    <w:rsid w:val="00FB25F1"/>
    <w:rsid w:val="00FB35D5"/>
    <w:rsid w:val="00FB363D"/>
    <w:rsid w:val="00FB4881"/>
    <w:rsid w:val="00FB4AFC"/>
    <w:rsid w:val="00FB4B25"/>
    <w:rsid w:val="00FB68B8"/>
    <w:rsid w:val="00FB6FDF"/>
    <w:rsid w:val="00FB7403"/>
    <w:rsid w:val="00FB7456"/>
    <w:rsid w:val="00FC078C"/>
    <w:rsid w:val="00FC1A14"/>
    <w:rsid w:val="00FC1D2D"/>
    <w:rsid w:val="00FC25BA"/>
    <w:rsid w:val="00FC315E"/>
    <w:rsid w:val="00FC418B"/>
    <w:rsid w:val="00FC48EB"/>
    <w:rsid w:val="00FC57BD"/>
    <w:rsid w:val="00FC5B9A"/>
    <w:rsid w:val="00FC5C4A"/>
    <w:rsid w:val="00FC6FCF"/>
    <w:rsid w:val="00FC71E1"/>
    <w:rsid w:val="00FC78FF"/>
    <w:rsid w:val="00FC7B4F"/>
    <w:rsid w:val="00FC7C53"/>
    <w:rsid w:val="00FC7C8A"/>
    <w:rsid w:val="00FD0851"/>
    <w:rsid w:val="00FD12A0"/>
    <w:rsid w:val="00FD1369"/>
    <w:rsid w:val="00FD13F7"/>
    <w:rsid w:val="00FD1C1E"/>
    <w:rsid w:val="00FD1D82"/>
    <w:rsid w:val="00FD2836"/>
    <w:rsid w:val="00FD28FB"/>
    <w:rsid w:val="00FD3378"/>
    <w:rsid w:val="00FD366D"/>
    <w:rsid w:val="00FD388B"/>
    <w:rsid w:val="00FD3C46"/>
    <w:rsid w:val="00FD4668"/>
    <w:rsid w:val="00FD468B"/>
    <w:rsid w:val="00FD528D"/>
    <w:rsid w:val="00FD59D7"/>
    <w:rsid w:val="00FD73D2"/>
    <w:rsid w:val="00FD7C7A"/>
    <w:rsid w:val="00FE0029"/>
    <w:rsid w:val="00FE0571"/>
    <w:rsid w:val="00FE12F5"/>
    <w:rsid w:val="00FE15AC"/>
    <w:rsid w:val="00FE1945"/>
    <w:rsid w:val="00FE2A13"/>
    <w:rsid w:val="00FE345C"/>
    <w:rsid w:val="00FE4196"/>
    <w:rsid w:val="00FE4599"/>
    <w:rsid w:val="00FE473C"/>
    <w:rsid w:val="00FE5315"/>
    <w:rsid w:val="00FE5AC9"/>
    <w:rsid w:val="00FE5FB4"/>
    <w:rsid w:val="00FE621A"/>
    <w:rsid w:val="00FE63BF"/>
    <w:rsid w:val="00FE6BE7"/>
    <w:rsid w:val="00FE7ABC"/>
    <w:rsid w:val="00FE7EA8"/>
    <w:rsid w:val="00FF1377"/>
    <w:rsid w:val="00FF19E2"/>
    <w:rsid w:val="00FF1CDB"/>
    <w:rsid w:val="00FF1E6A"/>
    <w:rsid w:val="00FF23EC"/>
    <w:rsid w:val="00FF432B"/>
    <w:rsid w:val="00FF4804"/>
    <w:rsid w:val="00FF64D3"/>
    <w:rsid w:val="00FF678F"/>
    <w:rsid w:val="00FF6A37"/>
    <w:rsid w:val="00FF6B2A"/>
    <w:rsid w:val="00FF7988"/>
    <w:rsid w:val="00FF7DAD"/>
    <w:rsid w:val="00FF7EE5"/>
    <w:rsid w:val="013675EA"/>
    <w:rsid w:val="01409BAC"/>
    <w:rsid w:val="0294871D"/>
    <w:rsid w:val="02D6D930"/>
    <w:rsid w:val="02E47196"/>
    <w:rsid w:val="032F37D2"/>
    <w:rsid w:val="03BC4A4B"/>
    <w:rsid w:val="04374889"/>
    <w:rsid w:val="044171CB"/>
    <w:rsid w:val="04D71A94"/>
    <w:rsid w:val="0562CAA7"/>
    <w:rsid w:val="056F505C"/>
    <w:rsid w:val="05AA1C7A"/>
    <w:rsid w:val="05DACD4B"/>
    <w:rsid w:val="05DE0F42"/>
    <w:rsid w:val="06BFBB14"/>
    <w:rsid w:val="06C95E3E"/>
    <w:rsid w:val="074F2B6B"/>
    <w:rsid w:val="0753A712"/>
    <w:rsid w:val="0755B683"/>
    <w:rsid w:val="0796F32B"/>
    <w:rsid w:val="07DB7D8A"/>
    <w:rsid w:val="07F0E1C7"/>
    <w:rsid w:val="07F36EB1"/>
    <w:rsid w:val="0809B0D6"/>
    <w:rsid w:val="08442ACA"/>
    <w:rsid w:val="08D71B40"/>
    <w:rsid w:val="08DB6953"/>
    <w:rsid w:val="08DED3CA"/>
    <w:rsid w:val="08EB3F69"/>
    <w:rsid w:val="09336DD6"/>
    <w:rsid w:val="09498A53"/>
    <w:rsid w:val="09555A57"/>
    <w:rsid w:val="09A67A1A"/>
    <w:rsid w:val="09B56EE5"/>
    <w:rsid w:val="0A09241B"/>
    <w:rsid w:val="0AC0248B"/>
    <w:rsid w:val="0AD7ECF0"/>
    <w:rsid w:val="0AEC905D"/>
    <w:rsid w:val="0B1A45DE"/>
    <w:rsid w:val="0B28BDA7"/>
    <w:rsid w:val="0B7C3FB3"/>
    <w:rsid w:val="0BCE47F2"/>
    <w:rsid w:val="0BDC6217"/>
    <w:rsid w:val="0BDE2198"/>
    <w:rsid w:val="0BFCA0BE"/>
    <w:rsid w:val="0C07C761"/>
    <w:rsid w:val="0C085A1F"/>
    <w:rsid w:val="0C40A978"/>
    <w:rsid w:val="0C6E187D"/>
    <w:rsid w:val="0C6EAC60"/>
    <w:rsid w:val="0C7FC5BF"/>
    <w:rsid w:val="0C99D90A"/>
    <w:rsid w:val="0D08FC45"/>
    <w:rsid w:val="0D4954E3"/>
    <w:rsid w:val="0D591ECC"/>
    <w:rsid w:val="0D62C281"/>
    <w:rsid w:val="0D73EC9E"/>
    <w:rsid w:val="0E5286D3"/>
    <w:rsid w:val="0E6E45A7"/>
    <w:rsid w:val="0E7BAAED"/>
    <w:rsid w:val="0E9D2841"/>
    <w:rsid w:val="0EAA7E39"/>
    <w:rsid w:val="0EB99371"/>
    <w:rsid w:val="0EFF25AB"/>
    <w:rsid w:val="0F0223EB"/>
    <w:rsid w:val="0F1F59BC"/>
    <w:rsid w:val="0FA43303"/>
    <w:rsid w:val="0FD4CA9B"/>
    <w:rsid w:val="0FDA2D5D"/>
    <w:rsid w:val="0FFEBC19"/>
    <w:rsid w:val="101BA572"/>
    <w:rsid w:val="104351B1"/>
    <w:rsid w:val="1067233E"/>
    <w:rsid w:val="10F78F7F"/>
    <w:rsid w:val="115C315E"/>
    <w:rsid w:val="12728418"/>
    <w:rsid w:val="1299485D"/>
    <w:rsid w:val="12D9A7A0"/>
    <w:rsid w:val="13062247"/>
    <w:rsid w:val="13ACD37C"/>
    <w:rsid w:val="13E4DE6E"/>
    <w:rsid w:val="14824AEC"/>
    <w:rsid w:val="14A25360"/>
    <w:rsid w:val="14A476CD"/>
    <w:rsid w:val="154BCBE5"/>
    <w:rsid w:val="156D8A5E"/>
    <w:rsid w:val="1684EA35"/>
    <w:rsid w:val="1773954C"/>
    <w:rsid w:val="18281AE7"/>
    <w:rsid w:val="187AD9CB"/>
    <w:rsid w:val="18CB6CAD"/>
    <w:rsid w:val="19713381"/>
    <w:rsid w:val="19857EE4"/>
    <w:rsid w:val="1A51D10C"/>
    <w:rsid w:val="1A9518E9"/>
    <w:rsid w:val="1B0FF3C5"/>
    <w:rsid w:val="1B17AD24"/>
    <w:rsid w:val="1B28E2C8"/>
    <w:rsid w:val="1B73581C"/>
    <w:rsid w:val="1BFB3341"/>
    <w:rsid w:val="1C0003FB"/>
    <w:rsid w:val="1C1BBBCE"/>
    <w:rsid w:val="1C22AEE7"/>
    <w:rsid w:val="1C753598"/>
    <w:rsid w:val="1C7B7258"/>
    <w:rsid w:val="1CA33B09"/>
    <w:rsid w:val="1CD16BEE"/>
    <w:rsid w:val="1E05E0F0"/>
    <w:rsid w:val="1E8F814F"/>
    <w:rsid w:val="1EA937F2"/>
    <w:rsid w:val="1EC30775"/>
    <w:rsid w:val="1F0D4E7D"/>
    <w:rsid w:val="1FF49813"/>
    <w:rsid w:val="2038809B"/>
    <w:rsid w:val="205BDBB5"/>
    <w:rsid w:val="20BA8004"/>
    <w:rsid w:val="21B13A2E"/>
    <w:rsid w:val="21E16269"/>
    <w:rsid w:val="21EE543C"/>
    <w:rsid w:val="22D7902B"/>
    <w:rsid w:val="238F1440"/>
    <w:rsid w:val="2390EB83"/>
    <w:rsid w:val="239F9F85"/>
    <w:rsid w:val="23AC13EE"/>
    <w:rsid w:val="23F93F59"/>
    <w:rsid w:val="2426ED63"/>
    <w:rsid w:val="244326B9"/>
    <w:rsid w:val="24730FB9"/>
    <w:rsid w:val="24A453EB"/>
    <w:rsid w:val="25813292"/>
    <w:rsid w:val="25C4B1A4"/>
    <w:rsid w:val="25DC3F3E"/>
    <w:rsid w:val="25E6FBAC"/>
    <w:rsid w:val="25F9A174"/>
    <w:rsid w:val="26301870"/>
    <w:rsid w:val="2631A3D0"/>
    <w:rsid w:val="263D83B7"/>
    <w:rsid w:val="2647B9BF"/>
    <w:rsid w:val="267BA49D"/>
    <w:rsid w:val="26EA37A2"/>
    <w:rsid w:val="26FC2207"/>
    <w:rsid w:val="273CBD1F"/>
    <w:rsid w:val="278AB26D"/>
    <w:rsid w:val="279370FE"/>
    <w:rsid w:val="2794CFDA"/>
    <w:rsid w:val="27EABDF4"/>
    <w:rsid w:val="27EFA479"/>
    <w:rsid w:val="283E05CE"/>
    <w:rsid w:val="289E4295"/>
    <w:rsid w:val="28D9467D"/>
    <w:rsid w:val="295098AB"/>
    <w:rsid w:val="29EAD948"/>
    <w:rsid w:val="29FBCCFF"/>
    <w:rsid w:val="29FCB7D9"/>
    <w:rsid w:val="2AA84D58"/>
    <w:rsid w:val="2AEFDA80"/>
    <w:rsid w:val="2B76DB31"/>
    <w:rsid w:val="2B94121C"/>
    <w:rsid w:val="2BC1A3DA"/>
    <w:rsid w:val="2BD2A49D"/>
    <w:rsid w:val="2BF019A4"/>
    <w:rsid w:val="2C2357D8"/>
    <w:rsid w:val="2C541577"/>
    <w:rsid w:val="2C6E24D1"/>
    <w:rsid w:val="2D26A12B"/>
    <w:rsid w:val="2D757AAE"/>
    <w:rsid w:val="2E4D8B8B"/>
    <w:rsid w:val="2E7B79CA"/>
    <w:rsid w:val="2E8BF0B7"/>
    <w:rsid w:val="2F14F2FB"/>
    <w:rsid w:val="2F6A1A09"/>
    <w:rsid w:val="2F88F29E"/>
    <w:rsid w:val="2FAA8CD6"/>
    <w:rsid w:val="2FB18C7E"/>
    <w:rsid w:val="2FB56D24"/>
    <w:rsid w:val="30185C2B"/>
    <w:rsid w:val="30D42B24"/>
    <w:rsid w:val="318516E2"/>
    <w:rsid w:val="31F4858E"/>
    <w:rsid w:val="322FAC5F"/>
    <w:rsid w:val="32CA20B5"/>
    <w:rsid w:val="3320392A"/>
    <w:rsid w:val="3337DE2B"/>
    <w:rsid w:val="3357EF31"/>
    <w:rsid w:val="33D86014"/>
    <w:rsid w:val="33E8B4A3"/>
    <w:rsid w:val="33F08D7A"/>
    <w:rsid w:val="3423ED32"/>
    <w:rsid w:val="344D5665"/>
    <w:rsid w:val="347D9989"/>
    <w:rsid w:val="34996E33"/>
    <w:rsid w:val="35182608"/>
    <w:rsid w:val="353E318F"/>
    <w:rsid w:val="356B5917"/>
    <w:rsid w:val="35A35A09"/>
    <w:rsid w:val="361C4E6E"/>
    <w:rsid w:val="36237D50"/>
    <w:rsid w:val="36257896"/>
    <w:rsid w:val="36888C84"/>
    <w:rsid w:val="369A06BC"/>
    <w:rsid w:val="36F1376E"/>
    <w:rsid w:val="372EC933"/>
    <w:rsid w:val="3764F9E4"/>
    <w:rsid w:val="3841D670"/>
    <w:rsid w:val="3871BB51"/>
    <w:rsid w:val="39264380"/>
    <w:rsid w:val="39B84CB6"/>
    <w:rsid w:val="39EB0836"/>
    <w:rsid w:val="3A2A4320"/>
    <w:rsid w:val="3A527DA1"/>
    <w:rsid w:val="3A6A2A97"/>
    <w:rsid w:val="3A79D0A3"/>
    <w:rsid w:val="3AECB836"/>
    <w:rsid w:val="3AEE273A"/>
    <w:rsid w:val="3AF8F89A"/>
    <w:rsid w:val="3BF55EFF"/>
    <w:rsid w:val="3C097BB5"/>
    <w:rsid w:val="3C91DDF2"/>
    <w:rsid w:val="3D0AE2D1"/>
    <w:rsid w:val="3D217A9B"/>
    <w:rsid w:val="3D3C69FA"/>
    <w:rsid w:val="3D59B9D9"/>
    <w:rsid w:val="3D861D43"/>
    <w:rsid w:val="3DC3E580"/>
    <w:rsid w:val="3DD73818"/>
    <w:rsid w:val="3EDD34BA"/>
    <w:rsid w:val="3EF1182F"/>
    <w:rsid w:val="3F0B823F"/>
    <w:rsid w:val="3F718000"/>
    <w:rsid w:val="3F764890"/>
    <w:rsid w:val="3FD2F635"/>
    <w:rsid w:val="3FF755F5"/>
    <w:rsid w:val="4004476B"/>
    <w:rsid w:val="400E9218"/>
    <w:rsid w:val="4035F5BF"/>
    <w:rsid w:val="40648A56"/>
    <w:rsid w:val="4064D5C9"/>
    <w:rsid w:val="40980F23"/>
    <w:rsid w:val="40CC41D5"/>
    <w:rsid w:val="40CC4492"/>
    <w:rsid w:val="410A9507"/>
    <w:rsid w:val="41108BA6"/>
    <w:rsid w:val="414471D3"/>
    <w:rsid w:val="41DB6E82"/>
    <w:rsid w:val="42089F17"/>
    <w:rsid w:val="422DC2BE"/>
    <w:rsid w:val="42DE4A66"/>
    <w:rsid w:val="4396E776"/>
    <w:rsid w:val="43E3A8D8"/>
    <w:rsid w:val="444F0D3A"/>
    <w:rsid w:val="44FBF369"/>
    <w:rsid w:val="450B64E5"/>
    <w:rsid w:val="454B226F"/>
    <w:rsid w:val="454F0532"/>
    <w:rsid w:val="455FEB20"/>
    <w:rsid w:val="4570E76F"/>
    <w:rsid w:val="457A5269"/>
    <w:rsid w:val="4604D0CB"/>
    <w:rsid w:val="460F04C0"/>
    <w:rsid w:val="462E0028"/>
    <w:rsid w:val="4642B54E"/>
    <w:rsid w:val="466D262D"/>
    <w:rsid w:val="46ACCD02"/>
    <w:rsid w:val="46E566B8"/>
    <w:rsid w:val="47110B46"/>
    <w:rsid w:val="47350FCF"/>
    <w:rsid w:val="4746198A"/>
    <w:rsid w:val="4774EDAB"/>
    <w:rsid w:val="47DEFD1E"/>
    <w:rsid w:val="47F0FB47"/>
    <w:rsid w:val="4836E3D7"/>
    <w:rsid w:val="488A9ABF"/>
    <w:rsid w:val="489FAD0B"/>
    <w:rsid w:val="48A65025"/>
    <w:rsid w:val="48E8636F"/>
    <w:rsid w:val="492090CF"/>
    <w:rsid w:val="49B90DA3"/>
    <w:rsid w:val="49F5A634"/>
    <w:rsid w:val="4A34DD26"/>
    <w:rsid w:val="4A4FFEF9"/>
    <w:rsid w:val="4A654554"/>
    <w:rsid w:val="4ACA72EB"/>
    <w:rsid w:val="4AEED44B"/>
    <w:rsid w:val="4B07ECBC"/>
    <w:rsid w:val="4B1450AC"/>
    <w:rsid w:val="4BF38AEB"/>
    <w:rsid w:val="4C2B8552"/>
    <w:rsid w:val="4C31B7E5"/>
    <w:rsid w:val="4C7C0659"/>
    <w:rsid w:val="4C7EB579"/>
    <w:rsid w:val="4C9339C2"/>
    <w:rsid w:val="4CA4F1D7"/>
    <w:rsid w:val="4CBB3D5D"/>
    <w:rsid w:val="4CCBC21D"/>
    <w:rsid w:val="4D88FD38"/>
    <w:rsid w:val="4D8EE330"/>
    <w:rsid w:val="4DB0908A"/>
    <w:rsid w:val="4DBE8826"/>
    <w:rsid w:val="4DF6F845"/>
    <w:rsid w:val="4DFD6971"/>
    <w:rsid w:val="4E0D1097"/>
    <w:rsid w:val="4EC957F9"/>
    <w:rsid w:val="4EFBEE33"/>
    <w:rsid w:val="4F2C6739"/>
    <w:rsid w:val="4F7E5913"/>
    <w:rsid w:val="4F8824E3"/>
    <w:rsid w:val="4F8AB8B7"/>
    <w:rsid w:val="4FF0384D"/>
    <w:rsid w:val="4FFE81D3"/>
    <w:rsid w:val="5016952F"/>
    <w:rsid w:val="505F6E58"/>
    <w:rsid w:val="5062743B"/>
    <w:rsid w:val="50B7640F"/>
    <w:rsid w:val="50DDA5DE"/>
    <w:rsid w:val="51251A4E"/>
    <w:rsid w:val="514F261D"/>
    <w:rsid w:val="51A07EFC"/>
    <w:rsid w:val="51C2AD10"/>
    <w:rsid w:val="522AC010"/>
    <w:rsid w:val="522C5B88"/>
    <w:rsid w:val="529C6FF0"/>
    <w:rsid w:val="52C3B669"/>
    <w:rsid w:val="52C5C47A"/>
    <w:rsid w:val="533FFB98"/>
    <w:rsid w:val="54048CFE"/>
    <w:rsid w:val="5424229A"/>
    <w:rsid w:val="548ED69D"/>
    <w:rsid w:val="54AB3420"/>
    <w:rsid w:val="54EA66C5"/>
    <w:rsid w:val="551A5BD3"/>
    <w:rsid w:val="554B2205"/>
    <w:rsid w:val="55BF5E6E"/>
    <w:rsid w:val="56872E43"/>
    <w:rsid w:val="56CB43AE"/>
    <w:rsid w:val="56CF7B44"/>
    <w:rsid w:val="56D09BA2"/>
    <w:rsid w:val="56DAE572"/>
    <w:rsid w:val="5881B59B"/>
    <w:rsid w:val="58BB7B11"/>
    <w:rsid w:val="597345BC"/>
    <w:rsid w:val="5B10CC86"/>
    <w:rsid w:val="5B160BBB"/>
    <w:rsid w:val="5B1B45B1"/>
    <w:rsid w:val="5B2882A8"/>
    <w:rsid w:val="5B2B6E74"/>
    <w:rsid w:val="5B46C766"/>
    <w:rsid w:val="5B4883D0"/>
    <w:rsid w:val="5C2DA91E"/>
    <w:rsid w:val="5C666AE8"/>
    <w:rsid w:val="5C6C5E7E"/>
    <w:rsid w:val="5CCD1086"/>
    <w:rsid w:val="5D0555FB"/>
    <w:rsid w:val="5DA4520B"/>
    <w:rsid w:val="5DAC0487"/>
    <w:rsid w:val="5DE21106"/>
    <w:rsid w:val="5F16AF77"/>
    <w:rsid w:val="5F33BC65"/>
    <w:rsid w:val="5F4583AC"/>
    <w:rsid w:val="5FC54412"/>
    <w:rsid w:val="602A779E"/>
    <w:rsid w:val="60A2BB33"/>
    <w:rsid w:val="60AA67B2"/>
    <w:rsid w:val="610CD125"/>
    <w:rsid w:val="61654A66"/>
    <w:rsid w:val="61C227DE"/>
    <w:rsid w:val="621DAA7B"/>
    <w:rsid w:val="62442AC6"/>
    <w:rsid w:val="62D6A4C7"/>
    <w:rsid w:val="62F4B1AE"/>
    <w:rsid w:val="62F4F193"/>
    <w:rsid w:val="62F9AD93"/>
    <w:rsid w:val="634A1323"/>
    <w:rsid w:val="635B7A13"/>
    <w:rsid w:val="635DE75D"/>
    <w:rsid w:val="636C887A"/>
    <w:rsid w:val="63B830DF"/>
    <w:rsid w:val="63C9F282"/>
    <w:rsid w:val="64113755"/>
    <w:rsid w:val="643957CA"/>
    <w:rsid w:val="64AE6B43"/>
    <w:rsid w:val="64EEE516"/>
    <w:rsid w:val="65D01190"/>
    <w:rsid w:val="65D4D159"/>
    <w:rsid w:val="66365911"/>
    <w:rsid w:val="665C1C66"/>
    <w:rsid w:val="668C136E"/>
    <w:rsid w:val="668E924A"/>
    <w:rsid w:val="66AD74B8"/>
    <w:rsid w:val="66BA6135"/>
    <w:rsid w:val="67524642"/>
    <w:rsid w:val="675E4287"/>
    <w:rsid w:val="67F36721"/>
    <w:rsid w:val="6866F7AD"/>
    <w:rsid w:val="68770908"/>
    <w:rsid w:val="68DC2351"/>
    <w:rsid w:val="6908F5DE"/>
    <w:rsid w:val="6940173C"/>
    <w:rsid w:val="69BE1441"/>
    <w:rsid w:val="6A1E672D"/>
    <w:rsid w:val="6AD3CCF6"/>
    <w:rsid w:val="6B266D91"/>
    <w:rsid w:val="6B45C330"/>
    <w:rsid w:val="6BBB1899"/>
    <w:rsid w:val="6CA57A10"/>
    <w:rsid w:val="6CC87536"/>
    <w:rsid w:val="6CDCAE82"/>
    <w:rsid w:val="6CF99759"/>
    <w:rsid w:val="6D1A6380"/>
    <w:rsid w:val="6D2A8281"/>
    <w:rsid w:val="6D6CE4C7"/>
    <w:rsid w:val="6E3B81E3"/>
    <w:rsid w:val="6E4351CD"/>
    <w:rsid w:val="6E617BE3"/>
    <w:rsid w:val="6F7D02F5"/>
    <w:rsid w:val="6FC53C37"/>
    <w:rsid w:val="6FCABBBD"/>
    <w:rsid w:val="703B148C"/>
    <w:rsid w:val="70752219"/>
    <w:rsid w:val="7081836F"/>
    <w:rsid w:val="70B24EB4"/>
    <w:rsid w:val="70E8387D"/>
    <w:rsid w:val="7111D7C3"/>
    <w:rsid w:val="7122CBD0"/>
    <w:rsid w:val="7164D8CF"/>
    <w:rsid w:val="71B55575"/>
    <w:rsid w:val="71BAD8F1"/>
    <w:rsid w:val="72167109"/>
    <w:rsid w:val="7282D627"/>
    <w:rsid w:val="72CD72A1"/>
    <w:rsid w:val="732A511B"/>
    <w:rsid w:val="735D94F0"/>
    <w:rsid w:val="73D77819"/>
    <w:rsid w:val="74D977FC"/>
    <w:rsid w:val="74EE5EE8"/>
    <w:rsid w:val="75031D7B"/>
    <w:rsid w:val="7524E20F"/>
    <w:rsid w:val="75765262"/>
    <w:rsid w:val="7590E2D6"/>
    <w:rsid w:val="763FC378"/>
    <w:rsid w:val="76E7658F"/>
    <w:rsid w:val="776208EC"/>
    <w:rsid w:val="777A18CE"/>
    <w:rsid w:val="7789E35C"/>
    <w:rsid w:val="77A314A7"/>
    <w:rsid w:val="77CA6BF9"/>
    <w:rsid w:val="77E3E359"/>
    <w:rsid w:val="7857EDA4"/>
    <w:rsid w:val="78D77B59"/>
    <w:rsid w:val="78E6E1E9"/>
    <w:rsid w:val="7A1C139F"/>
    <w:rsid w:val="7A241DD1"/>
    <w:rsid w:val="7A2A41A6"/>
    <w:rsid w:val="7A2EFBA0"/>
    <w:rsid w:val="7A7A89EE"/>
    <w:rsid w:val="7AABF996"/>
    <w:rsid w:val="7AAE133B"/>
    <w:rsid w:val="7AB53FF2"/>
    <w:rsid w:val="7B2E6F4B"/>
    <w:rsid w:val="7B8B008C"/>
    <w:rsid w:val="7BC7F73A"/>
    <w:rsid w:val="7BFC2D5B"/>
    <w:rsid w:val="7C5B3871"/>
    <w:rsid w:val="7C910B35"/>
    <w:rsid w:val="7CB28F60"/>
    <w:rsid w:val="7CCFBCEA"/>
    <w:rsid w:val="7D3D2EBB"/>
    <w:rsid w:val="7D71E800"/>
    <w:rsid w:val="7DDD46C2"/>
    <w:rsid w:val="7DFE00D3"/>
    <w:rsid w:val="7E00360B"/>
    <w:rsid w:val="7E39F3A8"/>
    <w:rsid w:val="7E4609D6"/>
    <w:rsid w:val="7E7FFA1F"/>
    <w:rsid w:val="7EF30182"/>
    <w:rsid w:val="7EFBD631"/>
    <w:rsid w:val="7F74E30D"/>
    <w:rsid w:val="7FC481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2A50"/>
  <w15:docId w15:val="{B023858D-90E9-4585-8D69-2BEF0302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838"/>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1838"/>
    <w:pPr>
      <w:tabs>
        <w:tab w:val="center" w:pos="4153"/>
        <w:tab w:val="right" w:pos="8306"/>
      </w:tabs>
    </w:pPr>
  </w:style>
  <w:style w:type="character" w:customStyle="1" w:styleId="HeaderChar">
    <w:name w:val="Header Char"/>
    <w:basedOn w:val="DefaultParagraphFont"/>
    <w:link w:val="Header"/>
    <w:rsid w:val="00F11838"/>
    <w:rPr>
      <w:rFonts w:ascii="Arial" w:eastAsia="Times New Roman" w:hAnsi="Arial" w:cs="Times New Roman"/>
      <w:sz w:val="24"/>
      <w:szCs w:val="24"/>
      <w:lang w:val="en-GB"/>
    </w:rPr>
  </w:style>
  <w:style w:type="paragraph" w:customStyle="1" w:styleId="Default">
    <w:name w:val="Default"/>
    <w:rsid w:val="00F1183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11838"/>
    <w:pPr>
      <w:ind w:left="720"/>
      <w:contextualSpacing/>
    </w:pPr>
  </w:style>
  <w:style w:type="paragraph" w:customStyle="1" w:styleId="CoffeyBullet1">
    <w:name w:val="Coffey Bullet 1"/>
    <w:basedOn w:val="Normal"/>
    <w:qFormat/>
    <w:rsid w:val="00F11838"/>
    <w:pPr>
      <w:numPr>
        <w:numId w:val="3"/>
      </w:numPr>
      <w:spacing w:before="77" w:after="113" w:line="250" w:lineRule="exact"/>
    </w:pPr>
    <w:rPr>
      <w:sz w:val="20"/>
    </w:rPr>
  </w:style>
  <w:style w:type="paragraph" w:styleId="BalloonText">
    <w:name w:val="Balloon Text"/>
    <w:basedOn w:val="Normal"/>
    <w:link w:val="BalloonTextChar"/>
    <w:uiPriority w:val="99"/>
    <w:semiHidden/>
    <w:unhideWhenUsed/>
    <w:rsid w:val="0034102F"/>
    <w:rPr>
      <w:rFonts w:ascii="Tahoma" w:hAnsi="Tahoma" w:cs="Tahoma"/>
      <w:sz w:val="16"/>
      <w:szCs w:val="16"/>
    </w:rPr>
  </w:style>
  <w:style w:type="character" w:customStyle="1" w:styleId="BalloonTextChar">
    <w:name w:val="Balloon Text Char"/>
    <w:basedOn w:val="DefaultParagraphFont"/>
    <w:link w:val="BalloonText"/>
    <w:uiPriority w:val="99"/>
    <w:semiHidden/>
    <w:rsid w:val="0034102F"/>
    <w:rPr>
      <w:rFonts w:ascii="Tahoma" w:eastAsia="Times New Roman" w:hAnsi="Tahoma" w:cs="Tahoma"/>
      <w:sz w:val="16"/>
      <w:szCs w:val="16"/>
      <w:lang w:val="en-GB"/>
    </w:rPr>
  </w:style>
  <w:style w:type="paragraph" w:styleId="Footer">
    <w:name w:val="footer"/>
    <w:basedOn w:val="Normal"/>
    <w:link w:val="FooterChar"/>
    <w:uiPriority w:val="99"/>
    <w:unhideWhenUsed/>
    <w:rsid w:val="00E13E71"/>
    <w:pPr>
      <w:tabs>
        <w:tab w:val="center" w:pos="4513"/>
        <w:tab w:val="right" w:pos="9026"/>
      </w:tabs>
    </w:pPr>
  </w:style>
  <w:style w:type="character" w:customStyle="1" w:styleId="FooterChar">
    <w:name w:val="Footer Char"/>
    <w:basedOn w:val="DefaultParagraphFont"/>
    <w:link w:val="Footer"/>
    <w:uiPriority w:val="99"/>
    <w:rsid w:val="00E13E71"/>
    <w:rPr>
      <w:rFonts w:ascii="Arial" w:eastAsia="Times New Roman" w:hAnsi="Arial" w:cs="Times New Roman"/>
      <w:sz w:val="24"/>
      <w:szCs w:val="24"/>
      <w:lang w:val="en-GB"/>
    </w:rPr>
  </w:style>
  <w:style w:type="character" w:styleId="Hyperlink">
    <w:name w:val="Hyperlink"/>
    <w:basedOn w:val="DefaultParagraphFont"/>
    <w:uiPriority w:val="99"/>
    <w:unhideWhenUsed/>
    <w:rsid w:val="00955946"/>
    <w:rPr>
      <w:color w:val="0563C1" w:themeColor="hyperlink"/>
      <w:u w:val="single"/>
    </w:rPr>
  </w:style>
  <w:style w:type="character" w:styleId="UnresolvedMention">
    <w:name w:val="Unresolved Mention"/>
    <w:basedOn w:val="DefaultParagraphFont"/>
    <w:uiPriority w:val="99"/>
    <w:semiHidden/>
    <w:unhideWhenUsed/>
    <w:rsid w:val="00955946"/>
    <w:rPr>
      <w:color w:val="605E5C"/>
      <w:shd w:val="clear" w:color="auto" w:fill="E1DFDD"/>
    </w:rPr>
  </w:style>
  <w:style w:type="character" w:styleId="CommentReference">
    <w:name w:val="annotation reference"/>
    <w:basedOn w:val="DefaultParagraphFont"/>
    <w:uiPriority w:val="99"/>
    <w:semiHidden/>
    <w:unhideWhenUsed/>
    <w:rsid w:val="00211EBA"/>
    <w:rPr>
      <w:sz w:val="16"/>
      <w:szCs w:val="16"/>
    </w:rPr>
  </w:style>
  <w:style w:type="paragraph" w:styleId="CommentText">
    <w:name w:val="annotation text"/>
    <w:basedOn w:val="Normal"/>
    <w:link w:val="CommentTextChar"/>
    <w:uiPriority w:val="99"/>
    <w:unhideWhenUsed/>
    <w:rsid w:val="00211EBA"/>
    <w:rPr>
      <w:sz w:val="20"/>
      <w:szCs w:val="20"/>
    </w:rPr>
  </w:style>
  <w:style w:type="character" w:customStyle="1" w:styleId="CommentTextChar">
    <w:name w:val="Comment Text Char"/>
    <w:basedOn w:val="DefaultParagraphFont"/>
    <w:link w:val="CommentText"/>
    <w:uiPriority w:val="99"/>
    <w:rsid w:val="00211EB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11EBA"/>
    <w:rPr>
      <w:b/>
      <w:bCs/>
    </w:rPr>
  </w:style>
  <w:style w:type="character" w:customStyle="1" w:styleId="CommentSubjectChar">
    <w:name w:val="Comment Subject Char"/>
    <w:basedOn w:val="CommentTextChar"/>
    <w:link w:val="CommentSubject"/>
    <w:uiPriority w:val="99"/>
    <w:semiHidden/>
    <w:rsid w:val="00211EBA"/>
    <w:rPr>
      <w:rFonts w:ascii="Arial" w:eastAsia="Times New Roman" w:hAnsi="Arial" w:cs="Times New Roman"/>
      <w:b/>
      <w:bCs/>
      <w:sz w:val="20"/>
      <w:szCs w:val="20"/>
      <w:lang w:val="en-GB"/>
    </w:rPr>
  </w:style>
  <w:style w:type="character" w:styleId="Mention">
    <w:name w:val="Mention"/>
    <w:basedOn w:val="DefaultParagraphFont"/>
    <w:uiPriority w:val="99"/>
    <w:unhideWhenUsed/>
    <w:rsid w:val="00211EBA"/>
    <w:rPr>
      <w:color w:val="2B579A"/>
      <w:shd w:val="clear" w:color="auto" w:fill="E1DFDD"/>
    </w:rPr>
  </w:style>
  <w:style w:type="table" w:styleId="TableGrid">
    <w:name w:val="Table Grid"/>
    <w:basedOn w:val="TableNormal"/>
    <w:uiPriority w:val="39"/>
    <w:rsid w:val="00E25B5E"/>
    <w:pPr>
      <w:spacing w:after="0" w:line="240" w:lineRule="auto"/>
    </w:pPr>
    <w:rPr>
      <w:rFonts w:eastAsiaTheme="minorEastAsia"/>
      <w:sz w:val="24"/>
      <w:szCs w:val="24"/>
      <w:lang w:val="en-GB" w:eastAsia="ja-JP"/>
    </w:rPr>
    <w:tblPr/>
  </w:style>
  <w:style w:type="paragraph" w:styleId="Revision">
    <w:name w:val="Revision"/>
    <w:hidden/>
    <w:uiPriority w:val="99"/>
    <w:semiHidden/>
    <w:rsid w:val="00B51CD8"/>
    <w:pPr>
      <w:spacing w:after="0" w:line="240" w:lineRule="auto"/>
    </w:pPr>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7290">
      <w:bodyDiv w:val="1"/>
      <w:marLeft w:val="0"/>
      <w:marRight w:val="0"/>
      <w:marTop w:val="0"/>
      <w:marBottom w:val="0"/>
      <w:divBdr>
        <w:top w:val="none" w:sz="0" w:space="0" w:color="auto"/>
        <w:left w:val="none" w:sz="0" w:space="0" w:color="auto"/>
        <w:bottom w:val="none" w:sz="0" w:space="0" w:color="auto"/>
        <w:right w:val="none" w:sz="0" w:space="0" w:color="auto"/>
      </w:divBdr>
    </w:div>
    <w:div w:id="206184143">
      <w:bodyDiv w:val="1"/>
      <w:marLeft w:val="0"/>
      <w:marRight w:val="0"/>
      <w:marTop w:val="0"/>
      <w:marBottom w:val="0"/>
      <w:divBdr>
        <w:top w:val="none" w:sz="0" w:space="0" w:color="auto"/>
        <w:left w:val="none" w:sz="0" w:space="0" w:color="auto"/>
        <w:bottom w:val="none" w:sz="0" w:space="0" w:color="auto"/>
        <w:right w:val="none" w:sz="0" w:space="0" w:color="auto"/>
      </w:divBdr>
    </w:div>
    <w:div w:id="251472352">
      <w:bodyDiv w:val="1"/>
      <w:marLeft w:val="0"/>
      <w:marRight w:val="0"/>
      <w:marTop w:val="0"/>
      <w:marBottom w:val="0"/>
      <w:divBdr>
        <w:top w:val="none" w:sz="0" w:space="0" w:color="auto"/>
        <w:left w:val="none" w:sz="0" w:space="0" w:color="auto"/>
        <w:bottom w:val="none" w:sz="0" w:space="0" w:color="auto"/>
        <w:right w:val="none" w:sz="0" w:space="0" w:color="auto"/>
      </w:divBdr>
    </w:div>
    <w:div w:id="309940216">
      <w:bodyDiv w:val="1"/>
      <w:marLeft w:val="0"/>
      <w:marRight w:val="0"/>
      <w:marTop w:val="0"/>
      <w:marBottom w:val="0"/>
      <w:divBdr>
        <w:top w:val="none" w:sz="0" w:space="0" w:color="auto"/>
        <w:left w:val="none" w:sz="0" w:space="0" w:color="auto"/>
        <w:bottom w:val="none" w:sz="0" w:space="0" w:color="auto"/>
        <w:right w:val="none" w:sz="0" w:space="0" w:color="auto"/>
      </w:divBdr>
    </w:div>
    <w:div w:id="436952651">
      <w:bodyDiv w:val="1"/>
      <w:marLeft w:val="0"/>
      <w:marRight w:val="0"/>
      <w:marTop w:val="0"/>
      <w:marBottom w:val="0"/>
      <w:divBdr>
        <w:top w:val="none" w:sz="0" w:space="0" w:color="auto"/>
        <w:left w:val="none" w:sz="0" w:space="0" w:color="auto"/>
        <w:bottom w:val="none" w:sz="0" w:space="0" w:color="auto"/>
        <w:right w:val="none" w:sz="0" w:space="0" w:color="auto"/>
      </w:divBdr>
    </w:div>
    <w:div w:id="545025184">
      <w:bodyDiv w:val="1"/>
      <w:marLeft w:val="0"/>
      <w:marRight w:val="0"/>
      <w:marTop w:val="0"/>
      <w:marBottom w:val="0"/>
      <w:divBdr>
        <w:top w:val="none" w:sz="0" w:space="0" w:color="auto"/>
        <w:left w:val="none" w:sz="0" w:space="0" w:color="auto"/>
        <w:bottom w:val="none" w:sz="0" w:space="0" w:color="auto"/>
        <w:right w:val="none" w:sz="0" w:space="0" w:color="auto"/>
      </w:divBdr>
    </w:div>
    <w:div w:id="740639640">
      <w:bodyDiv w:val="1"/>
      <w:marLeft w:val="0"/>
      <w:marRight w:val="0"/>
      <w:marTop w:val="0"/>
      <w:marBottom w:val="0"/>
      <w:divBdr>
        <w:top w:val="none" w:sz="0" w:space="0" w:color="auto"/>
        <w:left w:val="none" w:sz="0" w:space="0" w:color="auto"/>
        <w:bottom w:val="none" w:sz="0" w:space="0" w:color="auto"/>
        <w:right w:val="none" w:sz="0" w:space="0" w:color="auto"/>
      </w:divBdr>
    </w:div>
    <w:div w:id="907613003">
      <w:bodyDiv w:val="1"/>
      <w:marLeft w:val="0"/>
      <w:marRight w:val="0"/>
      <w:marTop w:val="0"/>
      <w:marBottom w:val="0"/>
      <w:divBdr>
        <w:top w:val="none" w:sz="0" w:space="0" w:color="auto"/>
        <w:left w:val="none" w:sz="0" w:space="0" w:color="auto"/>
        <w:bottom w:val="none" w:sz="0" w:space="0" w:color="auto"/>
        <w:right w:val="none" w:sz="0" w:space="0" w:color="auto"/>
      </w:divBdr>
    </w:div>
    <w:div w:id="1452243781">
      <w:bodyDiv w:val="1"/>
      <w:marLeft w:val="0"/>
      <w:marRight w:val="0"/>
      <w:marTop w:val="0"/>
      <w:marBottom w:val="0"/>
      <w:divBdr>
        <w:top w:val="none" w:sz="0" w:space="0" w:color="auto"/>
        <w:left w:val="none" w:sz="0" w:space="0" w:color="auto"/>
        <w:bottom w:val="none" w:sz="0" w:space="0" w:color="auto"/>
        <w:right w:val="none" w:sz="0" w:space="0" w:color="auto"/>
      </w:divBdr>
    </w:div>
    <w:div w:id="1634482581">
      <w:bodyDiv w:val="1"/>
      <w:marLeft w:val="0"/>
      <w:marRight w:val="0"/>
      <w:marTop w:val="0"/>
      <w:marBottom w:val="0"/>
      <w:divBdr>
        <w:top w:val="none" w:sz="0" w:space="0" w:color="auto"/>
        <w:left w:val="none" w:sz="0" w:space="0" w:color="auto"/>
        <w:bottom w:val="none" w:sz="0" w:space="0" w:color="auto"/>
        <w:right w:val="none" w:sz="0" w:space="0" w:color="auto"/>
      </w:divBdr>
    </w:div>
    <w:div w:id="1723215140">
      <w:bodyDiv w:val="1"/>
      <w:marLeft w:val="0"/>
      <w:marRight w:val="0"/>
      <w:marTop w:val="0"/>
      <w:marBottom w:val="0"/>
      <w:divBdr>
        <w:top w:val="none" w:sz="0" w:space="0" w:color="auto"/>
        <w:left w:val="none" w:sz="0" w:space="0" w:color="auto"/>
        <w:bottom w:val="none" w:sz="0" w:space="0" w:color="auto"/>
        <w:right w:val="none" w:sz="0" w:space="0" w:color="auto"/>
      </w:divBdr>
    </w:div>
    <w:div w:id="1794254260">
      <w:bodyDiv w:val="1"/>
      <w:marLeft w:val="0"/>
      <w:marRight w:val="0"/>
      <w:marTop w:val="0"/>
      <w:marBottom w:val="0"/>
      <w:divBdr>
        <w:top w:val="none" w:sz="0" w:space="0" w:color="auto"/>
        <w:left w:val="none" w:sz="0" w:space="0" w:color="auto"/>
        <w:bottom w:val="none" w:sz="0" w:space="0" w:color="auto"/>
        <w:right w:val="none" w:sz="0" w:space="0" w:color="auto"/>
      </w:divBdr>
    </w:div>
    <w:div w:id="1809280376">
      <w:bodyDiv w:val="1"/>
      <w:marLeft w:val="0"/>
      <w:marRight w:val="0"/>
      <w:marTop w:val="0"/>
      <w:marBottom w:val="0"/>
      <w:divBdr>
        <w:top w:val="none" w:sz="0" w:space="0" w:color="auto"/>
        <w:left w:val="none" w:sz="0" w:space="0" w:color="auto"/>
        <w:bottom w:val="none" w:sz="0" w:space="0" w:color="auto"/>
        <w:right w:val="none" w:sz="0" w:space="0" w:color="auto"/>
      </w:divBdr>
    </w:div>
    <w:div w:id="1855655581">
      <w:bodyDiv w:val="1"/>
      <w:marLeft w:val="0"/>
      <w:marRight w:val="0"/>
      <w:marTop w:val="0"/>
      <w:marBottom w:val="0"/>
      <w:divBdr>
        <w:top w:val="none" w:sz="0" w:space="0" w:color="auto"/>
        <w:left w:val="none" w:sz="0" w:space="0" w:color="auto"/>
        <w:bottom w:val="none" w:sz="0" w:space="0" w:color="auto"/>
        <w:right w:val="none" w:sz="0" w:space="0" w:color="auto"/>
      </w:divBdr>
    </w:div>
    <w:div w:id="1923249161">
      <w:bodyDiv w:val="1"/>
      <w:marLeft w:val="0"/>
      <w:marRight w:val="0"/>
      <w:marTop w:val="0"/>
      <w:marBottom w:val="0"/>
      <w:divBdr>
        <w:top w:val="none" w:sz="0" w:space="0" w:color="auto"/>
        <w:left w:val="none" w:sz="0" w:space="0" w:color="auto"/>
        <w:bottom w:val="none" w:sz="0" w:space="0" w:color="auto"/>
        <w:right w:val="none" w:sz="0" w:space="0" w:color="auto"/>
      </w:divBdr>
    </w:div>
    <w:div w:id="20036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90D53AD-2C76-4706-A0E7-5A17F1E4D9B5}">
    <t:Anchor>
      <t:Comment id="282338622"/>
    </t:Anchor>
    <t:History>
      <t:Event id="{0CB4AB35-069E-4714-9EEA-618D008035A1}" time="2025-10-23T20:50:50.472Z">
        <t:Attribution userId="S::almaz.gaere@energysecurity.gov.uk::39875186-874c-414d-a376-1979264e7899" userProvider="AD" userName="Gaere, Almaz (Energy Security)"/>
        <t:Anchor>
          <t:Comment id="282338622"/>
        </t:Anchor>
        <t:Create/>
      </t:Event>
      <t:Event id="{4DC098CD-9FD3-407A-B35F-7C677D13ED20}" time="2025-10-23T20:50:50.472Z">
        <t:Attribution userId="S::almaz.gaere@energysecurity.gov.uk::39875186-874c-414d-a376-1979264e7899" userProvider="AD" userName="Gaere, Almaz (Energy Security)"/>
        <t:Anchor>
          <t:Comment id="282338622"/>
        </t:Anchor>
        <t:Assign userId="S::Henry.Parrin@energysecurity.gov.uk::698aed9b-778b-45fe-bc9f-80a3bef660cd" userProvider="AD" userName="Parrin, Henry (Energy Security)"/>
      </t:Event>
      <t:Event id="{4110C445-D5D8-4717-91E9-6F81CD1EEBA6}" time="2025-10-23T20:50:50.472Z">
        <t:Attribution userId="S::almaz.gaere@energysecurity.gov.uk::39875186-874c-414d-a376-1979264e7899" userProvider="AD" userName="Gaere, Almaz (Energy Security)"/>
        <t:Anchor>
          <t:Comment id="282338622"/>
        </t:Anchor>
        <t:SetTitle title="@Parrin, Henry (Energy Security) great to get your views on this section to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TaxCatchAll xmlns="839018be-1fd5-46c8-bb5f-8e5f297ce001">
      <Value>3</Value>
      <Value>2</Value>
      <Value>1</Value>
    </TaxCatchAll>
    <lcf76f155ced4ddcb4097134ff3c332f xmlns="b3d83fe4-f584-44c1-ada4-cced241b61b0">
      <Terms xmlns="http://schemas.microsoft.com/office/infopath/2007/PartnerControls"/>
    </lcf76f155ced4ddcb4097134ff3c332f>
    <_dlc_DocId xmlns="839018be-1fd5-46c8-bb5f-8e5f297ce001">N3MC4NMT5URJ-1164569100-19615</_dlc_DocId>
    <_dlc_DocIdUrl xmlns="839018be-1fd5-46c8-bb5f-8e5f297ce001">
      <Url>https://beisgov.sharepoint.com/sites/InternationalForests-EXT-OS/_layouts/15/DocIdRedir.aspx?ID=N3MC4NMT5URJ-1164569100-19615</Url>
      <Description>N3MC4NMT5URJ-1164569100-19615</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SharedWithUsers xmlns="839018be-1fd5-46c8-bb5f-8e5f297ce00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0947c0795017b0d6fc2f8a77ba52331f">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489c208ec5bd1c4e33e60824d79b5d86"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0E5952-4DD4-4BE0-AB58-311AA808CFBB}">
  <ds:schemaRefs>
    <ds:schemaRef ds:uri="http://schemas.microsoft.com/office/2006/metadata/properties"/>
    <ds:schemaRef ds:uri="http://schemas.microsoft.com/office/infopath/2007/PartnerControls"/>
    <ds:schemaRef ds:uri="aaacb922-5235-4a66-b188-303b9b46fbd7"/>
    <ds:schemaRef ds:uri="839018be-1fd5-46c8-bb5f-8e5f297ce001"/>
    <ds:schemaRef ds:uri="b3d83fe4-f584-44c1-ada4-cced241b61b0"/>
    <ds:schemaRef ds:uri="0f9fa326-da26-4ea8-b6a9-645e8136fe1d"/>
  </ds:schemaRefs>
</ds:datastoreItem>
</file>

<file path=customXml/itemProps2.xml><?xml version="1.0" encoding="utf-8"?>
<ds:datastoreItem xmlns:ds="http://schemas.openxmlformats.org/officeDocument/2006/customXml" ds:itemID="{B5126C46-458A-476D-B933-A1E53DE98112}">
  <ds:schemaRefs>
    <ds:schemaRef ds:uri="http://schemas.microsoft.com/sharepoint/v3/contenttype/forms"/>
  </ds:schemaRefs>
</ds:datastoreItem>
</file>

<file path=customXml/itemProps3.xml><?xml version="1.0" encoding="utf-8"?>
<ds:datastoreItem xmlns:ds="http://schemas.openxmlformats.org/officeDocument/2006/customXml" ds:itemID="{06AD5022-0B36-4EEF-AB82-4DB378236B2F}">
  <ds:schemaRefs>
    <ds:schemaRef ds:uri="http://schemas.openxmlformats.org/officeDocument/2006/bibliography"/>
  </ds:schemaRefs>
</ds:datastoreItem>
</file>

<file path=customXml/itemProps4.xml><?xml version="1.0" encoding="utf-8"?>
<ds:datastoreItem xmlns:ds="http://schemas.openxmlformats.org/officeDocument/2006/customXml" ds:itemID="{4FC63AEF-911D-4E44-939A-79F077B37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9A4CD9-F58B-4062-BB31-7B4B3CB28FCE}">
  <ds:schemaRefs>
    <ds:schemaRef ds:uri="http://schemas.microsoft.com/sharepoint/events"/>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281</TotalTime>
  <Pages>20</Pages>
  <Words>5146</Words>
  <Characters>28258</Characters>
  <Application>Microsoft Office Word</Application>
  <DocSecurity>0</DocSecurity>
  <Lines>1009</Lines>
  <Paragraphs>276</Paragraphs>
  <ScaleCrop>false</ScaleCrop>
  <Company>DFID</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cp:lastModifiedBy>Gaere, Almaz (Energy Security)</cp:lastModifiedBy>
  <cp:revision>32</cp:revision>
  <cp:lastPrinted>2019-01-24T03:19:00Z</cp:lastPrinted>
  <dcterms:created xsi:type="dcterms:W3CDTF">2026-01-08T06:34:00Z</dcterms:created>
  <dcterms:modified xsi:type="dcterms:W3CDTF">2026-01-28T13:45:00Z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9cc48d-6fba-4c12-9882-137473def580_Enabled">
    <vt:lpwstr>true</vt:lpwstr>
  </property>
  <property fmtid="{D5CDD505-2E9C-101B-9397-08002B2CF9AE}" pid="3" name="MSIP_Label_9e9cc48d-6fba-4c12-9882-137473def580_SetDate">
    <vt:lpwstr>2022-06-29T16:15:09Z</vt:lpwstr>
  </property>
  <property fmtid="{D5CDD505-2E9C-101B-9397-08002B2CF9AE}" pid="4" name="MSIP_Label_9e9cc48d-6fba-4c12-9882-137473def580_Method">
    <vt:lpwstr>Privileged</vt:lpwstr>
  </property>
  <property fmtid="{D5CDD505-2E9C-101B-9397-08002B2CF9AE}" pid="5" name="MSIP_Label_9e9cc48d-6fba-4c12-9882-137473def580_Name">
    <vt:lpwstr>Official</vt:lpwstr>
  </property>
  <property fmtid="{D5CDD505-2E9C-101B-9397-08002B2CF9AE}" pid="6" name="MSIP_Label_9e9cc48d-6fba-4c12-9882-137473def580_SiteId">
    <vt:lpwstr>d3a2d0d3-7cc8-4f52-bbf9-85bd43d94279</vt:lpwstr>
  </property>
  <property fmtid="{D5CDD505-2E9C-101B-9397-08002B2CF9AE}" pid="7" name="MSIP_Label_9e9cc48d-6fba-4c12-9882-137473def580_ActionId">
    <vt:lpwstr>8630fb4e-c235-4118-8450-8ed381ed3003</vt:lpwstr>
  </property>
  <property fmtid="{D5CDD505-2E9C-101B-9397-08002B2CF9AE}" pid="8" name="MSIP_Label_9e9cc48d-6fba-4c12-9882-137473def580_ContentBits">
    <vt:lpwstr>3</vt:lpwstr>
  </property>
  <property fmtid="{D5CDD505-2E9C-101B-9397-08002B2CF9AE}" pid="9" name="ContentTypeId">
    <vt:lpwstr>0x0101004691A8DE0991884F8E90AD6474FC737301002EDB4F82A4FD31439328CBC569C1149B</vt:lpwstr>
  </property>
  <property fmtid="{D5CDD505-2E9C-101B-9397-08002B2CF9AE}" pid="10" name="Business Unit">
    <vt:lpwstr>1;#International Climate Finance|25a07eec-082c-4868-be05-2bef48a6767e</vt:lpwstr>
  </property>
  <property fmtid="{D5CDD505-2E9C-101B-9397-08002B2CF9AE}" pid="11" name="_dlc_DocIdItemGuid">
    <vt:lpwstr>0b6de5e7-b16b-4ae2-8821-f57965024c51</vt:lpwstr>
  </property>
  <property fmtid="{D5CDD505-2E9C-101B-9397-08002B2CF9AE}" pid="12" name="ClassificationContentMarkingHeaderShapeIds">
    <vt:lpwstr>59eb4dcb,707210df,6d699271</vt:lpwstr>
  </property>
  <property fmtid="{D5CDD505-2E9C-101B-9397-08002B2CF9AE}" pid="13" name="ClassificationContentMarkingHeaderFontProps">
    <vt:lpwstr>#000000,10,Aptos</vt:lpwstr>
  </property>
  <property fmtid="{D5CDD505-2E9C-101B-9397-08002B2CF9AE}" pid="14" name="ClassificationContentMarkingHeaderText">
    <vt:lpwstr>OFFICIAL</vt:lpwstr>
  </property>
  <property fmtid="{D5CDD505-2E9C-101B-9397-08002B2CF9AE}" pid="15" name="ClassificationContentMarkingFooterShapeIds">
    <vt:lpwstr>7f57450a,29d99efb,184002c5</vt:lpwstr>
  </property>
  <property fmtid="{D5CDD505-2E9C-101B-9397-08002B2CF9AE}" pid="16" name="ClassificationContentMarkingFooterFontProps">
    <vt:lpwstr>#000000,10,Aptos</vt:lpwstr>
  </property>
  <property fmtid="{D5CDD505-2E9C-101B-9397-08002B2CF9AE}" pid="17" name="ClassificationContentMarkingFooterText">
    <vt:lpwstr>OFFICIAL</vt:lpwstr>
  </property>
  <property fmtid="{D5CDD505-2E9C-101B-9397-08002B2CF9AE}" pid="18" name="MediaServiceImageTags">
    <vt:lpwstr/>
  </property>
  <property fmtid="{D5CDD505-2E9C-101B-9397-08002B2CF9AE}" pid="19" name="Business_x0020_Unit">
    <vt:lpwstr>1;#International Climate Finance|25a07eec-082c-4868-be05-2bef48a6767e</vt:lpwstr>
  </property>
  <property fmtid="{D5CDD505-2E9C-101B-9397-08002B2CF9AE}" pid="20" name="docLang">
    <vt:lpwstr>en</vt:lpwstr>
  </property>
  <property fmtid="{D5CDD505-2E9C-101B-9397-08002B2CF9AE}" pid="21" name="Order">
    <vt:r8>57100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KIM_Activity">
    <vt:lpwstr>2;#International Climate and Energy,|8ce3479e-0228-4d4b-8382-a951e8f3cec1</vt:lpwstr>
  </property>
  <property fmtid="{D5CDD505-2E9C-101B-9397-08002B2CF9AE}" pid="26" name="KIM_Function">
    <vt:lpwstr>1;#Energy and Climate|67dfd3db-8e6c-4d42-96c1-aed1098cd89b</vt:lpwstr>
  </property>
  <property fmtid="{D5CDD505-2E9C-101B-9397-08002B2CF9AE}" pid="27" name="KIM_GovernmentBody">
    <vt:lpwstr>3;#BEIS|b386cac2-c28c-4db4-8fca-43733d0e74ef</vt:lpwstr>
  </property>
</Properties>
</file>