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EC0E8" w14:textId="77777777" w:rsidR="00C67FEB" w:rsidRDefault="00C67FEB" w:rsidP="003D222C">
      <w:pPr>
        <w:rPr>
          <w:sz w:val="22"/>
          <w:szCs w:val="22"/>
          <w:u w:val="single"/>
        </w:rPr>
      </w:pPr>
    </w:p>
    <w:p w14:paraId="38EC76C4" w14:textId="77777777" w:rsidR="00885BB9" w:rsidRDefault="00885BB9" w:rsidP="00885BB9">
      <w:pPr>
        <w:pStyle w:val="BEISTitle"/>
      </w:pPr>
    </w:p>
    <w:p w14:paraId="0A34EE9B" w14:textId="77777777" w:rsidR="00885BB9" w:rsidRDefault="00885BB9" w:rsidP="00885BB9">
      <w:pPr>
        <w:pStyle w:val="BEISTitle"/>
      </w:pPr>
    </w:p>
    <w:p w14:paraId="76C49B04" w14:textId="77777777" w:rsidR="00885BB9" w:rsidRDefault="00885BB9" w:rsidP="00885BB9">
      <w:pPr>
        <w:pStyle w:val="BEISTitle"/>
      </w:pPr>
    </w:p>
    <w:p w14:paraId="7C7FEA78" w14:textId="77777777" w:rsidR="00885BB9" w:rsidRDefault="00885BB9" w:rsidP="00885BB9">
      <w:pPr>
        <w:pStyle w:val="BEISTitle"/>
      </w:pPr>
    </w:p>
    <w:p w14:paraId="64C9A776" w14:textId="77777777" w:rsidR="00D80C6C" w:rsidRDefault="00D80C6C" w:rsidP="00885BB9">
      <w:pPr>
        <w:pStyle w:val="BEISTitle"/>
      </w:pPr>
    </w:p>
    <w:p w14:paraId="6C63CC07" w14:textId="1BFA1EC7" w:rsidR="00964968" w:rsidRDefault="59069CF1" w:rsidP="6F4A7CE5">
      <w:pPr>
        <w:pStyle w:val="BEISTitle"/>
      </w:pPr>
      <w:r>
        <w:t>NDC Support Programme</w:t>
      </w:r>
      <w:r w:rsidR="00964968">
        <w:t xml:space="preserve"> Annual Review </w:t>
      </w:r>
      <w:r w:rsidR="2EDE4594">
        <w:t>2025-2026</w:t>
      </w:r>
    </w:p>
    <w:p w14:paraId="624DAC73" w14:textId="3BC335B7" w:rsidR="00C67FEB" w:rsidRDefault="00C67FEB">
      <w:pPr>
        <w:spacing w:after="160" w:line="259" w:lineRule="auto"/>
        <w:rPr>
          <w:sz w:val="22"/>
          <w:szCs w:val="22"/>
          <w:u w:val="single"/>
        </w:rPr>
      </w:pPr>
    </w:p>
    <w:p w14:paraId="4AF08E4A" w14:textId="20AFDEDA" w:rsidR="007D1D64" w:rsidRDefault="007D1D64">
      <w:pPr>
        <w:spacing w:after="160" w:line="259" w:lineRule="auto"/>
        <w:rPr>
          <w:sz w:val="22"/>
          <w:szCs w:val="22"/>
        </w:rPr>
      </w:pPr>
    </w:p>
    <w:p w14:paraId="160505CC" w14:textId="77777777" w:rsidR="007D1D64" w:rsidRPr="007D1D64" w:rsidRDefault="007D1D64">
      <w:pPr>
        <w:spacing w:after="160" w:line="259" w:lineRule="auto"/>
        <w:rPr>
          <w:sz w:val="22"/>
          <w:szCs w:val="22"/>
        </w:rPr>
      </w:pPr>
    </w:p>
    <w:p w14:paraId="6ED798D0" w14:textId="77777777" w:rsidR="00090217" w:rsidRDefault="00090217" w:rsidP="003D222C">
      <w:pPr>
        <w:rPr>
          <w:sz w:val="22"/>
          <w:szCs w:val="22"/>
          <w:u w:val="single"/>
        </w:rPr>
      </w:pPr>
    </w:p>
    <w:p w14:paraId="1F841114" w14:textId="027A752E" w:rsidR="007D1D64" w:rsidRDefault="007D1D64" w:rsidP="007D1D64">
      <w:pPr>
        <w:spacing w:after="160" w:line="259" w:lineRule="auto"/>
        <w:rPr>
          <w:sz w:val="22"/>
          <w:szCs w:val="22"/>
        </w:rPr>
      </w:pPr>
    </w:p>
    <w:p w14:paraId="744BC35C" w14:textId="77777777" w:rsidR="007D1D64" w:rsidRDefault="007D1D64">
      <w:pPr>
        <w:spacing w:after="160" w:line="259" w:lineRule="auto"/>
        <w:rPr>
          <w:sz w:val="22"/>
          <w:szCs w:val="22"/>
        </w:rPr>
      </w:pPr>
    </w:p>
    <w:p w14:paraId="2EEE1272" w14:textId="0FA2D180" w:rsidR="007D1D64" w:rsidRDefault="007D1D64">
      <w:pPr>
        <w:spacing w:after="160" w:line="259" w:lineRule="auto"/>
        <w:rPr>
          <w:sz w:val="22"/>
          <w:szCs w:val="22"/>
        </w:rPr>
      </w:pPr>
      <w:r>
        <w:rPr>
          <w:sz w:val="22"/>
          <w:szCs w:val="22"/>
        </w:rPr>
        <w:br w:type="page"/>
      </w:r>
    </w:p>
    <w:p w14:paraId="1FB1C90B" w14:textId="21AF7FBD" w:rsidR="007D1D64" w:rsidRDefault="007D1D64" w:rsidP="007D1D64">
      <w:pPr>
        <w:spacing w:after="160" w:line="259" w:lineRule="auto"/>
        <w:rPr>
          <w:sz w:val="22"/>
          <w:szCs w:val="22"/>
        </w:rPr>
      </w:pPr>
    </w:p>
    <w:p w14:paraId="6FC09FA9" w14:textId="77777777" w:rsidR="007D1D64" w:rsidRPr="007D1D64" w:rsidRDefault="007D1D64" w:rsidP="007D1D64">
      <w:pPr>
        <w:spacing w:after="160" w:line="259" w:lineRule="auto"/>
        <w:rPr>
          <w:sz w:val="22"/>
          <w:szCs w:val="22"/>
        </w:rPr>
      </w:pPr>
    </w:p>
    <w:p w14:paraId="40B4FF2C" w14:textId="77777777" w:rsidR="00112E33" w:rsidRDefault="00112E33" w:rsidP="007D1D64">
      <w:pPr>
        <w:spacing w:after="160" w:line="259" w:lineRule="auto"/>
        <w:rPr>
          <w:sz w:val="22"/>
          <w:szCs w:val="22"/>
        </w:rPr>
      </w:pPr>
    </w:p>
    <w:p w14:paraId="01A42860" w14:textId="77777777" w:rsidR="00112E33" w:rsidRDefault="00112E33" w:rsidP="007D1D64">
      <w:pPr>
        <w:spacing w:after="160" w:line="259" w:lineRule="auto"/>
        <w:rPr>
          <w:sz w:val="22"/>
          <w:szCs w:val="22"/>
        </w:rPr>
      </w:pPr>
    </w:p>
    <w:p w14:paraId="4A8FCC2A" w14:textId="77777777" w:rsidR="00112E33" w:rsidRDefault="00112E33" w:rsidP="007D1D64">
      <w:pPr>
        <w:spacing w:after="160" w:line="259" w:lineRule="auto"/>
        <w:rPr>
          <w:sz w:val="22"/>
          <w:szCs w:val="22"/>
        </w:rPr>
      </w:pPr>
    </w:p>
    <w:p w14:paraId="31553A3C" w14:textId="77777777" w:rsidR="00112E33" w:rsidRDefault="00112E33" w:rsidP="007D1D64">
      <w:pPr>
        <w:spacing w:after="160" w:line="259" w:lineRule="auto"/>
        <w:rPr>
          <w:sz w:val="22"/>
          <w:szCs w:val="22"/>
        </w:rPr>
      </w:pPr>
    </w:p>
    <w:p w14:paraId="1E72DB9D" w14:textId="77777777" w:rsidR="00112E33" w:rsidRDefault="00112E33" w:rsidP="007D1D64">
      <w:pPr>
        <w:spacing w:after="160" w:line="259" w:lineRule="auto"/>
        <w:rPr>
          <w:sz w:val="22"/>
          <w:szCs w:val="22"/>
        </w:rPr>
      </w:pPr>
    </w:p>
    <w:p w14:paraId="716930C2" w14:textId="77777777" w:rsidR="00112E33" w:rsidRDefault="00112E33" w:rsidP="007D1D64">
      <w:pPr>
        <w:spacing w:after="160" w:line="259" w:lineRule="auto"/>
        <w:rPr>
          <w:sz w:val="22"/>
          <w:szCs w:val="22"/>
        </w:rPr>
      </w:pPr>
    </w:p>
    <w:p w14:paraId="3ABDAEFF" w14:textId="77777777" w:rsidR="00112E33" w:rsidRDefault="00112E33" w:rsidP="007D1D64">
      <w:pPr>
        <w:spacing w:after="160" w:line="259" w:lineRule="auto"/>
        <w:rPr>
          <w:sz w:val="22"/>
          <w:szCs w:val="22"/>
        </w:rPr>
      </w:pPr>
    </w:p>
    <w:p w14:paraId="0884299F" w14:textId="77777777" w:rsidR="00112E33" w:rsidRDefault="00112E33" w:rsidP="007D1D64">
      <w:pPr>
        <w:spacing w:after="160" w:line="259" w:lineRule="auto"/>
        <w:rPr>
          <w:sz w:val="22"/>
          <w:szCs w:val="22"/>
        </w:rPr>
      </w:pPr>
    </w:p>
    <w:p w14:paraId="3BF57744" w14:textId="77777777" w:rsidR="00112E33" w:rsidRDefault="00112E33" w:rsidP="007D1D64">
      <w:pPr>
        <w:spacing w:after="160" w:line="259" w:lineRule="auto"/>
        <w:rPr>
          <w:sz w:val="22"/>
          <w:szCs w:val="22"/>
        </w:rPr>
      </w:pPr>
    </w:p>
    <w:p w14:paraId="70B1D846" w14:textId="77777777" w:rsidR="00112E33" w:rsidRDefault="00112E33" w:rsidP="007D1D64">
      <w:pPr>
        <w:spacing w:after="160" w:line="259" w:lineRule="auto"/>
        <w:rPr>
          <w:sz w:val="22"/>
          <w:szCs w:val="22"/>
        </w:rPr>
      </w:pPr>
    </w:p>
    <w:p w14:paraId="5C64FB7B" w14:textId="77777777" w:rsidR="00112E33" w:rsidRDefault="00112E33" w:rsidP="007D1D64">
      <w:pPr>
        <w:spacing w:after="160" w:line="259" w:lineRule="auto"/>
        <w:rPr>
          <w:sz w:val="22"/>
          <w:szCs w:val="22"/>
        </w:rPr>
      </w:pPr>
    </w:p>
    <w:p w14:paraId="7997CC66" w14:textId="77777777" w:rsidR="00112E33" w:rsidRDefault="00112E33" w:rsidP="007D1D64">
      <w:pPr>
        <w:spacing w:after="160" w:line="259" w:lineRule="auto"/>
        <w:rPr>
          <w:sz w:val="22"/>
          <w:szCs w:val="22"/>
        </w:rPr>
      </w:pPr>
    </w:p>
    <w:p w14:paraId="629D0223" w14:textId="77777777" w:rsidR="00112E33" w:rsidRDefault="00112E33" w:rsidP="007D1D64">
      <w:pPr>
        <w:spacing w:after="160" w:line="259" w:lineRule="auto"/>
        <w:rPr>
          <w:sz w:val="22"/>
          <w:szCs w:val="22"/>
        </w:rPr>
      </w:pPr>
    </w:p>
    <w:p w14:paraId="7B71C4CA" w14:textId="77777777" w:rsidR="00112E33" w:rsidRDefault="00112E33" w:rsidP="007D1D64">
      <w:pPr>
        <w:spacing w:after="160" w:line="259" w:lineRule="auto"/>
        <w:rPr>
          <w:sz w:val="22"/>
          <w:szCs w:val="22"/>
        </w:rPr>
      </w:pPr>
    </w:p>
    <w:p w14:paraId="0CB89A50" w14:textId="77777777" w:rsidR="00112E33" w:rsidRDefault="00112E33" w:rsidP="007D1D64">
      <w:pPr>
        <w:spacing w:after="160" w:line="259" w:lineRule="auto"/>
        <w:rPr>
          <w:sz w:val="22"/>
          <w:szCs w:val="22"/>
        </w:rPr>
      </w:pPr>
    </w:p>
    <w:p w14:paraId="4B8E6647" w14:textId="77777777" w:rsidR="00112E33" w:rsidRDefault="00112E33" w:rsidP="007D1D64">
      <w:pPr>
        <w:spacing w:after="160" w:line="259" w:lineRule="auto"/>
        <w:rPr>
          <w:sz w:val="22"/>
          <w:szCs w:val="22"/>
        </w:rPr>
      </w:pPr>
    </w:p>
    <w:p w14:paraId="7C0186E9" w14:textId="77777777" w:rsidR="00112E33" w:rsidRDefault="00112E33" w:rsidP="007D1D64">
      <w:pPr>
        <w:spacing w:after="160" w:line="259" w:lineRule="auto"/>
        <w:rPr>
          <w:sz w:val="22"/>
          <w:szCs w:val="22"/>
        </w:rPr>
      </w:pPr>
    </w:p>
    <w:p w14:paraId="0E213DCA" w14:textId="77777777" w:rsidR="00112E33" w:rsidRDefault="00112E33" w:rsidP="007D1D64">
      <w:pPr>
        <w:spacing w:after="160" w:line="259" w:lineRule="auto"/>
        <w:rPr>
          <w:sz w:val="22"/>
          <w:szCs w:val="22"/>
        </w:rPr>
      </w:pPr>
    </w:p>
    <w:p w14:paraId="7F45EBE4" w14:textId="77777777" w:rsidR="00112E33" w:rsidRDefault="00112E33" w:rsidP="007D1D64">
      <w:pPr>
        <w:spacing w:after="160" w:line="259" w:lineRule="auto"/>
        <w:rPr>
          <w:sz w:val="22"/>
          <w:szCs w:val="22"/>
        </w:rPr>
      </w:pPr>
    </w:p>
    <w:p w14:paraId="5F38EC95" w14:textId="77777777" w:rsidR="00112E33" w:rsidRDefault="00112E33" w:rsidP="007D1D64">
      <w:pPr>
        <w:spacing w:after="160" w:line="259" w:lineRule="auto"/>
        <w:rPr>
          <w:sz w:val="22"/>
          <w:szCs w:val="22"/>
        </w:rPr>
      </w:pPr>
    </w:p>
    <w:p w14:paraId="0FDC2684" w14:textId="77777777" w:rsidR="00112E33" w:rsidRDefault="00112E33" w:rsidP="007D1D64">
      <w:pPr>
        <w:spacing w:after="160" w:line="259" w:lineRule="auto"/>
        <w:rPr>
          <w:sz w:val="22"/>
          <w:szCs w:val="22"/>
        </w:rPr>
      </w:pPr>
    </w:p>
    <w:p w14:paraId="1E5D0624" w14:textId="77777777" w:rsidR="00112E33" w:rsidRDefault="00112E33" w:rsidP="007D1D64">
      <w:pPr>
        <w:spacing w:after="160" w:line="259" w:lineRule="auto"/>
        <w:rPr>
          <w:sz w:val="22"/>
          <w:szCs w:val="22"/>
        </w:rPr>
      </w:pPr>
    </w:p>
    <w:p w14:paraId="59AFB796" w14:textId="6367C0D1" w:rsidR="00112E33" w:rsidRDefault="00112E33" w:rsidP="007D1D64">
      <w:pPr>
        <w:spacing w:after="160" w:line="259" w:lineRule="auto"/>
        <w:rPr>
          <w:sz w:val="22"/>
          <w:szCs w:val="22"/>
        </w:rPr>
      </w:pPr>
      <w:r>
        <w:rPr>
          <w:noProof/>
        </w:rPr>
        <w:drawing>
          <wp:inline distT="0" distB="0" distL="0" distR="0" wp14:anchorId="6721D763" wp14:editId="1850EFF9">
            <wp:extent cx="792480" cy="323215"/>
            <wp:effectExtent l="0" t="0" r="7620" b="635"/>
            <wp:docPr id="12" name="Picture 12" descr="Logo - Open Government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2480" cy="323215"/>
                    </a:xfrm>
                    <a:prstGeom prst="rect">
                      <a:avLst/>
                    </a:prstGeom>
                    <a:noFill/>
                  </pic:spPr>
                </pic:pic>
              </a:graphicData>
            </a:graphic>
          </wp:inline>
        </w:drawing>
      </w:r>
    </w:p>
    <w:p w14:paraId="4BBA0357" w14:textId="23668B49" w:rsidR="007D1D64" w:rsidRPr="007D1D64" w:rsidRDefault="007D1D64" w:rsidP="007D1D64">
      <w:pPr>
        <w:spacing w:after="160" w:line="259" w:lineRule="auto"/>
        <w:rPr>
          <w:sz w:val="22"/>
          <w:szCs w:val="22"/>
        </w:rPr>
      </w:pPr>
      <w:r w:rsidRPr="007D1D64">
        <w:rPr>
          <w:sz w:val="22"/>
          <w:szCs w:val="22"/>
        </w:rPr>
        <w:t>© Crown copyright 20</w:t>
      </w:r>
      <w:r w:rsidR="00270D3A">
        <w:rPr>
          <w:sz w:val="22"/>
          <w:szCs w:val="22"/>
        </w:rPr>
        <w:t>26</w:t>
      </w:r>
    </w:p>
    <w:p w14:paraId="3A1EFEA4" w14:textId="779BDFEB" w:rsidR="007D1D64" w:rsidRPr="007D1D64" w:rsidRDefault="007D1D64" w:rsidP="007D1D64">
      <w:pPr>
        <w:spacing w:after="160" w:line="259" w:lineRule="auto"/>
        <w:rPr>
          <w:sz w:val="22"/>
          <w:szCs w:val="22"/>
        </w:rPr>
      </w:pPr>
      <w:r w:rsidRPr="007D1D64">
        <w:rPr>
          <w:sz w:val="22"/>
          <w:szCs w:val="22"/>
        </w:rPr>
        <w:t xml:space="preserve">This publication is licensed under the terms of the Open Government Licence v3.0 except where otherwise stated. To view this licence, visit </w:t>
      </w:r>
      <w:hyperlink r:id="rId13" w:history="1">
        <w:r w:rsidRPr="00D56ED4">
          <w:rPr>
            <w:rStyle w:val="Hyperlink"/>
            <w:sz w:val="22"/>
            <w:szCs w:val="22"/>
          </w:rPr>
          <w:t>nationalarchives.gov.uk/doc/open-government-licence/version/3</w:t>
        </w:r>
      </w:hyperlink>
      <w:r w:rsidRPr="007D1D64">
        <w:rPr>
          <w:sz w:val="22"/>
          <w:szCs w:val="22"/>
        </w:rPr>
        <w:t xml:space="preserve"> or write to the Information Policy Team, The National Archives, Kew, London TW9 4DU, or email: </w:t>
      </w:r>
      <w:hyperlink r:id="rId14" w:history="1">
        <w:r w:rsidR="009E1EAF" w:rsidRPr="00236685">
          <w:rPr>
            <w:rStyle w:val="Hyperlink"/>
            <w:sz w:val="22"/>
            <w:szCs w:val="22"/>
          </w:rPr>
          <w:t>psi@nationalarchives.gsi.gov.uk</w:t>
        </w:r>
      </w:hyperlink>
      <w:r w:rsidRPr="007D1D64">
        <w:rPr>
          <w:sz w:val="22"/>
          <w:szCs w:val="22"/>
        </w:rPr>
        <w:t>.</w:t>
      </w:r>
      <w:r w:rsidR="009E1EAF">
        <w:rPr>
          <w:sz w:val="22"/>
          <w:szCs w:val="22"/>
        </w:rPr>
        <w:t xml:space="preserve"> </w:t>
      </w:r>
    </w:p>
    <w:p w14:paraId="521BB1D8" w14:textId="77777777" w:rsidR="007D1D64" w:rsidRPr="007D1D64" w:rsidRDefault="007D1D64" w:rsidP="007D1D64">
      <w:pPr>
        <w:spacing w:after="160" w:line="259" w:lineRule="auto"/>
        <w:rPr>
          <w:sz w:val="22"/>
          <w:szCs w:val="22"/>
        </w:rPr>
      </w:pPr>
      <w:r w:rsidRPr="007D1D64">
        <w:rPr>
          <w:sz w:val="22"/>
          <w:szCs w:val="22"/>
        </w:rPr>
        <w:t>Where we have identified any third-party copyright information you will need to obtain permission from the copyright holders concerned.</w:t>
      </w:r>
    </w:p>
    <w:p w14:paraId="0B828443" w14:textId="77777777" w:rsidR="007D1D64" w:rsidRPr="007D1D64" w:rsidRDefault="007D1D64" w:rsidP="007D1D64">
      <w:pPr>
        <w:spacing w:after="160" w:line="259" w:lineRule="auto"/>
        <w:rPr>
          <w:sz w:val="22"/>
          <w:szCs w:val="22"/>
        </w:rPr>
      </w:pPr>
      <w:r w:rsidRPr="007D1D64">
        <w:rPr>
          <w:sz w:val="22"/>
          <w:szCs w:val="22"/>
        </w:rPr>
        <w:t xml:space="preserve">Any enquiries regarding this publication should be sent to us at: </w:t>
      </w:r>
    </w:p>
    <w:p w14:paraId="5F0B07D2" w14:textId="0E9D6D15" w:rsidR="007D1D64" w:rsidRDefault="00A62D44">
      <w:pPr>
        <w:spacing w:after="160" w:line="259" w:lineRule="auto"/>
        <w:rPr>
          <w:sz w:val="22"/>
          <w:szCs w:val="22"/>
        </w:rPr>
      </w:pPr>
      <w:hyperlink r:id="rId15" w:history="1">
        <w:r w:rsidRPr="00236685">
          <w:rPr>
            <w:rStyle w:val="Hyperlink"/>
            <w:sz w:val="22"/>
            <w:szCs w:val="22"/>
          </w:rPr>
          <w:t>ODA-Transparency@beis.gov.uk</w:t>
        </w:r>
      </w:hyperlink>
      <w:r>
        <w:rPr>
          <w:sz w:val="22"/>
          <w:szCs w:val="22"/>
        </w:rPr>
        <w:t xml:space="preserve"> </w:t>
      </w:r>
      <w:r w:rsidR="007D1D64">
        <w:rPr>
          <w:sz w:val="22"/>
          <w:szCs w:val="22"/>
        </w:rPr>
        <w:br w:type="page"/>
      </w:r>
    </w:p>
    <w:sdt>
      <w:sdtPr>
        <w:rPr>
          <w:rFonts w:ascii="Arial" w:eastAsia="Times New Roman" w:hAnsi="Arial" w:cs="Times New Roman"/>
          <w:color w:val="auto"/>
          <w:sz w:val="24"/>
          <w:szCs w:val="24"/>
          <w:lang w:val="en-GB"/>
        </w:rPr>
        <w:id w:val="744424984"/>
        <w:docPartObj>
          <w:docPartGallery w:val="Table of Contents"/>
          <w:docPartUnique/>
        </w:docPartObj>
      </w:sdtPr>
      <w:sdtEndPr/>
      <w:sdtContent>
        <w:p w14:paraId="52C8021F" w14:textId="7479CA6B" w:rsidR="001B14BA" w:rsidRDefault="001B14BA">
          <w:pPr>
            <w:pStyle w:val="TOCHeading"/>
            <w:rPr>
              <w:rFonts w:ascii="Arial" w:hAnsi="Arial" w:cs="Arial"/>
              <w:color w:val="002060"/>
              <w:sz w:val="76"/>
              <w:szCs w:val="76"/>
            </w:rPr>
          </w:pPr>
          <w:r w:rsidRPr="527A8EFF">
            <w:rPr>
              <w:rFonts w:ascii="Arial" w:hAnsi="Arial" w:cs="Arial"/>
              <w:color w:val="002060"/>
              <w:sz w:val="76"/>
              <w:szCs w:val="76"/>
            </w:rPr>
            <w:t>Contents</w:t>
          </w:r>
        </w:p>
        <w:p w14:paraId="7F576620" w14:textId="77777777" w:rsidR="0030176F" w:rsidRPr="0030176F" w:rsidRDefault="0030176F" w:rsidP="0030176F">
          <w:pPr>
            <w:rPr>
              <w:lang w:val="en-US"/>
            </w:rPr>
          </w:pPr>
        </w:p>
        <w:p w14:paraId="4A531AFB" w14:textId="7964F4C0" w:rsidR="159F08A2" w:rsidRDefault="159F08A2" w:rsidP="159F08A2">
          <w:pPr>
            <w:pStyle w:val="TOC1"/>
            <w:tabs>
              <w:tab w:val="right" w:leader="dot" w:pos="9016"/>
            </w:tabs>
            <w:rPr>
              <w:rFonts w:cs="Arial"/>
              <w:b/>
              <w:bCs/>
              <w:noProof/>
              <w:lang w:eastAsia="en-GB"/>
            </w:rPr>
          </w:pPr>
        </w:p>
        <w:p w14:paraId="2F750660" w14:textId="03F47A27" w:rsidR="00C27E1D" w:rsidRDefault="00023069">
          <w:pPr>
            <w:pStyle w:val="TOC1"/>
            <w:tabs>
              <w:tab w:val="right" w:leader="dot" w:pos="9016"/>
            </w:tabs>
            <w:rPr>
              <w:rFonts w:asciiTheme="minorHAnsi" w:eastAsiaTheme="minorEastAsia" w:hAnsiTheme="minorHAnsi" w:cstheme="minorBidi"/>
              <w:noProof/>
              <w:kern w:val="2"/>
              <w:lang w:eastAsia="en-GB"/>
              <w14:ligatures w14:val="standardContextual"/>
            </w:rPr>
          </w:pPr>
          <w:r>
            <w:fldChar w:fldCharType="begin"/>
          </w:r>
          <w:r w:rsidR="001B14BA">
            <w:instrText>TOC \o "1-3" \z \u \h</w:instrText>
          </w:r>
          <w:r>
            <w:fldChar w:fldCharType="separate"/>
          </w:r>
          <w:hyperlink w:anchor="_Toc229553612" w:history="1">
            <w:r w:rsidR="00C27E1D" w:rsidRPr="00F0240F">
              <w:rPr>
                <w:rStyle w:val="Hyperlink"/>
                <w:rFonts w:cs="Arial"/>
                <w:b/>
                <w:noProof/>
                <w:lang w:eastAsia="en-GB"/>
              </w:rPr>
              <w:t>Section A: Summary and overview</w:t>
            </w:r>
            <w:r w:rsidR="00C27E1D">
              <w:rPr>
                <w:noProof/>
                <w:webHidden/>
              </w:rPr>
              <w:tab/>
            </w:r>
            <w:r w:rsidR="00C27E1D">
              <w:rPr>
                <w:noProof/>
                <w:webHidden/>
              </w:rPr>
              <w:fldChar w:fldCharType="begin"/>
            </w:r>
            <w:r w:rsidR="00C27E1D">
              <w:rPr>
                <w:noProof/>
                <w:webHidden/>
              </w:rPr>
              <w:instrText xml:space="preserve"> PAGEREF _Toc229553612 \h </w:instrText>
            </w:r>
            <w:r w:rsidR="00C27E1D">
              <w:rPr>
                <w:noProof/>
                <w:webHidden/>
              </w:rPr>
            </w:r>
            <w:r w:rsidR="00C27E1D">
              <w:rPr>
                <w:noProof/>
                <w:webHidden/>
              </w:rPr>
              <w:fldChar w:fldCharType="separate"/>
            </w:r>
            <w:r w:rsidR="00C27E1D">
              <w:rPr>
                <w:noProof/>
                <w:webHidden/>
              </w:rPr>
              <w:t>6</w:t>
            </w:r>
            <w:r w:rsidR="00C27E1D">
              <w:rPr>
                <w:noProof/>
                <w:webHidden/>
              </w:rPr>
              <w:fldChar w:fldCharType="end"/>
            </w:r>
          </w:hyperlink>
        </w:p>
        <w:p w14:paraId="378258BB" w14:textId="522AA1DC"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13" w:history="1">
            <w:r w:rsidRPr="00F0240F">
              <w:rPr>
                <w:rStyle w:val="Hyperlink"/>
                <w:noProof/>
              </w:rPr>
              <w:t>Description of programme</w:t>
            </w:r>
            <w:r>
              <w:rPr>
                <w:noProof/>
                <w:webHidden/>
              </w:rPr>
              <w:tab/>
            </w:r>
            <w:r>
              <w:rPr>
                <w:noProof/>
                <w:webHidden/>
              </w:rPr>
              <w:fldChar w:fldCharType="begin"/>
            </w:r>
            <w:r>
              <w:rPr>
                <w:noProof/>
                <w:webHidden/>
              </w:rPr>
              <w:instrText xml:space="preserve"> PAGEREF _Toc229553613 \h </w:instrText>
            </w:r>
            <w:r>
              <w:rPr>
                <w:noProof/>
                <w:webHidden/>
              </w:rPr>
            </w:r>
            <w:r>
              <w:rPr>
                <w:noProof/>
                <w:webHidden/>
              </w:rPr>
              <w:fldChar w:fldCharType="separate"/>
            </w:r>
            <w:r>
              <w:rPr>
                <w:noProof/>
                <w:webHidden/>
              </w:rPr>
              <w:t>6</w:t>
            </w:r>
            <w:r>
              <w:rPr>
                <w:noProof/>
                <w:webHidden/>
              </w:rPr>
              <w:fldChar w:fldCharType="end"/>
            </w:r>
          </w:hyperlink>
        </w:p>
        <w:p w14:paraId="1E92DF31" w14:textId="6588E539"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14" w:history="1">
            <w:r w:rsidRPr="00F0240F">
              <w:rPr>
                <w:rStyle w:val="Hyperlink"/>
                <w:noProof/>
              </w:rPr>
              <w:t>Summary of progress and supporting narrative for the overall score</w:t>
            </w:r>
            <w:r>
              <w:rPr>
                <w:noProof/>
                <w:webHidden/>
              </w:rPr>
              <w:tab/>
            </w:r>
            <w:r>
              <w:rPr>
                <w:noProof/>
                <w:webHidden/>
              </w:rPr>
              <w:fldChar w:fldCharType="begin"/>
            </w:r>
            <w:r>
              <w:rPr>
                <w:noProof/>
                <w:webHidden/>
              </w:rPr>
              <w:instrText xml:space="preserve"> PAGEREF _Toc229553614 \h </w:instrText>
            </w:r>
            <w:r>
              <w:rPr>
                <w:noProof/>
                <w:webHidden/>
              </w:rPr>
            </w:r>
            <w:r>
              <w:rPr>
                <w:noProof/>
                <w:webHidden/>
              </w:rPr>
              <w:fldChar w:fldCharType="separate"/>
            </w:r>
            <w:r>
              <w:rPr>
                <w:noProof/>
                <w:webHidden/>
              </w:rPr>
              <w:t>8</w:t>
            </w:r>
            <w:r>
              <w:rPr>
                <w:noProof/>
                <w:webHidden/>
              </w:rPr>
              <w:fldChar w:fldCharType="end"/>
            </w:r>
          </w:hyperlink>
        </w:p>
        <w:p w14:paraId="03892BCD" w14:textId="45263831"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15" w:history="1">
            <w:r w:rsidRPr="00F0240F">
              <w:rPr>
                <w:rStyle w:val="Hyperlink"/>
                <w:noProof/>
              </w:rPr>
              <w:t>Progress against recommendations from the last review</w:t>
            </w:r>
            <w:r>
              <w:rPr>
                <w:noProof/>
                <w:webHidden/>
              </w:rPr>
              <w:tab/>
            </w:r>
            <w:r>
              <w:rPr>
                <w:noProof/>
                <w:webHidden/>
              </w:rPr>
              <w:fldChar w:fldCharType="begin"/>
            </w:r>
            <w:r>
              <w:rPr>
                <w:noProof/>
                <w:webHidden/>
              </w:rPr>
              <w:instrText xml:space="preserve"> PAGEREF _Toc229553615 \h </w:instrText>
            </w:r>
            <w:r>
              <w:rPr>
                <w:noProof/>
                <w:webHidden/>
              </w:rPr>
            </w:r>
            <w:r>
              <w:rPr>
                <w:noProof/>
                <w:webHidden/>
              </w:rPr>
              <w:fldChar w:fldCharType="separate"/>
            </w:r>
            <w:r>
              <w:rPr>
                <w:noProof/>
                <w:webHidden/>
              </w:rPr>
              <w:t>9</w:t>
            </w:r>
            <w:r>
              <w:rPr>
                <w:noProof/>
                <w:webHidden/>
              </w:rPr>
              <w:fldChar w:fldCharType="end"/>
            </w:r>
          </w:hyperlink>
        </w:p>
        <w:p w14:paraId="40621883" w14:textId="3C9F38CB"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16" w:history="1">
            <w:r w:rsidRPr="00F0240F">
              <w:rPr>
                <w:rStyle w:val="Hyperlink"/>
                <w:noProof/>
              </w:rPr>
              <w:t>Major lessons and recommendations for the year ahead</w:t>
            </w:r>
            <w:r>
              <w:rPr>
                <w:noProof/>
                <w:webHidden/>
              </w:rPr>
              <w:tab/>
            </w:r>
            <w:r>
              <w:rPr>
                <w:noProof/>
                <w:webHidden/>
              </w:rPr>
              <w:fldChar w:fldCharType="begin"/>
            </w:r>
            <w:r>
              <w:rPr>
                <w:noProof/>
                <w:webHidden/>
              </w:rPr>
              <w:instrText xml:space="preserve"> PAGEREF _Toc229553616 \h </w:instrText>
            </w:r>
            <w:r>
              <w:rPr>
                <w:noProof/>
                <w:webHidden/>
              </w:rPr>
            </w:r>
            <w:r>
              <w:rPr>
                <w:noProof/>
                <w:webHidden/>
              </w:rPr>
              <w:fldChar w:fldCharType="separate"/>
            </w:r>
            <w:r>
              <w:rPr>
                <w:noProof/>
                <w:webHidden/>
              </w:rPr>
              <w:t>11</w:t>
            </w:r>
            <w:r>
              <w:rPr>
                <w:noProof/>
                <w:webHidden/>
              </w:rPr>
              <w:fldChar w:fldCharType="end"/>
            </w:r>
          </w:hyperlink>
        </w:p>
        <w:p w14:paraId="0E53268B" w14:textId="5080572D" w:rsidR="00C27E1D" w:rsidRDefault="00C27E1D">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29553617" w:history="1">
            <w:r w:rsidRPr="00F0240F">
              <w:rPr>
                <w:rStyle w:val="Hyperlink"/>
                <w:rFonts w:cs="Arial"/>
                <w:b/>
                <w:bCs/>
                <w:noProof/>
                <w:lang w:eastAsia="en-GB"/>
              </w:rPr>
              <w:t>Section B: Theory of change and progress towards outcomes</w:t>
            </w:r>
            <w:r>
              <w:rPr>
                <w:noProof/>
                <w:webHidden/>
              </w:rPr>
              <w:tab/>
            </w:r>
            <w:r>
              <w:rPr>
                <w:noProof/>
                <w:webHidden/>
              </w:rPr>
              <w:fldChar w:fldCharType="begin"/>
            </w:r>
            <w:r>
              <w:rPr>
                <w:noProof/>
                <w:webHidden/>
              </w:rPr>
              <w:instrText xml:space="preserve"> PAGEREF _Toc229553617 \h </w:instrText>
            </w:r>
            <w:r>
              <w:rPr>
                <w:noProof/>
                <w:webHidden/>
              </w:rPr>
            </w:r>
            <w:r>
              <w:rPr>
                <w:noProof/>
                <w:webHidden/>
              </w:rPr>
              <w:fldChar w:fldCharType="separate"/>
            </w:r>
            <w:r>
              <w:rPr>
                <w:noProof/>
                <w:webHidden/>
              </w:rPr>
              <w:t>12</w:t>
            </w:r>
            <w:r>
              <w:rPr>
                <w:noProof/>
                <w:webHidden/>
              </w:rPr>
              <w:fldChar w:fldCharType="end"/>
            </w:r>
          </w:hyperlink>
        </w:p>
        <w:p w14:paraId="26FA6AE1" w14:textId="39231A34"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18" w:history="1">
            <w:r w:rsidRPr="00F0240F">
              <w:rPr>
                <w:rStyle w:val="Hyperlink"/>
                <w:noProof/>
              </w:rPr>
              <w:t>Summary of the programme’s theory of change, including any changes to outcome and impact indicators from the original business case</w:t>
            </w:r>
            <w:r>
              <w:rPr>
                <w:noProof/>
                <w:webHidden/>
              </w:rPr>
              <w:tab/>
            </w:r>
            <w:r>
              <w:rPr>
                <w:noProof/>
                <w:webHidden/>
              </w:rPr>
              <w:fldChar w:fldCharType="begin"/>
            </w:r>
            <w:r>
              <w:rPr>
                <w:noProof/>
                <w:webHidden/>
              </w:rPr>
              <w:instrText xml:space="preserve"> PAGEREF _Toc229553618 \h </w:instrText>
            </w:r>
            <w:r>
              <w:rPr>
                <w:noProof/>
                <w:webHidden/>
              </w:rPr>
            </w:r>
            <w:r>
              <w:rPr>
                <w:noProof/>
                <w:webHidden/>
              </w:rPr>
              <w:fldChar w:fldCharType="separate"/>
            </w:r>
            <w:r>
              <w:rPr>
                <w:noProof/>
                <w:webHidden/>
              </w:rPr>
              <w:t>12</w:t>
            </w:r>
            <w:r>
              <w:rPr>
                <w:noProof/>
                <w:webHidden/>
              </w:rPr>
              <w:fldChar w:fldCharType="end"/>
            </w:r>
          </w:hyperlink>
        </w:p>
        <w:p w14:paraId="6FE2FF0B" w14:textId="2D77447B"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19" w:history="1">
            <w:r w:rsidRPr="00F0240F">
              <w:rPr>
                <w:rStyle w:val="Hyperlink"/>
                <w:noProof/>
              </w:rPr>
              <w:t>Progress against the expected outcomes and impact, and actions planned for the year ahead</w:t>
            </w:r>
            <w:r>
              <w:rPr>
                <w:noProof/>
                <w:webHidden/>
              </w:rPr>
              <w:tab/>
            </w:r>
            <w:r>
              <w:rPr>
                <w:noProof/>
                <w:webHidden/>
              </w:rPr>
              <w:fldChar w:fldCharType="begin"/>
            </w:r>
            <w:r>
              <w:rPr>
                <w:noProof/>
                <w:webHidden/>
              </w:rPr>
              <w:instrText xml:space="preserve"> PAGEREF _Toc229553619 \h </w:instrText>
            </w:r>
            <w:r>
              <w:rPr>
                <w:noProof/>
                <w:webHidden/>
              </w:rPr>
            </w:r>
            <w:r>
              <w:rPr>
                <w:noProof/>
                <w:webHidden/>
              </w:rPr>
              <w:fldChar w:fldCharType="separate"/>
            </w:r>
            <w:r>
              <w:rPr>
                <w:noProof/>
                <w:webHidden/>
              </w:rPr>
              <w:t>13</w:t>
            </w:r>
            <w:r>
              <w:rPr>
                <w:noProof/>
                <w:webHidden/>
              </w:rPr>
              <w:fldChar w:fldCharType="end"/>
            </w:r>
          </w:hyperlink>
        </w:p>
        <w:p w14:paraId="725F49DF" w14:textId="123DBDF0"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20" w:history="1">
            <w:r w:rsidRPr="00F0240F">
              <w:rPr>
                <w:rStyle w:val="Hyperlink"/>
                <w:noProof/>
              </w:rPr>
              <w:t>Logframe updates since the last review</w:t>
            </w:r>
            <w:r>
              <w:rPr>
                <w:noProof/>
                <w:webHidden/>
              </w:rPr>
              <w:tab/>
            </w:r>
            <w:r>
              <w:rPr>
                <w:noProof/>
                <w:webHidden/>
              </w:rPr>
              <w:fldChar w:fldCharType="begin"/>
            </w:r>
            <w:r>
              <w:rPr>
                <w:noProof/>
                <w:webHidden/>
              </w:rPr>
              <w:instrText xml:space="preserve"> PAGEREF _Toc229553620 \h </w:instrText>
            </w:r>
            <w:r>
              <w:rPr>
                <w:noProof/>
                <w:webHidden/>
              </w:rPr>
            </w:r>
            <w:r>
              <w:rPr>
                <w:noProof/>
                <w:webHidden/>
              </w:rPr>
              <w:fldChar w:fldCharType="separate"/>
            </w:r>
            <w:r>
              <w:rPr>
                <w:noProof/>
                <w:webHidden/>
              </w:rPr>
              <w:t>14</w:t>
            </w:r>
            <w:r>
              <w:rPr>
                <w:noProof/>
                <w:webHidden/>
              </w:rPr>
              <w:fldChar w:fldCharType="end"/>
            </w:r>
          </w:hyperlink>
        </w:p>
        <w:p w14:paraId="4CA1DA09" w14:textId="202945E3" w:rsidR="00C27E1D" w:rsidRDefault="00C27E1D">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29553621" w:history="1">
            <w:r w:rsidRPr="00F0240F">
              <w:rPr>
                <w:rStyle w:val="Hyperlink"/>
                <w:rFonts w:cs="Arial"/>
                <w:b/>
                <w:noProof/>
                <w:lang w:eastAsia="en-GB"/>
              </w:rPr>
              <w:t>Section C: Output scoring</w:t>
            </w:r>
            <w:r>
              <w:rPr>
                <w:noProof/>
                <w:webHidden/>
              </w:rPr>
              <w:tab/>
            </w:r>
            <w:r>
              <w:rPr>
                <w:noProof/>
                <w:webHidden/>
              </w:rPr>
              <w:fldChar w:fldCharType="begin"/>
            </w:r>
            <w:r>
              <w:rPr>
                <w:noProof/>
                <w:webHidden/>
              </w:rPr>
              <w:instrText xml:space="preserve"> PAGEREF _Toc229553621 \h </w:instrText>
            </w:r>
            <w:r>
              <w:rPr>
                <w:noProof/>
                <w:webHidden/>
              </w:rPr>
            </w:r>
            <w:r>
              <w:rPr>
                <w:noProof/>
                <w:webHidden/>
              </w:rPr>
              <w:fldChar w:fldCharType="separate"/>
            </w:r>
            <w:r>
              <w:rPr>
                <w:noProof/>
                <w:webHidden/>
              </w:rPr>
              <w:t>15</w:t>
            </w:r>
            <w:r>
              <w:rPr>
                <w:noProof/>
                <w:webHidden/>
              </w:rPr>
              <w:fldChar w:fldCharType="end"/>
            </w:r>
          </w:hyperlink>
        </w:p>
        <w:p w14:paraId="78366601" w14:textId="20F01197" w:rsidR="00C27E1D" w:rsidRDefault="00C27E1D">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29553622" w:history="1">
            <w:r w:rsidRPr="00F0240F">
              <w:rPr>
                <w:rStyle w:val="Hyperlink"/>
                <w:rFonts w:eastAsia="Arial" w:cs="Arial"/>
                <w:noProof/>
              </w:rPr>
              <w:t>Countries with Multiple Advisors or Facilitators Funded by the CEF</w:t>
            </w:r>
            <w:r>
              <w:rPr>
                <w:noProof/>
                <w:webHidden/>
              </w:rPr>
              <w:tab/>
            </w:r>
            <w:r>
              <w:rPr>
                <w:noProof/>
                <w:webHidden/>
              </w:rPr>
              <w:fldChar w:fldCharType="begin"/>
            </w:r>
            <w:r>
              <w:rPr>
                <w:noProof/>
                <w:webHidden/>
              </w:rPr>
              <w:instrText xml:space="preserve"> PAGEREF _Toc229553622 \h </w:instrText>
            </w:r>
            <w:r>
              <w:rPr>
                <w:noProof/>
                <w:webHidden/>
              </w:rPr>
            </w:r>
            <w:r>
              <w:rPr>
                <w:noProof/>
                <w:webHidden/>
              </w:rPr>
              <w:fldChar w:fldCharType="separate"/>
            </w:r>
            <w:r>
              <w:rPr>
                <w:noProof/>
                <w:webHidden/>
              </w:rPr>
              <w:t>20</w:t>
            </w:r>
            <w:r>
              <w:rPr>
                <w:noProof/>
                <w:webHidden/>
              </w:rPr>
              <w:fldChar w:fldCharType="end"/>
            </w:r>
          </w:hyperlink>
        </w:p>
        <w:p w14:paraId="59F4334A" w14:textId="01A19B51"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23" w:history="1">
            <w:r w:rsidRPr="00F0240F">
              <w:rPr>
                <w:rStyle w:val="Hyperlink"/>
                <w:noProof/>
              </w:rPr>
              <w:t xml:space="preserve">Output 3: </w:t>
            </w:r>
            <w:r w:rsidRPr="00F0240F">
              <w:rPr>
                <w:rStyle w:val="Hyperlink"/>
                <w:rFonts w:cs="Arial"/>
                <w:noProof/>
              </w:rPr>
              <w:t>Developing countries establish and enhance climate plans, policies and processes</w:t>
            </w:r>
            <w:r>
              <w:rPr>
                <w:noProof/>
                <w:webHidden/>
              </w:rPr>
              <w:tab/>
            </w:r>
            <w:r>
              <w:rPr>
                <w:noProof/>
                <w:webHidden/>
              </w:rPr>
              <w:fldChar w:fldCharType="begin"/>
            </w:r>
            <w:r>
              <w:rPr>
                <w:noProof/>
                <w:webHidden/>
              </w:rPr>
              <w:instrText xml:space="preserve"> PAGEREF _Toc229553623 \h </w:instrText>
            </w:r>
            <w:r>
              <w:rPr>
                <w:noProof/>
                <w:webHidden/>
              </w:rPr>
            </w:r>
            <w:r>
              <w:rPr>
                <w:noProof/>
                <w:webHidden/>
              </w:rPr>
              <w:fldChar w:fldCharType="separate"/>
            </w:r>
            <w:r>
              <w:rPr>
                <w:noProof/>
                <w:webHidden/>
              </w:rPr>
              <w:t>23</w:t>
            </w:r>
            <w:r>
              <w:rPr>
                <w:noProof/>
                <w:webHidden/>
              </w:rPr>
              <w:fldChar w:fldCharType="end"/>
            </w:r>
          </w:hyperlink>
        </w:p>
        <w:p w14:paraId="086092B3" w14:textId="5ED505E4"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24" w:history="1">
            <w:r w:rsidRPr="00F0240F">
              <w:rPr>
                <w:rStyle w:val="Hyperlink"/>
                <w:noProof/>
              </w:rPr>
              <w:t>Output 4: More effective and joined up UK support driven by/supported by the Partnership</w:t>
            </w:r>
            <w:r>
              <w:rPr>
                <w:noProof/>
                <w:webHidden/>
              </w:rPr>
              <w:tab/>
            </w:r>
            <w:r>
              <w:rPr>
                <w:noProof/>
                <w:webHidden/>
              </w:rPr>
              <w:fldChar w:fldCharType="begin"/>
            </w:r>
            <w:r>
              <w:rPr>
                <w:noProof/>
                <w:webHidden/>
              </w:rPr>
              <w:instrText xml:space="preserve"> PAGEREF _Toc229553624 \h </w:instrText>
            </w:r>
            <w:r>
              <w:rPr>
                <w:noProof/>
                <w:webHidden/>
              </w:rPr>
            </w:r>
            <w:r>
              <w:rPr>
                <w:noProof/>
                <w:webHidden/>
              </w:rPr>
              <w:fldChar w:fldCharType="separate"/>
            </w:r>
            <w:r>
              <w:rPr>
                <w:noProof/>
                <w:webHidden/>
              </w:rPr>
              <w:t>27</w:t>
            </w:r>
            <w:r>
              <w:rPr>
                <w:noProof/>
                <w:webHidden/>
              </w:rPr>
              <w:fldChar w:fldCharType="end"/>
            </w:r>
          </w:hyperlink>
        </w:p>
        <w:p w14:paraId="7BE89751" w14:textId="6EBFD4E8" w:rsidR="00C27E1D" w:rsidRDefault="00C27E1D">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29553625" w:history="1">
            <w:r w:rsidRPr="00F0240F">
              <w:rPr>
                <w:rStyle w:val="Hyperlink"/>
                <w:rFonts w:cs="Arial"/>
                <w:b/>
                <w:noProof/>
                <w:lang w:eastAsia="en-GB"/>
              </w:rPr>
              <w:t>Section D: Programme performance not captured by outputs</w:t>
            </w:r>
            <w:r>
              <w:rPr>
                <w:noProof/>
                <w:webHidden/>
              </w:rPr>
              <w:tab/>
            </w:r>
            <w:r>
              <w:rPr>
                <w:noProof/>
                <w:webHidden/>
              </w:rPr>
              <w:fldChar w:fldCharType="begin"/>
            </w:r>
            <w:r>
              <w:rPr>
                <w:noProof/>
                <w:webHidden/>
              </w:rPr>
              <w:instrText xml:space="preserve"> PAGEREF _Toc229553625 \h </w:instrText>
            </w:r>
            <w:r>
              <w:rPr>
                <w:noProof/>
                <w:webHidden/>
              </w:rPr>
            </w:r>
            <w:r>
              <w:rPr>
                <w:noProof/>
                <w:webHidden/>
              </w:rPr>
              <w:fldChar w:fldCharType="separate"/>
            </w:r>
            <w:r>
              <w:rPr>
                <w:noProof/>
                <w:webHidden/>
              </w:rPr>
              <w:t>30</w:t>
            </w:r>
            <w:r>
              <w:rPr>
                <w:noProof/>
                <w:webHidden/>
              </w:rPr>
              <w:fldChar w:fldCharType="end"/>
            </w:r>
          </w:hyperlink>
        </w:p>
        <w:p w14:paraId="25020AC5" w14:textId="51A4DAF3" w:rsidR="00C27E1D" w:rsidRDefault="00C27E1D">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29553626" w:history="1">
            <w:r w:rsidRPr="00F0240F">
              <w:rPr>
                <w:rStyle w:val="Hyperlink"/>
                <w:rFonts w:cs="Arial"/>
                <w:b/>
                <w:bCs/>
                <w:noProof/>
                <w:lang w:eastAsia="en-GB"/>
              </w:rPr>
              <w:t>Section E: Risk</w:t>
            </w:r>
            <w:r>
              <w:rPr>
                <w:noProof/>
                <w:webHidden/>
              </w:rPr>
              <w:tab/>
            </w:r>
            <w:r>
              <w:rPr>
                <w:noProof/>
                <w:webHidden/>
              </w:rPr>
              <w:fldChar w:fldCharType="begin"/>
            </w:r>
            <w:r>
              <w:rPr>
                <w:noProof/>
                <w:webHidden/>
              </w:rPr>
              <w:instrText xml:space="preserve"> PAGEREF _Toc229553626 \h </w:instrText>
            </w:r>
            <w:r>
              <w:rPr>
                <w:noProof/>
                <w:webHidden/>
              </w:rPr>
            </w:r>
            <w:r>
              <w:rPr>
                <w:noProof/>
                <w:webHidden/>
              </w:rPr>
              <w:fldChar w:fldCharType="separate"/>
            </w:r>
            <w:r>
              <w:rPr>
                <w:noProof/>
                <w:webHidden/>
              </w:rPr>
              <w:t>31</w:t>
            </w:r>
            <w:r>
              <w:rPr>
                <w:noProof/>
                <w:webHidden/>
              </w:rPr>
              <w:fldChar w:fldCharType="end"/>
            </w:r>
          </w:hyperlink>
        </w:p>
        <w:p w14:paraId="5A63E348" w14:textId="42F9FCDA"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27" w:history="1">
            <w:r w:rsidRPr="00F0240F">
              <w:rPr>
                <w:rStyle w:val="Hyperlink"/>
                <w:noProof/>
              </w:rPr>
              <w:t>Overall risk rating</w:t>
            </w:r>
            <w:r>
              <w:rPr>
                <w:noProof/>
                <w:webHidden/>
              </w:rPr>
              <w:tab/>
            </w:r>
            <w:r>
              <w:rPr>
                <w:noProof/>
                <w:webHidden/>
              </w:rPr>
              <w:fldChar w:fldCharType="begin"/>
            </w:r>
            <w:r>
              <w:rPr>
                <w:noProof/>
                <w:webHidden/>
              </w:rPr>
              <w:instrText xml:space="preserve"> PAGEREF _Toc229553627 \h </w:instrText>
            </w:r>
            <w:r>
              <w:rPr>
                <w:noProof/>
                <w:webHidden/>
              </w:rPr>
            </w:r>
            <w:r>
              <w:rPr>
                <w:noProof/>
                <w:webHidden/>
              </w:rPr>
              <w:fldChar w:fldCharType="separate"/>
            </w:r>
            <w:r>
              <w:rPr>
                <w:noProof/>
                <w:webHidden/>
              </w:rPr>
              <w:t>31</w:t>
            </w:r>
            <w:r>
              <w:rPr>
                <w:noProof/>
                <w:webHidden/>
              </w:rPr>
              <w:fldChar w:fldCharType="end"/>
            </w:r>
          </w:hyperlink>
        </w:p>
        <w:p w14:paraId="45133871" w14:textId="6737E5F7"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28" w:history="1">
            <w:r w:rsidRPr="00F0240F">
              <w:rPr>
                <w:rStyle w:val="Hyperlink"/>
                <w:noProof/>
              </w:rPr>
              <w:t>Overview of risk management</w:t>
            </w:r>
            <w:r>
              <w:rPr>
                <w:noProof/>
                <w:webHidden/>
              </w:rPr>
              <w:tab/>
            </w:r>
            <w:r>
              <w:rPr>
                <w:noProof/>
                <w:webHidden/>
              </w:rPr>
              <w:fldChar w:fldCharType="begin"/>
            </w:r>
            <w:r>
              <w:rPr>
                <w:noProof/>
                <w:webHidden/>
              </w:rPr>
              <w:instrText xml:space="preserve"> PAGEREF _Toc229553628 \h </w:instrText>
            </w:r>
            <w:r>
              <w:rPr>
                <w:noProof/>
                <w:webHidden/>
              </w:rPr>
            </w:r>
            <w:r>
              <w:rPr>
                <w:noProof/>
                <w:webHidden/>
              </w:rPr>
              <w:fldChar w:fldCharType="separate"/>
            </w:r>
            <w:r>
              <w:rPr>
                <w:noProof/>
                <w:webHidden/>
              </w:rPr>
              <w:t>31</w:t>
            </w:r>
            <w:r>
              <w:rPr>
                <w:noProof/>
                <w:webHidden/>
              </w:rPr>
              <w:fldChar w:fldCharType="end"/>
            </w:r>
          </w:hyperlink>
        </w:p>
        <w:p w14:paraId="0D69277D" w14:textId="0D5524F7"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29" w:history="1">
            <w:r w:rsidRPr="00F0240F">
              <w:rPr>
                <w:rStyle w:val="Hyperlink"/>
                <w:noProof/>
              </w:rPr>
              <w:t>Current risks</w:t>
            </w:r>
            <w:r>
              <w:rPr>
                <w:noProof/>
                <w:webHidden/>
              </w:rPr>
              <w:tab/>
            </w:r>
            <w:r>
              <w:rPr>
                <w:noProof/>
                <w:webHidden/>
              </w:rPr>
              <w:fldChar w:fldCharType="begin"/>
            </w:r>
            <w:r>
              <w:rPr>
                <w:noProof/>
                <w:webHidden/>
              </w:rPr>
              <w:instrText xml:space="preserve"> PAGEREF _Toc229553629 \h </w:instrText>
            </w:r>
            <w:r>
              <w:rPr>
                <w:noProof/>
                <w:webHidden/>
              </w:rPr>
            </w:r>
            <w:r>
              <w:rPr>
                <w:noProof/>
                <w:webHidden/>
              </w:rPr>
              <w:fldChar w:fldCharType="separate"/>
            </w:r>
            <w:r>
              <w:rPr>
                <w:noProof/>
                <w:webHidden/>
              </w:rPr>
              <w:t>32</w:t>
            </w:r>
            <w:r>
              <w:rPr>
                <w:noProof/>
                <w:webHidden/>
              </w:rPr>
              <w:fldChar w:fldCharType="end"/>
            </w:r>
          </w:hyperlink>
        </w:p>
        <w:p w14:paraId="161C911F" w14:textId="0C00AA56"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30" w:history="1">
            <w:r w:rsidRPr="00F0240F">
              <w:rPr>
                <w:rStyle w:val="Hyperlink"/>
                <w:noProof/>
              </w:rPr>
              <w:t>Outstanding actions from risk assessment</w:t>
            </w:r>
            <w:r>
              <w:rPr>
                <w:noProof/>
                <w:webHidden/>
              </w:rPr>
              <w:tab/>
            </w:r>
            <w:r>
              <w:rPr>
                <w:noProof/>
                <w:webHidden/>
              </w:rPr>
              <w:fldChar w:fldCharType="begin"/>
            </w:r>
            <w:r>
              <w:rPr>
                <w:noProof/>
                <w:webHidden/>
              </w:rPr>
              <w:instrText xml:space="preserve"> PAGEREF _Toc229553630 \h </w:instrText>
            </w:r>
            <w:r>
              <w:rPr>
                <w:noProof/>
                <w:webHidden/>
              </w:rPr>
            </w:r>
            <w:r>
              <w:rPr>
                <w:noProof/>
                <w:webHidden/>
              </w:rPr>
              <w:fldChar w:fldCharType="separate"/>
            </w:r>
            <w:r>
              <w:rPr>
                <w:noProof/>
                <w:webHidden/>
              </w:rPr>
              <w:t>34</w:t>
            </w:r>
            <w:r>
              <w:rPr>
                <w:noProof/>
                <w:webHidden/>
              </w:rPr>
              <w:fldChar w:fldCharType="end"/>
            </w:r>
          </w:hyperlink>
        </w:p>
        <w:p w14:paraId="60F81A44" w14:textId="7F943E74" w:rsidR="00C27E1D" w:rsidRDefault="00C27E1D">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29553631" w:history="1">
            <w:r w:rsidRPr="00F0240F">
              <w:rPr>
                <w:rStyle w:val="Hyperlink"/>
                <w:rFonts w:cs="Arial"/>
                <w:b/>
                <w:bCs/>
                <w:noProof/>
                <w:lang w:eastAsia="en-GB"/>
              </w:rPr>
              <w:t>Section F: Programme management: delivery, VfM, commercial and financial performance</w:t>
            </w:r>
            <w:r>
              <w:rPr>
                <w:noProof/>
                <w:webHidden/>
              </w:rPr>
              <w:tab/>
            </w:r>
            <w:r>
              <w:rPr>
                <w:noProof/>
                <w:webHidden/>
              </w:rPr>
              <w:fldChar w:fldCharType="begin"/>
            </w:r>
            <w:r>
              <w:rPr>
                <w:noProof/>
                <w:webHidden/>
              </w:rPr>
              <w:instrText xml:space="preserve"> PAGEREF _Toc229553631 \h </w:instrText>
            </w:r>
            <w:r>
              <w:rPr>
                <w:noProof/>
                <w:webHidden/>
              </w:rPr>
            </w:r>
            <w:r>
              <w:rPr>
                <w:noProof/>
                <w:webHidden/>
              </w:rPr>
              <w:fldChar w:fldCharType="separate"/>
            </w:r>
            <w:r>
              <w:rPr>
                <w:noProof/>
                <w:webHidden/>
              </w:rPr>
              <w:t>34</w:t>
            </w:r>
            <w:r>
              <w:rPr>
                <w:noProof/>
                <w:webHidden/>
              </w:rPr>
              <w:fldChar w:fldCharType="end"/>
            </w:r>
          </w:hyperlink>
        </w:p>
        <w:p w14:paraId="291491E6" w14:textId="548D044D" w:rsidR="00C27E1D" w:rsidRDefault="00C27E1D">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29553632" w:history="1">
            <w:r w:rsidRPr="00F0240F">
              <w:rPr>
                <w:rStyle w:val="Hyperlink"/>
                <w:noProof/>
              </w:rPr>
              <w:t>Summary of the performance of partners and DESNZ, notably on commercial and financial issues, and including consideration of VfM.</w:t>
            </w:r>
            <w:r>
              <w:rPr>
                <w:noProof/>
                <w:webHidden/>
              </w:rPr>
              <w:tab/>
            </w:r>
            <w:r>
              <w:rPr>
                <w:noProof/>
                <w:webHidden/>
              </w:rPr>
              <w:fldChar w:fldCharType="begin"/>
            </w:r>
            <w:r>
              <w:rPr>
                <w:noProof/>
                <w:webHidden/>
              </w:rPr>
              <w:instrText xml:space="preserve"> PAGEREF _Toc229553632 \h </w:instrText>
            </w:r>
            <w:r>
              <w:rPr>
                <w:noProof/>
                <w:webHidden/>
              </w:rPr>
            </w:r>
            <w:r>
              <w:rPr>
                <w:noProof/>
                <w:webHidden/>
              </w:rPr>
              <w:fldChar w:fldCharType="separate"/>
            </w:r>
            <w:r>
              <w:rPr>
                <w:noProof/>
                <w:webHidden/>
              </w:rPr>
              <w:t>34</w:t>
            </w:r>
            <w:r>
              <w:rPr>
                <w:noProof/>
                <w:webHidden/>
              </w:rPr>
              <w:fldChar w:fldCharType="end"/>
            </w:r>
          </w:hyperlink>
        </w:p>
        <w:p w14:paraId="2412FD0E" w14:textId="152DED50" w:rsidR="00DB4AAF" w:rsidRDefault="00023069" w:rsidP="527A8EFF">
          <w:pPr>
            <w:pStyle w:val="TOC2"/>
            <w:tabs>
              <w:tab w:val="right" w:leader="dot" w:pos="9015"/>
            </w:tabs>
            <w:rPr>
              <w:rStyle w:val="Hyperlink"/>
              <w:noProof/>
              <w:kern w:val="2"/>
              <w:lang w:eastAsia="en-GB"/>
              <w14:ligatures w14:val="standardContextual"/>
            </w:rPr>
          </w:pPr>
          <w:r>
            <w:fldChar w:fldCharType="end"/>
          </w:r>
        </w:p>
      </w:sdtContent>
    </w:sdt>
    <w:p w14:paraId="5E063C9F" w14:textId="0782D2F0" w:rsidR="001B14BA" w:rsidRDefault="001B14BA" w:rsidP="00276517">
      <w:pPr>
        <w:spacing w:line="276" w:lineRule="auto"/>
      </w:pPr>
    </w:p>
    <w:p w14:paraId="5329C57B" w14:textId="77E53EDE" w:rsidR="008D3049" w:rsidRDefault="008D3049">
      <w:pPr>
        <w:spacing w:after="160" w:line="259" w:lineRule="auto"/>
        <w:rPr>
          <w:sz w:val="22"/>
          <w:szCs w:val="22"/>
        </w:rPr>
      </w:pPr>
    </w:p>
    <w:p w14:paraId="786C3ECF" w14:textId="1CFD3129" w:rsidR="6DF15E19" w:rsidRDefault="00B06671" w:rsidP="004B97FF">
      <w:pPr>
        <w:spacing w:after="160" w:line="259" w:lineRule="auto"/>
        <w:rPr>
          <w:sz w:val="22"/>
          <w:szCs w:val="22"/>
        </w:rPr>
      </w:pPr>
      <w:r w:rsidRPr="004B97FF">
        <w:rPr>
          <w:color w:val="808080" w:themeColor="background1" w:themeShade="80"/>
          <w:sz w:val="22"/>
          <w:szCs w:val="22"/>
        </w:rPr>
        <w:t xml:space="preserve">DO NOT delete the current contents list. To update the list right click on it and select </w:t>
      </w:r>
      <w:r w:rsidR="00D0183B" w:rsidRPr="004B97FF">
        <w:rPr>
          <w:color w:val="808080" w:themeColor="background1" w:themeShade="80"/>
          <w:sz w:val="22"/>
          <w:szCs w:val="22"/>
        </w:rPr>
        <w:t>‘</w:t>
      </w:r>
      <w:r w:rsidRPr="004B97FF">
        <w:rPr>
          <w:color w:val="808080" w:themeColor="background1" w:themeShade="80"/>
          <w:sz w:val="22"/>
          <w:szCs w:val="22"/>
        </w:rPr>
        <w:t>Update entire table’.</w:t>
      </w:r>
      <w:r w:rsidR="6DF15E19" w:rsidRPr="004B97FF">
        <w:rPr>
          <w:sz w:val="22"/>
          <w:szCs w:val="22"/>
        </w:rPr>
        <w:br w:type="page"/>
      </w:r>
    </w:p>
    <w:p w14:paraId="53F6D896" w14:textId="23180E07" w:rsidR="6DF15E19" w:rsidRDefault="6DF15E19">
      <w:r w:rsidRPr="45FF90CE">
        <w:rPr>
          <w:rStyle w:val="FootnoteReference"/>
        </w:rPr>
        <w:lastRenderedPageBreak/>
        <w:footnoteReference w:id="2"/>
      </w:r>
    </w:p>
    <w:tbl>
      <w:tblPr>
        <w:tblStyle w:val="TableGrid"/>
        <w:tblW w:w="0" w:type="auto"/>
        <w:tblLook w:val="04A0" w:firstRow="1" w:lastRow="0" w:firstColumn="1" w:lastColumn="0" w:noHBand="0" w:noVBand="1"/>
      </w:tblPr>
      <w:tblGrid>
        <w:gridCol w:w="9016"/>
      </w:tblGrid>
      <w:tr w:rsidR="00091D57" w14:paraId="65DE13A0" w14:textId="77777777" w:rsidTr="527A8EFF">
        <w:tc>
          <w:tcPr>
            <w:tcW w:w="9016" w:type="dxa"/>
            <w:shd w:val="clear" w:color="auto" w:fill="DEEAF6" w:themeFill="accent5" w:themeFillTint="33"/>
          </w:tcPr>
          <w:p w14:paraId="7DC76797" w14:textId="5D9F4D91" w:rsidR="00495286" w:rsidRDefault="789BD016" w:rsidP="006C516E">
            <w:bookmarkStart w:id="0" w:name="_Toc229553612"/>
            <w:r w:rsidRPr="35B40043">
              <w:rPr>
                <w:rStyle w:val="Heading1Char"/>
                <w:rFonts w:ascii="Arial" w:hAnsi="Arial" w:cs="Arial"/>
                <w:b/>
                <w:color w:val="auto"/>
              </w:rPr>
              <w:t>Section A: Summary and overview</w:t>
            </w:r>
            <w:bookmarkEnd w:id="0"/>
            <w:r>
              <w:t xml:space="preserve"> [</w:t>
            </w:r>
            <w:r w:rsidR="12CAE514">
              <w:t>2-3</w:t>
            </w:r>
            <w:r>
              <w:t xml:space="preserve"> pages]</w:t>
            </w:r>
          </w:p>
        </w:tc>
      </w:tr>
    </w:tbl>
    <w:p w14:paraId="006A5D19" w14:textId="77777777" w:rsidR="00495286" w:rsidRDefault="00495286" w:rsidP="006C516E"/>
    <w:tbl>
      <w:tblPr>
        <w:tblStyle w:val="TableGrid"/>
        <w:tblW w:w="0" w:type="auto"/>
        <w:tblLook w:val="04A0" w:firstRow="1" w:lastRow="0" w:firstColumn="1" w:lastColumn="0" w:noHBand="0" w:noVBand="1"/>
      </w:tblPr>
      <w:tblGrid>
        <w:gridCol w:w="3397"/>
        <w:gridCol w:w="2410"/>
        <w:gridCol w:w="3209"/>
      </w:tblGrid>
      <w:tr w:rsidR="000F3891" w:rsidRPr="003F6641" w14:paraId="2869ADA5" w14:textId="77777777" w:rsidTr="4DC4C328">
        <w:trPr>
          <w:trHeight w:val="407"/>
        </w:trPr>
        <w:tc>
          <w:tcPr>
            <w:tcW w:w="9016" w:type="dxa"/>
            <w:gridSpan w:val="3"/>
            <w:tcBorders>
              <w:top w:val="single" w:sz="4" w:space="0" w:color="auto"/>
              <w:left w:val="single" w:sz="4" w:space="0" w:color="auto"/>
              <w:bottom w:val="dotted" w:sz="2" w:space="0" w:color="000000" w:themeColor="text1"/>
              <w:right w:val="single" w:sz="4" w:space="0" w:color="auto"/>
            </w:tcBorders>
          </w:tcPr>
          <w:p w14:paraId="346F2EF8" w14:textId="3BE74EC4" w:rsidR="004D2FC0" w:rsidRPr="003F6641" w:rsidRDefault="004D2FC0" w:rsidP="4D2F9C52">
            <w:pPr>
              <w:rPr>
                <w:rFonts w:cs="Arial"/>
                <w:b/>
                <w:bCs/>
                <w:sz w:val="22"/>
                <w:szCs w:val="22"/>
              </w:rPr>
            </w:pPr>
            <w:r w:rsidRPr="45BF50CD">
              <w:rPr>
                <w:rFonts w:cs="Arial"/>
                <w:b/>
                <w:bCs/>
                <w:sz w:val="22"/>
                <w:szCs w:val="22"/>
              </w:rPr>
              <w:t xml:space="preserve">Title:  </w:t>
            </w:r>
            <w:r w:rsidR="74642345" w:rsidRPr="45BF50CD">
              <w:rPr>
                <w:rFonts w:cs="Arial"/>
                <w:sz w:val="22"/>
                <w:szCs w:val="22"/>
              </w:rPr>
              <w:t>NDC Support Programme</w:t>
            </w:r>
            <w:r w:rsidR="74642345" w:rsidRPr="45BF50CD">
              <w:rPr>
                <w:rFonts w:cs="Arial"/>
                <w:b/>
                <w:bCs/>
                <w:sz w:val="22"/>
                <w:szCs w:val="22"/>
              </w:rPr>
              <w:t xml:space="preserve"> </w:t>
            </w:r>
          </w:p>
        </w:tc>
      </w:tr>
      <w:tr w:rsidR="0095446E" w:rsidRPr="003F6641" w14:paraId="109A3418" w14:textId="77777777" w:rsidTr="4DC4C328">
        <w:trPr>
          <w:trHeight w:val="413"/>
        </w:trPr>
        <w:tc>
          <w:tcPr>
            <w:tcW w:w="5807" w:type="dxa"/>
            <w:gridSpan w:val="2"/>
            <w:tcBorders>
              <w:top w:val="dotted" w:sz="2" w:space="0" w:color="000000" w:themeColor="text1"/>
              <w:left w:val="single" w:sz="4" w:space="0" w:color="000000" w:themeColor="text1"/>
              <w:bottom w:val="dotted" w:sz="2" w:space="0" w:color="000000" w:themeColor="text1"/>
              <w:right w:val="dotted" w:sz="2" w:space="0" w:color="000000" w:themeColor="text1"/>
            </w:tcBorders>
            <w:hideMark/>
          </w:tcPr>
          <w:p w14:paraId="79376CB4" w14:textId="673E821F" w:rsidR="004D2FC0" w:rsidRPr="003F6641" w:rsidRDefault="004D2FC0" w:rsidP="1B79FA4B">
            <w:pPr>
              <w:rPr>
                <w:rFonts w:cs="Arial"/>
                <w:b/>
                <w:bCs/>
                <w:sz w:val="22"/>
                <w:szCs w:val="22"/>
              </w:rPr>
            </w:pPr>
            <w:r w:rsidRPr="4DC4C328">
              <w:rPr>
                <w:rFonts w:cs="Arial"/>
                <w:b/>
                <w:bCs/>
                <w:sz w:val="22"/>
                <w:szCs w:val="22"/>
              </w:rPr>
              <w:t xml:space="preserve">Programme Value £ (full life): </w:t>
            </w:r>
            <w:r w:rsidR="349A8E4B" w:rsidRPr="4DC4C328">
              <w:rPr>
                <w:rFonts w:cs="Arial"/>
                <w:sz w:val="22"/>
                <w:szCs w:val="22"/>
              </w:rPr>
              <w:t>£</w:t>
            </w:r>
            <w:r w:rsidR="349A8E4B" w:rsidRPr="67272A8D">
              <w:rPr>
                <w:rFonts w:cs="Arial"/>
                <w:sz w:val="22"/>
                <w:szCs w:val="22"/>
              </w:rPr>
              <w:t>12</w:t>
            </w:r>
            <w:r w:rsidR="41ECA9FE" w:rsidRPr="67272A8D">
              <w:rPr>
                <w:rFonts w:cs="Arial"/>
                <w:sz w:val="22"/>
                <w:szCs w:val="22"/>
              </w:rPr>
              <w:t>6</w:t>
            </w:r>
            <w:r w:rsidR="3157942A" w:rsidRPr="4DC4C328">
              <w:rPr>
                <w:rFonts w:cs="Arial"/>
                <w:sz w:val="22"/>
                <w:szCs w:val="22"/>
              </w:rPr>
              <w:t xml:space="preserve"> million</w:t>
            </w:r>
          </w:p>
        </w:tc>
        <w:tc>
          <w:tcPr>
            <w:tcW w:w="3209" w:type="dxa"/>
            <w:tcBorders>
              <w:top w:val="dotted" w:sz="2" w:space="0" w:color="000000" w:themeColor="text1"/>
              <w:left w:val="dotted" w:sz="2" w:space="0" w:color="000000" w:themeColor="text1"/>
              <w:bottom w:val="dotted" w:sz="2" w:space="0" w:color="000000" w:themeColor="text1"/>
              <w:right w:val="single" w:sz="4" w:space="0" w:color="000000" w:themeColor="text1"/>
            </w:tcBorders>
            <w:hideMark/>
          </w:tcPr>
          <w:p w14:paraId="3BC5870A" w14:textId="3B06BE14" w:rsidR="004D2FC0" w:rsidRPr="003F6641" w:rsidRDefault="004D2FC0" w:rsidP="71DFF101">
            <w:pPr>
              <w:rPr>
                <w:rFonts w:cs="Arial"/>
                <w:b/>
                <w:bCs/>
                <w:sz w:val="22"/>
                <w:szCs w:val="22"/>
              </w:rPr>
            </w:pPr>
            <w:r w:rsidRPr="71DFF101">
              <w:rPr>
                <w:rFonts w:cs="Arial"/>
                <w:b/>
                <w:bCs/>
                <w:sz w:val="22"/>
                <w:szCs w:val="22"/>
              </w:rPr>
              <w:t>Review date: (and review period start-end)</w:t>
            </w:r>
          </w:p>
          <w:p w14:paraId="5E522675" w14:textId="236E5BD5" w:rsidR="004D2FC0" w:rsidRPr="003F6641" w:rsidRDefault="0B69AB4E" w:rsidP="71DFF101">
            <w:pPr>
              <w:rPr>
                <w:rFonts w:cs="Arial"/>
                <w:b/>
                <w:bCs/>
                <w:sz w:val="22"/>
                <w:szCs w:val="22"/>
              </w:rPr>
            </w:pPr>
            <w:r w:rsidRPr="2C033122">
              <w:rPr>
                <w:rFonts w:cs="Arial"/>
                <w:sz w:val="22"/>
                <w:szCs w:val="22"/>
              </w:rPr>
              <w:t>1</w:t>
            </w:r>
            <w:r w:rsidRPr="2C033122">
              <w:rPr>
                <w:rFonts w:cs="Arial"/>
                <w:sz w:val="22"/>
                <w:szCs w:val="22"/>
                <w:vertAlign w:val="superscript"/>
              </w:rPr>
              <w:t>st</w:t>
            </w:r>
            <w:r w:rsidRPr="2C033122">
              <w:rPr>
                <w:rFonts w:cs="Arial"/>
                <w:sz w:val="22"/>
                <w:szCs w:val="22"/>
              </w:rPr>
              <w:t xml:space="preserve"> April 2025- 31</w:t>
            </w:r>
            <w:r w:rsidRPr="2C033122">
              <w:rPr>
                <w:rFonts w:cs="Arial"/>
                <w:sz w:val="22"/>
                <w:szCs w:val="22"/>
                <w:vertAlign w:val="superscript"/>
              </w:rPr>
              <w:t>st</w:t>
            </w:r>
            <w:r w:rsidRPr="2C033122">
              <w:rPr>
                <w:rFonts w:cs="Arial"/>
                <w:sz w:val="22"/>
                <w:szCs w:val="22"/>
              </w:rPr>
              <w:t xml:space="preserve"> March 2026</w:t>
            </w:r>
          </w:p>
        </w:tc>
      </w:tr>
      <w:tr w:rsidR="00A72668" w:rsidRPr="003F6641" w14:paraId="4F6467CB" w14:textId="77777777" w:rsidTr="4DC4C328">
        <w:trPr>
          <w:trHeight w:val="300"/>
        </w:trPr>
        <w:tc>
          <w:tcPr>
            <w:tcW w:w="3397" w:type="dxa"/>
            <w:tcBorders>
              <w:top w:val="dotted" w:sz="2" w:space="0" w:color="000000" w:themeColor="text1"/>
              <w:left w:val="single" w:sz="4" w:space="0" w:color="auto"/>
              <w:bottom w:val="single" w:sz="4" w:space="0" w:color="auto"/>
              <w:right w:val="dotted" w:sz="2" w:space="0" w:color="000000" w:themeColor="text1"/>
            </w:tcBorders>
          </w:tcPr>
          <w:p w14:paraId="06CD2B2E" w14:textId="25A2F887" w:rsidR="004D2FC0" w:rsidRPr="003F6641" w:rsidRDefault="004D2FC0" w:rsidP="2A58A61D">
            <w:pPr>
              <w:rPr>
                <w:rFonts w:eastAsia="Arial" w:cs="Arial"/>
                <w:sz w:val="22"/>
                <w:szCs w:val="22"/>
              </w:rPr>
            </w:pPr>
            <w:r w:rsidRPr="2A58A61D">
              <w:rPr>
                <w:rFonts w:eastAsia="Arial" w:cs="Arial"/>
                <w:b/>
                <w:bCs/>
                <w:sz w:val="22"/>
                <w:szCs w:val="22"/>
              </w:rPr>
              <w:t xml:space="preserve">Programme Code: </w:t>
            </w:r>
            <w:r w:rsidR="0B05142D" w:rsidRPr="2A58A61D">
              <w:rPr>
                <w:rFonts w:eastAsia="Arial" w:cs="Arial"/>
                <w:color w:val="000000" w:themeColor="text1"/>
                <w:sz w:val="22"/>
                <w:szCs w:val="22"/>
              </w:rPr>
              <w:t>GB-GOV-13-ICF-0008-ext1-NDCP</w:t>
            </w:r>
          </w:p>
          <w:p w14:paraId="07FE2881" w14:textId="2D5D4116" w:rsidR="004D2FC0" w:rsidRPr="003F6641" w:rsidRDefault="004D2FC0" w:rsidP="00FC16A6">
            <w:pPr>
              <w:rPr>
                <w:rFonts w:cs="Arial"/>
                <w:sz w:val="22"/>
                <w:szCs w:val="22"/>
              </w:rPr>
            </w:pPr>
          </w:p>
        </w:tc>
        <w:tc>
          <w:tcPr>
            <w:tcW w:w="2410" w:type="dxa"/>
            <w:tcBorders>
              <w:top w:val="dotted" w:sz="2" w:space="0" w:color="000000" w:themeColor="text1"/>
              <w:left w:val="dotted" w:sz="2" w:space="0" w:color="000000" w:themeColor="text1"/>
              <w:bottom w:val="single" w:sz="4" w:space="0" w:color="000000" w:themeColor="text1"/>
              <w:right w:val="dotted" w:sz="2" w:space="0" w:color="000000" w:themeColor="text1"/>
            </w:tcBorders>
            <w:hideMark/>
          </w:tcPr>
          <w:p w14:paraId="3C649775" w14:textId="45326366" w:rsidR="004D2FC0" w:rsidRPr="003F6641" w:rsidRDefault="004D2FC0" w:rsidP="45BF50CD">
            <w:pPr>
              <w:rPr>
                <w:rFonts w:cs="Arial"/>
                <w:b/>
                <w:bCs/>
                <w:sz w:val="22"/>
                <w:szCs w:val="22"/>
              </w:rPr>
            </w:pPr>
            <w:r w:rsidRPr="45BF50CD">
              <w:rPr>
                <w:rFonts w:cs="Arial"/>
                <w:b/>
                <w:bCs/>
                <w:sz w:val="22"/>
                <w:szCs w:val="22"/>
              </w:rPr>
              <w:t>Programme start date:</w:t>
            </w:r>
            <w:r w:rsidRPr="45BF50CD">
              <w:rPr>
                <w:rFonts w:cs="Arial"/>
                <w:sz w:val="22"/>
                <w:szCs w:val="22"/>
              </w:rPr>
              <w:t xml:space="preserve"> </w:t>
            </w:r>
            <w:r w:rsidR="38489634" w:rsidRPr="45BF50CD">
              <w:rPr>
                <w:rFonts w:cs="Arial"/>
                <w:sz w:val="22"/>
                <w:szCs w:val="22"/>
              </w:rPr>
              <w:t xml:space="preserve">April </w:t>
            </w:r>
            <w:r w:rsidR="4F653BF5" w:rsidRPr="45BF50CD">
              <w:rPr>
                <w:rFonts w:cs="Arial"/>
                <w:sz w:val="22"/>
                <w:szCs w:val="22"/>
              </w:rPr>
              <w:t>2024</w:t>
            </w:r>
          </w:p>
        </w:tc>
        <w:tc>
          <w:tcPr>
            <w:tcW w:w="3209" w:type="dxa"/>
            <w:tcBorders>
              <w:top w:val="dotted" w:sz="2" w:space="0" w:color="000000" w:themeColor="text1"/>
              <w:left w:val="dotted" w:sz="2" w:space="0" w:color="000000" w:themeColor="text1"/>
              <w:bottom w:val="single" w:sz="4" w:space="0" w:color="auto"/>
              <w:right w:val="single" w:sz="4" w:space="0" w:color="auto"/>
            </w:tcBorders>
            <w:hideMark/>
          </w:tcPr>
          <w:p w14:paraId="7A133EFD" w14:textId="414D56CD" w:rsidR="004D2FC0" w:rsidRPr="003F6641" w:rsidRDefault="004D2FC0" w:rsidP="45BF50CD">
            <w:pPr>
              <w:rPr>
                <w:rFonts w:cs="Arial"/>
                <w:b/>
                <w:bCs/>
                <w:sz w:val="22"/>
                <w:szCs w:val="22"/>
              </w:rPr>
            </w:pPr>
            <w:r w:rsidRPr="45BF50CD">
              <w:rPr>
                <w:rFonts w:cs="Arial"/>
                <w:b/>
                <w:bCs/>
                <w:sz w:val="22"/>
                <w:szCs w:val="22"/>
              </w:rPr>
              <w:t>Programme end date:</w:t>
            </w:r>
            <w:r w:rsidRPr="45BF50CD">
              <w:rPr>
                <w:rFonts w:cs="Arial"/>
                <w:sz w:val="22"/>
                <w:szCs w:val="22"/>
              </w:rPr>
              <w:t xml:space="preserve"> </w:t>
            </w:r>
            <w:r w:rsidR="69B54B23" w:rsidRPr="45BF50CD">
              <w:rPr>
                <w:rFonts w:cs="Arial"/>
                <w:sz w:val="22"/>
                <w:szCs w:val="22"/>
              </w:rPr>
              <w:t xml:space="preserve"> March 2031</w:t>
            </w:r>
          </w:p>
        </w:tc>
      </w:tr>
    </w:tbl>
    <w:p w14:paraId="44D21F6A" w14:textId="77777777" w:rsidR="004D2FC0" w:rsidRPr="003F6641" w:rsidRDefault="004D2FC0" w:rsidP="004D2FC0">
      <w:pPr>
        <w:rPr>
          <w:rFonts w:cs="Arial"/>
          <w:b/>
          <w:sz w:val="22"/>
          <w:szCs w:val="22"/>
        </w:rPr>
      </w:pPr>
    </w:p>
    <w:tbl>
      <w:tblPr>
        <w:tblStyle w:val="TableGrid"/>
        <w:tblW w:w="9016" w:type="dxa"/>
        <w:tblLook w:val="04A0" w:firstRow="1" w:lastRow="0" w:firstColumn="1" w:lastColumn="0" w:noHBand="0" w:noVBand="1"/>
      </w:tblPr>
      <w:tblGrid>
        <w:gridCol w:w="2318"/>
        <w:gridCol w:w="1194"/>
        <w:gridCol w:w="1194"/>
        <w:gridCol w:w="525"/>
        <w:gridCol w:w="757"/>
        <w:gridCol w:w="757"/>
        <w:gridCol w:w="757"/>
        <w:gridCol w:w="757"/>
        <w:gridCol w:w="757"/>
      </w:tblGrid>
      <w:tr w:rsidR="002D5D35" w:rsidRPr="003F6641" w14:paraId="397F49F6" w14:textId="77777777" w:rsidTr="35B40043">
        <w:tc>
          <w:tcPr>
            <w:tcW w:w="237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C0C093D" w14:textId="77777777" w:rsidR="004D2FC0" w:rsidRPr="000425EB" w:rsidRDefault="004D2FC0" w:rsidP="00FC16A6">
            <w:pPr>
              <w:rPr>
                <w:rFonts w:cs="Arial"/>
                <w:b/>
                <w:bCs/>
                <w:sz w:val="22"/>
                <w:szCs w:val="22"/>
              </w:rPr>
            </w:pPr>
            <w:r w:rsidRPr="000425EB">
              <w:rPr>
                <w:rFonts w:cs="Arial"/>
                <w:b/>
                <w:bCs/>
                <w:sz w:val="22"/>
                <w:szCs w:val="22"/>
              </w:rPr>
              <w:t>Year</w:t>
            </w:r>
          </w:p>
        </w:tc>
        <w:tc>
          <w:tcPr>
            <w:tcW w:w="1194" w:type="dxa"/>
            <w:tcBorders>
              <w:top w:val="single" w:sz="4" w:space="0" w:color="auto"/>
              <w:left w:val="single" w:sz="4" w:space="0" w:color="auto"/>
              <w:bottom w:val="single" w:sz="4" w:space="0" w:color="auto"/>
              <w:right w:val="single" w:sz="4" w:space="0" w:color="auto"/>
            </w:tcBorders>
          </w:tcPr>
          <w:p w14:paraId="04CB39F0" w14:textId="2BF79680" w:rsidR="004D2FC0" w:rsidRPr="003F6641" w:rsidRDefault="771357E5" w:rsidP="2C033122">
            <w:pPr>
              <w:rPr>
                <w:rFonts w:cs="Arial"/>
                <w:b/>
                <w:bCs/>
                <w:sz w:val="22"/>
                <w:szCs w:val="22"/>
              </w:rPr>
            </w:pPr>
            <w:r w:rsidRPr="2C033122">
              <w:rPr>
                <w:rFonts w:cs="Arial"/>
                <w:b/>
                <w:bCs/>
                <w:sz w:val="22"/>
                <w:szCs w:val="22"/>
              </w:rPr>
              <w:t>2024-5</w:t>
            </w:r>
          </w:p>
        </w:tc>
        <w:tc>
          <w:tcPr>
            <w:tcW w:w="1020" w:type="dxa"/>
            <w:tcBorders>
              <w:top w:val="single" w:sz="4" w:space="0" w:color="auto"/>
              <w:left w:val="single" w:sz="4" w:space="0" w:color="auto"/>
              <w:bottom w:val="single" w:sz="4" w:space="0" w:color="auto"/>
              <w:right w:val="single" w:sz="4" w:space="0" w:color="auto"/>
            </w:tcBorders>
          </w:tcPr>
          <w:p w14:paraId="037A5853" w14:textId="63CAEB81" w:rsidR="004D2FC0" w:rsidRPr="003F6641" w:rsidRDefault="0314218B" w:rsidP="456EB4A9">
            <w:pPr>
              <w:rPr>
                <w:rFonts w:cs="Arial"/>
                <w:b/>
                <w:bCs/>
                <w:sz w:val="22"/>
                <w:szCs w:val="22"/>
              </w:rPr>
            </w:pPr>
            <w:r w:rsidRPr="456EB4A9">
              <w:rPr>
                <w:rFonts w:cs="Arial"/>
                <w:b/>
                <w:bCs/>
                <w:sz w:val="22"/>
                <w:szCs w:val="22"/>
              </w:rPr>
              <w:t>2025-6</w:t>
            </w:r>
          </w:p>
        </w:tc>
        <w:tc>
          <w:tcPr>
            <w:tcW w:w="537" w:type="dxa"/>
            <w:tcBorders>
              <w:top w:val="single" w:sz="4" w:space="0" w:color="auto"/>
              <w:left w:val="single" w:sz="4" w:space="0" w:color="auto"/>
              <w:bottom w:val="single" w:sz="4" w:space="0" w:color="auto"/>
              <w:right w:val="single" w:sz="4" w:space="0" w:color="auto"/>
            </w:tcBorders>
          </w:tcPr>
          <w:p w14:paraId="079B1B1B"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646BA210" w14:textId="77777777" w:rsidR="004D2FC0" w:rsidRPr="003F6641" w:rsidRDefault="004D2FC0" w:rsidP="00FC16A6">
            <w:pPr>
              <w:rPr>
                <w:rFonts w:cs="Arial"/>
                <w:b/>
                <w:sz w:val="22"/>
                <w:szCs w:val="22"/>
              </w:rPr>
            </w:pPr>
          </w:p>
        </w:tc>
        <w:tc>
          <w:tcPr>
            <w:tcW w:w="778" w:type="dxa"/>
            <w:tcBorders>
              <w:top w:val="single" w:sz="4" w:space="0" w:color="auto"/>
              <w:left w:val="single" w:sz="4" w:space="0" w:color="auto"/>
              <w:bottom w:val="single" w:sz="4" w:space="0" w:color="auto"/>
              <w:right w:val="single" w:sz="4" w:space="0" w:color="auto"/>
            </w:tcBorders>
          </w:tcPr>
          <w:p w14:paraId="1035360D"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64675C53"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6C4DC08E"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7DE0F0B5" w14:textId="77777777" w:rsidR="004D2FC0" w:rsidRPr="003F6641" w:rsidRDefault="004D2FC0" w:rsidP="00FC16A6">
            <w:pPr>
              <w:rPr>
                <w:rFonts w:cs="Arial"/>
                <w:b/>
                <w:sz w:val="22"/>
                <w:szCs w:val="22"/>
              </w:rPr>
            </w:pPr>
          </w:p>
        </w:tc>
      </w:tr>
      <w:tr w:rsidR="002D5D35" w:rsidRPr="003F6641" w14:paraId="461D6177" w14:textId="77777777" w:rsidTr="35B40043">
        <w:tc>
          <w:tcPr>
            <w:tcW w:w="237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3454618" w14:textId="77777777" w:rsidR="004D2FC0" w:rsidRPr="000425EB" w:rsidRDefault="004D2FC0" w:rsidP="00FC16A6">
            <w:pPr>
              <w:rPr>
                <w:rFonts w:cs="Arial"/>
                <w:b/>
                <w:bCs/>
                <w:sz w:val="22"/>
                <w:szCs w:val="22"/>
              </w:rPr>
            </w:pPr>
            <w:r w:rsidRPr="000425EB">
              <w:rPr>
                <w:rFonts w:cs="Arial"/>
                <w:b/>
                <w:bCs/>
                <w:sz w:val="22"/>
                <w:szCs w:val="22"/>
              </w:rPr>
              <w:t>Overall Output Score</w:t>
            </w:r>
          </w:p>
        </w:tc>
        <w:tc>
          <w:tcPr>
            <w:tcW w:w="1194" w:type="dxa"/>
            <w:tcBorders>
              <w:top w:val="single" w:sz="4" w:space="0" w:color="auto"/>
              <w:left w:val="single" w:sz="4" w:space="0" w:color="auto"/>
              <w:bottom w:val="single" w:sz="4" w:space="0" w:color="auto"/>
              <w:right w:val="single" w:sz="4" w:space="0" w:color="auto"/>
            </w:tcBorders>
          </w:tcPr>
          <w:p w14:paraId="739EFDDA" w14:textId="423B06AF" w:rsidR="004D2FC0" w:rsidRPr="003F6641" w:rsidRDefault="3045833F" w:rsidP="456EB4A9">
            <w:pPr>
              <w:rPr>
                <w:rFonts w:cs="Arial"/>
                <w:b/>
                <w:bCs/>
                <w:sz w:val="22"/>
                <w:szCs w:val="22"/>
              </w:rPr>
            </w:pPr>
            <w:r w:rsidRPr="456EB4A9">
              <w:rPr>
                <w:rFonts w:cs="Arial"/>
                <w:b/>
                <w:bCs/>
                <w:sz w:val="22"/>
                <w:szCs w:val="22"/>
              </w:rPr>
              <w:t>A</w:t>
            </w:r>
          </w:p>
        </w:tc>
        <w:tc>
          <w:tcPr>
            <w:tcW w:w="1020" w:type="dxa"/>
            <w:tcBorders>
              <w:top w:val="single" w:sz="4" w:space="0" w:color="auto"/>
              <w:left w:val="single" w:sz="4" w:space="0" w:color="auto"/>
              <w:bottom w:val="single" w:sz="4" w:space="0" w:color="auto"/>
              <w:right w:val="single" w:sz="4" w:space="0" w:color="auto"/>
            </w:tcBorders>
          </w:tcPr>
          <w:p w14:paraId="357D8D0E" w14:textId="5A7372A0" w:rsidR="004D2FC0" w:rsidRPr="00486F9C" w:rsidRDefault="00486F9C" w:rsidP="5A2409D7">
            <w:pPr>
              <w:rPr>
                <w:rFonts w:cs="Arial"/>
                <w:b/>
                <w:bCs/>
                <w:sz w:val="22"/>
                <w:szCs w:val="22"/>
              </w:rPr>
            </w:pPr>
            <w:r w:rsidRPr="00486F9C">
              <w:rPr>
                <w:rFonts w:cs="Arial"/>
                <w:b/>
                <w:bCs/>
                <w:sz w:val="22"/>
                <w:szCs w:val="22"/>
              </w:rPr>
              <w:t>A</w:t>
            </w:r>
          </w:p>
        </w:tc>
        <w:tc>
          <w:tcPr>
            <w:tcW w:w="537" w:type="dxa"/>
            <w:tcBorders>
              <w:top w:val="single" w:sz="4" w:space="0" w:color="auto"/>
              <w:left w:val="single" w:sz="4" w:space="0" w:color="auto"/>
              <w:bottom w:val="single" w:sz="4" w:space="0" w:color="auto"/>
              <w:right w:val="single" w:sz="4" w:space="0" w:color="auto"/>
            </w:tcBorders>
          </w:tcPr>
          <w:p w14:paraId="2C992B7A"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0B25B58D" w14:textId="77777777" w:rsidR="004D2FC0" w:rsidRPr="003F6641" w:rsidRDefault="004D2FC0" w:rsidP="00FC16A6">
            <w:pPr>
              <w:rPr>
                <w:rFonts w:cs="Arial"/>
                <w:b/>
                <w:sz w:val="22"/>
                <w:szCs w:val="22"/>
              </w:rPr>
            </w:pPr>
          </w:p>
        </w:tc>
        <w:tc>
          <w:tcPr>
            <w:tcW w:w="778" w:type="dxa"/>
            <w:tcBorders>
              <w:top w:val="single" w:sz="4" w:space="0" w:color="auto"/>
              <w:left w:val="single" w:sz="4" w:space="0" w:color="auto"/>
              <w:bottom w:val="single" w:sz="4" w:space="0" w:color="auto"/>
              <w:right w:val="single" w:sz="4" w:space="0" w:color="auto"/>
            </w:tcBorders>
          </w:tcPr>
          <w:p w14:paraId="40B2879D"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1C095E04"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2E6879F9"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791C19F9" w14:textId="77777777" w:rsidR="004D2FC0" w:rsidRPr="003F6641" w:rsidRDefault="004D2FC0" w:rsidP="00FC16A6">
            <w:pPr>
              <w:rPr>
                <w:rFonts w:cs="Arial"/>
                <w:b/>
                <w:sz w:val="22"/>
                <w:szCs w:val="22"/>
              </w:rPr>
            </w:pPr>
          </w:p>
        </w:tc>
      </w:tr>
      <w:tr w:rsidR="002D5D35" w:rsidRPr="003F6641" w14:paraId="58491621" w14:textId="77777777" w:rsidTr="35B40043">
        <w:trPr>
          <w:trHeight w:val="309"/>
        </w:trPr>
        <w:tc>
          <w:tcPr>
            <w:tcW w:w="237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30DD62" w14:textId="77777777" w:rsidR="004D2FC0" w:rsidRPr="000425EB" w:rsidRDefault="004D2FC0" w:rsidP="00FC16A6">
            <w:pPr>
              <w:rPr>
                <w:rFonts w:cs="Arial"/>
                <w:b/>
                <w:bCs/>
                <w:sz w:val="22"/>
                <w:szCs w:val="22"/>
              </w:rPr>
            </w:pPr>
            <w:r w:rsidRPr="000425EB">
              <w:rPr>
                <w:rFonts w:cs="Arial"/>
                <w:b/>
                <w:bCs/>
                <w:sz w:val="22"/>
                <w:szCs w:val="22"/>
              </w:rPr>
              <w:t xml:space="preserve">Risk Rating </w:t>
            </w:r>
          </w:p>
        </w:tc>
        <w:tc>
          <w:tcPr>
            <w:tcW w:w="1194" w:type="dxa"/>
            <w:tcBorders>
              <w:top w:val="single" w:sz="4" w:space="0" w:color="auto"/>
              <w:left w:val="single" w:sz="4" w:space="0" w:color="auto"/>
              <w:bottom w:val="single" w:sz="4" w:space="0" w:color="auto"/>
              <w:right w:val="single" w:sz="4" w:space="0" w:color="auto"/>
            </w:tcBorders>
            <w:shd w:val="clear" w:color="auto" w:fill="FFC000" w:themeFill="accent4"/>
          </w:tcPr>
          <w:p w14:paraId="1DA9D990" w14:textId="1D2D5EDE" w:rsidR="004D2FC0" w:rsidRPr="003F6641" w:rsidRDefault="01831C2D" w:rsidP="456EB4A9">
            <w:pPr>
              <w:rPr>
                <w:rFonts w:cs="Arial"/>
                <w:b/>
                <w:bCs/>
                <w:sz w:val="22"/>
                <w:szCs w:val="22"/>
              </w:rPr>
            </w:pPr>
            <w:r w:rsidRPr="456EB4A9">
              <w:rPr>
                <w:rFonts w:cs="Arial"/>
                <w:b/>
                <w:bCs/>
                <w:sz w:val="22"/>
                <w:szCs w:val="22"/>
              </w:rPr>
              <w:t>Moderate</w:t>
            </w:r>
          </w:p>
        </w:tc>
        <w:tc>
          <w:tcPr>
            <w:tcW w:w="1020" w:type="dxa"/>
            <w:tcBorders>
              <w:top w:val="single" w:sz="4" w:space="0" w:color="auto"/>
              <w:left w:val="single" w:sz="4" w:space="0" w:color="auto"/>
              <w:bottom w:val="single" w:sz="4" w:space="0" w:color="auto"/>
              <w:right w:val="single" w:sz="4" w:space="0" w:color="auto"/>
            </w:tcBorders>
            <w:shd w:val="clear" w:color="auto" w:fill="FFC000" w:themeFill="accent4"/>
          </w:tcPr>
          <w:p w14:paraId="180C1E97" w14:textId="5CD9D40A" w:rsidR="004D2FC0" w:rsidRPr="00486F9C" w:rsidRDefault="5C3F7EB9" w:rsidP="5A2409D7">
            <w:pPr>
              <w:rPr>
                <w:rFonts w:cs="Arial"/>
                <w:b/>
                <w:bCs/>
                <w:sz w:val="22"/>
                <w:szCs w:val="22"/>
              </w:rPr>
            </w:pPr>
            <w:r w:rsidRPr="35B40043">
              <w:rPr>
                <w:rFonts w:cs="Arial"/>
                <w:b/>
                <w:bCs/>
                <w:sz w:val="22"/>
                <w:szCs w:val="22"/>
              </w:rPr>
              <w:t>Moderate</w:t>
            </w:r>
          </w:p>
        </w:tc>
        <w:tc>
          <w:tcPr>
            <w:tcW w:w="537" w:type="dxa"/>
            <w:tcBorders>
              <w:top w:val="single" w:sz="4" w:space="0" w:color="auto"/>
              <w:left w:val="single" w:sz="4" w:space="0" w:color="auto"/>
              <w:bottom w:val="single" w:sz="4" w:space="0" w:color="auto"/>
              <w:right w:val="single" w:sz="4" w:space="0" w:color="auto"/>
            </w:tcBorders>
          </w:tcPr>
          <w:p w14:paraId="23FE3FF4"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6BE836D9" w14:textId="77777777" w:rsidR="004D2FC0" w:rsidRPr="003F6641" w:rsidRDefault="004D2FC0" w:rsidP="00FC16A6">
            <w:pPr>
              <w:rPr>
                <w:rFonts w:cs="Arial"/>
                <w:b/>
                <w:sz w:val="22"/>
                <w:szCs w:val="22"/>
              </w:rPr>
            </w:pPr>
          </w:p>
        </w:tc>
        <w:tc>
          <w:tcPr>
            <w:tcW w:w="778" w:type="dxa"/>
            <w:tcBorders>
              <w:top w:val="single" w:sz="4" w:space="0" w:color="auto"/>
              <w:left w:val="single" w:sz="4" w:space="0" w:color="auto"/>
              <w:bottom w:val="single" w:sz="4" w:space="0" w:color="auto"/>
              <w:right w:val="single" w:sz="4" w:space="0" w:color="auto"/>
            </w:tcBorders>
          </w:tcPr>
          <w:p w14:paraId="468D2069"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2F214678"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2A9939C5" w14:textId="77777777" w:rsidR="004D2FC0" w:rsidRPr="003F6641" w:rsidRDefault="004D2FC0" w:rsidP="00FC16A6">
            <w:pPr>
              <w:rPr>
                <w:rFonts w:cs="Arial"/>
                <w:b/>
                <w:sz w:val="22"/>
                <w:szCs w:val="22"/>
              </w:rPr>
            </w:pPr>
          </w:p>
        </w:tc>
        <w:tc>
          <w:tcPr>
            <w:tcW w:w="779" w:type="dxa"/>
            <w:tcBorders>
              <w:top w:val="single" w:sz="4" w:space="0" w:color="auto"/>
              <w:left w:val="single" w:sz="4" w:space="0" w:color="auto"/>
              <w:bottom w:val="single" w:sz="4" w:space="0" w:color="auto"/>
              <w:right w:val="single" w:sz="4" w:space="0" w:color="auto"/>
            </w:tcBorders>
          </w:tcPr>
          <w:p w14:paraId="5349FBAE" w14:textId="77777777" w:rsidR="004D2FC0" w:rsidRPr="003F6641" w:rsidRDefault="004D2FC0" w:rsidP="00FC16A6">
            <w:pPr>
              <w:rPr>
                <w:rFonts w:cs="Arial"/>
                <w:b/>
                <w:sz w:val="22"/>
                <w:szCs w:val="22"/>
              </w:rPr>
            </w:pPr>
          </w:p>
        </w:tc>
      </w:tr>
    </w:tbl>
    <w:p w14:paraId="06E2DA9D" w14:textId="77777777" w:rsidR="004D2FC0" w:rsidRPr="003F6641" w:rsidRDefault="004D2FC0" w:rsidP="004D2FC0">
      <w:pPr>
        <w:rPr>
          <w:rFonts w:cs="Arial"/>
          <w:b/>
          <w:sz w:val="22"/>
          <w:szCs w:val="22"/>
        </w:rPr>
      </w:pPr>
    </w:p>
    <w:tbl>
      <w:tblPr>
        <w:tblStyle w:val="TableGrid"/>
        <w:tblW w:w="0" w:type="auto"/>
        <w:tblInd w:w="-5" w:type="dxa"/>
        <w:tblLook w:val="04A0" w:firstRow="1" w:lastRow="0" w:firstColumn="1" w:lastColumn="0" w:noHBand="0" w:noVBand="1"/>
      </w:tblPr>
      <w:tblGrid>
        <w:gridCol w:w="3969"/>
        <w:gridCol w:w="5052"/>
      </w:tblGrid>
      <w:tr w:rsidR="00B150FC" w:rsidRPr="003F6641" w14:paraId="4FEBD36E" w14:textId="77777777" w:rsidTr="10669F46">
        <w:trPr>
          <w:trHeight w:val="355"/>
        </w:trPr>
        <w:tc>
          <w:tcPr>
            <w:tcW w:w="3969" w:type="dxa"/>
            <w:shd w:val="clear" w:color="auto" w:fill="DEEAF6" w:themeFill="accent5" w:themeFillTint="33"/>
            <w:hideMark/>
          </w:tcPr>
          <w:p w14:paraId="47E97EB8" w14:textId="77777777" w:rsidR="004D2FC0" w:rsidRPr="000425EB" w:rsidRDefault="004D2FC0" w:rsidP="00FC16A6">
            <w:pPr>
              <w:rPr>
                <w:rFonts w:cs="Arial"/>
                <w:b/>
                <w:sz w:val="22"/>
                <w:szCs w:val="22"/>
              </w:rPr>
            </w:pPr>
            <w:r w:rsidRPr="000425EB">
              <w:rPr>
                <w:rFonts w:cs="Arial"/>
                <w:b/>
                <w:sz w:val="22"/>
                <w:szCs w:val="22"/>
              </w:rPr>
              <w:t xml:space="preserve">Link to Business Case: </w:t>
            </w:r>
          </w:p>
        </w:tc>
        <w:tc>
          <w:tcPr>
            <w:tcW w:w="5052" w:type="dxa"/>
          </w:tcPr>
          <w:p w14:paraId="52CAFA29" w14:textId="31E0E5B0" w:rsidR="004D2FC0" w:rsidRPr="003F6641" w:rsidRDefault="31D2634B" w:rsidP="2D412A66">
            <w:pPr>
              <w:rPr>
                <w:rFonts w:eastAsia="Arial" w:cs="Arial"/>
                <w:sz w:val="22"/>
                <w:szCs w:val="22"/>
              </w:rPr>
            </w:pPr>
            <w:hyperlink r:id="rId16">
              <w:r w:rsidRPr="2D412A66">
                <w:rPr>
                  <w:rStyle w:val="Hyperlink"/>
                  <w:rFonts w:eastAsia="Arial" w:cs="Arial"/>
                  <w:sz w:val="22"/>
                  <w:szCs w:val="22"/>
                </w:rPr>
                <w:t>NDC Partnership extension business case - Redacted.docx</w:t>
              </w:r>
            </w:hyperlink>
          </w:p>
        </w:tc>
      </w:tr>
      <w:tr w:rsidR="00B150FC" w:rsidRPr="003F6641" w14:paraId="728A7692" w14:textId="77777777" w:rsidTr="10669F46">
        <w:trPr>
          <w:trHeight w:val="403"/>
        </w:trPr>
        <w:tc>
          <w:tcPr>
            <w:tcW w:w="3969" w:type="dxa"/>
            <w:shd w:val="clear" w:color="auto" w:fill="DEEAF6" w:themeFill="accent5" w:themeFillTint="33"/>
            <w:hideMark/>
          </w:tcPr>
          <w:p w14:paraId="251B0951" w14:textId="77777777" w:rsidR="004D2FC0" w:rsidRPr="000425EB" w:rsidRDefault="004D2FC0" w:rsidP="00FC16A6">
            <w:pPr>
              <w:rPr>
                <w:rFonts w:cs="Arial"/>
                <w:b/>
                <w:i/>
                <w:sz w:val="22"/>
                <w:szCs w:val="22"/>
              </w:rPr>
            </w:pPr>
            <w:r w:rsidRPr="000425EB">
              <w:rPr>
                <w:rFonts w:cs="Arial"/>
                <w:b/>
                <w:sz w:val="22"/>
                <w:szCs w:val="22"/>
              </w:rPr>
              <w:t xml:space="preserve">Link to </w:t>
            </w:r>
            <w:proofErr w:type="spellStart"/>
            <w:r w:rsidRPr="000425EB">
              <w:rPr>
                <w:rFonts w:cs="Arial"/>
                <w:b/>
                <w:sz w:val="22"/>
                <w:szCs w:val="22"/>
              </w:rPr>
              <w:t>Logframe</w:t>
            </w:r>
            <w:proofErr w:type="spellEnd"/>
            <w:r w:rsidRPr="000425EB">
              <w:rPr>
                <w:rFonts w:cs="Arial"/>
                <w:b/>
                <w:sz w:val="22"/>
                <w:szCs w:val="22"/>
              </w:rPr>
              <w:t xml:space="preserve">: </w:t>
            </w:r>
          </w:p>
        </w:tc>
        <w:tc>
          <w:tcPr>
            <w:tcW w:w="5052" w:type="dxa"/>
          </w:tcPr>
          <w:p w14:paraId="1941208D" w14:textId="31324ACA" w:rsidR="004D2FC0" w:rsidRPr="003F6641" w:rsidRDefault="19471FB9" w:rsidP="10669F46">
            <w:pPr>
              <w:rPr>
                <w:rFonts w:eastAsia="Arial" w:cs="Arial"/>
                <w:sz w:val="22"/>
                <w:szCs w:val="22"/>
              </w:rPr>
            </w:pPr>
            <w:hyperlink r:id="rId17">
              <w:r w:rsidRPr="10669F46">
                <w:rPr>
                  <w:rStyle w:val="Hyperlink"/>
                  <w:rFonts w:eastAsia="Arial" w:cs="Arial"/>
                  <w:sz w:val="22"/>
                  <w:szCs w:val="22"/>
                </w:rPr>
                <w:t xml:space="preserve">NDC Support Programme </w:t>
              </w:r>
              <w:proofErr w:type="spellStart"/>
              <w:r w:rsidRPr="10669F46">
                <w:rPr>
                  <w:rStyle w:val="Hyperlink"/>
                  <w:rFonts w:eastAsia="Arial" w:cs="Arial"/>
                  <w:sz w:val="22"/>
                  <w:szCs w:val="22"/>
                </w:rPr>
                <w:t>Logframe</w:t>
              </w:r>
              <w:proofErr w:type="spellEnd"/>
              <w:r w:rsidRPr="10669F46">
                <w:rPr>
                  <w:rStyle w:val="Hyperlink"/>
                  <w:rFonts w:eastAsia="Arial" w:cs="Arial"/>
                  <w:sz w:val="22"/>
                  <w:szCs w:val="22"/>
                </w:rPr>
                <w:t xml:space="preserve"> 2024-31 </w:t>
              </w:r>
              <w:proofErr w:type="spellStart"/>
              <w:r w:rsidRPr="10669F46">
                <w:rPr>
                  <w:rStyle w:val="Hyperlink"/>
                  <w:rFonts w:eastAsia="Arial" w:cs="Arial"/>
                  <w:sz w:val="22"/>
                  <w:szCs w:val="22"/>
                </w:rPr>
                <w:t>Logframe</w:t>
              </w:r>
              <w:proofErr w:type="spellEnd"/>
              <w:r w:rsidRPr="10669F46">
                <w:rPr>
                  <w:rStyle w:val="Hyperlink"/>
                  <w:rFonts w:eastAsia="Arial" w:cs="Arial"/>
                  <w:sz w:val="22"/>
                  <w:szCs w:val="22"/>
                </w:rPr>
                <w:t xml:space="preserve"> </w:t>
              </w:r>
            </w:hyperlink>
          </w:p>
        </w:tc>
      </w:tr>
      <w:tr w:rsidR="00B150FC" w:rsidRPr="003F6641" w14:paraId="240D100A" w14:textId="77777777" w:rsidTr="10669F46">
        <w:trPr>
          <w:trHeight w:val="403"/>
        </w:trPr>
        <w:tc>
          <w:tcPr>
            <w:tcW w:w="3969" w:type="dxa"/>
            <w:shd w:val="clear" w:color="auto" w:fill="DEEAF6" w:themeFill="accent5" w:themeFillTint="33"/>
          </w:tcPr>
          <w:p w14:paraId="44F3A577" w14:textId="77777777" w:rsidR="004D2FC0" w:rsidRPr="000425EB" w:rsidRDefault="004D2FC0" w:rsidP="00FC16A6">
            <w:pPr>
              <w:rPr>
                <w:rFonts w:cs="Arial"/>
                <w:b/>
                <w:sz w:val="22"/>
                <w:szCs w:val="22"/>
              </w:rPr>
            </w:pPr>
            <w:r w:rsidRPr="000425EB">
              <w:rPr>
                <w:rFonts w:cs="Arial"/>
                <w:b/>
                <w:sz w:val="22"/>
                <w:szCs w:val="22"/>
              </w:rPr>
              <w:t xml:space="preserve">Link to previous Annual Review </w:t>
            </w:r>
            <w:r w:rsidRPr="000425EB">
              <w:rPr>
                <w:rFonts w:cs="Arial"/>
                <w:bCs/>
                <w:sz w:val="22"/>
                <w:szCs w:val="22"/>
              </w:rPr>
              <w:t>(if appropriate)</w:t>
            </w:r>
          </w:p>
        </w:tc>
        <w:tc>
          <w:tcPr>
            <w:tcW w:w="5052" w:type="dxa"/>
          </w:tcPr>
          <w:p w14:paraId="521FABC2" w14:textId="654ED225" w:rsidR="004D2FC0" w:rsidRPr="003F6641" w:rsidRDefault="1E2AD8B7" w:rsidP="6D6FF2D5">
            <w:pPr>
              <w:rPr>
                <w:rFonts w:eastAsia="Arial" w:cs="Arial"/>
                <w:sz w:val="22"/>
                <w:szCs w:val="22"/>
              </w:rPr>
            </w:pPr>
            <w:hyperlink r:id="rId18">
              <w:r w:rsidRPr="6D6FF2D5">
                <w:rPr>
                  <w:rStyle w:val="Hyperlink"/>
                  <w:rFonts w:eastAsia="Arial" w:cs="Arial"/>
                  <w:sz w:val="22"/>
                  <w:szCs w:val="22"/>
                </w:rPr>
                <w:t>NDC Partnership Annual Review 2024-2025.docx</w:t>
              </w:r>
            </w:hyperlink>
          </w:p>
        </w:tc>
      </w:tr>
    </w:tbl>
    <w:p w14:paraId="5A54EF7F" w14:textId="77777777" w:rsidR="004D2FC0" w:rsidRPr="006C516E" w:rsidRDefault="004D2FC0" w:rsidP="006C516E"/>
    <w:p w14:paraId="7A642962" w14:textId="22D5566D" w:rsidR="003D222C" w:rsidRPr="00E77541" w:rsidRDefault="29C633A1" w:rsidP="004D5FD5">
      <w:pPr>
        <w:jc w:val="both"/>
      </w:pPr>
      <w:bookmarkStart w:id="1" w:name="_Toc229553613"/>
      <w:r w:rsidRPr="4122EEC7">
        <w:rPr>
          <w:rStyle w:val="Heading2Char"/>
        </w:rPr>
        <w:t>Description of programme</w:t>
      </w:r>
      <w:bookmarkEnd w:id="1"/>
      <w:r>
        <w:t xml:space="preserve"> </w:t>
      </w:r>
    </w:p>
    <w:p w14:paraId="6F9482AB" w14:textId="77777777" w:rsidR="003D222C" w:rsidRPr="00D80C6C" w:rsidRDefault="003D222C" w:rsidP="004D5FD5">
      <w:pPr>
        <w:jc w:val="both"/>
        <w:rPr>
          <w:rFonts w:cs="Arial"/>
          <w:b/>
          <w:sz w:val="22"/>
          <w:szCs w:val="22"/>
        </w:rPr>
      </w:pPr>
    </w:p>
    <w:p w14:paraId="3AFD99B2" w14:textId="6B240F23" w:rsidR="76A5C318" w:rsidRPr="00B25823" w:rsidRDefault="19A5D4A5" w:rsidP="3945BEE2">
      <w:pPr>
        <w:spacing w:after="200" w:line="276" w:lineRule="auto"/>
        <w:jc w:val="both"/>
        <w:rPr>
          <w:rFonts w:eastAsia="Arial" w:cs="Arial"/>
          <w:color w:val="000000" w:themeColor="text1"/>
          <w:sz w:val="22"/>
          <w:szCs w:val="22"/>
        </w:rPr>
      </w:pPr>
      <w:r w:rsidRPr="32917FF1">
        <w:rPr>
          <w:rFonts w:eastAsia="Arial" w:cs="Arial"/>
          <w:color w:val="000000" w:themeColor="text1"/>
          <w:sz w:val="22"/>
          <w:szCs w:val="22"/>
        </w:rPr>
        <w:t>The NDC</w:t>
      </w:r>
      <w:r w:rsidR="0073720D">
        <w:rPr>
          <w:rFonts w:eastAsia="Arial" w:cs="Arial"/>
          <w:color w:val="000000" w:themeColor="text1"/>
          <w:sz w:val="22"/>
          <w:szCs w:val="22"/>
        </w:rPr>
        <w:t xml:space="preserve"> </w:t>
      </w:r>
      <w:r w:rsidR="0073720D" w:rsidRPr="32917FF1">
        <w:rPr>
          <w:rFonts w:eastAsia="Arial" w:cs="Arial"/>
          <w:color w:val="000000" w:themeColor="text1"/>
          <w:sz w:val="22"/>
          <w:szCs w:val="22"/>
        </w:rPr>
        <w:t>(Nationally Determined Contributions)</w:t>
      </w:r>
      <w:r w:rsidRPr="32917FF1">
        <w:rPr>
          <w:rFonts w:eastAsia="Arial" w:cs="Arial"/>
          <w:color w:val="000000" w:themeColor="text1"/>
          <w:sz w:val="22"/>
          <w:szCs w:val="22"/>
        </w:rPr>
        <w:t xml:space="preserve"> Support Programme is a multi-element support offer to the NDC Partnership. The NDC Partnership is a platform which brings together over </w:t>
      </w:r>
      <w:r w:rsidRPr="40CD1605">
        <w:rPr>
          <w:rFonts w:eastAsia="Arial" w:cs="Arial"/>
          <w:color w:val="000000" w:themeColor="text1"/>
          <w:sz w:val="22"/>
          <w:szCs w:val="22"/>
        </w:rPr>
        <w:t>1</w:t>
      </w:r>
      <w:r w:rsidR="294A6760" w:rsidRPr="40CD1605">
        <w:rPr>
          <w:rFonts w:eastAsia="Arial" w:cs="Arial"/>
          <w:color w:val="000000" w:themeColor="text1"/>
          <w:sz w:val="22"/>
          <w:szCs w:val="22"/>
        </w:rPr>
        <w:t>4</w:t>
      </w:r>
      <w:r w:rsidRPr="40CD1605">
        <w:rPr>
          <w:rFonts w:eastAsia="Arial" w:cs="Arial"/>
          <w:color w:val="000000" w:themeColor="text1"/>
          <w:sz w:val="22"/>
          <w:szCs w:val="22"/>
        </w:rPr>
        <w:t>0</w:t>
      </w:r>
      <w:r w:rsidRPr="32917FF1">
        <w:rPr>
          <w:rFonts w:eastAsia="Arial" w:cs="Arial"/>
          <w:color w:val="000000" w:themeColor="text1"/>
          <w:sz w:val="22"/>
          <w:szCs w:val="22"/>
        </w:rPr>
        <w:t xml:space="preserve"> countries and 100 institutions to support countries to design, enhance and implement their NDCs.</w:t>
      </w:r>
      <w:r w:rsidR="44AC9C61" w:rsidRPr="32917FF1">
        <w:rPr>
          <w:rFonts w:eastAsia="Arial" w:cs="Arial"/>
          <w:color w:val="000000" w:themeColor="text1"/>
          <w:sz w:val="22"/>
          <w:szCs w:val="22"/>
        </w:rPr>
        <w:t xml:space="preserve"> </w:t>
      </w:r>
      <w:r w:rsidR="76A5C318" w:rsidRPr="32917FF1">
        <w:rPr>
          <w:rFonts w:eastAsia="Arial" w:cs="Arial"/>
          <w:color w:val="000000" w:themeColor="text1"/>
          <w:sz w:val="22"/>
          <w:szCs w:val="22"/>
        </w:rPr>
        <w:t xml:space="preserve">It was </w:t>
      </w:r>
      <w:r w:rsidR="00C71C49">
        <w:rPr>
          <w:rFonts w:eastAsia="Arial" w:cs="Arial"/>
          <w:color w:val="000000" w:themeColor="text1"/>
          <w:sz w:val="22"/>
          <w:szCs w:val="22"/>
        </w:rPr>
        <w:t>established</w:t>
      </w:r>
      <w:r w:rsidR="0056045E">
        <w:rPr>
          <w:rFonts w:eastAsia="Arial" w:cs="Arial"/>
          <w:color w:val="000000" w:themeColor="text1"/>
          <w:sz w:val="22"/>
          <w:szCs w:val="22"/>
        </w:rPr>
        <w:t xml:space="preserve"> following</w:t>
      </w:r>
      <w:r w:rsidR="76A5C318" w:rsidRPr="32917FF1">
        <w:rPr>
          <w:rFonts w:eastAsia="Arial" w:cs="Arial"/>
          <w:color w:val="000000" w:themeColor="text1"/>
          <w:sz w:val="22"/>
          <w:szCs w:val="22"/>
        </w:rPr>
        <w:t xml:space="preserve"> the Paris Agreement, to help countries develop and implement their NDCs, including through improving access to finance.</w:t>
      </w:r>
    </w:p>
    <w:p w14:paraId="0D1FC293" w14:textId="0597BB48" w:rsidR="76A5C318" w:rsidRDefault="462B0381" w:rsidP="3945BEE2">
      <w:pPr>
        <w:spacing w:before="240" w:after="240"/>
        <w:jc w:val="both"/>
        <w:rPr>
          <w:rFonts w:eastAsia="Arial" w:cs="Arial"/>
          <w:color w:val="000000" w:themeColor="text1"/>
          <w:sz w:val="22"/>
          <w:szCs w:val="22"/>
        </w:rPr>
      </w:pPr>
      <w:r w:rsidRPr="39384159">
        <w:rPr>
          <w:rFonts w:eastAsia="Arial" w:cs="Arial"/>
          <w:color w:val="000000" w:themeColor="text1"/>
          <w:sz w:val="22"/>
          <w:szCs w:val="22"/>
        </w:rPr>
        <w:t>Partnership members are supported by a central Support Unit (SU), jointly hosted by the World Resource Institute (WRI), United Nations Office for Project Services (UNOPS), and the UNFCCC. The Support Unit has two key functions: </w:t>
      </w:r>
    </w:p>
    <w:p w14:paraId="339F55DE" w14:textId="269012D9" w:rsidR="001F7EBC" w:rsidRPr="001F7EBC" w:rsidRDefault="5DEA9018" w:rsidP="3945BEE2">
      <w:pPr>
        <w:pStyle w:val="ListParagraph"/>
        <w:numPr>
          <w:ilvl w:val="0"/>
          <w:numId w:val="36"/>
        </w:numPr>
        <w:spacing w:before="240"/>
        <w:jc w:val="both"/>
        <w:rPr>
          <w:rFonts w:eastAsia="Arial" w:cs="Arial"/>
          <w:color w:val="000000" w:themeColor="text1"/>
          <w:sz w:val="22"/>
          <w:szCs w:val="22"/>
        </w:rPr>
      </w:pPr>
      <w:r w:rsidRPr="4122EEC7">
        <w:rPr>
          <w:rFonts w:eastAsia="Arial" w:cs="Arial"/>
          <w:b/>
          <w:bCs/>
          <w:color w:val="000000" w:themeColor="text1"/>
          <w:sz w:val="22"/>
          <w:szCs w:val="22"/>
        </w:rPr>
        <w:t>Matchmaking and coordination:</w:t>
      </w:r>
      <w:r w:rsidR="64D3638C" w:rsidRPr="4122EEC7">
        <w:rPr>
          <w:rFonts w:eastAsia="Arial" w:cs="Arial"/>
          <w:color w:val="000000" w:themeColor="text1"/>
          <w:sz w:val="22"/>
          <w:szCs w:val="22"/>
        </w:rPr>
        <w:t xml:space="preserve"> </w:t>
      </w:r>
      <w:r w:rsidR="0DD94958" w:rsidRPr="4122EEC7">
        <w:rPr>
          <w:rFonts w:eastAsia="Arial" w:cs="Arial"/>
          <w:color w:val="000000" w:themeColor="text1"/>
          <w:sz w:val="22"/>
          <w:szCs w:val="22"/>
        </w:rPr>
        <w:t xml:space="preserve">facilitating the matching of developing country NDC and climate planning needs with technical and financial support from developed country members (such as the UK and Germany) and institutional members (including the World Bank and UNDP). </w:t>
      </w:r>
    </w:p>
    <w:p w14:paraId="1594A37A" w14:textId="2834F065" w:rsidR="76A5C318" w:rsidRPr="001F7EBC" w:rsidRDefault="76A5C318" w:rsidP="3945BEE2">
      <w:pPr>
        <w:pStyle w:val="ListParagraph"/>
        <w:numPr>
          <w:ilvl w:val="0"/>
          <w:numId w:val="36"/>
        </w:numPr>
        <w:spacing w:before="240"/>
        <w:jc w:val="both"/>
        <w:rPr>
          <w:rFonts w:eastAsia="Arial" w:cs="Arial"/>
          <w:color w:val="000000" w:themeColor="text1"/>
          <w:sz w:val="22"/>
          <w:szCs w:val="22"/>
        </w:rPr>
      </w:pPr>
      <w:r w:rsidRPr="001F7EBC">
        <w:rPr>
          <w:rFonts w:eastAsia="Arial" w:cs="Arial"/>
          <w:b/>
          <w:bCs/>
          <w:color w:val="000000" w:themeColor="text1"/>
          <w:sz w:val="22"/>
          <w:szCs w:val="22"/>
        </w:rPr>
        <w:t>Knowledge and learning</w:t>
      </w:r>
      <w:r w:rsidR="001F7EBC">
        <w:rPr>
          <w:rFonts w:eastAsia="Arial" w:cs="Arial"/>
          <w:b/>
          <w:bCs/>
          <w:color w:val="000000" w:themeColor="text1"/>
          <w:sz w:val="22"/>
          <w:szCs w:val="22"/>
        </w:rPr>
        <w:t>:</w:t>
      </w:r>
      <w:r w:rsidRPr="001F7EBC">
        <w:rPr>
          <w:rFonts w:eastAsia="Arial" w:cs="Arial"/>
          <w:color w:val="000000" w:themeColor="text1"/>
          <w:sz w:val="22"/>
          <w:szCs w:val="22"/>
        </w:rPr>
        <w:t xml:space="preserve"> sharing</w:t>
      </w:r>
      <w:r w:rsidR="00374319">
        <w:rPr>
          <w:rFonts w:eastAsia="Arial" w:cs="Arial"/>
          <w:color w:val="000000" w:themeColor="text1"/>
          <w:sz w:val="22"/>
          <w:szCs w:val="22"/>
        </w:rPr>
        <w:t xml:space="preserve"> knowledge</w:t>
      </w:r>
      <w:r w:rsidRPr="001F7EBC">
        <w:rPr>
          <w:rFonts w:eastAsia="Arial" w:cs="Arial"/>
          <w:color w:val="000000" w:themeColor="text1"/>
          <w:sz w:val="22"/>
          <w:szCs w:val="22"/>
        </w:rPr>
        <w:t xml:space="preserve"> across the membership</w:t>
      </w:r>
      <w:r w:rsidR="00374319">
        <w:rPr>
          <w:rFonts w:eastAsia="Arial" w:cs="Arial"/>
          <w:color w:val="000000" w:themeColor="text1"/>
          <w:sz w:val="22"/>
          <w:szCs w:val="22"/>
        </w:rPr>
        <w:t xml:space="preserve"> through a</w:t>
      </w:r>
      <w:r w:rsidRPr="001F7EBC">
        <w:rPr>
          <w:rFonts w:eastAsia="Arial" w:cs="Arial"/>
          <w:color w:val="000000" w:themeColor="text1"/>
          <w:sz w:val="22"/>
          <w:szCs w:val="22"/>
        </w:rPr>
        <w:t xml:space="preserve"> global knowledge hub, providing quick and easy access to data on NDC gaps and trends, guidance, good practice, and funding opportunities.  </w:t>
      </w:r>
    </w:p>
    <w:p w14:paraId="7D12CDBF" w14:textId="101D5DC2" w:rsidR="76A5C318" w:rsidRDefault="05241737" w:rsidP="3945BEE2">
      <w:pPr>
        <w:spacing w:before="240" w:after="240"/>
        <w:jc w:val="both"/>
        <w:rPr>
          <w:rFonts w:eastAsia="Arial" w:cs="Arial"/>
          <w:color w:val="000000" w:themeColor="text1"/>
          <w:sz w:val="22"/>
          <w:szCs w:val="22"/>
        </w:rPr>
      </w:pPr>
      <w:r w:rsidRPr="39384159">
        <w:rPr>
          <w:rFonts w:eastAsia="Arial" w:cs="Arial"/>
          <w:color w:val="000000" w:themeColor="text1"/>
          <w:sz w:val="22"/>
          <w:szCs w:val="22"/>
        </w:rPr>
        <w:t>To complement these functions at a country level, the Support Unit manages a network of in-country NDC facilitators and embedded advisers, whose role is to directly enhance countries’ core capacity to articulate their NDC priorities and deliver their NDCs</w:t>
      </w:r>
      <w:r w:rsidR="0F01929A" w:rsidRPr="39384159">
        <w:rPr>
          <w:rFonts w:eastAsia="Arial" w:cs="Arial"/>
          <w:color w:val="000000" w:themeColor="text1"/>
          <w:sz w:val="22"/>
          <w:szCs w:val="22"/>
        </w:rPr>
        <w:t xml:space="preserve">, strengthening </w:t>
      </w:r>
      <w:r w:rsidR="5E313725" w:rsidRPr="39384159">
        <w:rPr>
          <w:rFonts w:eastAsia="Arial" w:cs="Arial"/>
          <w:color w:val="000000" w:themeColor="text1"/>
          <w:sz w:val="22"/>
          <w:szCs w:val="22"/>
        </w:rPr>
        <w:t>institutional capa</w:t>
      </w:r>
      <w:r w:rsidR="14B97899" w:rsidRPr="39384159">
        <w:rPr>
          <w:rFonts w:eastAsia="Arial" w:cs="Arial"/>
          <w:color w:val="000000" w:themeColor="text1"/>
          <w:sz w:val="22"/>
          <w:szCs w:val="22"/>
        </w:rPr>
        <w:t>city within governments</w:t>
      </w:r>
      <w:r w:rsidRPr="39384159">
        <w:rPr>
          <w:rFonts w:eastAsia="Arial" w:cs="Arial"/>
          <w:color w:val="000000" w:themeColor="text1"/>
          <w:sz w:val="22"/>
          <w:szCs w:val="22"/>
        </w:rPr>
        <w:t>.  </w:t>
      </w:r>
    </w:p>
    <w:p w14:paraId="37B947A7" w14:textId="5F591037" w:rsidR="62DED691" w:rsidRPr="000E1CBC" w:rsidRDefault="462B0381" w:rsidP="3945BEE2">
      <w:pPr>
        <w:spacing w:before="240" w:after="240" w:line="300" w:lineRule="auto"/>
        <w:jc w:val="both"/>
        <w:rPr>
          <w:rFonts w:eastAsia="Arial" w:cs="Arial"/>
          <w:color w:val="000000" w:themeColor="text1"/>
          <w:sz w:val="22"/>
          <w:szCs w:val="22"/>
        </w:rPr>
      </w:pPr>
      <w:r w:rsidRPr="000E1CBC">
        <w:rPr>
          <w:rFonts w:eastAsia="Arial" w:cs="Arial"/>
          <w:color w:val="000000" w:themeColor="text1"/>
          <w:sz w:val="22"/>
          <w:szCs w:val="22"/>
        </w:rPr>
        <w:lastRenderedPageBreak/>
        <w:t>The</w:t>
      </w:r>
      <w:r w:rsidR="00B716C2" w:rsidRPr="000E1CBC">
        <w:rPr>
          <w:rStyle w:val="FootnoteReference"/>
          <w:rFonts w:eastAsia="Arial" w:cs="Arial"/>
          <w:color w:val="000000" w:themeColor="text1"/>
          <w:sz w:val="22"/>
          <w:szCs w:val="22"/>
        </w:rPr>
        <w:footnoteReference w:id="3"/>
      </w:r>
      <w:r w:rsidRPr="000E1CBC">
        <w:rPr>
          <w:rFonts w:eastAsia="Arial" w:cs="Arial"/>
          <w:color w:val="000000" w:themeColor="text1"/>
          <w:sz w:val="22"/>
          <w:szCs w:val="22"/>
        </w:rPr>
        <w:t>five-year Work Programme (WP)</w:t>
      </w:r>
      <w:r w:rsidR="43F62C91" w:rsidRPr="39384159">
        <w:t>￼</w:t>
      </w:r>
      <w:r w:rsidR="25555E85" w:rsidRPr="000E1CBC">
        <w:rPr>
          <w:rFonts w:eastAsia="Arial" w:cs="Arial"/>
          <w:color w:val="000000" w:themeColor="text1"/>
          <w:sz w:val="22"/>
          <w:szCs w:val="22"/>
        </w:rPr>
        <w:t xml:space="preserve"> designed and </w:t>
      </w:r>
      <w:r w:rsidR="608C446D" w:rsidRPr="000E1CBC">
        <w:rPr>
          <w:rFonts w:eastAsia="Arial" w:cs="Arial"/>
          <w:color w:val="000000" w:themeColor="text1"/>
          <w:sz w:val="22"/>
          <w:szCs w:val="22"/>
        </w:rPr>
        <w:t xml:space="preserve">approved by the partnership’s Steering Committee and supported </w:t>
      </w:r>
      <w:r w:rsidR="2A75278A" w:rsidRPr="000E1CBC">
        <w:rPr>
          <w:rFonts w:eastAsia="Arial" w:cs="Arial"/>
          <w:color w:val="000000" w:themeColor="text1"/>
          <w:sz w:val="22"/>
          <w:szCs w:val="22"/>
        </w:rPr>
        <w:t>by the Support Unit</w:t>
      </w:r>
      <w:r w:rsidR="1C49834E" w:rsidRPr="39384159">
        <w:rPr>
          <w:rFonts w:eastAsia="Arial" w:cs="Arial"/>
          <w:color w:val="000000" w:themeColor="text1"/>
          <w:sz w:val="22"/>
          <w:szCs w:val="22"/>
        </w:rPr>
        <w:t>,</w:t>
      </w:r>
      <w:r w:rsidR="2A75278A" w:rsidRPr="39384159">
        <w:rPr>
          <w:rFonts w:eastAsia="Arial" w:cs="Arial"/>
          <w:color w:val="000000" w:themeColor="text1"/>
          <w:sz w:val="22"/>
          <w:szCs w:val="22"/>
        </w:rPr>
        <w:t xml:space="preserve"> who act as the partnership’s secretariat. </w:t>
      </w:r>
      <w:r w:rsidRPr="39384159">
        <w:rPr>
          <w:rFonts w:eastAsia="Arial" w:cs="Arial"/>
          <w:color w:val="000000" w:themeColor="text1"/>
          <w:sz w:val="22"/>
          <w:szCs w:val="22"/>
        </w:rPr>
        <w:t>The WP is designed to coincide with the five-year Paris Agreement cycle and states the Partnership’s overall priorities and objectives for each cycle.</w:t>
      </w:r>
      <w:r w:rsidR="34CEB822" w:rsidRPr="39384159">
        <w:rPr>
          <w:rFonts w:eastAsia="Arial" w:cs="Arial"/>
          <w:color w:val="000000" w:themeColor="text1"/>
          <w:sz w:val="22"/>
          <w:szCs w:val="22"/>
        </w:rPr>
        <w:t xml:space="preserve"> </w:t>
      </w:r>
    </w:p>
    <w:p w14:paraId="1CBA4551" w14:textId="77777777" w:rsidR="000E1CBC" w:rsidRPr="000E1CBC" w:rsidRDefault="634F6CA2" w:rsidP="3945BEE2">
      <w:pPr>
        <w:spacing w:before="240" w:after="240" w:line="300" w:lineRule="auto"/>
        <w:jc w:val="both"/>
        <w:rPr>
          <w:rFonts w:eastAsia="Arial" w:cs="Arial"/>
          <w:color w:val="000000" w:themeColor="text1"/>
          <w:sz w:val="22"/>
          <w:szCs w:val="22"/>
        </w:rPr>
      </w:pPr>
      <w:r w:rsidRPr="000E1CBC">
        <w:rPr>
          <w:rFonts w:eastAsia="Arial" w:cs="Arial"/>
          <w:color w:val="000000" w:themeColor="text1"/>
          <w:sz w:val="22"/>
          <w:szCs w:val="22"/>
        </w:rPr>
        <w:t>The 2021–2025 Work Programme built on the Partnership’s early success to drive more ambitious climate action and sustainable development outcomes. It supported countries through implementation of NDCs submitted in 2020–2021, delivery of the Global Stocktake in 2023, and the subsequent cycle of NDC revision and enhancement leading up to 2025. As the UK</w:t>
      </w:r>
      <w:r w:rsidR="00242AF9" w:rsidRPr="000E1CBC">
        <w:rPr>
          <w:rFonts w:eastAsia="Arial" w:cs="Arial"/>
          <w:color w:val="000000" w:themeColor="text1"/>
          <w:sz w:val="22"/>
          <w:szCs w:val="22"/>
        </w:rPr>
        <w:t>’s</w:t>
      </w:r>
      <w:r w:rsidRPr="000E1CBC">
        <w:rPr>
          <w:rFonts w:eastAsia="Arial" w:cs="Arial"/>
          <w:color w:val="000000" w:themeColor="text1"/>
          <w:sz w:val="22"/>
          <w:szCs w:val="22"/>
        </w:rPr>
        <w:t xml:space="preserve"> NDC Support Programme’s MEL framework is aligned with the Partnership’s MEL framework, this reporting </w:t>
      </w:r>
      <w:r w:rsidR="47A3A2C4" w:rsidRPr="000E1CBC">
        <w:rPr>
          <w:rFonts w:eastAsia="Arial" w:cs="Arial"/>
          <w:color w:val="000000" w:themeColor="text1"/>
          <w:sz w:val="22"/>
          <w:szCs w:val="22"/>
        </w:rPr>
        <w:t>period</w:t>
      </w:r>
      <w:r w:rsidRPr="000E1CBC">
        <w:rPr>
          <w:rFonts w:eastAsia="Arial" w:cs="Arial"/>
          <w:color w:val="000000" w:themeColor="text1"/>
          <w:sz w:val="22"/>
          <w:szCs w:val="22"/>
        </w:rPr>
        <w:t xml:space="preserve"> primarily captures results from the final phase of delivery under the 2021–2025 Work Programme. </w:t>
      </w:r>
    </w:p>
    <w:p w14:paraId="4F1EC80B" w14:textId="25325EA7" w:rsidR="62DED691" w:rsidRDefault="634F6CA2" w:rsidP="3945BEE2">
      <w:pPr>
        <w:spacing w:before="240" w:after="240" w:line="300" w:lineRule="auto"/>
        <w:jc w:val="both"/>
        <w:rPr>
          <w:rFonts w:eastAsia="Arial" w:cs="Arial"/>
          <w:color w:val="000000" w:themeColor="text1"/>
          <w:sz w:val="22"/>
          <w:szCs w:val="22"/>
        </w:rPr>
      </w:pPr>
      <w:r w:rsidRPr="000E1CBC">
        <w:rPr>
          <w:rFonts w:eastAsia="Arial" w:cs="Arial"/>
          <w:color w:val="000000" w:themeColor="text1"/>
          <w:sz w:val="22"/>
          <w:szCs w:val="22"/>
        </w:rPr>
        <w:t>The new 2026–2030 Work Programme</w:t>
      </w:r>
      <w:r w:rsidR="00403820" w:rsidRPr="000E1CBC">
        <w:rPr>
          <w:rStyle w:val="FootnoteReference"/>
          <w:rFonts w:eastAsia="Arial" w:cs="Arial"/>
          <w:color w:val="000000" w:themeColor="text1"/>
          <w:sz w:val="22"/>
          <w:szCs w:val="22"/>
        </w:rPr>
        <w:footnoteReference w:id="4"/>
      </w:r>
      <w:r w:rsidR="000E1CBC" w:rsidRPr="000E1CBC">
        <w:rPr>
          <w:rFonts w:eastAsia="Arial" w:cs="Arial"/>
          <w:color w:val="000000" w:themeColor="text1"/>
          <w:sz w:val="22"/>
          <w:szCs w:val="22"/>
        </w:rPr>
        <w:t xml:space="preserve"> </w:t>
      </w:r>
      <w:r w:rsidRPr="000E1CBC">
        <w:rPr>
          <w:rFonts w:eastAsia="Arial" w:cs="Arial"/>
          <w:color w:val="000000" w:themeColor="text1"/>
          <w:sz w:val="22"/>
          <w:szCs w:val="22"/>
        </w:rPr>
        <w:t>sets out how the NDC Partnership will support developing countries to strengthen core systems and capacity for NDC implementation, mobilise climate finance, and raise ambition, including support for NDC 4.0 from 2028.</w:t>
      </w:r>
      <w:r w:rsidR="000E1CBC" w:rsidRPr="000E1CBC">
        <w:rPr>
          <w:rFonts w:eastAsia="Arial" w:cs="Arial"/>
          <w:color w:val="000000" w:themeColor="text1"/>
          <w:sz w:val="22"/>
          <w:szCs w:val="22"/>
        </w:rPr>
        <w:t xml:space="preserve"> Future reviews will assess the UK’s contribution to the delivery of this work programme.</w:t>
      </w:r>
      <w:r w:rsidR="000E1CBC">
        <w:rPr>
          <w:rFonts w:eastAsia="Arial" w:cs="Arial"/>
          <w:color w:val="000000" w:themeColor="text1"/>
          <w:sz w:val="22"/>
          <w:szCs w:val="22"/>
        </w:rPr>
        <w:t xml:space="preserve"> </w:t>
      </w:r>
    </w:p>
    <w:p w14:paraId="3CA93EEA" w14:textId="6100163F" w:rsidR="634F6CA2" w:rsidRDefault="634F6CA2" w:rsidP="3945BEE2">
      <w:pPr>
        <w:spacing w:after="200" w:line="276" w:lineRule="auto"/>
        <w:jc w:val="both"/>
        <w:rPr>
          <w:rFonts w:eastAsia="Arial" w:cs="Arial"/>
          <w:b/>
          <w:bCs/>
          <w:color w:val="000000" w:themeColor="text1"/>
          <w:sz w:val="22"/>
          <w:szCs w:val="22"/>
        </w:rPr>
      </w:pPr>
      <w:r w:rsidRPr="46B343AD">
        <w:rPr>
          <w:rFonts w:eastAsia="Arial" w:cs="Arial"/>
          <w:b/>
          <w:bCs/>
          <w:color w:val="000000" w:themeColor="text1"/>
          <w:sz w:val="22"/>
          <w:szCs w:val="22"/>
        </w:rPr>
        <w:t>The UK’s offer to the NDC Partnership</w:t>
      </w:r>
      <w:r w:rsidR="2C8E8BBF" w:rsidRPr="46B343AD">
        <w:rPr>
          <w:rFonts w:eastAsia="Arial" w:cs="Arial"/>
          <w:b/>
          <w:bCs/>
          <w:color w:val="000000" w:themeColor="text1"/>
          <w:sz w:val="22"/>
          <w:szCs w:val="22"/>
        </w:rPr>
        <w:t xml:space="preserve"> through the NDC Support Programme </w:t>
      </w:r>
    </w:p>
    <w:p w14:paraId="238A0670" w14:textId="77DB771E" w:rsidR="2E37F96F" w:rsidRDefault="2C8E8BBF" w:rsidP="3945BEE2">
      <w:pPr>
        <w:spacing w:after="200" w:line="276" w:lineRule="auto"/>
        <w:jc w:val="both"/>
        <w:rPr>
          <w:rFonts w:eastAsia="Arial" w:cs="Arial"/>
          <w:b/>
          <w:bCs/>
          <w:color w:val="000000" w:themeColor="text1"/>
          <w:sz w:val="22"/>
          <w:szCs w:val="22"/>
        </w:rPr>
      </w:pPr>
      <w:r w:rsidRPr="32917FF1">
        <w:rPr>
          <w:rFonts w:eastAsia="Arial" w:cs="Arial"/>
          <w:color w:val="000000" w:themeColor="text1"/>
          <w:sz w:val="22"/>
          <w:szCs w:val="22"/>
        </w:rPr>
        <w:t>The UK’s NDC Support Programme aims to build institutional capacity and capability for NDC development, enhancement and implementation in developing countries, using the NDC Partnership as its anchor. The programme supports the Partnership to drive coordinated global action to raise ambition and accelerate delivery of countries’ climate plans.</w:t>
      </w:r>
    </w:p>
    <w:p w14:paraId="19E27FA3" w14:textId="4AE2473A" w:rsidR="0059560A" w:rsidRPr="0059560A" w:rsidRDefault="5FAA0BCD" w:rsidP="3945BEE2">
      <w:pPr>
        <w:pStyle w:val="NormalWeb"/>
        <w:spacing w:line="300" w:lineRule="atLeast"/>
        <w:jc w:val="both"/>
        <w:rPr>
          <w:rFonts w:ascii="Arial" w:eastAsia="Arial" w:hAnsi="Arial" w:cs="Arial"/>
          <w:sz w:val="22"/>
          <w:szCs w:val="22"/>
        </w:rPr>
      </w:pPr>
      <w:r w:rsidRPr="3DD860BD">
        <w:rPr>
          <w:rFonts w:ascii="Arial" w:hAnsi="Arial" w:cs="Arial"/>
          <w:sz w:val="22"/>
          <w:szCs w:val="22"/>
        </w:rPr>
        <w:t xml:space="preserve">The UK was an early member of the NDC Partnership and has been a core donor </w:t>
      </w:r>
      <w:r w:rsidR="007314BE">
        <w:rPr>
          <w:rFonts w:ascii="Arial" w:hAnsi="Arial" w:cs="Arial"/>
          <w:sz w:val="22"/>
          <w:szCs w:val="22"/>
        </w:rPr>
        <w:t xml:space="preserve">and </w:t>
      </w:r>
      <w:r w:rsidR="006522D9">
        <w:rPr>
          <w:rFonts w:ascii="Arial" w:hAnsi="Arial" w:cs="Arial"/>
          <w:sz w:val="22"/>
          <w:szCs w:val="22"/>
        </w:rPr>
        <w:t>S</w:t>
      </w:r>
      <w:r w:rsidR="007314BE">
        <w:rPr>
          <w:rFonts w:ascii="Arial" w:hAnsi="Arial" w:cs="Arial"/>
          <w:sz w:val="22"/>
          <w:szCs w:val="22"/>
        </w:rPr>
        <w:t xml:space="preserve">teering </w:t>
      </w:r>
      <w:r w:rsidR="003C1F81">
        <w:rPr>
          <w:rFonts w:ascii="Arial" w:hAnsi="Arial" w:cs="Arial"/>
          <w:sz w:val="22"/>
          <w:szCs w:val="22"/>
        </w:rPr>
        <w:t xml:space="preserve">Committee member </w:t>
      </w:r>
      <w:r w:rsidRPr="3DD860BD">
        <w:rPr>
          <w:rFonts w:ascii="Arial" w:hAnsi="Arial" w:cs="Arial"/>
          <w:sz w:val="22"/>
          <w:szCs w:val="22"/>
        </w:rPr>
        <w:t>since 2018. The programme team leads on UK representation on the Partnership’s Steering Committee, programme management, governance and oversight. The UK also served as Co</w:t>
      </w:r>
      <w:r w:rsidR="0059560A">
        <w:noBreakHyphen/>
      </w:r>
      <w:r w:rsidRPr="3DD860BD">
        <w:rPr>
          <w:rFonts w:ascii="Arial" w:hAnsi="Arial" w:cs="Arial"/>
          <w:sz w:val="22"/>
          <w:szCs w:val="22"/>
        </w:rPr>
        <w:t>Chair of the Steering Committee from 2021 to 2023.</w:t>
      </w:r>
    </w:p>
    <w:p w14:paraId="486F52C8" w14:textId="681CB2B0" w:rsidR="0059560A" w:rsidRPr="0059560A" w:rsidRDefault="0059560A" w:rsidP="3945BEE2">
      <w:pPr>
        <w:pStyle w:val="NormalWeb"/>
        <w:spacing w:line="300" w:lineRule="atLeast"/>
        <w:jc w:val="both"/>
        <w:rPr>
          <w:rFonts w:ascii="Arial" w:eastAsia="Arial" w:hAnsi="Arial" w:cs="Arial"/>
          <w:sz w:val="22"/>
          <w:szCs w:val="22"/>
        </w:rPr>
      </w:pPr>
      <w:r w:rsidRPr="3945BEE2">
        <w:rPr>
          <w:rFonts w:ascii="Arial" w:eastAsia="Arial" w:hAnsi="Arial" w:cs="Arial"/>
          <w:sz w:val="22"/>
          <w:szCs w:val="22"/>
        </w:rPr>
        <w:t>Between 2018 and 2024, the UK provided funding to the Partnership’s Support Unit, a Technical Assistance Fund, and the Partnership Action Fund (PAF). Learning from this period — including during the UK’s co</w:t>
      </w:r>
      <w:r>
        <w:noBreakHyphen/>
      </w:r>
      <w:proofErr w:type="spellStart"/>
      <w:r w:rsidRPr="3945BEE2">
        <w:rPr>
          <w:rFonts w:ascii="Arial" w:eastAsia="Arial" w:hAnsi="Arial" w:cs="Arial"/>
          <w:sz w:val="22"/>
          <w:szCs w:val="22"/>
        </w:rPr>
        <w:t>chairship</w:t>
      </w:r>
      <w:proofErr w:type="spellEnd"/>
      <w:r w:rsidRPr="3945BEE2">
        <w:rPr>
          <w:rFonts w:ascii="Arial" w:eastAsia="Arial" w:hAnsi="Arial" w:cs="Arial"/>
          <w:sz w:val="22"/>
          <w:szCs w:val="22"/>
        </w:rPr>
        <w:t xml:space="preserve"> — informed the design of the current 2024-31 Business Case which adopts a multi</w:t>
      </w:r>
      <w:r>
        <w:noBreakHyphen/>
      </w:r>
      <w:r w:rsidRPr="3945BEE2">
        <w:rPr>
          <w:rFonts w:ascii="Arial" w:eastAsia="Arial" w:hAnsi="Arial" w:cs="Arial"/>
          <w:sz w:val="22"/>
          <w:szCs w:val="22"/>
        </w:rPr>
        <w:t xml:space="preserve">element delivery model to maximise impact and </w:t>
      </w:r>
      <w:r w:rsidR="00625381" w:rsidRPr="3945BEE2">
        <w:rPr>
          <w:rFonts w:ascii="Arial" w:eastAsia="Arial" w:hAnsi="Arial" w:cs="Arial"/>
          <w:sz w:val="22"/>
          <w:szCs w:val="22"/>
        </w:rPr>
        <w:t>flexibility. This</w:t>
      </w:r>
      <w:r w:rsidRPr="3945BEE2">
        <w:rPr>
          <w:rFonts w:ascii="Arial" w:eastAsia="Arial" w:hAnsi="Arial" w:cs="Arial"/>
          <w:sz w:val="22"/>
          <w:szCs w:val="22"/>
        </w:rPr>
        <w:t xml:space="preserve"> is the second year of delivery under the current Business </w:t>
      </w:r>
      <w:r w:rsidR="00C905D8" w:rsidRPr="3945BEE2">
        <w:rPr>
          <w:rFonts w:ascii="Arial" w:eastAsia="Arial" w:hAnsi="Arial" w:cs="Arial"/>
          <w:sz w:val="22"/>
          <w:szCs w:val="22"/>
        </w:rPr>
        <w:t>Case,</w:t>
      </w:r>
      <w:r w:rsidR="5D0C7A0D" w:rsidRPr="3945BEE2">
        <w:rPr>
          <w:rFonts w:ascii="Arial" w:eastAsia="Arial" w:hAnsi="Arial" w:cs="Arial"/>
          <w:sz w:val="22"/>
          <w:szCs w:val="22"/>
        </w:rPr>
        <w:t xml:space="preserve"> and </w:t>
      </w:r>
      <w:r w:rsidR="37A864D1" w:rsidRPr="0B294593">
        <w:rPr>
          <w:rFonts w:ascii="Arial" w:eastAsia="Arial" w:hAnsi="Arial" w:cs="Arial"/>
          <w:sz w:val="22"/>
          <w:szCs w:val="22"/>
        </w:rPr>
        <w:t>in</w:t>
      </w:r>
      <w:r w:rsidR="62C012E4" w:rsidRPr="098EC7D2">
        <w:rPr>
          <w:rFonts w:ascii="Arial" w:eastAsia="Arial" w:hAnsi="Arial" w:cs="Arial"/>
          <w:sz w:val="22"/>
          <w:szCs w:val="22"/>
        </w:rPr>
        <w:t xml:space="preserve"> this </w:t>
      </w:r>
      <w:r w:rsidR="37A864D1" w:rsidRPr="0B294593">
        <w:rPr>
          <w:rFonts w:ascii="Arial" w:eastAsia="Arial" w:hAnsi="Arial" w:cs="Arial"/>
          <w:sz w:val="22"/>
          <w:szCs w:val="22"/>
        </w:rPr>
        <w:t>reporting</w:t>
      </w:r>
      <w:r w:rsidR="37A864D1" w:rsidRPr="76C4952F">
        <w:rPr>
          <w:rFonts w:ascii="Arial" w:eastAsia="Arial" w:hAnsi="Arial" w:cs="Arial"/>
          <w:sz w:val="22"/>
          <w:szCs w:val="22"/>
        </w:rPr>
        <w:t xml:space="preserve">, period </w:t>
      </w:r>
      <w:r w:rsidR="5D0C7A0D" w:rsidRPr="3945BEE2">
        <w:rPr>
          <w:rFonts w:ascii="Arial" w:eastAsia="Arial" w:hAnsi="Arial" w:cs="Arial"/>
          <w:sz w:val="22"/>
          <w:szCs w:val="22"/>
        </w:rPr>
        <w:t>we have channelled</w:t>
      </w:r>
      <w:r w:rsidRPr="3945BEE2">
        <w:rPr>
          <w:rFonts w:ascii="Arial" w:eastAsia="Arial" w:hAnsi="Arial" w:cs="Arial"/>
          <w:sz w:val="22"/>
          <w:szCs w:val="22"/>
        </w:rPr>
        <w:t xml:space="preserve"> support through four complementary funding elements:</w:t>
      </w:r>
      <w:r w:rsidR="5D0C7A0D" w:rsidRPr="3945BEE2">
        <w:rPr>
          <w:rFonts w:ascii="Arial" w:eastAsia="Arial" w:hAnsi="Arial" w:cs="Arial"/>
          <w:sz w:val="22"/>
          <w:szCs w:val="22"/>
        </w:rPr>
        <w:t xml:space="preserve"> </w:t>
      </w:r>
    </w:p>
    <w:p w14:paraId="4020419D" w14:textId="3E2C3826" w:rsidR="0DC4361A" w:rsidRDefault="30D0682C" w:rsidP="2CD393C8">
      <w:pPr>
        <w:pStyle w:val="ListParagraph"/>
        <w:numPr>
          <w:ilvl w:val="0"/>
          <w:numId w:val="37"/>
        </w:numPr>
        <w:spacing w:after="160" w:line="278" w:lineRule="auto"/>
        <w:jc w:val="both"/>
        <w:rPr>
          <w:rFonts w:eastAsia="Arial" w:cs="Arial"/>
          <w:sz w:val="22"/>
          <w:szCs w:val="22"/>
        </w:rPr>
      </w:pPr>
      <w:r w:rsidRPr="39384159">
        <w:rPr>
          <w:rFonts w:eastAsia="Arial" w:cs="Arial"/>
          <w:sz w:val="22"/>
          <w:szCs w:val="22"/>
        </w:rPr>
        <w:t xml:space="preserve">A financial contribution (£4,075,000) to the </w:t>
      </w:r>
      <w:r w:rsidRPr="39384159">
        <w:rPr>
          <w:rFonts w:eastAsia="Arial" w:cs="Arial"/>
          <w:b/>
          <w:bCs/>
          <w:sz w:val="22"/>
          <w:szCs w:val="22"/>
        </w:rPr>
        <w:t>Partnership’s Support Unit,</w:t>
      </w:r>
      <w:r w:rsidRPr="39384159">
        <w:rPr>
          <w:rFonts w:eastAsia="Arial" w:cs="Arial"/>
          <w:sz w:val="22"/>
          <w:szCs w:val="22"/>
        </w:rPr>
        <w:t xml:space="preserve"> which delivers the coordination of the NDC Partnership’s successful model of collective climate action. The UK provides funding to WRI as co-host of the SU under this element.</w:t>
      </w:r>
    </w:p>
    <w:p w14:paraId="14BB84C6" w14:textId="6E236F52" w:rsidR="205C311E" w:rsidRDefault="38850CB0" w:rsidP="1395D931">
      <w:pPr>
        <w:pStyle w:val="ListParagraph"/>
        <w:numPr>
          <w:ilvl w:val="0"/>
          <w:numId w:val="37"/>
        </w:numPr>
        <w:spacing w:after="0" w:line="278" w:lineRule="auto"/>
        <w:jc w:val="both"/>
        <w:rPr>
          <w:rFonts w:eastAsia="Arial" w:cs="Arial"/>
          <w:sz w:val="22"/>
          <w:szCs w:val="22"/>
        </w:rPr>
      </w:pPr>
      <w:r w:rsidRPr="39384159">
        <w:rPr>
          <w:rFonts w:eastAsia="Arial" w:cs="Arial"/>
          <w:sz w:val="22"/>
          <w:szCs w:val="22"/>
        </w:rPr>
        <w:t>A</w:t>
      </w:r>
      <w:r w:rsidR="30D0682C" w:rsidRPr="39384159">
        <w:rPr>
          <w:rFonts w:eastAsia="Arial" w:cs="Arial"/>
          <w:sz w:val="22"/>
          <w:szCs w:val="22"/>
        </w:rPr>
        <w:t xml:space="preserve"> bilateral </w:t>
      </w:r>
      <w:r w:rsidR="30D0682C" w:rsidRPr="39384159">
        <w:rPr>
          <w:rFonts w:eastAsia="Arial" w:cs="Arial"/>
          <w:b/>
          <w:bCs/>
          <w:sz w:val="22"/>
          <w:szCs w:val="22"/>
        </w:rPr>
        <w:t>Country Engagement Fund (CEF)</w:t>
      </w:r>
      <w:r w:rsidR="30D0682C" w:rsidRPr="39384159">
        <w:rPr>
          <w:rFonts w:eastAsia="Arial" w:cs="Arial"/>
          <w:sz w:val="22"/>
          <w:szCs w:val="22"/>
        </w:rPr>
        <w:t>, managed by the Support Unit (as UNOPS) on behalf of the UK</w:t>
      </w:r>
      <w:r w:rsidR="65D671F4" w:rsidRPr="39384159">
        <w:rPr>
          <w:rFonts w:eastAsia="Arial" w:cs="Arial"/>
          <w:sz w:val="22"/>
          <w:szCs w:val="22"/>
        </w:rPr>
        <w:t xml:space="preserve"> has mobilised £</w:t>
      </w:r>
      <w:r w:rsidR="0F57B8D9" w:rsidRPr="39384159">
        <w:rPr>
          <w:rFonts w:eastAsia="Arial" w:cs="Arial"/>
          <w:sz w:val="22"/>
          <w:szCs w:val="22"/>
        </w:rPr>
        <w:t>950,000</w:t>
      </w:r>
      <w:r w:rsidR="30D0682C" w:rsidRPr="39384159">
        <w:rPr>
          <w:rFonts w:eastAsia="Arial" w:cs="Arial"/>
          <w:sz w:val="22"/>
          <w:szCs w:val="22"/>
        </w:rPr>
        <w:t xml:space="preserve"> to fund a network of in-country </w:t>
      </w:r>
      <w:r w:rsidR="30D0682C" w:rsidRPr="39384159">
        <w:rPr>
          <w:rFonts w:eastAsia="Arial" w:cs="Arial"/>
          <w:sz w:val="22"/>
          <w:szCs w:val="22"/>
        </w:rPr>
        <w:lastRenderedPageBreak/>
        <w:t>NDC facilitators and embedded advisers to strengthen governments’ capacity to implement their NDCs</w:t>
      </w:r>
      <w:r w:rsidR="78900F14" w:rsidRPr="39384159">
        <w:rPr>
          <w:rFonts w:eastAsia="Arial" w:cs="Arial"/>
          <w:sz w:val="22"/>
          <w:szCs w:val="22"/>
        </w:rPr>
        <w:t xml:space="preserve"> until 2030. </w:t>
      </w:r>
    </w:p>
    <w:p w14:paraId="6F6E4019" w14:textId="6ED8B8B3" w:rsidR="6FA8650A" w:rsidRPr="00941A9D" w:rsidDel="00941A9D" w:rsidRDefault="4986430F" w:rsidP="04969711">
      <w:pPr>
        <w:pStyle w:val="ListParagraph"/>
        <w:numPr>
          <w:ilvl w:val="0"/>
          <w:numId w:val="37"/>
        </w:numPr>
        <w:spacing w:after="160" w:line="278" w:lineRule="auto"/>
        <w:jc w:val="both"/>
        <w:rPr>
          <w:rFonts w:eastAsia="Arial" w:cs="Arial"/>
          <w:color w:val="000000" w:themeColor="text1"/>
          <w:sz w:val="22"/>
          <w:szCs w:val="22"/>
        </w:rPr>
      </w:pPr>
      <w:r w:rsidRPr="39384159">
        <w:rPr>
          <w:rFonts w:eastAsia="Arial" w:cs="Arial"/>
          <w:color w:val="000000" w:themeColor="text1"/>
          <w:sz w:val="22"/>
          <w:szCs w:val="22"/>
        </w:rPr>
        <w:t>Support</w:t>
      </w:r>
      <w:r w:rsidR="3A5F7452" w:rsidRPr="39384159">
        <w:rPr>
          <w:rFonts w:eastAsia="Arial" w:cs="Arial"/>
          <w:color w:val="000000" w:themeColor="text1"/>
          <w:sz w:val="22"/>
          <w:szCs w:val="22"/>
        </w:rPr>
        <w:t xml:space="preserve"> to</w:t>
      </w:r>
      <w:r w:rsidR="3E4BFF59" w:rsidRPr="39384159">
        <w:rPr>
          <w:rFonts w:eastAsia="Arial" w:cs="Arial"/>
          <w:color w:val="000000" w:themeColor="text1"/>
          <w:sz w:val="22"/>
          <w:szCs w:val="22"/>
        </w:rPr>
        <w:t xml:space="preserve"> </w:t>
      </w:r>
      <w:r w:rsidR="3E4BFF59" w:rsidRPr="39384159">
        <w:rPr>
          <w:rFonts w:eastAsia="Arial" w:cs="Arial"/>
          <w:b/>
          <w:bCs/>
          <w:color w:val="000000" w:themeColor="text1"/>
          <w:sz w:val="22"/>
          <w:szCs w:val="22"/>
        </w:rPr>
        <w:t>institutional members</w:t>
      </w:r>
      <w:r w:rsidR="3E4BFF59" w:rsidRPr="39384159">
        <w:rPr>
          <w:rFonts w:eastAsia="Arial" w:cs="Arial"/>
          <w:color w:val="000000" w:themeColor="text1"/>
          <w:sz w:val="22"/>
          <w:szCs w:val="22"/>
        </w:rPr>
        <w:t xml:space="preserve"> </w:t>
      </w:r>
      <w:r w:rsidR="2DCF4742" w:rsidRPr="39384159">
        <w:rPr>
          <w:rFonts w:eastAsia="Arial" w:cs="Arial"/>
          <w:color w:val="000000" w:themeColor="text1"/>
          <w:sz w:val="22"/>
          <w:szCs w:val="22"/>
        </w:rPr>
        <w:t xml:space="preserve">to aid </w:t>
      </w:r>
      <w:r w:rsidR="48A01FD6" w:rsidRPr="39384159">
        <w:rPr>
          <w:rFonts w:eastAsia="Arial" w:cs="Arial"/>
          <w:color w:val="000000" w:themeColor="text1"/>
          <w:sz w:val="22"/>
          <w:szCs w:val="22"/>
        </w:rPr>
        <w:t>developing</w:t>
      </w:r>
      <w:r w:rsidR="3E4BFF59" w:rsidRPr="39384159">
        <w:rPr>
          <w:rFonts w:eastAsia="Arial" w:cs="Arial"/>
          <w:color w:val="000000" w:themeColor="text1"/>
          <w:sz w:val="22"/>
          <w:szCs w:val="22"/>
        </w:rPr>
        <w:t xml:space="preserve"> country members with their NDC planning and </w:t>
      </w:r>
      <w:r w:rsidR="394A4155" w:rsidRPr="39384159">
        <w:rPr>
          <w:rFonts w:eastAsia="Arial" w:cs="Arial"/>
          <w:color w:val="000000" w:themeColor="text1"/>
          <w:sz w:val="22"/>
          <w:szCs w:val="22"/>
        </w:rPr>
        <w:t>delivery</w:t>
      </w:r>
      <w:r w:rsidR="48A01FD6" w:rsidRPr="39384159">
        <w:rPr>
          <w:rFonts w:eastAsia="Arial" w:cs="Arial"/>
          <w:color w:val="000000" w:themeColor="text1"/>
          <w:sz w:val="22"/>
          <w:szCs w:val="22"/>
        </w:rPr>
        <w:t xml:space="preserve">. </w:t>
      </w:r>
      <w:r w:rsidR="3B3BE689" w:rsidRPr="39384159">
        <w:rPr>
          <w:rFonts w:eastAsia="Arial" w:cs="Arial"/>
          <w:color w:val="000000" w:themeColor="text1"/>
          <w:sz w:val="22"/>
          <w:szCs w:val="22"/>
        </w:rPr>
        <w:t>This</w:t>
      </w:r>
      <w:r w:rsidR="38850CB0" w:rsidRPr="39384159">
        <w:rPr>
          <w:rFonts w:eastAsia="Arial" w:cs="Arial"/>
          <w:color w:val="000000" w:themeColor="text1"/>
          <w:sz w:val="22"/>
          <w:szCs w:val="22"/>
        </w:rPr>
        <w:t xml:space="preserve"> </w:t>
      </w:r>
      <w:r w:rsidR="2353C5BD" w:rsidRPr="39384159">
        <w:rPr>
          <w:rFonts w:eastAsia="Arial" w:cs="Arial"/>
          <w:color w:val="000000" w:themeColor="text1"/>
          <w:sz w:val="22"/>
          <w:szCs w:val="22"/>
        </w:rPr>
        <w:t xml:space="preserve">included overseeing grant agreements with </w:t>
      </w:r>
      <w:r w:rsidR="4B42EF9A" w:rsidRPr="39384159">
        <w:rPr>
          <w:rFonts w:eastAsia="Arial" w:cs="Arial"/>
          <w:color w:val="000000" w:themeColor="text1"/>
          <w:sz w:val="22"/>
          <w:szCs w:val="22"/>
        </w:rPr>
        <w:t xml:space="preserve">UNDP’s Climate Promise and </w:t>
      </w:r>
      <w:r w:rsidR="2353C5BD" w:rsidRPr="39384159">
        <w:rPr>
          <w:rFonts w:eastAsia="Arial" w:cs="Arial"/>
          <w:color w:val="000000" w:themeColor="text1"/>
          <w:sz w:val="22"/>
          <w:szCs w:val="22"/>
        </w:rPr>
        <w:t xml:space="preserve">the World Bank’s Climate Support Facility (CSF), </w:t>
      </w:r>
      <w:r w:rsidR="4B42EF9A" w:rsidRPr="39384159">
        <w:rPr>
          <w:rFonts w:eastAsia="Arial" w:cs="Arial"/>
          <w:color w:val="000000" w:themeColor="text1"/>
          <w:sz w:val="22"/>
          <w:szCs w:val="22"/>
        </w:rPr>
        <w:t>with £2,600</w:t>
      </w:r>
      <w:r w:rsidR="79E4CCA1" w:rsidRPr="39384159">
        <w:rPr>
          <w:rFonts w:eastAsia="Arial" w:cs="Arial"/>
          <w:color w:val="000000" w:themeColor="text1"/>
          <w:sz w:val="22"/>
          <w:szCs w:val="22"/>
        </w:rPr>
        <w:t xml:space="preserve">,000 </w:t>
      </w:r>
      <w:r w:rsidR="4B42EF9A" w:rsidRPr="39384159">
        <w:rPr>
          <w:rFonts w:eastAsia="Arial" w:cs="Arial"/>
          <w:color w:val="000000" w:themeColor="text1"/>
          <w:sz w:val="22"/>
          <w:szCs w:val="22"/>
        </w:rPr>
        <w:t>provided to UNDP and £6,000,000</w:t>
      </w:r>
      <w:r w:rsidR="5B540B23" w:rsidRPr="39384159">
        <w:rPr>
          <w:rFonts w:eastAsia="Arial" w:cs="Arial"/>
          <w:color w:val="000000" w:themeColor="text1"/>
          <w:sz w:val="22"/>
          <w:szCs w:val="22"/>
        </w:rPr>
        <w:t xml:space="preserve"> to </w:t>
      </w:r>
      <w:r w:rsidR="4B42EF9A" w:rsidRPr="39384159">
        <w:rPr>
          <w:rFonts w:eastAsia="Arial" w:cs="Arial"/>
          <w:color w:val="000000" w:themeColor="text1"/>
          <w:sz w:val="22"/>
          <w:szCs w:val="22"/>
        </w:rPr>
        <w:t>the World Bank.</w:t>
      </w:r>
      <w:r w:rsidR="3E4BFF59" w:rsidRPr="39384159">
        <w:rPr>
          <w:rFonts w:eastAsia="Arial" w:cs="Arial"/>
          <w:color w:val="000000" w:themeColor="text1"/>
          <w:sz w:val="22"/>
          <w:szCs w:val="22"/>
        </w:rPr>
        <w:t xml:space="preserve"> </w:t>
      </w:r>
      <w:r w:rsidR="2455E8E3" w:rsidRPr="39384159">
        <w:rPr>
          <w:rFonts w:eastAsia="Arial" w:cs="Arial"/>
          <w:color w:val="000000" w:themeColor="text1"/>
          <w:sz w:val="22"/>
          <w:szCs w:val="22"/>
        </w:rPr>
        <w:t>W</w:t>
      </w:r>
      <w:r w:rsidR="48A01FD6" w:rsidRPr="39384159">
        <w:rPr>
          <w:rFonts w:eastAsia="Arial" w:cs="Arial"/>
          <w:color w:val="000000" w:themeColor="text1"/>
          <w:sz w:val="22"/>
          <w:szCs w:val="22"/>
        </w:rPr>
        <w:t>e</w:t>
      </w:r>
      <w:r w:rsidR="1C640E62" w:rsidRPr="39384159">
        <w:rPr>
          <w:rFonts w:eastAsia="Arial" w:cs="Arial"/>
          <w:color w:val="000000" w:themeColor="text1"/>
          <w:sz w:val="22"/>
          <w:szCs w:val="22"/>
        </w:rPr>
        <w:t xml:space="preserve"> also</w:t>
      </w:r>
      <w:r w:rsidR="3E4BFF59" w:rsidRPr="39384159">
        <w:rPr>
          <w:rFonts w:eastAsia="Arial" w:cs="Arial"/>
          <w:color w:val="000000" w:themeColor="text1"/>
          <w:sz w:val="22"/>
          <w:szCs w:val="22"/>
        </w:rPr>
        <w:t xml:space="preserve"> began identifying additional institutional members</w:t>
      </w:r>
      <w:r w:rsidR="5B540B23" w:rsidRPr="39384159">
        <w:rPr>
          <w:rFonts w:eastAsia="Arial" w:cs="Arial"/>
          <w:color w:val="000000" w:themeColor="text1"/>
          <w:sz w:val="22"/>
          <w:szCs w:val="22"/>
        </w:rPr>
        <w:t xml:space="preserve"> to be funded in future years</w:t>
      </w:r>
      <w:r w:rsidR="3E4BFF59" w:rsidRPr="39384159">
        <w:rPr>
          <w:rFonts w:eastAsia="Arial" w:cs="Arial"/>
          <w:color w:val="000000" w:themeColor="text1"/>
          <w:sz w:val="22"/>
          <w:szCs w:val="22"/>
        </w:rPr>
        <w:t xml:space="preserve"> to help facilitate NDC 3.0</w:t>
      </w:r>
      <w:r w:rsidR="72BC3AFE" w:rsidRPr="39384159">
        <w:rPr>
          <w:rFonts w:eastAsia="Arial" w:cs="Arial"/>
          <w:color w:val="000000" w:themeColor="text1"/>
          <w:sz w:val="22"/>
          <w:szCs w:val="22"/>
        </w:rPr>
        <w:t xml:space="preserve"> </w:t>
      </w:r>
      <w:r w:rsidR="5F9E4145" w:rsidRPr="39384159">
        <w:rPr>
          <w:rFonts w:eastAsia="Arial" w:cs="Arial"/>
          <w:color w:val="000000" w:themeColor="text1"/>
          <w:sz w:val="22"/>
          <w:szCs w:val="22"/>
        </w:rPr>
        <w:t>implementation</w:t>
      </w:r>
      <w:r w:rsidR="72BC3AFE" w:rsidRPr="39384159">
        <w:rPr>
          <w:rFonts w:eastAsia="Arial" w:cs="Arial"/>
          <w:color w:val="000000" w:themeColor="text1"/>
          <w:sz w:val="22"/>
          <w:szCs w:val="22"/>
        </w:rPr>
        <w:t xml:space="preserve"> efforts.</w:t>
      </w:r>
    </w:p>
    <w:p w14:paraId="4ACDC2AE" w14:textId="224D758D" w:rsidR="0A44C0AD" w:rsidRDefault="000C171F" w:rsidP="5EEC9047">
      <w:pPr>
        <w:pStyle w:val="ListParagraph"/>
        <w:numPr>
          <w:ilvl w:val="0"/>
          <w:numId w:val="37"/>
        </w:numPr>
        <w:spacing w:after="0"/>
        <w:jc w:val="both"/>
        <w:rPr>
          <w:rFonts w:eastAsia="Arial" w:cs="Arial"/>
          <w:b/>
          <w:bCs/>
          <w:sz w:val="22"/>
          <w:szCs w:val="22"/>
        </w:rPr>
      </w:pPr>
      <w:r>
        <w:rPr>
          <w:rFonts w:eastAsia="Arial" w:cs="Arial"/>
          <w:sz w:val="22"/>
          <w:szCs w:val="22"/>
        </w:rPr>
        <w:t xml:space="preserve">A </w:t>
      </w:r>
      <w:r w:rsidR="000B0E89">
        <w:rPr>
          <w:rFonts w:eastAsia="Arial" w:cs="Arial"/>
          <w:sz w:val="22"/>
          <w:szCs w:val="22"/>
        </w:rPr>
        <w:t>financial</w:t>
      </w:r>
      <w:r>
        <w:rPr>
          <w:rFonts w:eastAsia="Arial" w:cs="Arial"/>
          <w:sz w:val="22"/>
          <w:szCs w:val="22"/>
        </w:rPr>
        <w:t xml:space="preserve"> contribution of </w:t>
      </w:r>
      <w:r w:rsidR="47EF0228" w:rsidRPr="56559F5B">
        <w:rPr>
          <w:rFonts w:eastAsia="Arial" w:cs="Arial"/>
          <w:sz w:val="22"/>
          <w:szCs w:val="22"/>
        </w:rPr>
        <w:t>£</w:t>
      </w:r>
      <w:r w:rsidR="0A44C0AD" w:rsidRPr="56559F5B">
        <w:rPr>
          <w:rFonts w:eastAsia="Arial" w:cs="Arial"/>
          <w:sz w:val="22"/>
          <w:szCs w:val="22"/>
        </w:rPr>
        <w:t>7,000,000</w:t>
      </w:r>
      <w:r w:rsidR="21353D5A" w:rsidRPr="56559F5B" w:rsidDel="000B0E89">
        <w:rPr>
          <w:rFonts w:eastAsia="Arial" w:cs="Arial"/>
          <w:sz w:val="22"/>
          <w:szCs w:val="22"/>
        </w:rPr>
        <w:t xml:space="preserve"> </w:t>
      </w:r>
      <w:r w:rsidR="0A44C0AD" w:rsidRPr="56559F5B">
        <w:rPr>
          <w:rFonts w:eastAsia="Arial" w:cs="Arial"/>
          <w:sz w:val="22"/>
          <w:szCs w:val="22"/>
        </w:rPr>
        <w:t xml:space="preserve">to the Partnership’s ‘last response efforts’ which refer to the contribution to the multi-donor </w:t>
      </w:r>
      <w:r w:rsidR="0A44C0AD" w:rsidRPr="56559F5B">
        <w:rPr>
          <w:rFonts w:eastAsia="Arial" w:cs="Arial"/>
          <w:b/>
          <w:bCs/>
          <w:sz w:val="22"/>
          <w:szCs w:val="22"/>
        </w:rPr>
        <w:t>Partnership Action Fund</w:t>
      </w:r>
      <w:r w:rsidR="0A44C0AD" w:rsidRPr="56559F5B">
        <w:rPr>
          <w:rFonts w:eastAsia="Arial" w:cs="Arial"/>
          <w:sz w:val="22"/>
          <w:szCs w:val="22"/>
        </w:rPr>
        <w:t xml:space="preserve"> (PAF), managed by the SU (as UNOPS and WRI). The PAF supports urgent country requests when they cannot be supported by development partners including developed countries and institutional members; in order to ensure that no country is left behind.    </w:t>
      </w:r>
    </w:p>
    <w:p w14:paraId="6959B7B8" w14:textId="41D3645F" w:rsidR="4083E818" w:rsidRDefault="4083E818" w:rsidP="3945BEE2">
      <w:pPr>
        <w:spacing w:after="160" w:line="278" w:lineRule="auto"/>
        <w:ind w:left="360"/>
        <w:jc w:val="both"/>
        <w:rPr>
          <w:rFonts w:eastAsia="Arial" w:cs="Arial"/>
          <w:color w:val="000000" w:themeColor="text1"/>
          <w:sz w:val="22"/>
          <w:szCs w:val="22"/>
        </w:rPr>
      </w:pPr>
    </w:p>
    <w:p w14:paraId="630E7177" w14:textId="7E1C932C" w:rsidR="2D8A1454" w:rsidRPr="008E5410" w:rsidRDefault="43F84BC9" w:rsidP="3945BEE2">
      <w:pPr>
        <w:spacing w:after="160" w:line="278" w:lineRule="auto"/>
        <w:jc w:val="both"/>
        <w:rPr>
          <w:rFonts w:eastAsia="Arial" w:cs="Arial"/>
          <w:sz w:val="22"/>
          <w:szCs w:val="22"/>
        </w:rPr>
      </w:pPr>
      <w:r w:rsidRPr="3945BEE2">
        <w:rPr>
          <w:rFonts w:eastAsia="Arial" w:cs="Arial"/>
          <w:color w:val="000000" w:themeColor="text1"/>
          <w:sz w:val="22"/>
          <w:szCs w:val="22"/>
        </w:rPr>
        <w:t>In addition to the four funded elements, the DESNZ programme team also delivers cross-Whitehall and embassy engagement to support the delivery of NDC support to developing countries via NDC Partnership.</w:t>
      </w:r>
    </w:p>
    <w:p w14:paraId="58574625" w14:textId="77777777" w:rsidR="009E3F6E" w:rsidRDefault="009E3F6E" w:rsidP="004D5FD5">
      <w:pPr>
        <w:jc w:val="both"/>
        <w:rPr>
          <w:sz w:val="22"/>
          <w:szCs w:val="22"/>
        </w:rPr>
      </w:pPr>
    </w:p>
    <w:p w14:paraId="5276E7EE" w14:textId="53BF2842" w:rsidR="003D222C" w:rsidRPr="00E77541" w:rsidRDefault="003D222C" w:rsidP="004D5FD5">
      <w:pPr>
        <w:jc w:val="both"/>
      </w:pPr>
      <w:bookmarkStart w:id="2" w:name="_Toc229553614"/>
      <w:r w:rsidRPr="39384159">
        <w:rPr>
          <w:rStyle w:val="Heading2Char"/>
        </w:rPr>
        <w:t>Summary of progress and supporting narrative for the overall score</w:t>
      </w:r>
      <w:bookmarkEnd w:id="2"/>
      <w:r w:rsidR="59E500F2">
        <w:t xml:space="preserve"> </w:t>
      </w:r>
    </w:p>
    <w:p w14:paraId="3F1A75C3" w14:textId="292C54A2" w:rsidR="003D222C" w:rsidRDefault="003D222C" w:rsidP="004D5FD5">
      <w:pPr>
        <w:jc w:val="both"/>
      </w:pPr>
    </w:p>
    <w:p w14:paraId="1218691B" w14:textId="377557BD" w:rsidR="3E226A40" w:rsidRDefault="798A99AC" w:rsidP="3945BEE2">
      <w:pPr>
        <w:jc w:val="both"/>
        <w:rPr>
          <w:rFonts w:eastAsia="Arial" w:cs="Arial"/>
          <w:sz w:val="22"/>
          <w:szCs w:val="22"/>
        </w:rPr>
      </w:pPr>
      <w:r w:rsidRPr="6DFC54D2">
        <w:rPr>
          <w:rFonts w:eastAsia="Arial" w:cs="Arial"/>
          <w:sz w:val="22"/>
          <w:szCs w:val="22"/>
        </w:rPr>
        <w:t xml:space="preserve">This is the second year of delivery under the NDC </w:t>
      </w:r>
      <w:r w:rsidR="37180755">
        <w:rPr>
          <w:rFonts w:eastAsia="Arial" w:cs="Arial"/>
          <w:sz w:val="22"/>
          <w:szCs w:val="22"/>
        </w:rPr>
        <w:t xml:space="preserve">Support </w:t>
      </w:r>
      <w:r w:rsidR="4CA0246E">
        <w:rPr>
          <w:rFonts w:eastAsia="Arial" w:cs="Arial"/>
          <w:sz w:val="22"/>
          <w:szCs w:val="22"/>
        </w:rPr>
        <w:t>Programme</w:t>
      </w:r>
      <w:r w:rsidR="37180755" w:rsidRPr="6DFC54D2">
        <w:rPr>
          <w:rFonts w:eastAsia="Arial" w:cs="Arial"/>
          <w:sz w:val="22"/>
          <w:szCs w:val="22"/>
        </w:rPr>
        <w:t xml:space="preserve"> </w:t>
      </w:r>
      <w:r w:rsidRPr="6DFC54D2">
        <w:rPr>
          <w:rFonts w:eastAsia="Arial" w:cs="Arial"/>
          <w:sz w:val="22"/>
          <w:szCs w:val="22"/>
        </w:rPr>
        <w:t xml:space="preserve">Business Case (2024–2031). </w:t>
      </w:r>
      <w:r w:rsidR="05BD4C37" w:rsidRPr="39384159">
        <w:t>￼</w:t>
      </w:r>
      <w:r w:rsidRPr="6DFC54D2">
        <w:rPr>
          <w:rFonts w:eastAsia="Arial" w:cs="Arial"/>
          <w:sz w:val="22"/>
          <w:szCs w:val="22"/>
        </w:rPr>
        <w:t xml:space="preserve">As the performance indicators show, it has met or exceeded the majority of its </w:t>
      </w:r>
      <w:r w:rsidR="6742FE82">
        <w:rPr>
          <w:rFonts w:eastAsia="Arial" w:cs="Arial"/>
          <w:sz w:val="22"/>
          <w:szCs w:val="22"/>
        </w:rPr>
        <w:t>objective</w:t>
      </w:r>
      <w:r w:rsidRPr="6DFC54D2">
        <w:rPr>
          <w:rFonts w:eastAsia="Arial" w:cs="Arial"/>
          <w:sz w:val="22"/>
          <w:szCs w:val="22"/>
        </w:rPr>
        <w:t xml:space="preserve">s for this reporting period, with strong performance across most delivery areas of delivery. </w:t>
      </w:r>
      <w:r w:rsidR="42E7F057" w:rsidRPr="6DFC54D2">
        <w:rPr>
          <w:rFonts w:eastAsia="Arial" w:cs="Arial"/>
          <w:sz w:val="22"/>
          <w:szCs w:val="22"/>
        </w:rPr>
        <w:t>Th</w:t>
      </w:r>
      <w:r w:rsidR="42E7F057">
        <w:rPr>
          <w:rFonts w:eastAsia="Arial" w:cs="Arial"/>
          <w:sz w:val="22"/>
          <w:szCs w:val="22"/>
        </w:rPr>
        <w:t xml:space="preserve">e programme has </w:t>
      </w:r>
      <w:r w:rsidR="42E7F057" w:rsidRPr="39384159">
        <w:rPr>
          <w:rFonts w:eastAsia="Arial" w:cs="Arial"/>
          <w:sz w:val="22"/>
          <w:szCs w:val="22"/>
        </w:rPr>
        <w:t>therefore received an A score.</w:t>
      </w:r>
    </w:p>
    <w:p w14:paraId="5CD29809" w14:textId="3D400AE9" w:rsidR="4025FE2B" w:rsidRDefault="4025FE2B" w:rsidP="3945BEE2">
      <w:pPr>
        <w:jc w:val="both"/>
        <w:rPr>
          <w:rFonts w:eastAsia="Arial" w:cs="Arial"/>
          <w:sz w:val="22"/>
          <w:szCs w:val="22"/>
        </w:rPr>
      </w:pPr>
    </w:p>
    <w:p w14:paraId="15210771" w14:textId="7A1C1103" w:rsidR="498B20F6" w:rsidRDefault="19EC21B2" w:rsidP="0B590EF7">
      <w:pPr>
        <w:spacing w:line="276" w:lineRule="auto"/>
        <w:jc w:val="both"/>
        <w:rPr>
          <w:rFonts w:eastAsia="Arial" w:cs="Arial"/>
          <w:sz w:val="22"/>
          <w:szCs w:val="22"/>
        </w:rPr>
      </w:pPr>
      <w:r w:rsidRPr="39384159">
        <w:rPr>
          <w:rFonts w:eastAsia="Arial" w:cs="Arial"/>
          <w:sz w:val="22"/>
          <w:szCs w:val="22"/>
        </w:rPr>
        <w:t xml:space="preserve">Across the </w:t>
      </w:r>
      <w:proofErr w:type="spellStart"/>
      <w:r w:rsidRPr="39384159">
        <w:rPr>
          <w:rFonts w:eastAsia="Arial" w:cs="Arial"/>
          <w:sz w:val="22"/>
          <w:szCs w:val="22"/>
        </w:rPr>
        <w:t>logframe</w:t>
      </w:r>
      <w:proofErr w:type="spellEnd"/>
      <w:r w:rsidRPr="39384159">
        <w:rPr>
          <w:rFonts w:eastAsia="Arial" w:cs="Arial"/>
          <w:sz w:val="22"/>
          <w:szCs w:val="22"/>
        </w:rPr>
        <w:t>, 1</w:t>
      </w:r>
      <w:r w:rsidR="79CD0EFC" w:rsidRPr="39384159">
        <w:rPr>
          <w:rFonts w:eastAsia="Arial" w:cs="Arial"/>
          <w:sz w:val="22"/>
          <w:szCs w:val="22"/>
        </w:rPr>
        <w:t>3</w:t>
      </w:r>
      <w:r w:rsidRPr="39384159">
        <w:rPr>
          <w:rFonts w:eastAsia="Arial" w:cs="Arial"/>
          <w:sz w:val="22"/>
          <w:szCs w:val="22"/>
        </w:rPr>
        <w:t xml:space="preserve"> out of 17 indicators (</w:t>
      </w:r>
      <w:r w:rsidR="48E54307" w:rsidRPr="39384159">
        <w:rPr>
          <w:rFonts w:eastAsia="Arial" w:cs="Arial"/>
          <w:sz w:val="22"/>
          <w:szCs w:val="22"/>
        </w:rPr>
        <w:t>76</w:t>
      </w:r>
      <w:r w:rsidRPr="39384159">
        <w:rPr>
          <w:rFonts w:eastAsia="Arial" w:cs="Arial"/>
          <w:sz w:val="22"/>
          <w:szCs w:val="22"/>
        </w:rPr>
        <w:t>%) met or exceeded targets, including eight that exceeded expectations</w:t>
      </w:r>
      <w:r w:rsidR="0653FC8D" w:rsidRPr="39384159">
        <w:rPr>
          <w:rFonts w:eastAsia="Arial" w:cs="Arial"/>
          <w:sz w:val="22"/>
          <w:szCs w:val="22"/>
        </w:rPr>
        <w:t xml:space="preserve"> and </w:t>
      </w:r>
      <w:r w:rsidR="07FE226F" w:rsidRPr="39384159">
        <w:rPr>
          <w:rFonts w:eastAsia="Arial" w:cs="Arial"/>
          <w:sz w:val="22"/>
          <w:szCs w:val="22"/>
        </w:rPr>
        <w:t xml:space="preserve">five </w:t>
      </w:r>
      <w:r w:rsidRPr="39384159">
        <w:rPr>
          <w:rFonts w:eastAsia="Arial" w:cs="Arial"/>
          <w:sz w:val="22"/>
          <w:szCs w:val="22"/>
        </w:rPr>
        <w:t>that met expectations</w:t>
      </w:r>
      <w:r w:rsidR="0653FC8D" w:rsidRPr="39384159">
        <w:rPr>
          <w:rFonts w:eastAsia="Arial" w:cs="Arial"/>
          <w:sz w:val="22"/>
          <w:szCs w:val="22"/>
        </w:rPr>
        <w:t xml:space="preserve">. </w:t>
      </w:r>
      <w:r w:rsidR="2543640B" w:rsidRPr="39384159">
        <w:rPr>
          <w:rFonts w:eastAsia="Arial" w:cs="Arial"/>
          <w:sz w:val="22"/>
          <w:szCs w:val="22"/>
        </w:rPr>
        <w:t xml:space="preserve">Four </w:t>
      </w:r>
      <w:r w:rsidR="0653FC8D" w:rsidRPr="39384159">
        <w:rPr>
          <w:rFonts w:eastAsia="Arial" w:cs="Arial"/>
          <w:sz w:val="22"/>
          <w:szCs w:val="22"/>
        </w:rPr>
        <w:t xml:space="preserve">indicators </w:t>
      </w:r>
      <w:r w:rsidRPr="39384159">
        <w:rPr>
          <w:rFonts w:eastAsia="Arial" w:cs="Arial"/>
          <w:sz w:val="22"/>
          <w:szCs w:val="22"/>
        </w:rPr>
        <w:t>did not meet targets. Strong delivery was driven in particular by Output 1</w:t>
      </w:r>
      <w:r w:rsidR="3DFC582D" w:rsidRPr="39384159">
        <w:rPr>
          <w:rFonts w:eastAsia="Arial" w:cs="Arial"/>
          <w:sz w:val="22"/>
          <w:szCs w:val="22"/>
        </w:rPr>
        <w:t xml:space="preserve"> ‘</w:t>
      </w:r>
      <w:r w:rsidR="3DFC582D" w:rsidRPr="39384159">
        <w:rPr>
          <w:rFonts w:eastAsia="Arial" w:cs="Arial"/>
          <w:color w:val="000000" w:themeColor="text1"/>
          <w:sz w:val="22"/>
          <w:szCs w:val="22"/>
        </w:rPr>
        <w:t>Improved coordination and quality of demand and supply of support.’</w:t>
      </w:r>
      <w:r w:rsidRPr="39384159">
        <w:rPr>
          <w:rFonts w:eastAsia="Arial" w:cs="Arial"/>
          <w:sz w:val="22"/>
          <w:szCs w:val="22"/>
        </w:rPr>
        <w:t xml:space="preserve"> (A+), where all indicators exceeded expectations</w:t>
      </w:r>
      <w:r w:rsidR="5CDCF79B" w:rsidRPr="39384159">
        <w:rPr>
          <w:rFonts w:eastAsia="Arial" w:cs="Arial"/>
          <w:sz w:val="22"/>
          <w:szCs w:val="22"/>
        </w:rPr>
        <w:t xml:space="preserve">. </w:t>
      </w:r>
      <w:r w:rsidR="7AC19C25" w:rsidRPr="39384159">
        <w:rPr>
          <w:rFonts w:eastAsia="Arial" w:cs="Arial"/>
          <w:sz w:val="22"/>
          <w:szCs w:val="22"/>
        </w:rPr>
        <w:t xml:space="preserve">This demonstrates that the programme is effectively delivering its core function of coordinating demand for and supply of support across the Partnership. This is a critical foundation for programme success, as effective coordination enables </w:t>
      </w:r>
      <w:r w:rsidR="59CD50A2" w:rsidRPr="39384159">
        <w:rPr>
          <w:rFonts w:eastAsia="Arial" w:cs="Arial"/>
          <w:sz w:val="22"/>
          <w:szCs w:val="22"/>
        </w:rPr>
        <w:t xml:space="preserve">successful </w:t>
      </w:r>
      <w:r w:rsidR="7AC19C25" w:rsidRPr="39384159">
        <w:rPr>
          <w:rFonts w:eastAsia="Arial" w:cs="Arial"/>
          <w:sz w:val="22"/>
          <w:szCs w:val="22"/>
        </w:rPr>
        <w:t>delivery across capacity building, implementation support, and NDC development. These results also demonstrate the strong value for money of the UK’s contribution to the Partnership’s Support Unit.</w:t>
      </w:r>
    </w:p>
    <w:p w14:paraId="289EC025" w14:textId="7B9EAA4E" w:rsidR="5D0B1A0A" w:rsidRDefault="50256FC3" w:rsidP="648D3370">
      <w:pPr>
        <w:spacing w:before="210" w:after="210" w:line="300" w:lineRule="auto"/>
        <w:jc w:val="both"/>
        <w:rPr>
          <w:rFonts w:eastAsia="Arial" w:cs="Arial"/>
          <w:sz w:val="22"/>
          <w:szCs w:val="22"/>
        </w:rPr>
      </w:pPr>
      <w:r w:rsidRPr="1591CDDD">
        <w:rPr>
          <w:rFonts w:eastAsia="Arial" w:cs="Arial"/>
          <w:sz w:val="22"/>
          <w:szCs w:val="22"/>
        </w:rPr>
        <w:t xml:space="preserve">As in the previous year, </w:t>
      </w:r>
      <w:r w:rsidR="015996BA" w:rsidRPr="1591CDDD">
        <w:rPr>
          <w:rFonts w:eastAsia="Arial" w:cs="Arial"/>
          <w:sz w:val="22"/>
          <w:szCs w:val="22"/>
        </w:rPr>
        <w:t xml:space="preserve">not only has the </w:t>
      </w:r>
      <w:r w:rsidRPr="1591CDDD">
        <w:rPr>
          <w:rFonts w:eastAsia="Arial" w:cs="Arial"/>
          <w:sz w:val="22"/>
          <w:szCs w:val="22"/>
        </w:rPr>
        <w:t xml:space="preserve">UK provided funding to the </w:t>
      </w:r>
      <w:r w:rsidR="560FEE02" w:rsidRPr="1591CDDD">
        <w:rPr>
          <w:rFonts w:eastAsia="Arial" w:cs="Arial"/>
          <w:sz w:val="22"/>
          <w:szCs w:val="22"/>
        </w:rPr>
        <w:t xml:space="preserve">Partnership’s </w:t>
      </w:r>
      <w:r w:rsidRPr="1591CDDD">
        <w:rPr>
          <w:rFonts w:eastAsia="Arial" w:cs="Arial"/>
          <w:sz w:val="22"/>
          <w:szCs w:val="22"/>
        </w:rPr>
        <w:t xml:space="preserve">Support </w:t>
      </w:r>
      <w:r w:rsidR="04D717F3" w:rsidRPr="1591CDDD">
        <w:rPr>
          <w:rFonts w:eastAsia="Arial" w:cs="Arial"/>
          <w:sz w:val="22"/>
          <w:szCs w:val="22"/>
        </w:rPr>
        <w:t>Unit but also has its own portfolio of delivery mechanisms to build on previous technical assistance and capacity building through the NDC Partnership.</w:t>
      </w:r>
      <w:r w:rsidR="00B7581C" w:rsidRPr="1591CDDD">
        <w:rPr>
          <w:rFonts w:eastAsia="Arial" w:cs="Arial"/>
          <w:sz w:val="22"/>
          <w:szCs w:val="22"/>
        </w:rPr>
        <w:t xml:space="preserve"> </w:t>
      </w:r>
      <w:r w:rsidR="04D717F3" w:rsidRPr="1591CDDD">
        <w:rPr>
          <w:rFonts w:eastAsia="Arial" w:cs="Arial"/>
          <w:sz w:val="22"/>
          <w:szCs w:val="22"/>
        </w:rPr>
        <w:t xml:space="preserve">This includes </w:t>
      </w:r>
      <w:r w:rsidRPr="1591CDDD">
        <w:rPr>
          <w:rFonts w:eastAsia="Arial" w:cs="Arial"/>
          <w:sz w:val="22"/>
          <w:szCs w:val="22"/>
        </w:rPr>
        <w:t xml:space="preserve">the Partnership Action Fund, the Country Engagement Fund, and institutional partners including the World Bank and UNDP. </w:t>
      </w:r>
      <w:r w:rsidR="3A61BC84" w:rsidRPr="520D0DD8">
        <w:rPr>
          <w:rFonts w:eastAsia="Arial" w:cs="Arial"/>
          <w:sz w:val="22"/>
          <w:szCs w:val="22"/>
        </w:rPr>
        <w:t xml:space="preserve">A particularly significant achievement </w:t>
      </w:r>
      <w:r w:rsidR="17945A7F" w:rsidRPr="520D0DD8">
        <w:rPr>
          <w:rFonts w:eastAsia="Arial" w:cs="Arial"/>
          <w:sz w:val="22"/>
          <w:szCs w:val="22"/>
        </w:rPr>
        <w:t>t</w:t>
      </w:r>
      <w:r w:rsidR="3A61BC84" w:rsidRPr="520D0DD8">
        <w:rPr>
          <w:rFonts w:eastAsia="Arial" w:cs="Arial"/>
          <w:sz w:val="22"/>
          <w:szCs w:val="22"/>
        </w:rPr>
        <w:t xml:space="preserve">hrough these funding </w:t>
      </w:r>
      <w:r w:rsidR="55185316" w:rsidRPr="520D0DD8">
        <w:rPr>
          <w:rFonts w:eastAsia="Arial" w:cs="Arial"/>
          <w:sz w:val="22"/>
          <w:szCs w:val="22"/>
        </w:rPr>
        <w:t xml:space="preserve">elements </w:t>
      </w:r>
      <w:r w:rsidR="3A61BC84" w:rsidRPr="520D0DD8">
        <w:rPr>
          <w:rFonts w:eastAsia="Arial" w:cs="Arial"/>
          <w:sz w:val="22"/>
          <w:szCs w:val="22"/>
        </w:rPr>
        <w:t xml:space="preserve">is that the </w:t>
      </w:r>
      <w:r w:rsidR="00665F3A">
        <w:rPr>
          <w:rFonts w:eastAsia="Arial" w:cs="Arial"/>
          <w:sz w:val="22"/>
          <w:szCs w:val="22"/>
        </w:rPr>
        <w:t xml:space="preserve">programme </w:t>
      </w:r>
      <w:r w:rsidR="3A61BC84" w:rsidRPr="520D0DD8">
        <w:rPr>
          <w:rFonts w:eastAsia="Arial" w:cs="Arial"/>
          <w:sz w:val="22"/>
          <w:szCs w:val="22"/>
        </w:rPr>
        <w:t xml:space="preserve">supported 52 developing country Partnership members to submit updated NDCs, representing a substantial contribution to the global NDC 3.0 cycle. This level of reach is exceptional and reflects the combined effectiveness of Output 1 coordination alongside delivery through Outputs 2 and 3. It demonstrates that the programme is not only facilitating </w:t>
      </w:r>
      <w:r w:rsidR="00310723" w:rsidRPr="520D0DD8">
        <w:rPr>
          <w:rFonts w:eastAsia="Arial" w:cs="Arial"/>
          <w:sz w:val="22"/>
          <w:szCs w:val="22"/>
        </w:rPr>
        <w:t>support but</w:t>
      </w:r>
      <w:r w:rsidR="3A61BC84" w:rsidRPr="520D0DD8">
        <w:rPr>
          <w:rFonts w:eastAsia="Arial" w:cs="Arial"/>
          <w:sz w:val="22"/>
          <w:szCs w:val="22"/>
        </w:rPr>
        <w:t xml:space="preserve"> enabling countries to deliver core international climate commitments at scale.</w:t>
      </w:r>
      <w:r w:rsidR="2D8B286A" w:rsidRPr="520D0DD8">
        <w:rPr>
          <w:rFonts w:eastAsia="Arial" w:cs="Arial"/>
          <w:sz w:val="22"/>
          <w:szCs w:val="22"/>
        </w:rPr>
        <w:t xml:space="preserve"> </w:t>
      </w:r>
    </w:p>
    <w:p w14:paraId="7C985925" w14:textId="0E86956F" w:rsidR="5D0B1A0A" w:rsidRDefault="5D0B1A0A" w:rsidP="3945BEE2">
      <w:pPr>
        <w:jc w:val="both"/>
        <w:rPr>
          <w:rFonts w:eastAsia="Arial" w:cs="Arial"/>
          <w:sz w:val="22"/>
          <w:szCs w:val="22"/>
        </w:rPr>
      </w:pPr>
    </w:p>
    <w:p w14:paraId="05DC9354" w14:textId="36ACD0BC" w:rsidR="1BE293B2" w:rsidRDefault="3D00CB46" w:rsidP="1FC512FA">
      <w:pPr>
        <w:spacing w:line="276" w:lineRule="auto"/>
        <w:jc w:val="both"/>
        <w:rPr>
          <w:rFonts w:eastAsia="Arial" w:cs="Arial"/>
          <w:sz w:val="22"/>
          <w:szCs w:val="22"/>
        </w:rPr>
      </w:pPr>
      <w:r w:rsidRPr="39384159">
        <w:rPr>
          <w:rFonts w:eastAsia="Arial" w:cs="Arial"/>
          <w:sz w:val="22"/>
          <w:szCs w:val="22"/>
        </w:rPr>
        <w:lastRenderedPageBreak/>
        <w:t xml:space="preserve">The focus this year has shifted from setup to </w:t>
      </w:r>
      <w:r w:rsidR="3410C009" w:rsidRPr="39384159">
        <w:rPr>
          <w:rFonts w:eastAsia="Arial" w:cs="Arial"/>
          <w:sz w:val="22"/>
          <w:szCs w:val="22"/>
        </w:rPr>
        <w:t>full delivery</w:t>
      </w:r>
      <w:r w:rsidRPr="39384159">
        <w:rPr>
          <w:rFonts w:eastAsia="Arial" w:cs="Arial"/>
          <w:sz w:val="22"/>
          <w:szCs w:val="22"/>
        </w:rPr>
        <w:t>, with the programme successfully expanding the reach of support. Through the Country Engagement Fund, the UK supported 19 countries</w:t>
      </w:r>
      <w:r w:rsidR="154A0862" w:rsidRPr="39384159">
        <w:rPr>
          <w:rFonts w:eastAsia="Arial" w:cs="Arial"/>
          <w:sz w:val="22"/>
          <w:szCs w:val="22"/>
        </w:rPr>
        <w:t xml:space="preserve">, </w:t>
      </w:r>
      <w:r w:rsidRPr="39384159">
        <w:rPr>
          <w:rFonts w:eastAsia="Arial" w:cs="Arial"/>
          <w:sz w:val="22"/>
          <w:szCs w:val="22"/>
        </w:rPr>
        <w:t>including establishing multi-advisor country teams</w:t>
      </w:r>
      <w:r w:rsidR="0530EDC1" w:rsidRPr="39384159">
        <w:rPr>
          <w:rFonts w:eastAsia="Arial" w:cs="Arial"/>
          <w:sz w:val="22"/>
          <w:szCs w:val="22"/>
        </w:rPr>
        <w:t xml:space="preserve"> in Kenya, Mexico, Tajikistan and Vietnam</w:t>
      </w:r>
      <w:r w:rsidRPr="39384159">
        <w:rPr>
          <w:rFonts w:eastAsia="Arial" w:cs="Arial"/>
          <w:sz w:val="22"/>
          <w:szCs w:val="22"/>
        </w:rPr>
        <w:t xml:space="preserve">. This has strengthened in-country coordination and capacity for NDC </w:t>
      </w:r>
      <w:r w:rsidR="231E37F6" w:rsidRPr="39384159">
        <w:rPr>
          <w:rFonts w:eastAsia="Arial" w:cs="Arial"/>
          <w:sz w:val="22"/>
          <w:szCs w:val="22"/>
        </w:rPr>
        <w:t xml:space="preserve">submission and </w:t>
      </w:r>
      <w:r w:rsidR="41C6CBFA" w:rsidRPr="39384159">
        <w:rPr>
          <w:rFonts w:eastAsia="Arial" w:cs="Arial"/>
          <w:sz w:val="22"/>
          <w:szCs w:val="22"/>
        </w:rPr>
        <w:t>implementation</w:t>
      </w:r>
      <w:r w:rsidRPr="39384159">
        <w:rPr>
          <w:rFonts w:eastAsia="Arial" w:cs="Arial"/>
          <w:sz w:val="22"/>
          <w:szCs w:val="22"/>
        </w:rPr>
        <w:t>. A</w:t>
      </w:r>
      <w:r w:rsidR="58A9C007" w:rsidRPr="39384159">
        <w:rPr>
          <w:rFonts w:eastAsia="Arial" w:cs="Arial"/>
          <w:sz w:val="22"/>
          <w:szCs w:val="22"/>
        </w:rPr>
        <w:t>lso</w:t>
      </w:r>
      <w:r w:rsidRPr="39384159">
        <w:rPr>
          <w:rFonts w:eastAsia="Arial" w:cs="Arial"/>
          <w:sz w:val="22"/>
          <w:szCs w:val="22"/>
        </w:rPr>
        <w:t>, institutional first response support through UNDP and the World Bank ha</w:t>
      </w:r>
      <w:r w:rsidR="61F4FEE1" w:rsidRPr="39384159">
        <w:rPr>
          <w:rFonts w:eastAsia="Arial" w:cs="Arial"/>
          <w:sz w:val="22"/>
          <w:szCs w:val="22"/>
        </w:rPr>
        <w:t xml:space="preserve">ve </w:t>
      </w:r>
      <w:r w:rsidRPr="39384159">
        <w:rPr>
          <w:rFonts w:eastAsia="Arial" w:cs="Arial"/>
          <w:sz w:val="22"/>
          <w:szCs w:val="22"/>
        </w:rPr>
        <w:t>contributed to NDC 3.0 development, improved ambition and quality, and strengthened implementation planning</w:t>
      </w:r>
      <w:r w:rsidR="0C2AC1EA" w:rsidRPr="39384159">
        <w:rPr>
          <w:rFonts w:eastAsia="Arial" w:cs="Arial"/>
          <w:sz w:val="22"/>
          <w:szCs w:val="22"/>
        </w:rPr>
        <w:t xml:space="preserve">. </w:t>
      </w:r>
    </w:p>
    <w:p w14:paraId="2D00616D" w14:textId="421E2E67" w:rsidR="73133BF8" w:rsidRDefault="73133BF8" w:rsidP="1FC512FA">
      <w:pPr>
        <w:spacing w:line="276" w:lineRule="auto"/>
        <w:jc w:val="both"/>
        <w:rPr>
          <w:rFonts w:eastAsia="Arial" w:cs="Arial"/>
          <w:sz w:val="22"/>
          <w:szCs w:val="22"/>
        </w:rPr>
      </w:pPr>
    </w:p>
    <w:p w14:paraId="3841684C" w14:textId="575E86B6" w:rsidR="5D0B1A0A" w:rsidRDefault="798A99AC" w:rsidP="1FC512FA">
      <w:pPr>
        <w:spacing w:line="276" w:lineRule="auto"/>
        <w:jc w:val="both"/>
        <w:rPr>
          <w:rFonts w:eastAsia="Arial" w:cs="Arial"/>
          <w:sz w:val="22"/>
          <w:szCs w:val="22"/>
        </w:rPr>
      </w:pPr>
      <w:r w:rsidRPr="39384159">
        <w:rPr>
          <w:rFonts w:eastAsia="Arial" w:cs="Arial"/>
          <w:sz w:val="22"/>
          <w:szCs w:val="22"/>
        </w:rPr>
        <w:t xml:space="preserve">Support through the Partnership has also contributed to wider system-level progress. </w:t>
      </w:r>
      <w:r w:rsidR="35138E97" w:rsidRPr="39384159">
        <w:rPr>
          <w:rFonts w:eastAsia="Arial" w:cs="Arial"/>
          <w:sz w:val="22"/>
          <w:szCs w:val="22"/>
        </w:rPr>
        <w:t>80%</w:t>
      </w:r>
      <w:r w:rsidRPr="39384159">
        <w:rPr>
          <w:rFonts w:eastAsia="Arial" w:cs="Arial"/>
          <w:sz w:val="22"/>
          <w:szCs w:val="22"/>
        </w:rPr>
        <w:t xml:space="preserve"> of </w:t>
      </w:r>
      <w:r w:rsidR="35138E97" w:rsidRPr="39384159">
        <w:rPr>
          <w:rFonts w:eastAsia="Arial" w:cs="Arial"/>
          <w:sz w:val="22"/>
          <w:szCs w:val="22"/>
        </w:rPr>
        <w:t>NDCP developing country members</w:t>
      </w:r>
      <w:r w:rsidRPr="39384159">
        <w:rPr>
          <w:rFonts w:eastAsia="Arial" w:cs="Arial"/>
          <w:sz w:val="22"/>
          <w:szCs w:val="22"/>
        </w:rPr>
        <w:t xml:space="preserve"> </w:t>
      </w:r>
      <w:r w:rsidR="766B56D9" w:rsidRPr="39384159">
        <w:rPr>
          <w:rFonts w:eastAsia="Arial" w:cs="Arial"/>
          <w:sz w:val="22"/>
          <w:szCs w:val="22"/>
        </w:rPr>
        <w:t xml:space="preserve">who responded to the annual members survey, reported that </w:t>
      </w:r>
      <w:r w:rsidRPr="39384159">
        <w:rPr>
          <w:rFonts w:eastAsia="Arial" w:cs="Arial"/>
          <w:sz w:val="22"/>
          <w:szCs w:val="22"/>
        </w:rPr>
        <w:t xml:space="preserve">the Partnership report being on track with NDC delivery, and many continue to strengthen implementation and planning processes. </w:t>
      </w:r>
    </w:p>
    <w:p w14:paraId="5C941C7E" w14:textId="0348BFFA" w:rsidR="08650D5F" w:rsidRDefault="08650D5F" w:rsidP="1FC512FA">
      <w:pPr>
        <w:spacing w:line="276" w:lineRule="auto"/>
        <w:jc w:val="both"/>
        <w:rPr>
          <w:rFonts w:eastAsia="Arial" w:cs="Arial"/>
          <w:sz w:val="22"/>
          <w:szCs w:val="22"/>
        </w:rPr>
      </w:pPr>
    </w:p>
    <w:p w14:paraId="177AD173" w14:textId="56B1D7EA" w:rsidR="5D0B1A0A" w:rsidRDefault="09CA9EFD" w:rsidP="1FC512FA">
      <w:pPr>
        <w:spacing w:line="276" w:lineRule="auto"/>
        <w:jc w:val="both"/>
        <w:rPr>
          <w:rFonts w:eastAsia="Arial" w:cs="Arial"/>
          <w:sz w:val="22"/>
          <w:szCs w:val="22"/>
        </w:rPr>
      </w:pPr>
      <w:r w:rsidRPr="39384159">
        <w:rPr>
          <w:rFonts w:eastAsia="Arial" w:cs="Arial"/>
          <w:sz w:val="22"/>
          <w:szCs w:val="22"/>
        </w:rPr>
        <w:t xml:space="preserve">Case studies </w:t>
      </w:r>
      <w:r w:rsidR="715BE478" w:rsidRPr="39384159">
        <w:rPr>
          <w:rFonts w:eastAsia="Arial" w:cs="Arial"/>
          <w:sz w:val="22"/>
          <w:szCs w:val="22"/>
        </w:rPr>
        <w:t xml:space="preserve">from CEF advisors and UNDP </w:t>
      </w:r>
      <w:r w:rsidRPr="39384159">
        <w:rPr>
          <w:rFonts w:eastAsia="Arial" w:cs="Arial"/>
          <w:sz w:val="22"/>
          <w:szCs w:val="22"/>
        </w:rPr>
        <w:t xml:space="preserve">highlight </w:t>
      </w:r>
      <w:r w:rsidR="798A99AC" w:rsidRPr="39384159">
        <w:rPr>
          <w:rFonts w:eastAsia="Arial" w:cs="Arial"/>
          <w:sz w:val="22"/>
          <w:szCs w:val="22"/>
        </w:rPr>
        <w:t>the quality and value of support provided</w:t>
      </w:r>
      <w:r w:rsidR="606E4314" w:rsidRPr="39384159">
        <w:rPr>
          <w:rFonts w:eastAsia="Arial" w:cs="Arial"/>
          <w:sz w:val="22"/>
          <w:szCs w:val="22"/>
        </w:rPr>
        <w:t xml:space="preserve"> via the NDC Support Programme</w:t>
      </w:r>
      <w:r w:rsidR="798A99AC" w:rsidRPr="39384159">
        <w:rPr>
          <w:rFonts w:eastAsia="Arial" w:cs="Arial"/>
          <w:sz w:val="22"/>
          <w:szCs w:val="22"/>
        </w:rPr>
        <w:t>, including the role of embedded facilitators in navigating complex political contexts, strengthening coordination across government and partners, and sustaining momentum on NDC development and implementation.</w:t>
      </w:r>
    </w:p>
    <w:p w14:paraId="6271CCA1" w14:textId="0048CE73" w:rsidR="6A2A0266" w:rsidRDefault="6A2A0266" w:rsidP="1FC512FA">
      <w:pPr>
        <w:spacing w:line="276" w:lineRule="auto"/>
        <w:jc w:val="both"/>
        <w:rPr>
          <w:rFonts w:eastAsia="Arial" w:cs="Arial"/>
          <w:sz w:val="22"/>
          <w:szCs w:val="22"/>
        </w:rPr>
      </w:pPr>
    </w:p>
    <w:p w14:paraId="29C95628" w14:textId="77777777" w:rsidR="00CA1BB2" w:rsidRDefault="00CA1BB2">
      <w:pPr>
        <w:spacing w:line="276" w:lineRule="auto"/>
        <w:jc w:val="both"/>
        <w:rPr>
          <w:kern w:val="2"/>
          <w:lang w:eastAsia="en-GB"/>
          <w14:ligatures w14:val="standardContextual"/>
        </w:rPr>
      </w:pPr>
      <w:r>
        <w:rPr>
          <w:sz w:val="22"/>
          <w:szCs w:val="22"/>
        </w:rPr>
        <w:t>Performance was more mixed for Output 2 (</w:t>
      </w:r>
      <w:r>
        <w:rPr>
          <w:color w:val="000000"/>
          <w:sz w:val="22"/>
          <w:szCs w:val="22"/>
        </w:rPr>
        <w:t>Capacity and capability of developing countries increases</w:t>
      </w:r>
      <w:r>
        <w:rPr>
          <w:sz w:val="22"/>
          <w:szCs w:val="22"/>
        </w:rPr>
        <w:t>), where indicators measuring reported increases in capacity and engagement did not meet targets, largely due to data and measurement constraints linked to optional survey responses and limited historical baselines. Output 3 (</w:t>
      </w:r>
      <w:r>
        <w:rPr>
          <w:color w:val="000000"/>
          <w:sz w:val="22"/>
          <w:szCs w:val="22"/>
        </w:rPr>
        <w:t>Developing countries establish and enhance climate plans, policies and processes</w:t>
      </w:r>
      <w:r>
        <w:rPr>
          <w:sz w:val="22"/>
          <w:szCs w:val="22"/>
        </w:rPr>
        <w:t>) performed more strongly overall, with targets generally met or exceeded. The main shortfall under Output 3 relates to Indicator 3.1 at Partnership level and is explicitly linked to the basis on which the target was set, rather than weak delivery. Similarly, capacity constraints inhibited the ability to work towards Output 4 (B) ‘More effective and joined up UK Support’, although engagement activity increased later in the year with the presence of a new Senior Programme Manager.</w:t>
      </w:r>
    </w:p>
    <w:p w14:paraId="74763107" w14:textId="6A235476" w:rsidR="552DC58C" w:rsidRDefault="552DC58C" w:rsidP="1FC512FA">
      <w:pPr>
        <w:spacing w:line="276" w:lineRule="auto"/>
        <w:jc w:val="both"/>
        <w:rPr>
          <w:rFonts w:eastAsia="Arial" w:cs="Arial"/>
          <w:sz w:val="22"/>
          <w:szCs w:val="22"/>
        </w:rPr>
      </w:pPr>
    </w:p>
    <w:p w14:paraId="72CC875B" w14:textId="72B68266" w:rsidR="5D0B1A0A" w:rsidRDefault="593C9104" w:rsidP="1FC512FA">
      <w:pPr>
        <w:spacing w:line="276" w:lineRule="auto"/>
        <w:jc w:val="both"/>
        <w:rPr>
          <w:rFonts w:eastAsia="Arial" w:cs="Arial"/>
          <w:sz w:val="22"/>
          <w:szCs w:val="22"/>
        </w:rPr>
      </w:pPr>
      <w:r w:rsidRPr="39384159">
        <w:rPr>
          <w:rFonts w:eastAsia="Arial" w:cs="Arial"/>
          <w:sz w:val="22"/>
          <w:szCs w:val="22"/>
        </w:rPr>
        <w:t>Evidence of v</w:t>
      </w:r>
      <w:r w:rsidR="0E404D57" w:rsidRPr="39384159">
        <w:rPr>
          <w:rFonts w:eastAsia="Arial" w:cs="Arial"/>
          <w:sz w:val="22"/>
          <w:szCs w:val="22"/>
        </w:rPr>
        <w:t>alue for money remains strong. The multi-element approach has enabled efficient</w:t>
      </w:r>
      <w:r w:rsidR="7B958D08" w:rsidRPr="39384159">
        <w:rPr>
          <w:rFonts w:eastAsia="Arial" w:cs="Arial"/>
          <w:sz w:val="22"/>
          <w:szCs w:val="22"/>
        </w:rPr>
        <w:t xml:space="preserve"> and flexible</w:t>
      </w:r>
      <w:r w:rsidR="0E404D57" w:rsidRPr="39384159">
        <w:rPr>
          <w:rFonts w:eastAsia="Arial" w:cs="Arial"/>
          <w:sz w:val="22"/>
          <w:szCs w:val="22"/>
        </w:rPr>
        <w:t xml:space="preserve"> allocation of resources</w:t>
      </w:r>
      <w:r w:rsidR="3A343720" w:rsidRPr="39384159">
        <w:rPr>
          <w:rFonts w:eastAsia="Arial" w:cs="Arial"/>
          <w:sz w:val="22"/>
          <w:szCs w:val="22"/>
        </w:rPr>
        <w:t xml:space="preserve"> across the elements. It has also allowed</w:t>
      </w:r>
      <w:r w:rsidR="0E404D57" w:rsidRPr="39384159">
        <w:rPr>
          <w:rFonts w:eastAsia="Arial" w:cs="Arial"/>
          <w:sz w:val="22"/>
          <w:szCs w:val="22"/>
        </w:rPr>
        <w:t xml:space="preserve"> the programme to respond </w:t>
      </w:r>
      <w:r w:rsidR="2B7AC400" w:rsidRPr="39384159">
        <w:rPr>
          <w:rFonts w:eastAsia="Arial" w:cs="Arial"/>
          <w:sz w:val="22"/>
          <w:szCs w:val="22"/>
        </w:rPr>
        <w:t xml:space="preserve">rapidly </w:t>
      </w:r>
      <w:r w:rsidR="0E404D57" w:rsidRPr="39384159">
        <w:rPr>
          <w:rFonts w:eastAsia="Arial" w:cs="Arial"/>
          <w:sz w:val="22"/>
          <w:szCs w:val="22"/>
        </w:rPr>
        <w:t xml:space="preserve">to evolving demand </w:t>
      </w:r>
      <w:r w:rsidR="7A500A7B" w:rsidRPr="39384159">
        <w:rPr>
          <w:rFonts w:eastAsia="Arial" w:cs="Arial"/>
          <w:sz w:val="22"/>
          <w:szCs w:val="22"/>
        </w:rPr>
        <w:t>from the partnership</w:t>
      </w:r>
      <w:r w:rsidR="267CC40F" w:rsidRPr="39384159">
        <w:rPr>
          <w:rFonts w:eastAsia="Arial" w:cs="Arial"/>
          <w:sz w:val="22"/>
          <w:szCs w:val="22"/>
        </w:rPr>
        <w:t>.</w:t>
      </w:r>
      <w:r w:rsidR="0E404D57" w:rsidRPr="39384159">
        <w:rPr>
          <w:rFonts w:eastAsia="Arial" w:cs="Arial"/>
          <w:sz w:val="22"/>
          <w:szCs w:val="22"/>
        </w:rPr>
        <w:t xml:space="preserve"> While </w:t>
      </w:r>
      <w:r w:rsidR="3A699C2D" w:rsidRPr="39384159">
        <w:rPr>
          <w:rFonts w:eastAsia="Arial" w:cs="Arial"/>
          <w:sz w:val="22"/>
          <w:szCs w:val="22"/>
        </w:rPr>
        <w:t>both</w:t>
      </w:r>
      <w:r w:rsidR="0E404D57" w:rsidRPr="39384159">
        <w:rPr>
          <w:rFonts w:eastAsia="Arial" w:cs="Arial"/>
          <w:sz w:val="22"/>
          <w:szCs w:val="22"/>
        </w:rPr>
        <w:t xml:space="preserve"> delays in </w:t>
      </w:r>
      <w:r w:rsidR="286D1C1E" w:rsidRPr="39384159">
        <w:rPr>
          <w:rFonts w:eastAsia="Arial" w:cs="Arial"/>
          <w:sz w:val="22"/>
          <w:szCs w:val="22"/>
        </w:rPr>
        <w:t>the mobilisation of funds for the World Bank’s M</w:t>
      </w:r>
      <w:r w:rsidR="2D6C8E2B" w:rsidRPr="39384159">
        <w:rPr>
          <w:rFonts w:eastAsia="Arial" w:cs="Arial"/>
          <w:sz w:val="22"/>
          <w:szCs w:val="22"/>
        </w:rPr>
        <w:t xml:space="preserve">ultilateral </w:t>
      </w:r>
      <w:r w:rsidR="286D1C1E" w:rsidRPr="39384159">
        <w:rPr>
          <w:rFonts w:eastAsia="Arial" w:cs="Arial"/>
          <w:sz w:val="22"/>
          <w:szCs w:val="22"/>
        </w:rPr>
        <w:t>D</w:t>
      </w:r>
      <w:r w:rsidR="335484C4" w:rsidRPr="39384159">
        <w:rPr>
          <w:rFonts w:eastAsia="Arial" w:cs="Arial"/>
          <w:sz w:val="22"/>
          <w:szCs w:val="22"/>
        </w:rPr>
        <w:t xml:space="preserve">evelopment </w:t>
      </w:r>
      <w:r w:rsidR="286D1C1E" w:rsidRPr="39384159">
        <w:rPr>
          <w:rFonts w:eastAsia="Arial" w:cs="Arial"/>
          <w:sz w:val="22"/>
          <w:szCs w:val="22"/>
        </w:rPr>
        <w:t>B</w:t>
      </w:r>
      <w:r w:rsidR="5708306D" w:rsidRPr="39384159">
        <w:rPr>
          <w:rFonts w:eastAsia="Arial" w:cs="Arial"/>
          <w:sz w:val="22"/>
          <w:szCs w:val="22"/>
        </w:rPr>
        <w:t xml:space="preserve">ank </w:t>
      </w:r>
      <w:r w:rsidR="286D1C1E" w:rsidRPr="39384159">
        <w:rPr>
          <w:rFonts w:eastAsia="Arial" w:cs="Arial"/>
          <w:sz w:val="22"/>
          <w:szCs w:val="22"/>
        </w:rPr>
        <w:t xml:space="preserve"> L</w:t>
      </w:r>
      <w:r w:rsidR="0AA0113D" w:rsidRPr="39384159">
        <w:rPr>
          <w:rFonts w:eastAsia="Arial" w:cs="Arial"/>
          <w:sz w:val="22"/>
          <w:szCs w:val="22"/>
        </w:rPr>
        <w:t>ong-</w:t>
      </w:r>
      <w:r w:rsidR="286D1C1E" w:rsidRPr="39384159">
        <w:rPr>
          <w:rFonts w:eastAsia="Arial" w:cs="Arial"/>
          <w:sz w:val="22"/>
          <w:szCs w:val="22"/>
        </w:rPr>
        <w:t>T</w:t>
      </w:r>
      <w:r w:rsidR="0DBB173E" w:rsidRPr="39384159">
        <w:rPr>
          <w:rFonts w:eastAsia="Arial" w:cs="Arial"/>
          <w:sz w:val="22"/>
          <w:szCs w:val="22"/>
        </w:rPr>
        <w:t xml:space="preserve">erm </w:t>
      </w:r>
      <w:r w:rsidR="50C763A4" w:rsidRPr="39384159">
        <w:rPr>
          <w:rFonts w:eastAsia="Arial" w:cs="Arial"/>
          <w:sz w:val="22"/>
          <w:szCs w:val="22"/>
        </w:rPr>
        <w:t>Strategies</w:t>
      </w:r>
      <w:r w:rsidR="286D1C1E" w:rsidRPr="39384159">
        <w:rPr>
          <w:rFonts w:eastAsia="Arial" w:cs="Arial"/>
          <w:sz w:val="22"/>
          <w:szCs w:val="22"/>
        </w:rPr>
        <w:t xml:space="preserve"> </w:t>
      </w:r>
      <w:r w:rsidR="022485C4" w:rsidRPr="39384159">
        <w:rPr>
          <w:rFonts w:eastAsia="Arial" w:cs="Arial"/>
          <w:sz w:val="22"/>
          <w:szCs w:val="22"/>
        </w:rPr>
        <w:t xml:space="preserve">(MDB LTS) </w:t>
      </w:r>
      <w:r w:rsidR="286D1C1E" w:rsidRPr="39384159">
        <w:rPr>
          <w:rFonts w:eastAsia="Arial" w:cs="Arial"/>
          <w:sz w:val="22"/>
          <w:szCs w:val="22"/>
        </w:rPr>
        <w:t>facility</w:t>
      </w:r>
      <w:r w:rsidR="67680DD5" w:rsidRPr="39384159">
        <w:rPr>
          <w:rFonts w:eastAsia="Arial" w:cs="Arial"/>
          <w:sz w:val="22"/>
          <w:szCs w:val="22"/>
        </w:rPr>
        <w:t xml:space="preserve"> due to internal World Bank governance issues</w:t>
      </w:r>
      <w:r w:rsidR="0E404D57" w:rsidRPr="39384159">
        <w:rPr>
          <w:rFonts w:eastAsia="Arial" w:cs="Arial"/>
          <w:sz w:val="22"/>
          <w:szCs w:val="22"/>
        </w:rPr>
        <w:t xml:space="preserve"> and ongoing </w:t>
      </w:r>
      <w:r w:rsidR="2F06ADE6" w:rsidRPr="39384159">
        <w:rPr>
          <w:rFonts w:eastAsia="Arial" w:cs="Arial"/>
          <w:sz w:val="22"/>
          <w:szCs w:val="22"/>
        </w:rPr>
        <w:t xml:space="preserve">financial </w:t>
      </w:r>
      <w:r w:rsidR="0E404D57" w:rsidRPr="39384159">
        <w:rPr>
          <w:rFonts w:eastAsia="Arial" w:cs="Arial"/>
          <w:sz w:val="22"/>
          <w:szCs w:val="22"/>
        </w:rPr>
        <w:t>pressures due to ODA c</w:t>
      </w:r>
      <w:r w:rsidR="5BC6F61F" w:rsidRPr="39384159">
        <w:rPr>
          <w:rFonts w:eastAsia="Arial" w:cs="Arial"/>
          <w:sz w:val="22"/>
          <w:szCs w:val="22"/>
        </w:rPr>
        <w:t>uts presented challenges</w:t>
      </w:r>
      <w:r w:rsidR="0E404D57" w:rsidRPr="39384159">
        <w:rPr>
          <w:rFonts w:eastAsia="Arial" w:cs="Arial"/>
          <w:sz w:val="22"/>
          <w:szCs w:val="22"/>
        </w:rPr>
        <w:t xml:space="preserve">, the programme has adapted effectively through </w:t>
      </w:r>
      <w:r w:rsidR="403F44C3" w:rsidRPr="39384159">
        <w:rPr>
          <w:rFonts w:eastAsia="Arial" w:cs="Arial"/>
          <w:sz w:val="22"/>
          <w:szCs w:val="22"/>
        </w:rPr>
        <w:t xml:space="preserve">proactive </w:t>
      </w:r>
      <w:r w:rsidR="0E404D57" w:rsidRPr="39384159">
        <w:rPr>
          <w:rFonts w:eastAsia="Arial" w:cs="Arial"/>
          <w:sz w:val="22"/>
          <w:szCs w:val="22"/>
        </w:rPr>
        <w:t>financia</w:t>
      </w:r>
      <w:r w:rsidR="0EE399AF" w:rsidRPr="39384159">
        <w:rPr>
          <w:rFonts w:eastAsia="Arial" w:cs="Arial"/>
          <w:sz w:val="22"/>
          <w:szCs w:val="22"/>
        </w:rPr>
        <w:t>l management</w:t>
      </w:r>
      <w:r w:rsidR="6F151766" w:rsidRPr="39384159">
        <w:rPr>
          <w:rFonts w:eastAsia="Arial" w:cs="Arial"/>
          <w:sz w:val="22"/>
          <w:szCs w:val="22"/>
        </w:rPr>
        <w:t xml:space="preserve"> including the </w:t>
      </w:r>
      <w:r w:rsidR="7E3BC0A0" w:rsidRPr="39384159">
        <w:rPr>
          <w:rFonts w:eastAsia="Arial" w:cs="Arial"/>
          <w:sz w:val="22"/>
          <w:szCs w:val="22"/>
        </w:rPr>
        <w:t>prioritisation</w:t>
      </w:r>
      <w:r w:rsidR="6F151766" w:rsidRPr="39384159">
        <w:rPr>
          <w:rFonts w:eastAsia="Arial" w:cs="Arial"/>
          <w:sz w:val="22"/>
          <w:szCs w:val="22"/>
        </w:rPr>
        <w:t xml:space="preserve"> of funding being </w:t>
      </w:r>
      <w:r w:rsidR="7E3BC0A0" w:rsidRPr="39384159">
        <w:rPr>
          <w:rFonts w:eastAsia="Arial" w:cs="Arial"/>
          <w:sz w:val="22"/>
          <w:szCs w:val="22"/>
        </w:rPr>
        <w:t xml:space="preserve">routed into the Country Engagement Fund and PAF to support </w:t>
      </w:r>
      <w:r w:rsidR="160B139E" w:rsidRPr="39384159">
        <w:rPr>
          <w:rFonts w:eastAsia="Arial" w:cs="Arial"/>
          <w:sz w:val="22"/>
          <w:szCs w:val="22"/>
        </w:rPr>
        <w:t>direct</w:t>
      </w:r>
      <w:r w:rsidR="7E3BC0A0" w:rsidRPr="39384159">
        <w:rPr>
          <w:rFonts w:eastAsia="Arial" w:cs="Arial"/>
          <w:sz w:val="22"/>
          <w:szCs w:val="22"/>
        </w:rPr>
        <w:t xml:space="preserve"> institutional capacity</w:t>
      </w:r>
      <w:r w:rsidR="0EE399AF" w:rsidRPr="39384159">
        <w:rPr>
          <w:rFonts w:eastAsia="Arial" w:cs="Arial"/>
          <w:sz w:val="22"/>
          <w:szCs w:val="22"/>
        </w:rPr>
        <w:t>, risk management,</w:t>
      </w:r>
      <w:r w:rsidR="1BFA386E" w:rsidRPr="39384159">
        <w:rPr>
          <w:rFonts w:eastAsia="Arial" w:cs="Arial"/>
          <w:sz w:val="22"/>
          <w:szCs w:val="22"/>
        </w:rPr>
        <w:t xml:space="preserve"> </w:t>
      </w:r>
      <w:r w:rsidR="0EE399AF" w:rsidRPr="39384159">
        <w:rPr>
          <w:rFonts w:eastAsia="Arial" w:cs="Arial"/>
          <w:sz w:val="22"/>
          <w:szCs w:val="22"/>
        </w:rPr>
        <w:t xml:space="preserve">and holding delivery partners to account. </w:t>
      </w:r>
    </w:p>
    <w:p w14:paraId="6B6F495C" w14:textId="2B5EC490" w:rsidR="6BFFD95F" w:rsidRDefault="6BFFD95F" w:rsidP="1FC512FA">
      <w:pPr>
        <w:spacing w:line="276" w:lineRule="auto"/>
        <w:jc w:val="both"/>
        <w:rPr>
          <w:rFonts w:eastAsia="Arial" w:cs="Arial"/>
          <w:sz w:val="22"/>
          <w:szCs w:val="22"/>
        </w:rPr>
      </w:pPr>
    </w:p>
    <w:p w14:paraId="560807DC" w14:textId="06E7AD46" w:rsidR="5D0B1A0A" w:rsidRDefault="0B1652B3" w:rsidP="1FC512FA">
      <w:pPr>
        <w:spacing w:line="276" w:lineRule="auto"/>
        <w:jc w:val="both"/>
        <w:rPr>
          <w:rFonts w:eastAsia="Arial" w:cs="Arial"/>
          <w:sz w:val="22"/>
          <w:szCs w:val="22"/>
        </w:rPr>
      </w:pPr>
      <w:r w:rsidRPr="1C773C04">
        <w:rPr>
          <w:rFonts w:eastAsia="Arial" w:cs="Arial"/>
          <w:sz w:val="22"/>
          <w:szCs w:val="22"/>
        </w:rPr>
        <w:t xml:space="preserve">Overall, the programme is performing well with clear evidence of progress in </w:t>
      </w:r>
      <w:r w:rsidR="5D7F2F56" w:rsidRPr="1C773C04">
        <w:rPr>
          <w:rFonts w:eastAsia="Arial" w:cs="Arial"/>
          <w:sz w:val="22"/>
          <w:szCs w:val="22"/>
        </w:rPr>
        <w:t xml:space="preserve">support unit </w:t>
      </w:r>
      <w:r w:rsidRPr="1C773C04">
        <w:rPr>
          <w:rFonts w:eastAsia="Arial" w:cs="Arial"/>
          <w:sz w:val="22"/>
          <w:szCs w:val="22"/>
        </w:rPr>
        <w:t>coordination, capacity building</w:t>
      </w:r>
      <w:r w:rsidR="1C0D8B64" w:rsidRPr="1C773C04">
        <w:rPr>
          <w:rFonts w:eastAsia="Arial" w:cs="Arial"/>
          <w:sz w:val="22"/>
          <w:szCs w:val="22"/>
        </w:rPr>
        <w:t xml:space="preserve"> at a UK and Partnership level</w:t>
      </w:r>
      <w:r w:rsidRPr="1C773C04">
        <w:rPr>
          <w:rFonts w:eastAsia="Arial" w:cs="Arial"/>
          <w:sz w:val="22"/>
          <w:szCs w:val="22"/>
        </w:rPr>
        <w:t>, and NDC development. The score</w:t>
      </w:r>
      <w:r w:rsidR="5A257CA2" w:rsidRPr="1C773C04">
        <w:rPr>
          <w:rFonts w:eastAsia="Arial" w:cs="Arial"/>
          <w:sz w:val="22"/>
          <w:szCs w:val="22"/>
        </w:rPr>
        <w:t xml:space="preserve"> of ‘A’</w:t>
      </w:r>
      <w:r w:rsidRPr="1C773C04">
        <w:rPr>
          <w:rFonts w:eastAsia="Arial" w:cs="Arial"/>
          <w:sz w:val="22"/>
          <w:szCs w:val="22"/>
        </w:rPr>
        <w:t xml:space="preserve"> reflects strong delivery across most outputs, while recognising the need to strengthen </w:t>
      </w:r>
      <w:r w:rsidRPr="729D3B8B" w:rsidDel="0B1652B3">
        <w:rPr>
          <w:rFonts w:eastAsia="Arial" w:cs="Arial"/>
          <w:sz w:val="22"/>
          <w:szCs w:val="22"/>
        </w:rPr>
        <w:t>outcome-level</w:t>
      </w:r>
      <w:r w:rsidR="506CBE38" w:rsidRPr="020F2612">
        <w:rPr>
          <w:rFonts w:eastAsia="Arial" w:cs="Arial"/>
          <w:sz w:val="22"/>
          <w:szCs w:val="22"/>
        </w:rPr>
        <w:t xml:space="preserve"> evidence</w:t>
      </w:r>
      <w:r w:rsidRPr="1C773C04">
        <w:rPr>
          <w:rFonts w:eastAsia="Arial" w:cs="Arial"/>
          <w:sz w:val="22"/>
          <w:szCs w:val="22"/>
        </w:rPr>
        <w:t>, improve data reliability, and refine indicators to better capture the quality and impact of support in future reporting periods.</w:t>
      </w:r>
    </w:p>
    <w:p w14:paraId="4BE9E60D" w14:textId="77777777" w:rsidR="000669E4" w:rsidRDefault="000669E4" w:rsidP="3945BEE2">
      <w:pPr>
        <w:jc w:val="both"/>
        <w:rPr>
          <w:rFonts w:eastAsia="Arial" w:cs="Arial"/>
          <w:sz w:val="22"/>
          <w:szCs w:val="22"/>
        </w:rPr>
      </w:pPr>
    </w:p>
    <w:p w14:paraId="7B570BA3" w14:textId="77777777" w:rsidR="00AA13C7" w:rsidRDefault="00AA13C7">
      <w:pPr>
        <w:jc w:val="both"/>
        <w:rPr>
          <w:kern w:val="2"/>
          <w:lang w:eastAsia="en-GB"/>
          <w14:ligatures w14:val="standardContextual"/>
        </w:rPr>
      </w:pPr>
      <w:bookmarkStart w:id="3" w:name="_Toc229553615"/>
      <w:r>
        <w:rPr>
          <w:rStyle w:val="Heading2Char"/>
          <w:color w:val="000000"/>
        </w:rPr>
        <w:t>Progress against recommendations from the last review</w:t>
      </w:r>
      <w:bookmarkEnd w:id="3"/>
    </w:p>
    <w:p w14:paraId="18C08729" w14:textId="77777777" w:rsidR="00F257EB" w:rsidRDefault="00F257EB" w:rsidP="00F257EB"/>
    <w:tbl>
      <w:tblPr>
        <w:tblStyle w:val="TableGrid"/>
        <w:tblW w:w="0" w:type="auto"/>
        <w:tblBorders>
          <w:top w:val="double" w:sz="12" w:space="0" w:color="auto"/>
          <w:left w:val="double" w:sz="12" w:space="0" w:color="auto"/>
          <w:bottom w:val="double" w:sz="12" w:space="0" w:color="auto"/>
          <w:right w:val="double" w:sz="12" w:space="0" w:color="auto"/>
        </w:tblBorders>
        <w:tblLook w:val="04A0" w:firstRow="1" w:lastRow="0" w:firstColumn="1" w:lastColumn="0" w:noHBand="0" w:noVBand="1"/>
      </w:tblPr>
      <w:tblGrid>
        <w:gridCol w:w="2807"/>
        <w:gridCol w:w="2366"/>
        <w:gridCol w:w="3843"/>
      </w:tblGrid>
      <w:tr w:rsidR="4B7D198C" w14:paraId="2B7DA231" w14:textId="77777777" w:rsidTr="00D54B78">
        <w:trPr>
          <w:gridAfter w:val="1"/>
          <w:wAfter w:w="8280" w:type="dxa"/>
        </w:trPr>
        <w:tc>
          <w:tcPr>
            <w:tcW w:w="42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8CA5951" w14:textId="48A965D3" w:rsidR="4B7D198C" w:rsidRDefault="4B7D198C" w:rsidP="4B7D198C">
            <w:r w:rsidRPr="4B7D198C">
              <w:rPr>
                <w:b/>
                <w:bCs/>
                <w:sz w:val="22"/>
                <w:szCs w:val="22"/>
              </w:rPr>
              <w:t>Recommendation</w:t>
            </w:r>
            <w:r w:rsidRPr="4B7D198C">
              <w:rPr>
                <w:sz w:val="22"/>
                <w:szCs w:val="22"/>
              </w:rPr>
              <w:t> </w:t>
            </w:r>
          </w:p>
        </w:tc>
        <w:tc>
          <w:tcPr>
            <w:tcW w:w="4752"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DBE3D64" w14:textId="6A85B3FB" w:rsidR="4B7D198C" w:rsidRDefault="4B7D198C" w:rsidP="1C3D1BD5">
            <w:pPr>
              <w:rPr>
                <w:sz w:val="22"/>
                <w:szCs w:val="22"/>
              </w:rPr>
            </w:pPr>
            <w:r w:rsidRPr="39384159">
              <w:rPr>
                <w:b/>
                <w:bCs/>
                <w:sz w:val="22"/>
                <w:szCs w:val="22"/>
              </w:rPr>
              <w:t>Progress</w:t>
            </w:r>
            <w:r w:rsidRPr="39384159">
              <w:rPr>
                <w:sz w:val="22"/>
                <w:szCs w:val="22"/>
              </w:rPr>
              <w:t> </w:t>
            </w:r>
          </w:p>
        </w:tc>
      </w:tr>
      <w:tr w:rsidR="4B7D198C" w14:paraId="2B6A79F3" w14:textId="77777777" w:rsidTr="39384159">
        <w:tc>
          <w:tcPr>
            <w:tcW w:w="9000" w:type="dxa"/>
            <w:gridSpan w:val="3"/>
            <w:tcBorders>
              <w:top w:val="single" w:sz="4" w:space="0" w:color="auto"/>
              <w:left w:val="single" w:sz="4" w:space="0" w:color="auto"/>
              <w:bottom w:val="single" w:sz="4" w:space="0" w:color="auto"/>
              <w:right w:val="single" w:sz="4" w:space="0" w:color="auto"/>
            </w:tcBorders>
          </w:tcPr>
          <w:p w14:paraId="6009ED4D" w14:textId="74766D02" w:rsidR="4B7D198C" w:rsidRDefault="4B7D198C" w:rsidP="4B7D198C">
            <w:proofErr w:type="spellStart"/>
            <w:r w:rsidRPr="4B7D198C">
              <w:rPr>
                <w:b/>
                <w:bCs/>
                <w:sz w:val="22"/>
                <w:szCs w:val="22"/>
              </w:rPr>
              <w:lastRenderedPageBreak/>
              <w:t>Logframe</w:t>
            </w:r>
            <w:proofErr w:type="spellEnd"/>
            <w:r w:rsidRPr="4B7D198C">
              <w:rPr>
                <w:b/>
                <w:bCs/>
                <w:sz w:val="22"/>
                <w:szCs w:val="22"/>
              </w:rPr>
              <w:t> and </w:t>
            </w:r>
            <w:proofErr w:type="spellStart"/>
            <w:r w:rsidRPr="4B7D198C">
              <w:rPr>
                <w:b/>
                <w:bCs/>
                <w:sz w:val="22"/>
                <w:szCs w:val="22"/>
              </w:rPr>
              <w:t>ToC</w:t>
            </w:r>
            <w:proofErr w:type="spellEnd"/>
            <w:r w:rsidRPr="4B7D198C">
              <w:rPr>
                <w:b/>
                <w:bCs/>
                <w:sz w:val="22"/>
                <w:szCs w:val="22"/>
              </w:rPr>
              <w:t> recommendations</w:t>
            </w:r>
            <w:r w:rsidRPr="4B7D198C">
              <w:rPr>
                <w:sz w:val="22"/>
                <w:szCs w:val="22"/>
              </w:rPr>
              <w:t> </w:t>
            </w:r>
          </w:p>
        </w:tc>
      </w:tr>
      <w:tr w:rsidR="4B7D198C" w14:paraId="719BEA02"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05A4D05C" w14:textId="2F7BF9BD" w:rsidR="4B7D198C" w:rsidRDefault="4B7D198C" w:rsidP="4B7D198C">
            <w:r w:rsidRPr="4B7D198C">
              <w:rPr>
                <w:sz w:val="22"/>
                <w:szCs w:val="22"/>
              </w:rPr>
              <w:t> </w:t>
            </w:r>
          </w:p>
          <w:p w14:paraId="107CAE1C" w14:textId="075304D2" w:rsidR="4B7D198C" w:rsidRDefault="4B7D198C" w:rsidP="4B7D198C">
            <w:r w:rsidRPr="4B7D198C">
              <w:rPr>
                <w:sz w:val="22"/>
                <w:szCs w:val="22"/>
              </w:rPr>
              <w:t>The programme team will set targets for all indicators that do not have them and update the language in cases, where it has been established to not be sufficiently clear. The programme team will utilize the programme’s available data for this year to set the baseline for the following reporting years, starting with the next annual review for the reporting year 2025 / 2026. </w:t>
            </w:r>
          </w:p>
          <w:p w14:paraId="053FC226" w14:textId="1F66D243" w:rsidR="4B7D198C" w:rsidRDefault="4B7D198C" w:rsidP="4B7D198C">
            <w:r w:rsidRPr="4B7D198C">
              <w:rPr>
                <w:sz w:val="22"/>
                <w:szCs w:val="22"/>
              </w:rPr>
              <w:t> </w:t>
            </w:r>
          </w:p>
          <w:p w14:paraId="6A6174E0" w14:textId="1EB5A2D8" w:rsidR="4B7D198C" w:rsidRDefault="4B7D198C" w:rsidP="4B7D198C">
            <w:r w:rsidRPr="4B7D198C">
              <w:rPr>
                <w:sz w:val="22"/>
                <w:szCs w:val="22"/>
              </w:rPr>
              <w:t> </w:t>
            </w:r>
          </w:p>
        </w:tc>
        <w:tc>
          <w:tcPr>
            <w:tcW w:w="4752" w:type="dxa"/>
            <w:tcBorders>
              <w:top w:val="single" w:sz="4" w:space="0" w:color="auto"/>
              <w:left w:val="single" w:sz="4" w:space="0" w:color="auto"/>
              <w:bottom w:val="single" w:sz="4" w:space="0" w:color="auto"/>
              <w:right w:val="single" w:sz="4" w:space="0" w:color="auto"/>
            </w:tcBorders>
          </w:tcPr>
          <w:p w14:paraId="1B63D0CE" w14:textId="020D716C" w:rsidR="4B7D198C" w:rsidRDefault="3F1C03C4" w:rsidP="4B7D198C">
            <w:r w:rsidRPr="39384159">
              <w:rPr>
                <w:sz w:val="22"/>
                <w:szCs w:val="22"/>
              </w:rPr>
              <w:t xml:space="preserve">This was achieved. </w:t>
            </w:r>
            <w:r w:rsidR="6783ED48" w:rsidRPr="39384159">
              <w:rPr>
                <w:sz w:val="22"/>
                <w:szCs w:val="22"/>
              </w:rPr>
              <w:t xml:space="preserve">Following the previous annual review, the programme team undertook a comprehensive assessment of the </w:t>
            </w:r>
            <w:proofErr w:type="spellStart"/>
            <w:r w:rsidR="6783ED48" w:rsidRPr="39384159">
              <w:rPr>
                <w:sz w:val="22"/>
                <w:szCs w:val="22"/>
              </w:rPr>
              <w:t>logframe</w:t>
            </w:r>
            <w:proofErr w:type="spellEnd"/>
            <w:r w:rsidR="6783ED48" w:rsidRPr="39384159">
              <w:rPr>
                <w:sz w:val="22"/>
                <w:szCs w:val="22"/>
              </w:rPr>
              <w:t>. As part of this process, targets were established for all relevant indicators to ensure that progress could be measured consistently.</w:t>
            </w:r>
            <w:r w:rsidR="2DBFE46B" w:rsidRPr="39384159">
              <w:rPr>
                <w:sz w:val="22"/>
                <w:szCs w:val="22"/>
              </w:rPr>
              <w:t xml:space="preserve"> Although, in some cases the team needed an extra year to see results to set </w:t>
            </w:r>
            <w:r w:rsidR="185EC444" w:rsidRPr="39384159">
              <w:rPr>
                <w:sz w:val="22"/>
                <w:szCs w:val="22"/>
              </w:rPr>
              <w:t xml:space="preserve">meaningful </w:t>
            </w:r>
            <w:r w:rsidR="58724EF0" w:rsidRPr="39384159">
              <w:rPr>
                <w:sz w:val="22"/>
                <w:szCs w:val="22"/>
              </w:rPr>
              <w:t>targets.</w:t>
            </w:r>
            <w:r w:rsidR="6783ED48" w:rsidRPr="39384159">
              <w:rPr>
                <w:sz w:val="22"/>
                <w:szCs w:val="22"/>
              </w:rPr>
              <w:t xml:space="preserve"> Existing indicators were also revised where necessary to improve clarity and ensure that they accurately reflected the programme’s intended outputs. This work has strengthened the programme’s ability to track achievements and maintain alignment with its objectives.</w:t>
            </w:r>
            <w:r w:rsidR="3C105F30" w:rsidRPr="39384159">
              <w:rPr>
                <w:sz w:val="22"/>
                <w:szCs w:val="22"/>
              </w:rPr>
              <w:t xml:space="preserve"> </w:t>
            </w:r>
          </w:p>
          <w:p w14:paraId="114FC082" w14:textId="41C15484" w:rsidR="4B7D198C" w:rsidRDefault="4B7D198C" w:rsidP="4B7D198C"/>
        </w:tc>
      </w:tr>
      <w:tr w:rsidR="4B7D198C" w14:paraId="6172C648" w14:textId="77777777" w:rsidTr="39384159">
        <w:tc>
          <w:tcPr>
            <w:tcW w:w="9000" w:type="dxa"/>
            <w:gridSpan w:val="3"/>
            <w:tcBorders>
              <w:top w:val="single" w:sz="4" w:space="0" w:color="auto"/>
              <w:left w:val="single" w:sz="4" w:space="0" w:color="auto"/>
              <w:bottom w:val="single" w:sz="4" w:space="0" w:color="auto"/>
              <w:right w:val="single" w:sz="4" w:space="0" w:color="auto"/>
            </w:tcBorders>
          </w:tcPr>
          <w:p w14:paraId="00877760" w14:textId="09849676" w:rsidR="4B7D198C" w:rsidRDefault="4B7D198C" w:rsidP="4B7D198C">
            <w:r w:rsidRPr="4B7D198C">
              <w:rPr>
                <w:b/>
                <w:bCs/>
                <w:sz w:val="22"/>
                <w:szCs w:val="22"/>
              </w:rPr>
              <w:t>Working with the SU to align MEL and update the Work Programme</w:t>
            </w:r>
            <w:r w:rsidRPr="4B7D198C">
              <w:rPr>
                <w:sz w:val="22"/>
                <w:szCs w:val="22"/>
              </w:rPr>
              <w:t> </w:t>
            </w:r>
          </w:p>
        </w:tc>
      </w:tr>
      <w:tr w:rsidR="4B7D198C" w14:paraId="67482BF5"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3BA1FD59" w14:textId="496794AF" w:rsidR="4B7D198C" w:rsidRDefault="4B7D198C" w:rsidP="4B7D198C">
            <w:r w:rsidRPr="4B7D198C">
              <w:rPr>
                <w:sz w:val="22"/>
                <w:szCs w:val="22"/>
              </w:rPr>
              <w:t>The programme team will organize a MEL focused session between the NDC Partnership’s Support Unit and the UK NDC Partnership programme team to enable more effective and complementary collaboration on MEL and ensure a shared understanding, </w:t>
            </w:r>
          </w:p>
        </w:tc>
        <w:tc>
          <w:tcPr>
            <w:tcW w:w="4752" w:type="dxa"/>
            <w:tcBorders>
              <w:top w:val="single" w:sz="4" w:space="0" w:color="auto"/>
              <w:left w:val="single" w:sz="4" w:space="0" w:color="auto"/>
              <w:bottom w:val="single" w:sz="4" w:space="0" w:color="auto"/>
              <w:right w:val="single" w:sz="4" w:space="0" w:color="auto"/>
            </w:tcBorders>
          </w:tcPr>
          <w:p w14:paraId="49AC6378" w14:textId="62DDF8CB" w:rsidR="4B7D198C" w:rsidRDefault="4B7D198C" w:rsidP="4B7D198C">
            <w:r w:rsidRPr="4B7D198C">
              <w:rPr>
                <w:sz w:val="22"/>
                <w:szCs w:val="22"/>
              </w:rPr>
              <w:t>This has been achieved. A MEL workshop took place with the Partnership’s Support Unit. The availability of relevant data needed to monitor progress against these indicators was confirmed.</w:t>
            </w:r>
          </w:p>
          <w:p w14:paraId="618F99F3" w14:textId="1C67023D" w:rsidR="4B7D198C" w:rsidRDefault="4B7D198C" w:rsidP="4B7D198C">
            <w:r w:rsidRPr="4B7D198C">
              <w:rPr>
                <w:sz w:val="22"/>
                <w:szCs w:val="22"/>
              </w:rPr>
              <w:t>The workshop also ensured alignment on results collection timelines. By agreeing a consistent schedule for data collection and reporting, the programme team and the Support Unit have strengthened their ability to track progress, measure outcomes, and meet reporting deadlines.</w:t>
            </w:r>
          </w:p>
          <w:p w14:paraId="39FFFCFE" w14:textId="1CD7B1FA" w:rsidR="4B7D198C" w:rsidRDefault="4B7D198C" w:rsidP="4B7D198C"/>
        </w:tc>
      </w:tr>
      <w:tr w:rsidR="4B7D198C" w14:paraId="760E35D2"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2B49326D" w14:textId="692001C3" w:rsidR="4B7D198C" w:rsidRDefault="4B7D198C" w:rsidP="4B7D198C">
            <w:r w:rsidRPr="4B7D198C">
              <w:rPr>
                <w:sz w:val="22"/>
                <w:szCs w:val="22"/>
              </w:rPr>
              <w:t>The programme team will be working closely with the Support Unit to ensure that the UK’s views are captured and reflected in the new Work Programme (2026-2031), which will include a focus on the building blocks approach for climate action. </w:t>
            </w:r>
          </w:p>
        </w:tc>
        <w:tc>
          <w:tcPr>
            <w:tcW w:w="4752" w:type="dxa"/>
            <w:tcBorders>
              <w:top w:val="single" w:sz="4" w:space="0" w:color="auto"/>
              <w:left w:val="single" w:sz="4" w:space="0" w:color="auto"/>
              <w:bottom w:val="single" w:sz="4" w:space="0" w:color="auto"/>
              <w:right w:val="single" w:sz="4" w:space="0" w:color="auto"/>
            </w:tcBorders>
          </w:tcPr>
          <w:p w14:paraId="0477AD94" w14:textId="4E4DA1C6" w:rsidR="4B7D198C" w:rsidRDefault="528B91B3" w:rsidP="44B36395">
            <w:pPr>
              <w:rPr>
                <w:sz w:val="22"/>
                <w:szCs w:val="22"/>
              </w:rPr>
            </w:pPr>
            <w:r w:rsidRPr="39384159">
              <w:rPr>
                <w:sz w:val="22"/>
                <w:szCs w:val="22"/>
              </w:rPr>
              <w:t xml:space="preserve">This was achieved. </w:t>
            </w:r>
            <w:r w:rsidR="6783ED48" w:rsidRPr="39384159">
              <w:rPr>
                <w:sz w:val="22"/>
                <w:szCs w:val="22"/>
              </w:rPr>
              <w:t>The UK worked closely with the Support Unit to influence the development of the new MEL framework</w:t>
            </w:r>
            <w:r w:rsidR="4A2C7654" w:rsidRPr="39384159">
              <w:rPr>
                <w:sz w:val="22"/>
                <w:szCs w:val="22"/>
              </w:rPr>
              <w:t xml:space="preserve">, </w:t>
            </w:r>
            <w:r w:rsidR="593A4534" w:rsidRPr="39384159">
              <w:rPr>
                <w:sz w:val="22"/>
                <w:szCs w:val="22"/>
              </w:rPr>
              <w:t xml:space="preserve">to complement </w:t>
            </w:r>
            <w:r w:rsidR="4A2C7654" w:rsidRPr="39384159">
              <w:rPr>
                <w:sz w:val="22"/>
                <w:szCs w:val="22"/>
              </w:rPr>
              <w:t>the</w:t>
            </w:r>
            <w:r w:rsidR="14BE8F62" w:rsidRPr="39384159">
              <w:rPr>
                <w:sz w:val="22"/>
                <w:szCs w:val="22"/>
              </w:rPr>
              <w:t xml:space="preserve"> </w:t>
            </w:r>
            <w:r w:rsidR="08AF3208" w:rsidRPr="39384159">
              <w:rPr>
                <w:sz w:val="22"/>
                <w:szCs w:val="22"/>
              </w:rPr>
              <w:t>partnership's</w:t>
            </w:r>
            <w:r w:rsidR="4A2C7654" w:rsidRPr="39384159">
              <w:rPr>
                <w:sz w:val="22"/>
                <w:szCs w:val="22"/>
              </w:rPr>
              <w:t xml:space="preserve"> New</w:t>
            </w:r>
            <w:r w:rsidR="1E0FABC9" w:rsidRPr="39384159">
              <w:rPr>
                <w:sz w:val="22"/>
                <w:szCs w:val="22"/>
              </w:rPr>
              <w:t xml:space="preserve"> </w:t>
            </w:r>
            <w:r w:rsidR="4E8CEA16" w:rsidRPr="39384159">
              <w:rPr>
                <w:sz w:val="22"/>
                <w:szCs w:val="22"/>
              </w:rPr>
              <w:t>Work</w:t>
            </w:r>
            <w:r w:rsidR="6783ED48" w:rsidRPr="39384159">
              <w:rPr>
                <w:sz w:val="22"/>
                <w:szCs w:val="22"/>
              </w:rPr>
              <w:t xml:space="preserve"> </w:t>
            </w:r>
            <w:r w:rsidR="4E8CEA16" w:rsidRPr="39384159">
              <w:rPr>
                <w:sz w:val="22"/>
                <w:szCs w:val="22"/>
              </w:rPr>
              <w:t>Programme</w:t>
            </w:r>
            <w:r w:rsidR="5781A770" w:rsidRPr="39384159">
              <w:rPr>
                <w:sz w:val="22"/>
                <w:szCs w:val="22"/>
              </w:rPr>
              <w:t xml:space="preserve"> </w:t>
            </w:r>
            <w:r w:rsidR="6783ED48" w:rsidRPr="39384159">
              <w:rPr>
                <w:sz w:val="22"/>
                <w:szCs w:val="22"/>
              </w:rPr>
              <w:t xml:space="preserve">so that it aligned with the building blocks approach. In particular, the programme team advocated for </w:t>
            </w:r>
            <w:r w:rsidR="14137DC3" w:rsidRPr="39384159">
              <w:rPr>
                <w:sz w:val="22"/>
                <w:szCs w:val="22"/>
              </w:rPr>
              <w:t>a</w:t>
            </w:r>
            <w:r w:rsidR="6783ED48" w:rsidRPr="39384159">
              <w:rPr>
                <w:sz w:val="22"/>
                <w:szCs w:val="22"/>
              </w:rPr>
              <w:t xml:space="preserve"> </w:t>
            </w:r>
            <w:r w:rsidR="3D75E35E" w:rsidRPr="39384159">
              <w:rPr>
                <w:sz w:val="22"/>
                <w:szCs w:val="22"/>
              </w:rPr>
              <w:t xml:space="preserve">disaggregation of data by GEDSI </w:t>
            </w:r>
            <w:r w:rsidR="060799E7" w:rsidRPr="39384159">
              <w:rPr>
                <w:sz w:val="22"/>
                <w:szCs w:val="22"/>
              </w:rPr>
              <w:t xml:space="preserve">categories. </w:t>
            </w:r>
          </w:p>
        </w:tc>
      </w:tr>
      <w:tr w:rsidR="4B7D198C" w14:paraId="52AC16F0"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4A92F974" w14:textId="1EAC74AB" w:rsidR="4B7D198C" w:rsidRDefault="4B7D198C" w:rsidP="4B7D198C">
            <w:r w:rsidRPr="4B7D198C">
              <w:rPr>
                <w:sz w:val="22"/>
                <w:szCs w:val="22"/>
              </w:rPr>
              <w:t>As part of the wider MEL engagement process with the Support Unit, the programme team will ensure that the programme follows the latest GEDSI guidance from the PMO team and incorporates GEDSI in the </w:t>
            </w:r>
            <w:proofErr w:type="spellStart"/>
            <w:r w:rsidRPr="4B7D198C">
              <w:rPr>
                <w:sz w:val="22"/>
                <w:szCs w:val="22"/>
              </w:rPr>
              <w:t>logframe</w:t>
            </w:r>
            <w:proofErr w:type="spellEnd"/>
            <w:r w:rsidRPr="4B7D198C">
              <w:rPr>
                <w:sz w:val="22"/>
                <w:szCs w:val="22"/>
              </w:rPr>
              <w:t> to enable more equitable delivery across the programme’s multiple delivery elements. </w:t>
            </w:r>
          </w:p>
        </w:tc>
        <w:tc>
          <w:tcPr>
            <w:tcW w:w="4752" w:type="dxa"/>
            <w:tcBorders>
              <w:top w:val="single" w:sz="4" w:space="0" w:color="auto"/>
              <w:left w:val="single" w:sz="4" w:space="0" w:color="auto"/>
              <w:bottom w:val="single" w:sz="4" w:space="0" w:color="auto"/>
              <w:right w:val="single" w:sz="4" w:space="0" w:color="auto"/>
            </w:tcBorders>
          </w:tcPr>
          <w:p w14:paraId="4ED8881C" w14:textId="46671771" w:rsidR="4B7D198C" w:rsidRDefault="78552CD6" w:rsidP="5B24D819">
            <w:pPr>
              <w:rPr>
                <w:rFonts w:eastAsia="Arial" w:cs="Arial"/>
                <w:color w:val="242424"/>
                <w:sz w:val="22"/>
                <w:szCs w:val="22"/>
              </w:rPr>
            </w:pPr>
            <w:r w:rsidRPr="39384159">
              <w:rPr>
                <w:rFonts w:eastAsia="Arial" w:cs="Arial"/>
                <w:sz w:val="22"/>
                <w:szCs w:val="22"/>
              </w:rPr>
              <w:t xml:space="preserve">This was partially </w:t>
            </w:r>
            <w:proofErr w:type="spellStart"/>
            <w:proofErr w:type="gramStart"/>
            <w:r w:rsidRPr="39384159">
              <w:rPr>
                <w:rFonts w:eastAsia="Arial" w:cs="Arial"/>
                <w:sz w:val="22"/>
                <w:szCs w:val="22"/>
              </w:rPr>
              <w:t>achieved.</w:t>
            </w:r>
            <w:r w:rsidR="4B7D198C" w:rsidRPr="39384159">
              <w:rPr>
                <w:rFonts w:eastAsia="Arial" w:cs="Arial"/>
                <w:sz w:val="22"/>
                <w:szCs w:val="22"/>
              </w:rPr>
              <w:t>The</w:t>
            </w:r>
            <w:proofErr w:type="spellEnd"/>
            <w:proofErr w:type="gramEnd"/>
            <w:r w:rsidR="4B7D198C" w:rsidRPr="39384159">
              <w:rPr>
                <w:rFonts w:eastAsia="Arial" w:cs="Arial"/>
                <w:sz w:val="22"/>
                <w:szCs w:val="22"/>
              </w:rPr>
              <w:t xml:space="preserve"> indicator on the gender split of advisers remains in the </w:t>
            </w:r>
            <w:proofErr w:type="spellStart"/>
            <w:r w:rsidR="4B7D198C" w:rsidRPr="39384159">
              <w:rPr>
                <w:rFonts w:eastAsia="Arial" w:cs="Arial"/>
                <w:sz w:val="22"/>
                <w:szCs w:val="22"/>
              </w:rPr>
              <w:t>logframe</w:t>
            </w:r>
            <w:proofErr w:type="spellEnd"/>
            <w:r w:rsidR="4B7D198C" w:rsidRPr="39384159">
              <w:rPr>
                <w:rFonts w:eastAsia="Arial" w:cs="Arial"/>
                <w:sz w:val="22"/>
                <w:szCs w:val="22"/>
              </w:rPr>
              <w:t xml:space="preserve">, and we have ensured that methods are in place to collect this data. However, there was limited scope to </w:t>
            </w:r>
            <w:r w:rsidR="4B7D198C" w:rsidRPr="39384159">
              <w:rPr>
                <w:rFonts w:eastAsia="Arial" w:cs="Arial"/>
                <w:sz w:val="22"/>
                <w:szCs w:val="22"/>
              </w:rPr>
              <w:lastRenderedPageBreak/>
              <w:t>add further GEDSI-related measures for this year or future years.</w:t>
            </w:r>
            <w:r w:rsidR="125D8D30" w:rsidRPr="39384159">
              <w:rPr>
                <w:rFonts w:eastAsia="Arial" w:cs="Arial"/>
                <w:sz w:val="22"/>
                <w:szCs w:val="22"/>
              </w:rPr>
              <w:t xml:space="preserve"> </w:t>
            </w:r>
          </w:p>
          <w:p w14:paraId="16008262" w14:textId="0BC254D2" w:rsidR="4B7D198C" w:rsidRDefault="4B7D198C" w:rsidP="3392CA86">
            <w:pPr>
              <w:rPr>
                <w:rFonts w:asciiTheme="minorHAnsi" w:eastAsiaTheme="minorEastAsia" w:hAnsiTheme="minorHAnsi" w:cstheme="minorBidi"/>
                <w:sz w:val="22"/>
                <w:szCs w:val="22"/>
              </w:rPr>
            </w:pPr>
            <w:r w:rsidRPr="3392CA86">
              <w:rPr>
                <w:rFonts w:eastAsia="Arial" w:cs="Arial"/>
                <w:sz w:val="22"/>
                <w:szCs w:val="22"/>
              </w:rPr>
              <w:t xml:space="preserve">Consideration was given to whether data could be collected on other protected characteristics, such as race, and whether gender pay gap data could be included, but </w:t>
            </w:r>
            <w:r w:rsidR="0D25317A" w:rsidRPr="3392CA86">
              <w:rPr>
                <w:rFonts w:eastAsia="Arial" w:cs="Arial"/>
                <w:sz w:val="22"/>
                <w:szCs w:val="22"/>
              </w:rPr>
              <w:t xml:space="preserve"> </w:t>
            </w:r>
            <w:r w:rsidR="0D25317A" w:rsidRPr="3392CA86">
              <w:rPr>
                <w:rFonts w:eastAsia="Arial" w:cs="Arial"/>
                <w:color w:val="242424"/>
                <w:sz w:val="22"/>
                <w:szCs w:val="22"/>
              </w:rPr>
              <w:t xml:space="preserve"> </w:t>
            </w:r>
            <w:r w:rsidR="0E5D5F1B" w:rsidRPr="3392CA86">
              <w:rPr>
                <w:rFonts w:eastAsia="Arial" w:cs="Arial"/>
                <w:color w:val="242424"/>
                <w:sz w:val="22"/>
                <w:szCs w:val="22"/>
              </w:rPr>
              <w:t xml:space="preserve">UNOPS </w:t>
            </w:r>
            <w:r w:rsidR="210C1718" w:rsidRPr="3392CA86">
              <w:rPr>
                <w:rFonts w:eastAsia="Arial" w:cs="Arial"/>
                <w:color w:val="242424"/>
                <w:sz w:val="22"/>
                <w:szCs w:val="22"/>
              </w:rPr>
              <w:t>does not provide</w:t>
            </w:r>
            <w:r w:rsidR="0D25317A" w:rsidRPr="3392CA86">
              <w:rPr>
                <w:rFonts w:eastAsia="Arial" w:cs="Arial"/>
                <w:color w:val="242424"/>
                <w:sz w:val="22"/>
                <w:szCs w:val="22"/>
              </w:rPr>
              <w:t xml:space="preserve"> data on other protected characteristics and salaries due to GDPR concerns. </w:t>
            </w:r>
          </w:p>
          <w:p w14:paraId="169678FD" w14:textId="102F60B4" w:rsidR="4B7D198C" w:rsidRDefault="0D25317A" w:rsidP="7BD87601">
            <w:pPr>
              <w:rPr>
                <w:rFonts w:asciiTheme="minorHAnsi" w:eastAsiaTheme="minorEastAsia" w:hAnsiTheme="minorHAnsi" w:cstheme="minorBidi"/>
                <w:sz w:val="22"/>
                <w:szCs w:val="22"/>
              </w:rPr>
            </w:pPr>
            <w:r w:rsidRPr="3392CA86">
              <w:rPr>
                <w:rFonts w:eastAsia="Arial" w:cs="Arial"/>
                <w:color w:val="242424"/>
                <w:sz w:val="22"/>
                <w:szCs w:val="22"/>
              </w:rPr>
              <w:t>Also</w:t>
            </w:r>
            <w:r w:rsidR="00364826">
              <w:rPr>
                <w:rFonts w:eastAsia="Arial" w:cs="Arial"/>
                <w:color w:val="242424"/>
                <w:sz w:val="22"/>
                <w:szCs w:val="22"/>
              </w:rPr>
              <w:t>,</w:t>
            </w:r>
            <w:r w:rsidRPr="3392CA86">
              <w:rPr>
                <w:rFonts w:eastAsia="Arial" w:cs="Arial"/>
                <w:color w:val="242424"/>
                <w:sz w:val="22"/>
                <w:szCs w:val="22"/>
              </w:rPr>
              <w:t xml:space="preserve"> </w:t>
            </w:r>
            <w:r w:rsidR="00364826">
              <w:rPr>
                <w:rFonts w:eastAsia="Arial" w:cs="Arial"/>
                <w:color w:val="242424"/>
                <w:sz w:val="22"/>
                <w:szCs w:val="22"/>
              </w:rPr>
              <w:t>evaluating</w:t>
            </w:r>
            <w:r w:rsidRPr="3392CA86">
              <w:rPr>
                <w:rFonts w:eastAsia="Arial" w:cs="Arial"/>
                <w:color w:val="242424"/>
                <w:sz w:val="22"/>
                <w:szCs w:val="22"/>
              </w:rPr>
              <w:t xml:space="preserve"> GEDSI beyond this is not </w:t>
            </w:r>
            <w:r w:rsidR="00364826">
              <w:rPr>
                <w:rFonts w:eastAsia="Arial" w:cs="Arial"/>
                <w:color w:val="242424"/>
                <w:sz w:val="22"/>
                <w:szCs w:val="22"/>
              </w:rPr>
              <w:t>necessary in this instance as the programme</w:t>
            </w:r>
            <w:r w:rsidRPr="3392CA86">
              <w:rPr>
                <w:rFonts w:eastAsia="Arial" w:cs="Arial"/>
                <w:color w:val="242424"/>
                <w:sz w:val="22"/>
                <w:szCs w:val="22"/>
              </w:rPr>
              <w:t xml:space="preserve"> </w:t>
            </w:r>
            <w:r w:rsidR="00364826">
              <w:rPr>
                <w:rFonts w:eastAsia="Arial" w:cs="Arial"/>
                <w:color w:val="242424"/>
                <w:sz w:val="22"/>
                <w:szCs w:val="22"/>
              </w:rPr>
              <w:t xml:space="preserve">has a </w:t>
            </w:r>
            <w:r w:rsidR="7C44BE8E" w:rsidRPr="1AA9FD6A">
              <w:rPr>
                <w:rFonts w:eastAsia="Arial" w:cs="Arial"/>
                <w:color w:val="242424"/>
                <w:sz w:val="22"/>
                <w:szCs w:val="22"/>
              </w:rPr>
              <w:t>minimum</w:t>
            </w:r>
            <w:r w:rsidRPr="3392CA86">
              <w:rPr>
                <w:rFonts w:eastAsia="Arial" w:cs="Arial"/>
                <w:color w:val="242424"/>
                <w:sz w:val="22"/>
                <w:szCs w:val="22"/>
              </w:rPr>
              <w:t xml:space="preserve"> GEDSI ambition</w:t>
            </w:r>
            <w:r w:rsidR="1526BAF8" w:rsidRPr="3392CA86">
              <w:rPr>
                <w:rFonts w:eastAsia="Arial" w:cs="Arial"/>
                <w:color w:val="242424"/>
                <w:sz w:val="22"/>
                <w:szCs w:val="22"/>
              </w:rPr>
              <w:t xml:space="preserve">. </w:t>
            </w:r>
          </w:p>
          <w:p w14:paraId="57FF5CF8" w14:textId="1AD38672" w:rsidR="4B7D198C" w:rsidRDefault="4B7D198C" w:rsidP="0006E48E">
            <w:pPr>
              <w:rPr>
                <w:sz w:val="22"/>
                <w:szCs w:val="22"/>
              </w:rPr>
            </w:pPr>
          </w:p>
        </w:tc>
      </w:tr>
      <w:tr w:rsidR="4B7D198C" w14:paraId="33A0CCBD"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3F6F2381" w14:textId="2DED9B73" w:rsidR="4B7D198C" w:rsidRDefault="4B7D198C" w:rsidP="4B7D198C">
            <w:r w:rsidRPr="4B7D198C">
              <w:rPr>
                <w:sz w:val="22"/>
                <w:szCs w:val="22"/>
              </w:rPr>
              <w:lastRenderedPageBreak/>
              <w:t>The NDC Partnership level </w:t>
            </w:r>
            <w:proofErr w:type="spellStart"/>
            <w:r w:rsidRPr="4B7D198C">
              <w:rPr>
                <w:sz w:val="22"/>
                <w:szCs w:val="22"/>
              </w:rPr>
              <w:t>logframe</w:t>
            </w:r>
            <w:proofErr w:type="spellEnd"/>
            <w:r w:rsidRPr="4B7D198C">
              <w:rPr>
                <w:sz w:val="22"/>
                <w:szCs w:val="22"/>
              </w:rPr>
              <w:t xml:space="preserve"> and Theory of Change are updated in parallel to the new Work Programme and this process will be taking place towards the end of the 2025 /2026 reporting period. We will be </w:t>
            </w:r>
            <w:r w:rsidRPr="723995DA" w:rsidDel="4B7D198C">
              <w:rPr>
                <w:sz w:val="22"/>
                <w:szCs w:val="22"/>
              </w:rPr>
              <w:t>inputting into the</w:t>
            </w:r>
            <w:r w:rsidRPr="4B7D198C">
              <w:rPr>
                <w:sz w:val="22"/>
                <w:szCs w:val="22"/>
              </w:rPr>
              <w:t xml:space="preserve"> refreshing of the </w:t>
            </w:r>
            <w:proofErr w:type="spellStart"/>
            <w:r w:rsidRPr="4B7D198C">
              <w:rPr>
                <w:sz w:val="22"/>
                <w:szCs w:val="22"/>
              </w:rPr>
              <w:t>logframe</w:t>
            </w:r>
            <w:proofErr w:type="spellEnd"/>
            <w:r w:rsidRPr="4B7D198C">
              <w:rPr>
                <w:sz w:val="22"/>
                <w:szCs w:val="22"/>
              </w:rPr>
              <w:t> and </w:t>
            </w:r>
            <w:proofErr w:type="spellStart"/>
            <w:r w:rsidRPr="4B7D198C">
              <w:rPr>
                <w:sz w:val="22"/>
                <w:szCs w:val="22"/>
              </w:rPr>
              <w:t>ToC</w:t>
            </w:r>
            <w:proofErr w:type="spellEnd"/>
            <w:r w:rsidRPr="4B7D198C">
              <w:rPr>
                <w:sz w:val="22"/>
                <w:szCs w:val="22"/>
              </w:rPr>
              <w:t> to ensure that donors can effectively track output, outcomes and impact. Once an updated </w:t>
            </w:r>
            <w:proofErr w:type="spellStart"/>
            <w:r w:rsidRPr="4B7D198C">
              <w:rPr>
                <w:sz w:val="22"/>
                <w:szCs w:val="22"/>
              </w:rPr>
              <w:t>ToC</w:t>
            </w:r>
            <w:proofErr w:type="spellEnd"/>
            <w:r w:rsidRPr="4B7D198C">
              <w:rPr>
                <w:sz w:val="22"/>
                <w:szCs w:val="22"/>
              </w:rPr>
              <w:t> and </w:t>
            </w:r>
            <w:proofErr w:type="spellStart"/>
            <w:r w:rsidRPr="4B7D198C">
              <w:rPr>
                <w:sz w:val="22"/>
                <w:szCs w:val="22"/>
              </w:rPr>
              <w:t>logframe</w:t>
            </w:r>
            <w:proofErr w:type="spellEnd"/>
            <w:r w:rsidRPr="4B7D198C">
              <w:rPr>
                <w:sz w:val="22"/>
                <w:szCs w:val="22"/>
              </w:rPr>
              <w:t> has been agreed upon at the Partnership level, we will proceed with updating our </w:t>
            </w:r>
            <w:proofErr w:type="spellStart"/>
            <w:r w:rsidRPr="4B7D198C">
              <w:rPr>
                <w:sz w:val="22"/>
                <w:szCs w:val="22"/>
              </w:rPr>
              <w:t>ToC</w:t>
            </w:r>
            <w:proofErr w:type="spellEnd"/>
            <w:r w:rsidRPr="4B7D198C">
              <w:rPr>
                <w:sz w:val="22"/>
                <w:szCs w:val="22"/>
              </w:rPr>
              <w:t> and </w:t>
            </w:r>
            <w:proofErr w:type="spellStart"/>
            <w:r w:rsidRPr="4B7D198C">
              <w:rPr>
                <w:sz w:val="22"/>
                <w:szCs w:val="22"/>
              </w:rPr>
              <w:t>logframe</w:t>
            </w:r>
            <w:proofErr w:type="spellEnd"/>
            <w:r w:rsidRPr="4B7D198C">
              <w:rPr>
                <w:sz w:val="22"/>
                <w:szCs w:val="22"/>
              </w:rPr>
              <w:t> at the UK level. This is likely to happen early in the reporting period of 2026 /2027. </w:t>
            </w:r>
          </w:p>
        </w:tc>
        <w:tc>
          <w:tcPr>
            <w:tcW w:w="4752" w:type="dxa"/>
            <w:tcBorders>
              <w:top w:val="single" w:sz="4" w:space="0" w:color="auto"/>
              <w:left w:val="single" w:sz="4" w:space="0" w:color="auto"/>
              <w:bottom w:val="single" w:sz="4" w:space="0" w:color="auto"/>
              <w:right w:val="single" w:sz="4" w:space="0" w:color="auto"/>
            </w:tcBorders>
          </w:tcPr>
          <w:p w14:paraId="38B0D474" w14:textId="58FCEC58" w:rsidR="4B7D198C" w:rsidRDefault="4B7D198C" w:rsidP="4B7D198C">
            <w:r w:rsidRPr="39384159">
              <w:rPr>
                <w:sz w:val="22"/>
                <w:szCs w:val="22"/>
              </w:rPr>
              <w:t xml:space="preserve">This has been achieved. We have produced a more robust </w:t>
            </w:r>
            <w:proofErr w:type="spellStart"/>
            <w:r w:rsidRPr="39384159">
              <w:rPr>
                <w:sz w:val="22"/>
                <w:szCs w:val="22"/>
              </w:rPr>
              <w:t>logframe</w:t>
            </w:r>
            <w:proofErr w:type="spellEnd"/>
            <w:r w:rsidRPr="39384159">
              <w:rPr>
                <w:sz w:val="22"/>
                <w:szCs w:val="22"/>
              </w:rPr>
              <w:t xml:space="preserve"> and Theory of Change, working alongside Knowledge and Learning colleagues within the Support Unit</w:t>
            </w:r>
            <w:r w:rsidR="2BB7C2A9" w:rsidRPr="39384159">
              <w:rPr>
                <w:sz w:val="22"/>
                <w:szCs w:val="22"/>
              </w:rPr>
              <w:t xml:space="preserve"> to align the products with their Building Blocks for Successful Climate Action’ model</w:t>
            </w:r>
            <w:r w:rsidRPr="39384159">
              <w:rPr>
                <w:sz w:val="22"/>
                <w:szCs w:val="22"/>
              </w:rPr>
              <w:t xml:space="preserve">. </w:t>
            </w:r>
            <w:r w:rsidR="0823B841" w:rsidRPr="39384159">
              <w:rPr>
                <w:sz w:val="22"/>
                <w:szCs w:val="22"/>
              </w:rPr>
              <w:t xml:space="preserve">The main changes included removing intermediate outcomes and output 4 to ensure better </w:t>
            </w:r>
            <w:r w:rsidR="1A96A6EC" w:rsidRPr="39384159">
              <w:rPr>
                <w:sz w:val="22"/>
                <w:szCs w:val="22"/>
              </w:rPr>
              <w:t>alignment</w:t>
            </w:r>
            <w:r w:rsidR="0823B841" w:rsidRPr="39384159">
              <w:rPr>
                <w:sz w:val="22"/>
                <w:szCs w:val="22"/>
              </w:rPr>
              <w:t xml:space="preserve"> and</w:t>
            </w:r>
            <w:r w:rsidR="386150C8" w:rsidRPr="39384159">
              <w:rPr>
                <w:sz w:val="22"/>
                <w:szCs w:val="22"/>
              </w:rPr>
              <w:t xml:space="preserve"> accessibility of data</w:t>
            </w:r>
            <w:r w:rsidR="7AD5AB3F" w:rsidRPr="39384159">
              <w:rPr>
                <w:sz w:val="22"/>
                <w:szCs w:val="22"/>
              </w:rPr>
              <w:t xml:space="preserve">. </w:t>
            </w:r>
            <w:r w:rsidRPr="39384159">
              <w:rPr>
                <w:sz w:val="22"/>
                <w:szCs w:val="22"/>
              </w:rPr>
              <w:t>This allows us to track progress towards Partnership-level outcomes as well as the UK’s contribution to them.</w:t>
            </w:r>
            <w:r w:rsidR="00026710" w:rsidRPr="39384159">
              <w:rPr>
                <w:sz w:val="22"/>
                <w:szCs w:val="22"/>
              </w:rPr>
              <w:t xml:space="preserve"> The new </w:t>
            </w:r>
            <w:proofErr w:type="spellStart"/>
            <w:r w:rsidR="00026710" w:rsidRPr="39384159">
              <w:rPr>
                <w:sz w:val="22"/>
                <w:szCs w:val="22"/>
              </w:rPr>
              <w:t>ToC</w:t>
            </w:r>
            <w:proofErr w:type="spellEnd"/>
            <w:r w:rsidR="00026710" w:rsidRPr="39384159">
              <w:rPr>
                <w:sz w:val="22"/>
                <w:szCs w:val="22"/>
              </w:rPr>
              <w:t xml:space="preserve"> and </w:t>
            </w:r>
            <w:proofErr w:type="spellStart"/>
            <w:r w:rsidR="00026710" w:rsidRPr="39384159">
              <w:rPr>
                <w:sz w:val="22"/>
                <w:szCs w:val="22"/>
              </w:rPr>
              <w:t>Logframe</w:t>
            </w:r>
            <w:proofErr w:type="spellEnd"/>
            <w:r w:rsidR="00026710" w:rsidRPr="39384159">
              <w:rPr>
                <w:sz w:val="22"/>
                <w:szCs w:val="22"/>
              </w:rPr>
              <w:t xml:space="preserve"> will be used to assess the programme in future annual reviews. </w:t>
            </w:r>
          </w:p>
        </w:tc>
      </w:tr>
      <w:tr w:rsidR="4B7D198C" w14:paraId="78701311" w14:textId="77777777" w:rsidTr="39384159">
        <w:tc>
          <w:tcPr>
            <w:tcW w:w="9000" w:type="dxa"/>
            <w:gridSpan w:val="3"/>
            <w:tcBorders>
              <w:top w:val="single" w:sz="4" w:space="0" w:color="auto"/>
              <w:left w:val="single" w:sz="4" w:space="0" w:color="auto"/>
              <w:bottom w:val="single" w:sz="4" w:space="0" w:color="auto"/>
              <w:right w:val="single" w:sz="4" w:space="0" w:color="auto"/>
            </w:tcBorders>
          </w:tcPr>
          <w:p w14:paraId="7D9205A2" w14:textId="0C60DEDC" w:rsidR="4B7D198C" w:rsidRDefault="4B7D198C" w:rsidP="4B7D198C">
            <w:r w:rsidRPr="4B7D198C">
              <w:rPr>
                <w:b/>
                <w:bCs/>
                <w:sz w:val="22"/>
                <w:szCs w:val="22"/>
              </w:rPr>
              <w:t>MEL review recommendation</w:t>
            </w:r>
            <w:r w:rsidRPr="4B7D198C">
              <w:rPr>
                <w:sz w:val="22"/>
                <w:szCs w:val="22"/>
              </w:rPr>
              <w:t> </w:t>
            </w:r>
          </w:p>
        </w:tc>
      </w:tr>
      <w:tr w:rsidR="4B7D198C" w14:paraId="13E0F2FD"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7A9964B7" w14:textId="1E646B60" w:rsidR="4B7D198C" w:rsidRDefault="4B7D198C" w:rsidP="4B7D198C">
            <w:r w:rsidRPr="4B7D198C">
              <w:rPr>
                <w:sz w:val="22"/>
                <w:szCs w:val="22"/>
              </w:rPr>
              <w:t>The programme team will assess the MEL needs and requirements of the programme, based on the new ODA landscape, as well as available budget, which will become clear after the Spending Review process will have concluded. The programme team will then decide about the programme’s overall MEL approach and the best way to proceed with the MEL element of programme delivery. </w:t>
            </w:r>
          </w:p>
        </w:tc>
        <w:tc>
          <w:tcPr>
            <w:tcW w:w="4752" w:type="dxa"/>
            <w:tcBorders>
              <w:top w:val="single" w:sz="4" w:space="0" w:color="auto"/>
              <w:left w:val="single" w:sz="4" w:space="0" w:color="auto"/>
              <w:bottom w:val="single" w:sz="4" w:space="0" w:color="auto"/>
              <w:right w:val="single" w:sz="4" w:space="0" w:color="auto"/>
            </w:tcBorders>
          </w:tcPr>
          <w:p w14:paraId="0CA243D1" w14:textId="475FFE14" w:rsidR="4B7D198C" w:rsidRDefault="3570FFAD" w:rsidP="4B7D198C">
            <w:r w:rsidRPr="1FE43831">
              <w:rPr>
                <w:sz w:val="22"/>
                <w:szCs w:val="22"/>
              </w:rPr>
              <w:t xml:space="preserve">This was partially achieved. </w:t>
            </w:r>
            <w:r w:rsidR="1E6E8DCC" w:rsidRPr="1FE43831">
              <w:rPr>
                <w:sz w:val="22"/>
                <w:szCs w:val="22"/>
              </w:rPr>
              <w:t xml:space="preserve">Due to budget uncertainty and team capacity constraints following the ODA cuts announcement, it took longer than expected to decide on the MEL approach. However, a new </w:t>
            </w:r>
            <w:r w:rsidR="27D6CDC6" w:rsidRPr="1FE43831">
              <w:rPr>
                <w:sz w:val="22"/>
                <w:szCs w:val="22"/>
              </w:rPr>
              <w:t xml:space="preserve">Senior Programme Manager </w:t>
            </w:r>
            <w:r w:rsidR="1E6E8DCC" w:rsidRPr="1FE43831">
              <w:rPr>
                <w:sz w:val="22"/>
                <w:szCs w:val="22"/>
              </w:rPr>
              <w:t>is now in place and is leading the procurement of a new MEL partner, who will deliver a</w:t>
            </w:r>
            <w:r w:rsidR="2D0F44DB" w:rsidRPr="1FE43831">
              <w:rPr>
                <w:sz w:val="22"/>
                <w:szCs w:val="22"/>
              </w:rPr>
              <w:t>n</w:t>
            </w:r>
            <w:r w:rsidR="1E6E8DCC" w:rsidRPr="1FE43831">
              <w:rPr>
                <w:sz w:val="22"/>
                <w:szCs w:val="22"/>
              </w:rPr>
              <w:t xml:space="preserve"> evaluation</w:t>
            </w:r>
            <w:r w:rsidR="0F7D5D63" w:rsidRPr="1FE43831">
              <w:rPr>
                <w:sz w:val="22"/>
                <w:szCs w:val="22"/>
              </w:rPr>
              <w:t xml:space="preserve"> </w:t>
            </w:r>
            <w:r w:rsidR="647847B9" w:rsidRPr="1FE43831">
              <w:rPr>
                <w:sz w:val="22"/>
                <w:szCs w:val="22"/>
              </w:rPr>
              <w:t>to assess the effectiveness of the UK’s NDC Support Programme and provide lessons to inform future programme developmen</w:t>
            </w:r>
            <w:r w:rsidR="66F8805C" w:rsidRPr="1FE43831">
              <w:rPr>
                <w:sz w:val="22"/>
                <w:szCs w:val="22"/>
              </w:rPr>
              <w:t xml:space="preserve">t. </w:t>
            </w:r>
            <w:r w:rsidR="1E6E8DCC" w:rsidRPr="1FE43831">
              <w:rPr>
                <w:sz w:val="22"/>
                <w:szCs w:val="22"/>
              </w:rPr>
              <w:t>Internal MEL requirements, such as results collection and annual reviews, will continue to be delivered in-house.</w:t>
            </w:r>
          </w:p>
        </w:tc>
      </w:tr>
      <w:tr w:rsidR="4B7D198C" w14:paraId="117C06C0" w14:textId="77777777" w:rsidTr="39384159">
        <w:tc>
          <w:tcPr>
            <w:tcW w:w="9000" w:type="dxa"/>
            <w:gridSpan w:val="3"/>
            <w:tcBorders>
              <w:top w:val="single" w:sz="4" w:space="0" w:color="auto"/>
              <w:left w:val="single" w:sz="4" w:space="0" w:color="auto"/>
              <w:bottom w:val="single" w:sz="4" w:space="0" w:color="auto"/>
              <w:right w:val="single" w:sz="4" w:space="0" w:color="auto"/>
            </w:tcBorders>
          </w:tcPr>
          <w:p w14:paraId="4FE72C17" w14:textId="05E36A0A" w:rsidR="4B7D198C" w:rsidRDefault="4B7D198C" w:rsidP="4B7D198C">
            <w:r w:rsidRPr="4B7D198C">
              <w:rPr>
                <w:b/>
                <w:bCs/>
                <w:sz w:val="22"/>
                <w:szCs w:val="22"/>
              </w:rPr>
              <w:t>Stakeholder engagement recommendations</w:t>
            </w:r>
            <w:r w:rsidRPr="4B7D198C">
              <w:rPr>
                <w:sz w:val="22"/>
                <w:szCs w:val="22"/>
              </w:rPr>
              <w:t> </w:t>
            </w:r>
          </w:p>
        </w:tc>
      </w:tr>
      <w:tr w:rsidR="4B7D198C" w14:paraId="69DD3CF0"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3B7F48EB" w14:textId="7DF1C88F" w:rsidR="4B7D198C" w:rsidRDefault="4B7D198C" w:rsidP="4B7D198C">
            <w:r w:rsidRPr="4B7D198C">
              <w:rPr>
                <w:sz w:val="22"/>
                <w:szCs w:val="22"/>
              </w:rPr>
              <w:t>The UK NDC Partnership team will be focused on ensuring that the programme’s delivery partners are aligned with and informed of UK’s </w:t>
            </w:r>
            <w:proofErr w:type="spellStart"/>
            <w:r w:rsidRPr="4B7D198C">
              <w:rPr>
                <w:sz w:val="22"/>
                <w:szCs w:val="22"/>
              </w:rPr>
              <w:t>logframe</w:t>
            </w:r>
            <w:proofErr w:type="spellEnd"/>
            <w:r w:rsidRPr="4B7D198C">
              <w:rPr>
                <w:sz w:val="22"/>
                <w:szCs w:val="22"/>
              </w:rPr>
              <w:t xml:space="preserve"> and MEL approach and reporting </w:t>
            </w:r>
            <w:r w:rsidRPr="4B7D198C">
              <w:rPr>
                <w:sz w:val="22"/>
                <w:szCs w:val="22"/>
              </w:rPr>
              <w:lastRenderedPageBreak/>
              <w:t>provided will respond to the programme’s UK level MEL requirements.  </w:t>
            </w:r>
          </w:p>
        </w:tc>
        <w:tc>
          <w:tcPr>
            <w:tcW w:w="4752" w:type="dxa"/>
            <w:tcBorders>
              <w:top w:val="single" w:sz="4" w:space="0" w:color="auto"/>
              <w:left w:val="single" w:sz="4" w:space="0" w:color="auto"/>
              <w:bottom w:val="single" w:sz="4" w:space="0" w:color="auto"/>
              <w:right w:val="single" w:sz="4" w:space="0" w:color="auto"/>
            </w:tcBorders>
          </w:tcPr>
          <w:p w14:paraId="559140E2" w14:textId="0804C763" w:rsidR="4B7D198C" w:rsidRDefault="3FF5A5E0" w:rsidP="4B7D198C">
            <w:r w:rsidRPr="39384159">
              <w:rPr>
                <w:sz w:val="22"/>
                <w:szCs w:val="22"/>
              </w:rPr>
              <w:lastRenderedPageBreak/>
              <w:t xml:space="preserve">This was achieved. </w:t>
            </w:r>
            <w:r w:rsidR="1E6E8DCC" w:rsidRPr="39384159">
              <w:rPr>
                <w:sz w:val="22"/>
                <w:szCs w:val="22"/>
              </w:rPr>
              <w:t>Significant work has taken place to align the</w:t>
            </w:r>
            <w:r w:rsidR="79BAC975" w:rsidRPr="39384159">
              <w:rPr>
                <w:sz w:val="22"/>
                <w:szCs w:val="22"/>
              </w:rPr>
              <w:t xml:space="preserve"> NDC Support Programme’s</w:t>
            </w:r>
            <w:r w:rsidR="1E6E8DCC" w:rsidRPr="39384159">
              <w:rPr>
                <w:sz w:val="22"/>
                <w:szCs w:val="22"/>
              </w:rPr>
              <w:t xml:space="preserve"> 2026/27 </w:t>
            </w:r>
            <w:proofErr w:type="spellStart"/>
            <w:r w:rsidR="1E6E8DCC" w:rsidRPr="39384159">
              <w:rPr>
                <w:sz w:val="22"/>
                <w:szCs w:val="22"/>
              </w:rPr>
              <w:t>logframe</w:t>
            </w:r>
            <w:proofErr w:type="spellEnd"/>
            <w:r w:rsidR="1E6E8DCC" w:rsidRPr="39384159">
              <w:rPr>
                <w:sz w:val="22"/>
                <w:szCs w:val="22"/>
              </w:rPr>
              <w:t xml:space="preserve"> with the Partnership’s MEL </w:t>
            </w:r>
            <w:r w:rsidR="1E6E8DCC" w:rsidRPr="39384159">
              <w:rPr>
                <w:sz w:val="22"/>
                <w:szCs w:val="22"/>
              </w:rPr>
              <w:lastRenderedPageBreak/>
              <w:t xml:space="preserve">framework. Delivery partners have been made aware of </w:t>
            </w:r>
            <w:proofErr w:type="spellStart"/>
            <w:r w:rsidR="1E6E8DCC" w:rsidRPr="39384159">
              <w:rPr>
                <w:sz w:val="22"/>
                <w:szCs w:val="22"/>
              </w:rPr>
              <w:t>logframe</w:t>
            </w:r>
            <w:proofErr w:type="spellEnd"/>
            <w:r w:rsidR="1E6E8DCC" w:rsidRPr="39384159">
              <w:rPr>
                <w:sz w:val="22"/>
                <w:szCs w:val="22"/>
              </w:rPr>
              <w:t xml:space="preserve"> changes for both this period and the next, helping to ensure alignment and data availability. There are relatively limited data requirements for other delivery partners, including UNDP and the World Bank, but they are aware of these requirements.</w:t>
            </w:r>
          </w:p>
        </w:tc>
      </w:tr>
      <w:tr w:rsidR="4B7D198C" w14:paraId="72ADD737"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15EAA055" w14:textId="2514FFBE" w:rsidR="4B7D198C" w:rsidRDefault="4B7D198C" w:rsidP="4B7D198C">
            <w:r w:rsidRPr="4B7D198C">
              <w:rPr>
                <w:sz w:val="22"/>
                <w:szCs w:val="22"/>
              </w:rPr>
              <w:lastRenderedPageBreak/>
              <w:t>Building on this year’s performance, the programme team will deliver additional sessions to DESNZ programme teams and continue embedding UK’s contribution to the NDC Partnership in our ICF capacity building offer.  </w:t>
            </w:r>
          </w:p>
        </w:tc>
        <w:tc>
          <w:tcPr>
            <w:tcW w:w="4752" w:type="dxa"/>
            <w:tcBorders>
              <w:top w:val="single" w:sz="4" w:space="0" w:color="auto"/>
              <w:left w:val="single" w:sz="4" w:space="0" w:color="auto"/>
              <w:bottom w:val="single" w:sz="4" w:space="0" w:color="auto"/>
              <w:right w:val="single" w:sz="4" w:space="0" w:color="auto"/>
            </w:tcBorders>
          </w:tcPr>
          <w:p w14:paraId="184DDEEA" w14:textId="3F69A416" w:rsidR="4B7D198C" w:rsidRDefault="051E6249" w:rsidP="4B7D198C">
            <w:r w:rsidRPr="1FE43831">
              <w:rPr>
                <w:sz w:val="22"/>
                <w:szCs w:val="22"/>
              </w:rPr>
              <w:t xml:space="preserve">This was not achieved. </w:t>
            </w:r>
            <w:r w:rsidR="1E6E8DCC" w:rsidRPr="1FE43831">
              <w:rPr>
                <w:sz w:val="22"/>
                <w:szCs w:val="22"/>
              </w:rPr>
              <w:t xml:space="preserve">Due to unforeseen capacity constraints, the engagement workstream was deprioritised, resulting in limited DESNZ-wide engagement. However, there is scope for this to increase now that a new </w:t>
            </w:r>
            <w:r w:rsidR="277AA2B4" w:rsidRPr="1FE43831">
              <w:rPr>
                <w:sz w:val="22"/>
                <w:szCs w:val="22"/>
              </w:rPr>
              <w:t>Senior Programme Manager</w:t>
            </w:r>
            <w:r w:rsidR="1E6E8DCC" w:rsidRPr="1FE43831">
              <w:rPr>
                <w:sz w:val="22"/>
                <w:szCs w:val="22"/>
              </w:rPr>
              <w:t xml:space="preserve"> is in place and leading on engagement.</w:t>
            </w:r>
          </w:p>
        </w:tc>
      </w:tr>
      <w:tr w:rsidR="4B7D198C" w14:paraId="70542E99" w14:textId="77777777" w:rsidTr="39384159">
        <w:tc>
          <w:tcPr>
            <w:tcW w:w="9000" w:type="dxa"/>
            <w:gridSpan w:val="3"/>
            <w:tcBorders>
              <w:top w:val="single" w:sz="4" w:space="0" w:color="auto"/>
              <w:left w:val="single" w:sz="4" w:space="0" w:color="auto"/>
              <w:bottom w:val="single" w:sz="4" w:space="0" w:color="auto"/>
              <w:right w:val="single" w:sz="4" w:space="0" w:color="auto"/>
            </w:tcBorders>
          </w:tcPr>
          <w:p w14:paraId="2CB6E392" w14:textId="73499EE9" w:rsidR="4B7D198C" w:rsidRDefault="4B7D198C" w:rsidP="4B7D198C">
            <w:r w:rsidRPr="4B7D198C">
              <w:rPr>
                <w:b/>
                <w:bCs/>
                <w:sz w:val="22"/>
                <w:szCs w:val="22"/>
              </w:rPr>
              <w:t>NDC Partnership Programme Management Recommendations</w:t>
            </w:r>
            <w:r w:rsidRPr="4B7D198C">
              <w:rPr>
                <w:sz w:val="22"/>
                <w:szCs w:val="22"/>
              </w:rPr>
              <w:t> </w:t>
            </w:r>
          </w:p>
        </w:tc>
      </w:tr>
      <w:tr w:rsidR="4B7D198C" w14:paraId="642EDBD1"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42B0A119" w14:textId="2B108958" w:rsidR="4B7D198C" w:rsidRDefault="4B7D198C" w:rsidP="4B7D198C">
            <w:r w:rsidRPr="4B7D198C">
              <w:rPr>
                <w:sz w:val="22"/>
                <w:szCs w:val="22"/>
              </w:rPr>
              <w:t>The NDC Partnership UK Programme Team will improve the Country Engagement Fund process by following the developed guidance on sharing the Requests for Support and obtaining approval for priority countries within a six-week period and working closely with the Support Unit to deliver a responsive and efficient bilateral offer.  </w:t>
            </w:r>
          </w:p>
        </w:tc>
        <w:tc>
          <w:tcPr>
            <w:tcW w:w="4752" w:type="dxa"/>
            <w:tcBorders>
              <w:top w:val="single" w:sz="4" w:space="0" w:color="auto"/>
              <w:left w:val="single" w:sz="4" w:space="0" w:color="auto"/>
              <w:bottom w:val="single" w:sz="4" w:space="0" w:color="auto"/>
              <w:right w:val="single" w:sz="4" w:space="0" w:color="auto"/>
            </w:tcBorders>
          </w:tcPr>
          <w:p w14:paraId="6B159C05" w14:textId="1A4C7C26" w:rsidR="4B7D198C" w:rsidRDefault="31E56851" w:rsidP="4B7D198C">
            <w:r w:rsidRPr="3B4C582F">
              <w:rPr>
                <w:sz w:val="22"/>
                <w:szCs w:val="22"/>
              </w:rPr>
              <w:t xml:space="preserve">This was </w:t>
            </w:r>
            <w:proofErr w:type="spellStart"/>
            <w:proofErr w:type="gramStart"/>
            <w:r w:rsidRPr="3B4C582F">
              <w:rPr>
                <w:sz w:val="22"/>
                <w:szCs w:val="22"/>
              </w:rPr>
              <w:t>achieved.</w:t>
            </w:r>
            <w:r w:rsidR="6204559D" w:rsidRPr="3B4C582F">
              <w:rPr>
                <w:sz w:val="22"/>
                <w:szCs w:val="22"/>
              </w:rPr>
              <w:t>The</w:t>
            </w:r>
            <w:proofErr w:type="spellEnd"/>
            <w:proofErr w:type="gramEnd"/>
            <w:r w:rsidR="6204559D" w:rsidRPr="3B4C582F">
              <w:rPr>
                <w:sz w:val="22"/>
                <w:szCs w:val="22"/>
              </w:rPr>
              <w:t xml:space="preserve"> team has refined </w:t>
            </w:r>
            <w:r w:rsidR="00EB632D" w:rsidRPr="3B4C582F">
              <w:rPr>
                <w:sz w:val="22"/>
                <w:szCs w:val="22"/>
              </w:rPr>
              <w:t>its</w:t>
            </w:r>
            <w:r w:rsidR="6204559D" w:rsidRPr="3B4C582F">
              <w:rPr>
                <w:sz w:val="22"/>
                <w:szCs w:val="22"/>
              </w:rPr>
              <w:t xml:space="preserve"> process for analysing each Request for Support. This has included consulting the Support Unit, as well as colleagues in priority countries, to determine which roles align with UK interests. This has supported the development of a responsive and efficient bilateral offer and enabled us to build an almost full portfolio of roles in DESNZ priority countries.</w:t>
            </w:r>
          </w:p>
        </w:tc>
      </w:tr>
      <w:tr w:rsidR="4B7D198C" w14:paraId="6154C7B0" w14:textId="77777777" w:rsidTr="39384159">
        <w:tc>
          <w:tcPr>
            <w:tcW w:w="4248" w:type="dxa"/>
            <w:gridSpan w:val="2"/>
            <w:tcBorders>
              <w:top w:val="single" w:sz="4" w:space="0" w:color="auto"/>
              <w:left w:val="single" w:sz="4" w:space="0" w:color="auto"/>
              <w:bottom w:val="single" w:sz="4" w:space="0" w:color="auto"/>
              <w:right w:val="single" w:sz="4" w:space="0" w:color="auto"/>
            </w:tcBorders>
          </w:tcPr>
          <w:p w14:paraId="215FAD6F" w14:textId="6C0319DD" w:rsidR="4B7D198C" w:rsidRDefault="4B7D198C" w:rsidP="4B7D198C">
            <w:r w:rsidRPr="4B7D198C">
              <w:rPr>
                <w:sz w:val="22"/>
                <w:szCs w:val="22"/>
              </w:rPr>
              <w:t>The programme team will deliver a refresh of Requests for Support tracker to ensure that it provides an overview of </w:t>
            </w:r>
            <w:proofErr w:type="spellStart"/>
            <w:r w:rsidRPr="4B7D198C">
              <w:rPr>
                <w:sz w:val="22"/>
                <w:szCs w:val="22"/>
              </w:rPr>
              <w:t>RfS</w:t>
            </w:r>
            <w:proofErr w:type="spellEnd"/>
            <w:r w:rsidRPr="4B7D198C">
              <w:rPr>
                <w:sz w:val="22"/>
                <w:szCs w:val="22"/>
              </w:rPr>
              <w:t> from other country partners and contributes to more effective coordination of country level support across ICF. </w:t>
            </w:r>
          </w:p>
        </w:tc>
        <w:tc>
          <w:tcPr>
            <w:tcW w:w="4752" w:type="dxa"/>
            <w:tcBorders>
              <w:top w:val="single" w:sz="4" w:space="0" w:color="auto"/>
              <w:left w:val="single" w:sz="4" w:space="0" w:color="auto"/>
              <w:bottom w:val="single" w:sz="4" w:space="0" w:color="auto"/>
              <w:right w:val="single" w:sz="4" w:space="0" w:color="auto"/>
            </w:tcBorders>
          </w:tcPr>
          <w:p w14:paraId="42458CD1" w14:textId="65D6A4E7" w:rsidR="4B7D198C" w:rsidRDefault="4B7D198C" w:rsidP="4B7D198C">
            <w:r w:rsidRPr="4B7D198C">
              <w:rPr>
                <w:sz w:val="22"/>
                <w:szCs w:val="22"/>
              </w:rPr>
              <w:t>This was partially achieved, as a Requests for Support tracker was created. However, due to staffing changes, it has not been updated regularly.</w:t>
            </w:r>
          </w:p>
        </w:tc>
      </w:tr>
    </w:tbl>
    <w:p w14:paraId="08236D56" w14:textId="77777777" w:rsidR="00F257EB" w:rsidRPr="00F257EB" w:rsidRDefault="00F257EB" w:rsidP="00F257EB"/>
    <w:p w14:paraId="55666261" w14:textId="77777777" w:rsidR="003D222C" w:rsidRPr="00D80C6C" w:rsidRDefault="003D222C" w:rsidP="004D5FD5">
      <w:pPr>
        <w:jc w:val="both"/>
        <w:rPr>
          <w:rFonts w:cs="Arial"/>
          <w:b/>
          <w:sz w:val="22"/>
          <w:szCs w:val="22"/>
        </w:rPr>
      </w:pPr>
    </w:p>
    <w:p w14:paraId="2A4B8A97" w14:textId="177A5218" w:rsidR="003D222C" w:rsidRPr="00E71ED6" w:rsidRDefault="003D222C" w:rsidP="00E71ED6">
      <w:pPr>
        <w:jc w:val="both"/>
      </w:pPr>
      <w:bookmarkStart w:id="4" w:name="_Toc229553616"/>
      <w:r w:rsidRPr="232BDF91">
        <w:rPr>
          <w:rStyle w:val="Heading2Char"/>
        </w:rPr>
        <w:t>Major lessons and recommendations for the year ahead</w:t>
      </w:r>
      <w:bookmarkEnd w:id="4"/>
      <w:r>
        <w:t xml:space="preserve"> </w:t>
      </w:r>
    </w:p>
    <w:p w14:paraId="773A77CC" w14:textId="1B77B0A5" w:rsidR="00D0302B" w:rsidRDefault="00D0302B" w:rsidP="004D5FD5">
      <w:pPr>
        <w:jc w:val="both"/>
        <w:rPr>
          <w:rFonts w:cs="Arial"/>
          <w:sz w:val="22"/>
          <w:szCs w:val="22"/>
        </w:rPr>
      </w:pPr>
    </w:p>
    <w:tbl>
      <w:tblPr>
        <w:tblStyle w:val="TableGrid"/>
        <w:tblW w:w="0" w:type="auto"/>
        <w:tblLook w:val="04A0" w:firstRow="1" w:lastRow="0" w:firstColumn="1" w:lastColumn="0" w:noHBand="0" w:noVBand="1"/>
      </w:tblPr>
      <w:tblGrid>
        <w:gridCol w:w="7083"/>
        <w:gridCol w:w="1933"/>
      </w:tblGrid>
      <w:tr w:rsidR="00EB2E80" w:rsidRPr="00D80C6C" w14:paraId="4B25CB90" w14:textId="77777777" w:rsidTr="39384159">
        <w:tc>
          <w:tcPr>
            <w:tcW w:w="7083" w:type="dxa"/>
            <w:shd w:val="clear" w:color="auto" w:fill="DEEAF6" w:themeFill="accent5" w:themeFillTint="33"/>
          </w:tcPr>
          <w:p w14:paraId="321EF4D2" w14:textId="77777777" w:rsidR="00D0302B" w:rsidRPr="00D80C6C" w:rsidRDefault="00D0302B" w:rsidP="004D5FD5">
            <w:pPr>
              <w:jc w:val="both"/>
              <w:rPr>
                <w:rFonts w:cs="Arial"/>
                <w:b/>
                <w:sz w:val="22"/>
                <w:szCs w:val="22"/>
              </w:rPr>
            </w:pPr>
            <w:r w:rsidRPr="00D80C6C">
              <w:rPr>
                <w:rFonts w:cs="Arial"/>
                <w:b/>
                <w:sz w:val="22"/>
                <w:szCs w:val="22"/>
              </w:rPr>
              <w:t>Recommendation</w:t>
            </w:r>
          </w:p>
        </w:tc>
        <w:tc>
          <w:tcPr>
            <w:tcW w:w="1933" w:type="dxa"/>
            <w:shd w:val="clear" w:color="auto" w:fill="DEEAF6" w:themeFill="accent5" w:themeFillTint="33"/>
          </w:tcPr>
          <w:p w14:paraId="68A2DDD9" w14:textId="3FAD9E3D" w:rsidR="00D0302B" w:rsidRPr="00D80C6C" w:rsidRDefault="00D0302B" w:rsidP="004D5FD5">
            <w:pPr>
              <w:jc w:val="both"/>
              <w:rPr>
                <w:rFonts w:cs="Arial"/>
                <w:b/>
                <w:sz w:val="22"/>
                <w:szCs w:val="22"/>
              </w:rPr>
            </w:pPr>
            <w:r>
              <w:rPr>
                <w:rFonts w:cs="Arial"/>
                <w:b/>
                <w:sz w:val="22"/>
                <w:szCs w:val="22"/>
              </w:rPr>
              <w:t>Deadline</w:t>
            </w:r>
          </w:p>
        </w:tc>
      </w:tr>
      <w:tr w:rsidR="00357828" w:rsidRPr="00D80C6C" w14:paraId="2775F316" w14:textId="77777777" w:rsidTr="39384159">
        <w:tc>
          <w:tcPr>
            <w:tcW w:w="7083" w:type="dxa"/>
          </w:tcPr>
          <w:p w14:paraId="03FF2537" w14:textId="3854FE85" w:rsidR="00D0302B" w:rsidRPr="00331038" w:rsidRDefault="0F6BFBB9" w:rsidP="04D7996E">
            <w:pPr>
              <w:rPr>
                <w:rFonts w:eastAsia="Arial" w:cs="Arial"/>
                <w:sz w:val="22"/>
                <w:szCs w:val="22"/>
              </w:rPr>
            </w:pPr>
            <w:r w:rsidRPr="322E4BA6">
              <w:rPr>
                <w:rFonts w:cs="Arial"/>
                <w:sz w:val="22"/>
                <w:szCs w:val="22"/>
              </w:rPr>
              <w:t>R</w:t>
            </w:r>
            <w:r w:rsidR="259C0EC6" w:rsidRPr="322E4BA6">
              <w:rPr>
                <w:rFonts w:cs="Arial"/>
                <w:sz w:val="22"/>
                <w:szCs w:val="22"/>
              </w:rPr>
              <w:t xml:space="preserve">obust </w:t>
            </w:r>
            <w:r w:rsidR="2CBFE714" w:rsidRPr="322E4BA6">
              <w:rPr>
                <w:rFonts w:cs="Arial"/>
                <w:sz w:val="22"/>
                <w:szCs w:val="22"/>
              </w:rPr>
              <w:t>reporting expectation</w:t>
            </w:r>
            <w:r w:rsidR="00B62062" w:rsidRPr="322E4BA6">
              <w:rPr>
                <w:rFonts w:cs="Arial"/>
                <w:sz w:val="22"/>
                <w:szCs w:val="22"/>
              </w:rPr>
              <w:t>s</w:t>
            </w:r>
            <w:r w:rsidR="37D53C5B" w:rsidDel="37D53C5B">
              <w:rPr>
                <w:rFonts w:cs="Arial"/>
                <w:sz w:val="22"/>
                <w:szCs w:val="22"/>
              </w:rPr>
              <w:t xml:space="preserve"> </w:t>
            </w:r>
            <w:r w:rsidR="00E775FB" w:rsidRPr="322E4BA6">
              <w:rPr>
                <w:rFonts w:cs="Arial"/>
                <w:sz w:val="22"/>
                <w:szCs w:val="22"/>
              </w:rPr>
              <w:t>will be included in</w:t>
            </w:r>
            <w:r w:rsidR="00E775FB" w:rsidRPr="4C0957CD">
              <w:rPr>
                <w:rFonts w:cs="Arial"/>
                <w:sz w:val="22"/>
                <w:szCs w:val="22"/>
              </w:rPr>
              <w:t xml:space="preserve"> </w:t>
            </w:r>
            <w:r w:rsidR="74DAC5DF" w:rsidRPr="4C0957CD">
              <w:rPr>
                <w:rFonts w:cs="Arial"/>
                <w:sz w:val="22"/>
                <w:szCs w:val="22"/>
              </w:rPr>
              <w:t>agreements with new I</w:t>
            </w:r>
            <w:r w:rsidR="736B5A6F" w:rsidRPr="4C0957CD">
              <w:rPr>
                <w:rFonts w:cs="Arial"/>
                <w:sz w:val="22"/>
                <w:szCs w:val="22"/>
              </w:rPr>
              <w:t xml:space="preserve">nstitutional First Response Partners. </w:t>
            </w:r>
            <w:r w:rsidR="5DCADC1C" w:rsidRPr="4C0957CD">
              <w:rPr>
                <w:rFonts w:cs="Arial"/>
                <w:sz w:val="22"/>
                <w:szCs w:val="22"/>
              </w:rPr>
              <w:t xml:space="preserve">This will strengthen our ability to evaluate their performance and </w:t>
            </w:r>
            <w:r w:rsidR="5DCADC1C" w:rsidRPr="4C0957CD">
              <w:rPr>
                <w:rFonts w:eastAsia="Arial" w:cs="Arial"/>
                <w:color w:val="000000" w:themeColor="text1"/>
                <w:sz w:val="22"/>
                <w:szCs w:val="22"/>
              </w:rPr>
              <w:t>allow us to better hold partners to account on integration/utilisation with the Partnership.</w:t>
            </w:r>
          </w:p>
        </w:tc>
        <w:tc>
          <w:tcPr>
            <w:tcW w:w="1933" w:type="dxa"/>
          </w:tcPr>
          <w:p w14:paraId="6E43508C" w14:textId="35263783" w:rsidR="00D0302B" w:rsidRPr="00D80C6C" w:rsidRDefault="57BC92A3" w:rsidP="004D5FD5">
            <w:pPr>
              <w:jc w:val="both"/>
              <w:rPr>
                <w:rFonts w:cs="Arial"/>
                <w:i/>
                <w:iCs/>
                <w:sz w:val="22"/>
                <w:szCs w:val="22"/>
              </w:rPr>
            </w:pPr>
            <w:r w:rsidRPr="0EF39FBD">
              <w:rPr>
                <w:rFonts w:cs="Arial"/>
                <w:i/>
                <w:iCs/>
                <w:sz w:val="22"/>
                <w:szCs w:val="22"/>
              </w:rPr>
              <w:t>September 2026</w:t>
            </w:r>
          </w:p>
        </w:tc>
      </w:tr>
      <w:tr w:rsidR="00357828" w:rsidRPr="00D80C6C" w14:paraId="1A7BBA1B" w14:textId="77777777" w:rsidTr="39384159">
        <w:tc>
          <w:tcPr>
            <w:tcW w:w="7083" w:type="dxa"/>
          </w:tcPr>
          <w:p w14:paraId="055F8F7E" w14:textId="67BECAE9" w:rsidR="00D0302B" w:rsidRPr="00331038" w:rsidRDefault="72794A2E" w:rsidP="446C2841">
            <w:pPr>
              <w:jc w:val="both"/>
              <w:rPr>
                <w:rFonts w:cs="Arial"/>
                <w:sz w:val="22"/>
                <w:szCs w:val="22"/>
              </w:rPr>
            </w:pPr>
            <w:r w:rsidRPr="719590F6">
              <w:rPr>
                <w:rFonts w:cs="Arial"/>
                <w:sz w:val="22"/>
                <w:szCs w:val="22"/>
              </w:rPr>
              <w:t>The programme team will work</w:t>
            </w:r>
            <w:r w:rsidRPr="00331038">
              <w:rPr>
                <w:rFonts w:cs="Arial"/>
                <w:sz w:val="22"/>
                <w:szCs w:val="22"/>
              </w:rPr>
              <w:t xml:space="preserve"> </w:t>
            </w:r>
            <w:r w:rsidR="151473FC" w:rsidRPr="00331038">
              <w:rPr>
                <w:rFonts w:cs="Arial"/>
                <w:sz w:val="22"/>
                <w:szCs w:val="22"/>
              </w:rPr>
              <w:t xml:space="preserve">with </w:t>
            </w:r>
            <w:r w:rsidR="2F75D3C2" w:rsidRPr="00331038">
              <w:rPr>
                <w:rFonts w:cs="Arial"/>
                <w:sz w:val="22"/>
                <w:szCs w:val="22"/>
              </w:rPr>
              <w:t>the Support Unit</w:t>
            </w:r>
            <w:r w:rsidR="151473FC" w:rsidRPr="00331038">
              <w:rPr>
                <w:rFonts w:cs="Arial"/>
                <w:sz w:val="22"/>
                <w:szCs w:val="22"/>
              </w:rPr>
              <w:t xml:space="preserve"> to get greater clarity on methodology for </w:t>
            </w:r>
            <w:r w:rsidR="1A77783C" w:rsidRPr="29EED6C4">
              <w:rPr>
                <w:rFonts w:cs="Arial"/>
                <w:sz w:val="22"/>
                <w:szCs w:val="22"/>
              </w:rPr>
              <w:t xml:space="preserve">reporting into </w:t>
            </w:r>
            <w:r w:rsidR="151473FC" w:rsidRPr="29EED6C4">
              <w:rPr>
                <w:rFonts w:cs="Arial"/>
                <w:sz w:val="22"/>
                <w:szCs w:val="22"/>
              </w:rPr>
              <w:t>indicators</w:t>
            </w:r>
            <w:r w:rsidR="151473FC" w:rsidRPr="00331038">
              <w:rPr>
                <w:rFonts w:cs="Arial"/>
                <w:sz w:val="22"/>
                <w:szCs w:val="22"/>
              </w:rPr>
              <w:t xml:space="preserve"> </w:t>
            </w:r>
            <w:r w:rsidR="345DFEDD" w:rsidRPr="00331038">
              <w:rPr>
                <w:rFonts w:cs="Arial"/>
                <w:sz w:val="22"/>
                <w:szCs w:val="22"/>
              </w:rPr>
              <w:t>and ensure</w:t>
            </w:r>
            <w:r w:rsidR="5303F433" w:rsidRPr="719590F6">
              <w:rPr>
                <w:rFonts w:cs="Arial"/>
                <w:sz w:val="22"/>
                <w:szCs w:val="22"/>
              </w:rPr>
              <w:t xml:space="preserve"> </w:t>
            </w:r>
            <w:r w:rsidR="007063A6" w:rsidRPr="719590F6">
              <w:rPr>
                <w:rFonts w:cs="Arial"/>
                <w:sz w:val="22"/>
                <w:szCs w:val="22"/>
              </w:rPr>
              <w:t>data</w:t>
            </w:r>
            <w:r w:rsidR="007063A6" w:rsidRPr="4B4CD196">
              <w:rPr>
                <w:rFonts w:cs="Arial"/>
                <w:sz w:val="22"/>
                <w:szCs w:val="22"/>
              </w:rPr>
              <w:t xml:space="preserve"> </w:t>
            </w:r>
            <w:r w:rsidR="478D52B7" w:rsidRPr="4B4CD196">
              <w:rPr>
                <w:rFonts w:cs="Arial"/>
                <w:sz w:val="22"/>
                <w:szCs w:val="22"/>
              </w:rPr>
              <w:t>is provided on time.</w:t>
            </w:r>
          </w:p>
        </w:tc>
        <w:tc>
          <w:tcPr>
            <w:tcW w:w="1933" w:type="dxa"/>
          </w:tcPr>
          <w:p w14:paraId="3E1082EE" w14:textId="2AC9EC94" w:rsidR="00D0302B" w:rsidRPr="00D80C6C" w:rsidRDefault="63622336" w:rsidP="004D5FD5">
            <w:pPr>
              <w:jc w:val="both"/>
              <w:rPr>
                <w:rFonts w:cs="Arial"/>
                <w:i/>
                <w:iCs/>
                <w:sz w:val="22"/>
                <w:szCs w:val="22"/>
              </w:rPr>
            </w:pPr>
            <w:r w:rsidRPr="0EF39FBD">
              <w:rPr>
                <w:rFonts w:cs="Arial"/>
                <w:i/>
                <w:iCs/>
                <w:sz w:val="22"/>
                <w:szCs w:val="22"/>
              </w:rPr>
              <w:t>August 2026</w:t>
            </w:r>
          </w:p>
        </w:tc>
      </w:tr>
      <w:tr w:rsidR="00357828" w:rsidRPr="00D80C6C" w14:paraId="50A30B87" w14:textId="77777777" w:rsidTr="39384159">
        <w:tc>
          <w:tcPr>
            <w:tcW w:w="7083" w:type="dxa"/>
          </w:tcPr>
          <w:p w14:paraId="727B02DF" w14:textId="655B2DCB" w:rsidR="00D0302B" w:rsidRPr="00331038" w:rsidRDefault="7CEB5C05" w:rsidP="37578933">
            <w:pPr>
              <w:jc w:val="both"/>
              <w:rPr>
                <w:rFonts w:eastAsia="Arial" w:cs="Arial"/>
                <w:sz w:val="22"/>
                <w:szCs w:val="22"/>
              </w:rPr>
            </w:pPr>
            <w:r w:rsidRPr="39384159">
              <w:rPr>
                <w:rFonts w:eastAsia="Arial" w:cs="Arial"/>
                <w:sz w:val="22"/>
                <w:szCs w:val="22"/>
              </w:rPr>
              <w:t xml:space="preserve">The programme team should mitigate delays in CEF fund utilisation caused by lengthy recruitment processes for advisors and facilitators by considering a </w:t>
            </w:r>
            <w:r w:rsidR="1CF1D558" w:rsidRPr="39384159">
              <w:rPr>
                <w:rFonts w:eastAsia="Arial" w:cs="Arial"/>
                <w:sz w:val="22"/>
                <w:szCs w:val="22"/>
              </w:rPr>
              <w:t xml:space="preserve">small </w:t>
            </w:r>
            <w:r w:rsidRPr="39384159">
              <w:rPr>
                <w:rFonts w:eastAsia="Arial" w:cs="Arial"/>
                <w:sz w:val="22"/>
                <w:szCs w:val="22"/>
              </w:rPr>
              <w:t>level of over-programming</w:t>
            </w:r>
            <w:r w:rsidR="1027A77C" w:rsidRPr="39384159">
              <w:rPr>
                <w:rFonts w:eastAsia="Arial" w:cs="Arial"/>
                <w:sz w:val="22"/>
                <w:szCs w:val="22"/>
              </w:rPr>
              <w:t xml:space="preserve"> funds</w:t>
            </w:r>
            <w:r w:rsidRPr="39384159">
              <w:rPr>
                <w:rFonts w:eastAsia="Arial" w:cs="Arial"/>
                <w:sz w:val="22"/>
                <w:szCs w:val="22"/>
              </w:rPr>
              <w:t xml:space="preserve"> within the CEF and, where appropriate, using shorter-term capacity-building support in selected countries.</w:t>
            </w:r>
          </w:p>
          <w:p w14:paraId="44098FC0" w14:textId="71DF5804" w:rsidR="00D0302B" w:rsidRPr="00331038" w:rsidRDefault="00D0302B" w:rsidP="322E4BA6">
            <w:pPr>
              <w:jc w:val="both"/>
              <w:rPr>
                <w:rFonts w:eastAsia="Arial" w:cs="Arial"/>
                <w:sz w:val="22"/>
                <w:szCs w:val="22"/>
              </w:rPr>
            </w:pPr>
          </w:p>
        </w:tc>
        <w:tc>
          <w:tcPr>
            <w:tcW w:w="1933" w:type="dxa"/>
          </w:tcPr>
          <w:p w14:paraId="3DDC89E6" w14:textId="0A78EBFA" w:rsidR="00D0302B" w:rsidRPr="00D80C6C" w:rsidRDefault="45FCE074" w:rsidP="004D5FD5">
            <w:pPr>
              <w:jc w:val="both"/>
              <w:rPr>
                <w:rFonts w:cs="Arial"/>
                <w:i/>
                <w:iCs/>
                <w:sz w:val="22"/>
                <w:szCs w:val="22"/>
              </w:rPr>
            </w:pPr>
            <w:r w:rsidRPr="4C4AB693">
              <w:rPr>
                <w:rFonts w:cs="Arial"/>
                <w:i/>
                <w:iCs/>
                <w:sz w:val="22"/>
                <w:szCs w:val="22"/>
              </w:rPr>
              <w:t xml:space="preserve">Ongoing </w:t>
            </w:r>
          </w:p>
        </w:tc>
      </w:tr>
      <w:tr w:rsidR="6BF9769C" w14:paraId="7E44D7EB" w14:textId="77777777" w:rsidTr="39384159">
        <w:trPr>
          <w:trHeight w:val="300"/>
        </w:trPr>
        <w:tc>
          <w:tcPr>
            <w:tcW w:w="7083" w:type="dxa"/>
          </w:tcPr>
          <w:p w14:paraId="34A72AE1" w14:textId="2373F269" w:rsidR="21B0F62F" w:rsidRPr="00331038" w:rsidRDefault="007063A6" w:rsidP="2FC66641">
            <w:pPr>
              <w:jc w:val="both"/>
              <w:rPr>
                <w:rFonts w:cs="Arial"/>
                <w:sz w:val="22"/>
                <w:szCs w:val="22"/>
              </w:rPr>
            </w:pPr>
            <w:r w:rsidRPr="719590F6">
              <w:rPr>
                <w:rFonts w:cs="Arial"/>
                <w:sz w:val="22"/>
                <w:szCs w:val="22"/>
              </w:rPr>
              <w:lastRenderedPageBreak/>
              <w:t>The programme team will i</w:t>
            </w:r>
            <w:r w:rsidR="21B0F62F" w:rsidRPr="719590F6">
              <w:rPr>
                <w:rFonts w:cs="Arial"/>
                <w:sz w:val="22"/>
                <w:szCs w:val="22"/>
              </w:rPr>
              <w:t xml:space="preserve">nfluence the Support Unit </w:t>
            </w:r>
            <w:r w:rsidR="00FB23E0" w:rsidRPr="719590F6">
              <w:rPr>
                <w:rFonts w:cs="Arial"/>
                <w:sz w:val="22"/>
                <w:szCs w:val="22"/>
              </w:rPr>
              <w:t xml:space="preserve">to </w:t>
            </w:r>
            <w:r w:rsidR="21B0F62F" w:rsidRPr="2A09EB9D">
              <w:rPr>
                <w:rFonts w:cs="Arial"/>
                <w:sz w:val="22"/>
                <w:szCs w:val="22"/>
              </w:rPr>
              <w:t>push for a higher response r</w:t>
            </w:r>
            <w:r w:rsidR="567DE263" w:rsidRPr="2A09EB9D">
              <w:rPr>
                <w:rFonts w:cs="Arial"/>
                <w:sz w:val="22"/>
                <w:szCs w:val="22"/>
              </w:rPr>
              <w:t xml:space="preserve">ate across the </w:t>
            </w:r>
            <w:r w:rsidR="21B0F62F" w:rsidRPr="2A09EB9D">
              <w:rPr>
                <w:rFonts w:cs="Arial"/>
                <w:sz w:val="22"/>
                <w:szCs w:val="22"/>
              </w:rPr>
              <w:t>Annual Members survey</w:t>
            </w:r>
            <w:r w:rsidR="00FB23E0" w:rsidRPr="719590F6">
              <w:rPr>
                <w:rFonts w:cs="Arial"/>
                <w:sz w:val="22"/>
                <w:szCs w:val="22"/>
              </w:rPr>
              <w:t>. The Annual Members survey</w:t>
            </w:r>
            <w:r w:rsidR="21B0F62F" w:rsidRPr="00331038">
              <w:rPr>
                <w:rFonts w:cs="Arial"/>
                <w:sz w:val="22"/>
                <w:szCs w:val="22"/>
              </w:rPr>
              <w:t xml:space="preserve"> </w:t>
            </w:r>
            <w:r w:rsidR="00FB23E0" w:rsidRPr="719590F6">
              <w:rPr>
                <w:rFonts w:cs="Arial"/>
                <w:sz w:val="22"/>
                <w:szCs w:val="22"/>
              </w:rPr>
              <w:t xml:space="preserve">is a key </w:t>
            </w:r>
            <w:r w:rsidR="00455141" w:rsidRPr="719590F6">
              <w:rPr>
                <w:rFonts w:cs="Arial"/>
                <w:sz w:val="22"/>
                <w:szCs w:val="22"/>
              </w:rPr>
              <w:t xml:space="preserve">Input to the data needed to report in the programme </w:t>
            </w:r>
            <w:proofErr w:type="spellStart"/>
            <w:r w:rsidR="00455141" w:rsidRPr="719590F6">
              <w:rPr>
                <w:rFonts w:cs="Arial"/>
                <w:sz w:val="22"/>
                <w:szCs w:val="22"/>
              </w:rPr>
              <w:t>Logframe</w:t>
            </w:r>
            <w:proofErr w:type="spellEnd"/>
            <w:r w:rsidR="00455141" w:rsidRPr="719590F6">
              <w:rPr>
                <w:rFonts w:cs="Arial"/>
                <w:sz w:val="22"/>
                <w:szCs w:val="22"/>
              </w:rPr>
              <w:t xml:space="preserve">, and it is therefore essential that </w:t>
            </w:r>
            <w:r w:rsidR="007B10E8" w:rsidRPr="719590F6">
              <w:rPr>
                <w:rFonts w:cs="Arial"/>
                <w:sz w:val="22"/>
                <w:szCs w:val="22"/>
              </w:rPr>
              <w:t xml:space="preserve">response rates are as high as </w:t>
            </w:r>
            <w:r w:rsidR="52BBF8D1" w:rsidRPr="719590F6">
              <w:rPr>
                <w:rFonts w:cs="Arial"/>
                <w:sz w:val="22"/>
                <w:szCs w:val="22"/>
              </w:rPr>
              <w:t>possible,</w:t>
            </w:r>
            <w:r w:rsidR="007B10E8" w:rsidRPr="719590F6">
              <w:rPr>
                <w:rFonts w:cs="Arial"/>
                <w:sz w:val="22"/>
                <w:szCs w:val="22"/>
              </w:rPr>
              <w:t xml:space="preserve"> so data is </w:t>
            </w:r>
            <w:r w:rsidR="3A97B6A4" w:rsidRPr="7D96CBAC">
              <w:rPr>
                <w:rFonts w:cs="Arial"/>
                <w:sz w:val="22"/>
                <w:szCs w:val="22"/>
              </w:rPr>
              <w:t xml:space="preserve">reflective of </w:t>
            </w:r>
            <w:r w:rsidR="3A97B6A4" w:rsidRPr="3242AB20">
              <w:rPr>
                <w:rFonts w:cs="Arial"/>
                <w:sz w:val="22"/>
                <w:szCs w:val="22"/>
              </w:rPr>
              <w:t xml:space="preserve">all </w:t>
            </w:r>
            <w:r w:rsidR="3A97B6A4" w:rsidRPr="043F8F4A">
              <w:rPr>
                <w:rFonts w:cs="Arial"/>
                <w:sz w:val="22"/>
                <w:szCs w:val="22"/>
              </w:rPr>
              <w:t>member experiences.</w:t>
            </w:r>
            <w:r w:rsidR="0694462F" w:rsidRPr="74A95620">
              <w:rPr>
                <w:rFonts w:cs="Arial"/>
                <w:sz w:val="22"/>
                <w:szCs w:val="22"/>
              </w:rPr>
              <w:t xml:space="preserve"> </w:t>
            </w:r>
          </w:p>
        </w:tc>
        <w:tc>
          <w:tcPr>
            <w:tcW w:w="1933" w:type="dxa"/>
          </w:tcPr>
          <w:p w14:paraId="248A0315" w14:textId="2718D654" w:rsidR="6BF9769C" w:rsidRDefault="3F0D8A69" w:rsidP="39384159">
            <w:pPr>
              <w:jc w:val="both"/>
              <w:rPr>
                <w:rFonts w:cs="Arial"/>
                <w:i/>
                <w:iCs/>
                <w:sz w:val="22"/>
                <w:szCs w:val="22"/>
              </w:rPr>
            </w:pPr>
            <w:r w:rsidRPr="39384159">
              <w:rPr>
                <w:rFonts w:cs="Arial"/>
                <w:i/>
                <w:iCs/>
                <w:sz w:val="22"/>
                <w:szCs w:val="22"/>
              </w:rPr>
              <w:t>August 2026</w:t>
            </w:r>
          </w:p>
        </w:tc>
      </w:tr>
      <w:tr w:rsidR="6C61D82A" w14:paraId="1522B30C" w14:textId="77777777" w:rsidTr="39384159">
        <w:trPr>
          <w:trHeight w:val="300"/>
        </w:trPr>
        <w:tc>
          <w:tcPr>
            <w:tcW w:w="7083" w:type="dxa"/>
          </w:tcPr>
          <w:p w14:paraId="2EFDA075" w14:textId="2DCB7E3F" w:rsidR="725F416D" w:rsidRPr="001F55C6" w:rsidRDefault="00C845E2" w:rsidP="6C61D82A">
            <w:pPr>
              <w:jc w:val="both"/>
              <w:rPr>
                <w:rFonts w:cs="Arial"/>
                <w:sz w:val="22"/>
                <w:szCs w:val="22"/>
              </w:rPr>
            </w:pPr>
            <w:r w:rsidRPr="39384159">
              <w:rPr>
                <w:rFonts w:cs="Arial"/>
                <w:sz w:val="22"/>
                <w:szCs w:val="22"/>
              </w:rPr>
              <w:t>The programme team will explore ways to better assess</w:t>
            </w:r>
            <w:r w:rsidR="00E73E60" w:rsidRPr="39384159">
              <w:rPr>
                <w:rFonts w:cs="Arial"/>
                <w:sz w:val="22"/>
                <w:szCs w:val="22"/>
              </w:rPr>
              <w:t xml:space="preserve"> and understand</w:t>
            </w:r>
            <w:r w:rsidRPr="39384159">
              <w:rPr>
                <w:rFonts w:cs="Arial"/>
                <w:sz w:val="22"/>
                <w:szCs w:val="22"/>
              </w:rPr>
              <w:t xml:space="preserve"> how </w:t>
            </w:r>
            <w:r w:rsidR="00985343" w:rsidRPr="39384159">
              <w:rPr>
                <w:rFonts w:cs="Arial"/>
                <w:sz w:val="22"/>
                <w:szCs w:val="22"/>
              </w:rPr>
              <w:t xml:space="preserve">institutional </w:t>
            </w:r>
            <w:r w:rsidRPr="39384159">
              <w:rPr>
                <w:rFonts w:cs="Arial"/>
                <w:sz w:val="22"/>
                <w:szCs w:val="22"/>
              </w:rPr>
              <w:t xml:space="preserve">partners being funded are perceived </w:t>
            </w:r>
            <w:r w:rsidR="00946F24" w:rsidRPr="39384159">
              <w:rPr>
                <w:rFonts w:cs="Arial"/>
                <w:sz w:val="22"/>
                <w:szCs w:val="22"/>
              </w:rPr>
              <w:t xml:space="preserve">and the work they are doing is valued </w:t>
            </w:r>
            <w:r w:rsidRPr="39384159">
              <w:rPr>
                <w:rFonts w:cs="Arial"/>
                <w:sz w:val="22"/>
                <w:szCs w:val="22"/>
              </w:rPr>
              <w:t xml:space="preserve">by </w:t>
            </w:r>
            <w:r w:rsidR="005858C4" w:rsidRPr="39384159">
              <w:rPr>
                <w:rFonts w:cs="Arial"/>
                <w:sz w:val="22"/>
                <w:szCs w:val="22"/>
              </w:rPr>
              <w:t>recipient</w:t>
            </w:r>
            <w:r w:rsidRPr="39384159">
              <w:rPr>
                <w:rFonts w:cs="Arial"/>
                <w:sz w:val="22"/>
                <w:szCs w:val="22"/>
              </w:rPr>
              <w:t xml:space="preserve"> </w:t>
            </w:r>
            <w:r w:rsidR="005858C4" w:rsidRPr="39384159">
              <w:rPr>
                <w:rFonts w:cs="Arial"/>
                <w:sz w:val="22"/>
                <w:szCs w:val="22"/>
              </w:rPr>
              <w:t xml:space="preserve">countries </w:t>
            </w:r>
            <w:r w:rsidR="00E73E60" w:rsidRPr="39384159">
              <w:rPr>
                <w:rFonts w:cs="Arial"/>
                <w:sz w:val="22"/>
                <w:szCs w:val="22"/>
              </w:rPr>
              <w:t xml:space="preserve">(likely through the upcoming independent evaluation) </w:t>
            </w:r>
            <w:r w:rsidR="005858C4" w:rsidRPr="39384159">
              <w:rPr>
                <w:rFonts w:cs="Arial"/>
                <w:sz w:val="22"/>
                <w:szCs w:val="22"/>
              </w:rPr>
              <w:t>and</w:t>
            </w:r>
            <w:r w:rsidRPr="39384159">
              <w:rPr>
                <w:rFonts w:cs="Arial"/>
                <w:sz w:val="22"/>
                <w:szCs w:val="22"/>
              </w:rPr>
              <w:t xml:space="preserve"> identify ways to get feedback from recipient </w:t>
            </w:r>
            <w:r w:rsidR="005858C4" w:rsidRPr="39384159">
              <w:rPr>
                <w:rFonts w:cs="Arial"/>
                <w:sz w:val="22"/>
                <w:szCs w:val="22"/>
              </w:rPr>
              <w:t>countries</w:t>
            </w:r>
            <w:r w:rsidRPr="39384159">
              <w:rPr>
                <w:rFonts w:cs="Arial"/>
                <w:sz w:val="22"/>
                <w:szCs w:val="22"/>
              </w:rPr>
              <w:t xml:space="preserve"> that is representative and useful. </w:t>
            </w:r>
          </w:p>
        </w:tc>
        <w:tc>
          <w:tcPr>
            <w:tcW w:w="1933" w:type="dxa"/>
          </w:tcPr>
          <w:p w14:paraId="079CAD92" w14:textId="3ADEA399" w:rsidR="6C61D82A" w:rsidRDefault="005858C4" w:rsidP="6C61D82A">
            <w:pPr>
              <w:jc w:val="both"/>
              <w:rPr>
                <w:rFonts w:cs="Arial"/>
                <w:i/>
                <w:iCs/>
                <w:sz w:val="22"/>
                <w:szCs w:val="22"/>
              </w:rPr>
            </w:pPr>
            <w:r>
              <w:rPr>
                <w:rFonts w:cs="Arial"/>
                <w:i/>
                <w:iCs/>
                <w:sz w:val="22"/>
                <w:szCs w:val="22"/>
              </w:rPr>
              <w:t>December 2026</w:t>
            </w:r>
          </w:p>
        </w:tc>
      </w:tr>
      <w:tr w:rsidR="00620126" w14:paraId="3D526C84" w14:textId="77777777" w:rsidTr="39384159">
        <w:trPr>
          <w:trHeight w:val="300"/>
        </w:trPr>
        <w:tc>
          <w:tcPr>
            <w:tcW w:w="7083" w:type="dxa"/>
          </w:tcPr>
          <w:p w14:paraId="774DCF25" w14:textId="542A9FBC" w:rsidR="00620126" w:rsidRPr="2E0DB6F8" w:rsidRDefault="002D225F" w:rsidP="6C61D82A">
            <w:pPr>
              <w:jc w:val="both"/>
              <w:rPr>
                <w:rFonts w:cs="Arial"/>
                <w:sz w:val="22"/>
                <w:szCs w:val="22"/>
              </w:rPr>
            </w:pPr>
            <w:r>
              <w:rPr>
                <w:rFonts w:cs="Arial"/>
                <w:sz w:val="22"/>
                <w:szCs w:val="22"/>
              </w:rPr>
              <w:t>The programme team will work with analysts to establish a scoring matrix for next year’s annual review</w:t>
            </w:r>
            <w:r w:rsidR="00093FCB">
              <w:rPr>
                <w:rFonts w:cs="Arial"/>
                <w:sz w:val="22"/>
                <w:szCs w:val="22"/>
              </w:rPr>
              <w:t xml:space="preserve"> </w:t>
            </w:r>
            <w:r w:rsidR="00BE61CC">
              <w:rPr>
                <w:rFonts w:cs="Arial"/>
                <w:sz w:val="22"/>
                <w:szCs w:val="22"/>
              </w:rPr>
              <w:t>for indicators where target</w:t>
            </w:r>
            <w:r w:rsidR="00940F4A">
              <w:rPr>
                <w:rFonts w:cs="Arial"/>
                <w:sz w:val="22"/>
                <w:szCs w:val="22"/>
              </w:rPr>
              <w:t xml:space="preserve">s </w:t>
            </w:r>
            <w:r w:rsidR="007B79FF">
              <w:rPr>
                <w:rFonts w:cs="Arial"/>
                <w:sz w:val="22"/>
                <w:szCs w:val="22"/>
              </w:rPr>
              <w:t xml:space="preserve">are less </w:t>
            </w:r>
            <w:r w:rsidR="02A0BE42" w:rsidRPr="0BF590D6">
              <w:rPr>
                <w:rFonts w:cs="Arial"/>
                <w:sz w:val="22"/>
                <w:szCs w:val="22"/>
              </w:rPr>
              <w:t>difficult to estimate</w:t>
            </w:r>
            <w:r w:rsidR="007B79FF" w:rsidRPr="0BF590D6">
              <w:rPr>
                <w:rFonts w:cs="Arial"/>
                <w:sz w:val="22"/>
                <w:szCs w:val="22"/>
              </w:rPr>
              <w:t>.</w:t>
            </w:r>
            <w:r w:rsidR="007B79FF">
              <w:rPr>
                <w:rFonts w:cs="Arial"/>
                <w:sz w:val="22"/>
                <w:szCs w:val="22"/>
              </w:rPr>
              <w:t xml:space="preserve"> This will give more flexibility when </w:t>
            </w:r>
            <w:r w:rsidR="008A1FBA">
              <w:rPr>
                <w:rFonts w:cs="Arial"/>
                <w:sz w:val="22"/>
                <w:szCs w:val="22"/>
              </w:rPr>
              <w:t xml:space="preserve">scoring indicators where it has been challenging to set targets. This will ensure the annual review can better capture </w:t>
            </w:r>
            <w:r w:rsidR="00D56E6A">
              <w:rPr>
                <w:rFonts w:cs="Arial"/>
                <w:sz w:val="22"/>
                <w:szCs w:val="22"/>
              </w:rPr>
              <w:t xml:space="preserve">the programme’s progress. </w:t>
            </w:r>
          </w:p>
        </w:tc>
        <w:tc>
          <w:tcPr>
            <w:tcW w:w="1933" w:type="dxa"/>
          </w:tcPr>
          <w:p w14:paraId="7F10A9E3" w14:textId="1364C3A9" w:rsidR="00620126" w:rsidRDefault="00093FCB" w:rsidP="6C61D82A">
            <w:pPr>
              <w:jc w:val="both"/>
              <w:rPr>
                <w:rFonts w:cs="Arial"/>
                <w:i/>
                <w:iCs/>
                <w:sz w:val="22"/>
                <w:szCs w:val="22"/>
              </w:rPr>
            </w:pPr>
            <w:r>
              <w:rPr>
                <w:rFonts w:cs="Arial"/>
                <w:i/>
                <w:iCs/>
                <w:sz w:val="22"/>
                <w:szCs w:val="22"/>
              </w:rPr>
              <w:t>August 2026</w:t>
            </w:r>
          </w:p>
        </w:tc>
      </w:tr>
    </w:tbl>
    <w:p w14:paraId="21DE9CEA" w14:textId="7F541DF4" w:rsidR="009157CD" w:rsidRDefault="009157CD">
      <w:bookmarkStart w:id="5" w:name="_Toc229553617"/>
      <w:bookmarkStart w:id="6" w:name="_Hlk110858960"/>
    </w:p>
    <w:tbl>
      <w:tblPr>
        <w:tblStyle w:val="TableGrid"/>
        <w:tblW w:w="0" w:type="auto"/>
        <w:tblLook w:val="04A0" w:firstRow="1" w:lastRow="0" w:firstColumn="1" w:lastColumn="0" w:noHBand="0" w:noVBand="1"/>
      </w:tblPr>
      <w:tblGrid>
        <w:gridCol w:w="9016"/>
      </w:tblGrid>
      <w:tr w:rsidR="002D5D35" w14:paraId="3D63871C" w14:textId="77777777" w:rsidTr="55D6F344">
        <w:tc>
          <w:tcPr>
            <w:tcW w:w="9016" w:type="dxa"/>
            <w:shd w:val="clear" w:color="auto" w:fill="DEEAF6" w:themeFill="accent5" w:themeFillTint="33"/>
          </w:tcPr>
          <w:p w14:paraId="3A432808" w14:textId="7EECCC4E" w:rsidR="00CB2873" w:rsidRDefault="00CB2873" w:rsidP="004D5FD5">
            <w:pPr>
              <w:jc w:val="both"/>
            </w:pPr>
            <w:r w:rsidRPr="55D6F344">
              <w:rPr>
                <w:rStyle w:val="Heading1Char"/>
                <w:rFonts w:ascii="Arial" w:hAnsi="Arial" w:cs="Arial"/>
                <w:b/>
                <w:bCs/>
                <w:color w:val="auto"/>
              </w:rPr>
              <w:t xml:space="preserve">Section B: Theory of </w:t>
            </w:r>
            <w:r w:rsidR="20262009" w:rsidRPr="55D6F344">
              <w:rPr>
                <w:rStyle w:val="Heading1Char"/>
                <w:rFonts w:ascii="Arial" w:hAnsi="Arial" w:cs="Arial"/>
                <w:b/>
                <w:bCs/>
                <w:color w:val="auto"/>
              </w:rPr>
              <w:t>c</w:t>
            </w:r>
            <w:r w:rsidRPr="55D6F344">
              <w:rPr>
                <w:rStyle w:val="Heading1Char"/>
                <w:rFonts w:ascii="Arial" w:hAnsi="Arial" w:cs="Arial"/>
                <w:b/>
                <w:bCs/>
                <w:color w:val="auto"/>
              </w:rPr>
              <w:t>hange and progress towards outcomes</w:t>
            </w:r>
            <w:bookmarkEnd w:id="5"/>
            <w:r>
              <w:t xml:space="preserve"> </w:t>
            </w:r>
          </w:p>
        </w:tc>
      </w:tr>
      <w:bookmarkEnd w:id="6"/>
    </w:tbl>
    <w:p w14:paraId="799AF0D2" w14:textId="77777777" w:rsidR="00CB2873" w:rsidRPr="009E3F6E" w:rsidRDefault="00CB2873" w:rsidP="004D5FD5">
      <w:pPr>
        <w:jc w:val="both"/>
      </w:pPr>
    </w:p>
    <w:p w14:paraId="25478844" w14:textId="215359A4" w:rsidR="003D222C" w:rsidRPr="00E77541" w:rsidRDefault="00AA718D" w:rsidP="004D5FD5">
      <w:pPr>
        <w:jc w:val="both"/>
      </w:pPr>
      <w:bookmarkStart w:id="7" w:name="_Toc229553618"/>
      <w:r w:rsidRPr="55D6F344">
        <w:rPr>
          <w:rStyle w:val="Heading2Char"/>
        </w:rPr>
        <w:t>Summary of the</w:t>
      </w:r>
      <w:r w:rsidR="007D6095" w:rsidRPr="55D6F344">
        <w:rPr>
          <w:rStyle w:val="Heading2Char"/>
        </w:rPr>
        <w:t xml:space="preserve"> </w:t>
      </w:r>
      <w:r w:rsidR="003D222C" w:rsidRPr="55D6F344">
        <w:rPr>
          <w:rStyle w:val="Heading2Char"/>
        </w:rPr>
        <w:t>programme’s theory of change, including any changes to outcome and impact indicators from the original business case</w:t>
      </w:r>
      <w:bookmarkEnd w:id="7"/>
      <w:r w:rsidR="003D222C">
        <w:t xml:space="preserve"> </w:t>
      </w:r>
    </w:p>
    <w:p w14:paraId="59B7A729" w14:textId="71C3E41E" w:rsidR="003D222C" w:rsidRPr="00D80C6C" w:rsidRDefault="003D222C" w:rsidP="004D5FD5">
      <w:pPr>
        <w:jc w:val="both"/>
        <w:rPr>
          <w:rFonts w:cs="Arial"/>
          <w:b/>
          <w:sz w:val="22"/>
          <w:szCs w:val="22"/>
        </w:rPr>
      </w:pPr>
    </w:p>
    <w:p w14:paraId="3C917C12" w14:textId="53BDF309" w:rsidR="00DF15B7" w:rsidRDefault="421BC84A" w:rsidP="063FA78B">
      <w:pPr>
        <w:spacing w:line="276" w:lineRule="auto"/>
        <w:jc w:val="both"/>
        <w:rPr>
          <w:rFonts w:eastAsia="Arial" w:cs="Arial"/>
          <w:b/>
          <w:bCs/>
          <w:sz w:val="22"/>
          <w:szCs w:val="22"/>
        </w:rPr>
      </w:pPr>
      <w:r w:rsidRPr="55D6F344">
        <w:rPr>
          <w:rFonts w:eastAsia="Arial" w:cs="Arial"/>
          <w:sz w:val="22"/>
          <w:szCs w:val="22"/>
        </w:rPr>
        <w:t>The programme’s Theory of Change (</w:t>
      </w:r>
      <w:proofErr w:type="spellStart"/>
      <w:r w:rsidRPr="55D6F344">
        <w:rPr>
          <w:rFonts w:eastAsia="Arial" w:cs="Arial"/>
          <w:sz w:val="22"/>
          <w:szCs w:val="22"/>
        </w:rPr>
        <w:t>ToC</w:t>
      </w:r>
      <w:proofErr w:type="spellEnd"/>
      <w:r w:rsidRPr="55D6F344">
        <w:rPr>
          <w:rFonts w:eastAsia="Arial" w:cs="Arial"/>
          <w:sz w:val="22"/>
          <w:szCs w:val="22"/>
        </w:rPr>
        <w:t xml:space="preserve">), as set out in the original business case, remained valid over the reporting period and continued to underpin delivery. The </w:t>
      </w:r>
      <w:proofErr w:type="spellStart"/>
      <w:r w:rsidRPr="55D6F344">
        <w:rPr>
          <w:rFonts w:eastAsia="Arial" w:cs="Arial"/>
          <w:sz w:val="22"/>
          <w:szCs w:val="22"/>
        </w:rPr>
        <w:t>ToC</w:t>
      </w:r>
      <w:proofErr w:type="spellEnd"/>
      <w:r w:rsidRPr="55D6F344">
        <w:rPr>
          <w:rFonts w:eastAsia="Arial" w:cs="Arial"/>
          <w:sz w:val="22"/>
          <w:szCs w:val="22"/>
        </w:rPr>
        <w:t xml:space="preserve"> is structured around two core inputs: </w:t>
      </w:r>
      <w:r w:rsidR="37C3B0E2" w:rsidRPr="55D6F344">
        <w:rPr>
          <w:rFonts w:eastAsia="Arial" w:cs="Arial"/>
          <w:sz w:val="22"/>
          <w:szCs w:val="22"/>
        </w:rPr>
        <w:t xml:space="preserve">the </w:t>
      </w:r>
      <w:r w:rsidR="37C3B0E2" w:rsidRPr="55D6F344">
        <w:rPr>
          <w:rFonts w:eastAsia="Arial" w:cs="Arial"/>
          <w:b/>
          <w:bCs/>
          <w:sz w:val="22"/>
          <w:szCs w:val="22"/>
        </w:rPr>
        <w:t>funding provided through the ‘funded elements’</w:t>
      </w:r>
      <w:r w:rsidR="37C3B0E2" w:rsidRPr="55D6F344">
        <w:rPr>
          <w:rFonts w:eastAsia="Arial" w:cs="Arial"/>
          <w:sz w:val="22"/>
          <w:szCs w:val="22"/>
        </w:rPr>
        <w:t xml:space="preserve"> (which includes funds for the Support Unit, funds for the Country Engagement Fund, funds for institutional members of the NDC Partnership and funds for the PAF), and the </w:t>
      </w:r>
      <w:r w:rsidR="37C3B0E2" w:rsidRPr="55D6F344">
        <w:rPr>
          <w:rFonts w:eastAsia="Arial" w:cs="Arial"/>
          <w:b/>
          <w:bCs/>
          <w:sz w:val="22"/>
          <w:szCs w:val="22"/>
        </w:rPr>
        <w:t xml:space="preserve">UK’s membership of </w:t>
      </w:r>
      <w:r w:rsidR="006121D3" w:rsidRPr="55D6F344">
        <w:rPr>
          <w:rFonts w:eastAsia="Arial" w:cs="Arial"/>
          <w:b/>
          <w:bCs/>
          <w:sz w:val="22"/>
          <w:szCs w:val="22"/>
        </w:rPr>
        <w:t xml:space="preserve">the </w:t>
      </w:r>
      <w:r w:rsidR="37C3B0E2" w:rsidRPr="55D6F344">
        <w:rPr>
          <w:rFonts w:eastAsia="Arial" w:cs="Arial"/>
          <w:b/>
          <w:bCs/>
          <w:sz w:val="22"/>
          <w:szCs w:val="22"/>
        </w:rPr>
        <w:t>NDC Partnership.</w:t>
      </w:r>
    </w:p>
    <w:p w14:paraId="024F2AF3" w14:textId="04B07E73" w:rsidR="4A37E291" w:rsidRDefault="4A37E291" w:rsidP="063FA78B">
      <w:pPr>
        <w:spacing w:line="276" w:lineRule="auto"/>
        <w:jc w:val="both"/>
        <w:rPr>
          <w:rFonts w:eastAsia="Arial" w:cs="Arial"/>
          <w:b/>
          <w:bCs/>
          <w:sz w:val="22"/>
          <w:szCs w:val="22"/>
        </w:rPr>
      </w:pPr>
    </w:p>
    <w:p w14:paraId="29DDC3DC" w14:textId="04F474E9" w:rsidR="421BC84A" w:rsidRDefault="421BC84A" w:rsidP="063FA78B">
      <w:pPr>
        <w:spacing w:line="276" w:lineRule="auto"/>
        <w:jc w:val="both"/>
        <w:rPr>
          <w:rFonts w:eastAsia="Arial" w:cs="Arial"/>
          <w:sz w:val="22"/>
          <w:szCs w:val="22"/>
        </w:rPr>
      </w:pPr>
      <w:r w:rsidRPr="551A1672">
        <w:rPr>
          <w:rFonts w:eastAsia="Arial" w:cs="Arial"/>
          <w:sz w:val="22"/>
          <w:szCs w:val="22"/>
        </w:rPr>
        <w:t>The activities from these inputs, which include the Support Unit’s main activities as described in section A, the recruitment of embedded advisors and facilitators, delivery of relevant technical assistance, as well as engagement in membership activities (such as being active participants of the Steering Committee) and significant cross Whitehall and embassy engagement - work together to deliver the following outputs:</w:t>
      </w:r>
    </w:p>
    <w:p w14:paraId="720BE432" w14:textId="6D64A808" w:rsidR="421BC84A" w:rsidRDefault="421BC84A" w:rsidP="063FA78B">
      <w:pPr>
        <w:spacing w:line="276" w:lineRule="auto"/>
        <w:jc w:val="both"/>
        <w:rPr>
          <w:rFonts w:eastAsia="Arial" w:cs="Arial"/>
          <w:sz w:val="22"/>
          <w:szCs w:val="22"/>
        </w:rPr>
      </w:pPr>
      <w:r w:rsidRPr="302B7751">
        <w:rPr>
          <w:rFonts w:eastAsia="Arial" w:cs="Arial"/>
          <w:sz w:val="22"/>
          <w:szCs w:val="22"/>
        </w:rPr>
        <w:t xml:space="preserve"> </w:t>
      </w:r>
    </w:p>
    <w:p w14:paraId="4D1A8962" w14:textId="2A4C4F99" w:rsidR="421BC84A" w:rsidRDefault="421BC84A" w:rsidP="063FA78B">
      <w:pPr>
        <w:pStyle w:val="ListParagraph"/>
        <w:numPr>
          <w:ilvl w:val="0"/>
          <w:numId w:val="44"/>
        </w:numPr>
        <w:spacing w:after="0" w:line="276" w:lineRule="auto"/>
        <w:jc w:val="both"/>
        <w:rPr>
          <w:rFonts w:eastAsia="Arial" w:cs="Arial"/>
          <w:sz w:val="22"/>
          <w:szCs w:val="22"/>
        </w:rPr>
      </w:pPr>
      <w:r w:rsidRPr="302B7751">
        <w:rPr>
          <w:rFonts w:eastAsia="Arial" w:cs="Arial"/>
          <w:b/>
          <w:bCs/>
          <w:sz w:val="22"/>
          <w:szCs w:val="22"/>
        </w:rPr>
        <w:t>Improved coordination and quality of demand and supply of support</w:t>
      </w:r>
      <w:r w:rsidRPr="302B7751">
        <w:rPr>
          <w:rFonts w:eastAsia="Arial" w:cs="Arial"/>
          <w:sz w:val="22"/>
          <w:szCs w:val="22"/>
        </w:rPr>
        <w:t xml:space="preserve"> through the SU’s matchmaking efforts and in-country engagement.</w:t>
      </w:r>
    </w:p>
    <w:p w14:paraId="68EA6B8C" w14:textId="096500AC" w:rsidR="421BC84A" w:rsidRDefault="421BC84A" w:rsidP="063FA78B">
      <w:pPr>
        <w:pStyle w:val="ListParagraph"/>
        <w:numPr>
          <w:ilvl w:val="0"/>
          <w:numId w:val="44"/>
        </w:numPr>
        <w:spacing w:after="0" w:line="276" w:lineRule="auto"/>
        <w:jc w:val="both"/>
        <w:rPr>
          <w:rFonts w:eastAsia="Arial" w:cs="Arial"/>
          <w:sz w:val="22"/>
          <w:szCs w:val="22"/>
        </w:rPr>
      </w:pPr>
      <w:r w:rsidRPr="302B7751">
        <w:rPr>
          <w:rFonts w:eastAsia="Arial" w:cs="Arial"/>
          <w:b/>
          <w:bCs/>
          <w:sz w:val="22"/>
          <w:szCs w:val="22"/>
        </w:rPr>
        <w:t>Capacity and capability of developing countries increases</w:t>
      </w:r>
      <w:r w:rsidRPr="302B7751">
        <w:rPr>
          <w:rFonts w:eastAsia="Arial" w:cs="Arial"/>
          <w:sz w:val="22"/>
          <w:szCs w:val="22"/>
        </w:rPr>
        <w:t xml:space="preserve"> through the deployment of embedded advisory support that builds institutional capacity, as well as dedicated and relevant technical assistance on NDC development, enhancement and implementation. </w:t>
      </w:r>
    </w:p>
    <w:p w14:paraId="0C12E9F1" w14:textId="7AFC3C9C" w:rsidR="421BC84A" w:rsidRDefault="421BC84A" w:rsidP="063FA78B">
      <w:pPr>
        <w:pStyle w:val="ListParagraph"/>
        <w:numPr>
          <w:ilvl w:val="0"/>
          <w:numId w:val="44"/>
        </w:numPr>
        <w:spacing w:after="0" w:line="276" w:lineRule="auto"/>
        <w:jc w:val="both"/>
        <w:rPr>
          <w:rFonts w:eastAsia="Arial" w:cs="Arial"/>
          <w:sz w:val="22"/>
          <w:szCs w:val="22"/>
        </w:rPr>
      </w:pPr>
      <w:r w:rsidRPr="302B7751">
        <w:rPr>
          <w:rFonts w:eastAsia="Arial" w:cs="Arial"/>
          <w:b/>
          <w:bCs/>
          <w:sz w:val="22"/>
          <w:szCs w:val="22"/>
        </w:rPr>
        <w:t>Developing countries establish and enhance climate plans, policies, and processes</w:t>
      </w:r>
      <w:r w:rsidRPr="302B7751">
        <w:rPr>
          <w:rFonts w:eastAsia="Arial" w:cs="Arial"/>
          <w:sz w:val="22"/>
          <w:szCs w:val="22"/>
        </w:rPr>
        <w:t xml:space="preserve"> through technical assistance and the development of institutional capacity through the recruitment of embedded advisory support. </w:t>
      </w:r>
    </w:p>
    <w:p w14:paraId="4849C9EB" w14:textId="7B57B693" w:rsidR="06718C50" w:rsidRPr="001F55C6" w:rsidRDefault="421BC84A" w:rsidP="00E71ED6">
      <w:pPr>
        <w:pStyle w:val="ListParagraph"/>
        <w:numPr>
          <w:ilvl w:val="0"/>
          <w:numId w:val="44"/>
        </w:numPr>
        <w:spacing w:after="0" w:line="276" w:lineRule="auto"/>
        <w:jc w:val="both"/>
        <w:rPr>
          <w:rFonts w:eastAsia="Arial" w:cs="Arial"/>
          <w:sz w:val="22"/>
          <w:szCs w:val="22"/>
        </w:rPr>
      </w:pPr>
      <w:r w:rsidRPr="302B7751">
        <w:rPr>
          <w:rFonts w:eastAsia="Arial" w:cs="Arial"/>
          <w:b/>
          <w:bCs/>
          <w:sz w:val="22"/>
          <w:szCs w:val="22"/>
        </w:rPr>
        <w:t>More effective and joined up UK support driven by the Partnership</w:t>
      </w:r>
      <w:r w:rsidRPr="302B7751">
        <w:rPr>
          <w:rFonts w:eastAsia="Arial" w:cs="Arial"/>
          <w:sz w:val="22"/>
          <w:szCs w:val="22"/>
        </w:rPr>
        <w:t xml:space="preserve">, which is </w:t>
      </w:r>
      <w:r w:rsidR="003843F1">
        <w:rPr>
          <w:rFonts w:eastAsia="Arial" w:cs="Arial"/>
          <w:sz w:val="22"/>
          <w:szCs w:val="22"/>
        </w:rPr>
        <w:t>facilitated</w:t>
      </w:r>
      <w:r w:rsidRPr="302B7751">
        <w:rPr>
          <w:rFonts w:eastAsia="Arial" w:cs="Arial"/>
          <w:sz w:val="22"/>
          <w:szCs w:val="22"/>
        </w:rPr>
        <w:t xml:space="preserve"> by our internal cross Whitehall and embassy engagement which supports the coordination of our programmatic offer on NDCs.</w:t>
      </w:r>
    </w:p>
    <w:p w14:paraId="4B064CEE" w14:textId="6F543747" w:rsidR="06718C50" w:rsidRDefault="06718C50" w:rsidP="063FA78B">
      <w:pPr>
        <w:spacing w:line="276" w:lineRule="auto"/>
        <w:jc w:val="both"/>
        <w:rPr>
          <w:rFonts w:eastAsia="Arial" w:cs="Arial"/>
          <w:sz w:val="22"/>
          <w:szCs w:val="22"/>
        </w:rPr>
      </w:pPr>
    </w:p>
    <w:p w14:paraId="7C11CA8E" w14:textId="4F74D6A1" w:rsidR="781061E0" w:rsidRDefault="43E40A0B" w:rsidP="781061E0">
      <w:pPr>
        <w:spacing w:line="276" w:lineRule="auto"/>
        <w:jc w:val="both"/>
        <w:rPr>
          <w:rFonts w:eastAsia="Arial" w:cs="Arial"/>
          <w:sz w:val="22"/>
          <w:szCs w:val="22"/>
        </w:rPr>
      </w:pPr>
      <w:r w:rsidRPr="781061E0">
        <w:rPr>
          <w:rFonts w:eastAsia="Arial" w:cs="Arial"/>
          <w:sz w:val="22"/>
          <w:szCs w:val="22"/>
        </w:rPr>
        <w:lastRenderedPageBreak/>
        <w:t>These</w:t>
      </w:r>
      <w:r w:rsidR="4778F109" w:rsidRPr="781061E0">
        <w:rPr>
          <w:rFonts w:eastAsia="Arial" w:cs="Arial"/>
          <w:sz w:val="22"/>
          <w:szCs w:val="22"/>
        </w:rPr>
        <w:t xml:space="preserve"> outputs </w:t>
      </w:r>
      <w:r w:rsidRPr="781061E0">
        <w:rPr>
          <w:rFonts w:eastAsia="Arial" w:cs="Arial"/>
          <w:sz w:val="22"/>
          <w:szCs w:val="22"/>
        </w:rPr>
        <w:t xml:space="preserve">then lead to two </w:t>
      </w:r>
      <w:r w:rsidR="4778F109" w:rsidRPr="781061E0">
        <w:rPr>
          <w:rFonts w:eastAsia="Arial" w:cs="Arial"/>
          <w:sz w:val="22"/>
          <w:szCs w:val="22"/>
        </w:rPr>
        <w:t>intermediate outcomes</w:t>
      </w:r>
      <w:r w:rsidRPr="781061E0">
        <w:rPr>
          <w:rFonts w:eastAsia="Arial" w:cs="Arial"/>
          <w:sz w:val="22"/>
          <w:szCs w:val="22"/>
        </w:rPr>
        <w:t xml:space="preserve">; </w:t>
      </w:r>
      <w:r w:rsidR="4778F109" w:rsidRPr="063FA78B">
        <w:rPr>
          <w:rFonts w:eastAsia="Arial" w:cs="Arial"/>
          <w:b/>
          <w:sz w:val="22"/>
          <w:szCs w:val="22"/>
        </w:rPr>
        <w:t xml:space="preserve">increased access </w:t>
      </w:r>
      <w:r w:rsidRPr="781061E0">
        <w:rPr>
          <w:rFonts w:eastAsia="Arial" w:cs="Arial"/>
          <w:b/>
          <w:bCs/>
          <w:sz w:val="22"/>
          <w:szCs w:val="22"/>
        </w:rPr>
        <w:t xml:space="preserve">to </w:t>
      </w:r>
      <w:r w:rsidR="4778F109" w:rsidRPr="063FA78B">
        <w:rPr>
          <w:rFonts w:eastAsia="Arial" w:cs="Arial"/>
          <w:b/>
          <w:sz w:val="22"/>
          <w:szCs w:val="22"/>
        </w:rPr>
        <w:t>climate finance</w:t>
      </w:r>
      <w:r w:rsidRPr="781061E0">
        <w:rPr>
          <w:rFonts w:eastAsia="Arial" w:cs="Arial"/>
          <w:b/>
          <w:bCs/>
          <w:sz w:val="22"/>
          <w:szCs w:val="22"/>
        </w:rPr>
        <w:t xml:space="preserve"> </w:t>
      </w:r>
      <w:r w:rsidRPr="781061E0">
        <w:rPr>
          <w:rFonts w:eastAsia="Arial" w:cs="Arial"/>
          <w:sz w:val="22"/>
          <w:szCs w:val="22"/>
        </w:rPr>
        <w:t>and</w:t>
      </w:r>
      <w:r w:rsidRPr="781061E0">
        <w:rPr>
          <w:rFonts w:eastAsia="Arial" w:cs="Arial"/>
          <w:b/>
          <w:bCs/>
          <w:sz w:val="22"/>
          <w:szCs w:val="22"/>
        </w:rPr>
        <w:t xml:space="preserve"> NDCs are mainstreamed into development plans and budgets</w:t>
      </w:r>
      <w:r w:rsidRPr="781061E0">
        <w:rPr>
          <w:rFonts w:eastAsia="Arial" w:cs="Arial"/>
          <w:sz w:val="22"/>
          <w:szCs w:val="22"/>
        </w:rPr>
        <w:t xml:space="preserve">, and then to two outcomes; </w:t>
      </w:r>
      <w:r w:rsidRPr="00E71ED6">
        <w:rPr>
          <w:rFonts w:eastAsia="Arial" w:cs="Arial"/>
          <w:b/>
          <w:sz w:val="22"/>
          <w:szCs w:val="22"/>
        </w:rPr>
        <w:t>accelerated NDC implementation</w:t>
      </w:r>
      <w:r w:rsidRPr="781061E0">
        <w:rPr>
          <w:rFonts w:eastAsia="Arial" w:cs="Arial"/>
          <w:sz w:val="22"/>
          <w:szCs w:val="22"/>
        </w:rPr>
        <w:t xml:space="preserve"> and </w:t>
      </w:r>
      <w:r w:rsidRPr="6DB32018">
        <w:rPr>
          <w:rFonts w:eastAsia="Arial" w:cs="Arial"/>
          <w:b/>
          <w:sz w:val="22"/>
          <w:szCs w:val="22"/>
        </w:rPr>
        <w:t>raised ambition and quality of climate action</w:t>
      </w:r>
      <w:r w:rsidRPr="781061E0">
        <w:rPr>
          <w:rFonts w:eastAsia="Arial" w:cs="Arial"/>
          <w:sz w:val="22"/>
          <w:szCs w:val="22"/>
        </w:rPr>
        <w:t>. Finally, these then lead to an overarching impact of</w:t>
      </w:r>
      <w:r w:rsidRPr="781061E0">
        <w:rPr>
          <w:rFonts w:eastAsia="Arial" w:cs="Arial"/>
          <w:b/>
          <w:bCs/>
          <w:sz w:val="22"/>
          <w:szCs w:val="22"/>
        </w:rPr>
        <w:t xml:space="preserve"> the goals of the Paris Agreement being achieved</w:t>
      </w:r>
      <w:r w:rsidRPr="781061E0">
        <w:rPr>
          <w:rFonts w:eastAsia="Arial" w:cs="Arial"/>
          <w:sz w:val="22"/>
          <w:szCs w:val="22"/>
        </w:rPr>
        <w:t xml:space="preserve"> – i.e. Paris Agreements processes are followed, and average global temperature rise is limited to 1.5</w:t>
      </w:r>
      <w:r w:rsidRPr="781061E0">
        <w:rPr>
          <w:rFonts w:eastAsia="Arial" w:cs="Arial"/>
          <w:sz w:val="22"/>
          <w:szCs w:val="22"/>
          <w:vertAlign w:val="superscript"/>
        </w:rPr>
        <w:t>o</w:t>
      </w:r>
      <w:r w:rsidRPr="781061E0">
        <w:rPr>
          <w:rFonts w:eastAsia="Arial" w:cs="Arial"/>
          <w:sz w:val="22"/>
          <w:szCs w:val="22"/>
        </w:rPr>
        <w:t>C.</w:t>
      </w:r>
    </w:p>
    <w:p w14:paraId="5F39261F" w14:textId="07163D65" w:rsidR="1E2E9335" w:rsidRDefault="223383CF" w:rsidP="2A2585CA">
      <w:pPr>
        <w:spacing w:before="210" w:after="210" w:line="276" w:lineRule="auto"/>
        <w:jc w:val="both"/>
        <w:rPr>
          <w:rFonts w:eastAsia="Arial" w:cs="Arial"/>
          <w:sz w:val="22"/>
          <w:szCs w:val="22"/>
        </w:rPr>
      </w:pPr>
      <w:r w:rsidRPr="15862D0B">
        <w:rPr>
          <w:rFonts w:eastAsia="Arial" w:cs="Arial"/>
          <w:sz w:val="22"/>
          <w:szCs w:val="22"/>
        </w:rPr>
        <w:t xml:space="preserve">Some </w:t>
      </w:r>
      <w:proofErr w:type="spellStart"/>
      <w:r w:rsidRPr="15862D0B">
        <w:rPr>
          <w:rFonts w:eastAsia="Arial" w:cs="Arial"/>
          <w:sz w:val="22"/>
          <w:szCs w:val="22"/>
        </w:rPr>
        <w:t>logframe</w:t>
      </w:r>
      <w:proofErr w:type="spellEnd"/>
      <w:r w:rsidRPr="15862D0B">
        <w:rPr>
          <w:rFonts w:eastAsia="Arial" w:cs="Arial"/>
          <w:sz w:val="22"/>
          <w:szCs w:val="22"/>
        </w:rPr>
        <w:t xml:space="preserve"> indicators are reported at both Partnership and UK levels. Partnership-level indicators capture the progress of the NDC Partnership as a whole, including countries and initiatives not directly funded by the UK but potentially supported through the UK’s contribution to the Support Unit. UK-level indicators capture progress from initiatives directly funded by the UK, including the CEF and PAF, UNDP Climate Promise and the World Bank as pooled funds. Adjustments made to the programme</w:t>
      </w:r>
      <w:r w:rsidR="00687EB1">
        <w:rPr>
          <w:rFonts w:eastAsia="Arial" w:cs="Arial"/>
          <w:sz w:val="22"/>
          <w:szCs w:val="22"/>
        </w:rPr>
        <w:t>’</w:t>
      </w:r>
      <w:r w:rsidRPr="15862D0B">
        <w:rPr>
          <w:rFonts w:eastAsia="Arial" w:cs="Arial"/>
          <w:sz w:val="22"/>
          <w:szCs w:val="22"/>
        </w:rPr>
        <w:t xml:space="preserve">s </w:t>
      </w:r>
      <w:proofErr w:type="spellStart"/>
      <w:r w:rsidRPr="15862D0B">
        <w:rPr>
          <w:rFonts w:eastAsia="Arial" w:cs="Arial"/>
          <w:sz w:val="22"/>
          <w:szCs w:val="22"/>
        </w:rPr>
        <w:t>Logframe</w:t>
      </w:r>
      <w:proofErr w:type="spellEnd"/>
      <w:r w:rsidRPr="15862D0B">
        <w:rPr>
          <w:rFonts w:eastAsia="Arial" w:cs="Arial"/>
          <w:sz w:val="22"/>
          <w:szCs w:val="22"/>
        </w:rPr>
        <w:t xml:space="preserve"> for this reporting period </w:t>
      </w:r>
      <w:r w:rsidR="7CCBF2CE" w:rsidRPr="15862D0B">
        <w:rPr>
          <w:rFonts w:eastAsia="Arial" w:cs="Arial"/>
          <w:sz w:val="22"/>
          <w:szCs w:val="22"/>
        </w:rPr>
        <w:t>focused on including more UK</w:t>
      </w:r>
      <w:r w:rsidR="00093A1D">
        <w:rPr>
          <w:rFonts w:eastAsia="Arial" w:cs="Arial"/>
          <w:sz w:val="22"/>
          <w:szCs w:val="22"/>
        </w:rPr>
        <w:t>-</w:t>
      </w:r>
      <w:r w:rsidR="7CCBF2CE" w:rsidRPr="15862D0B">
        <w:rPr>
          <w:rFonts w:eastAsia="Arial" w:cs="Arial"/>
          <w:sz w:val="22"/>
          <w:szCs w:val="22"/>
        </w:rPr>
        <w:t xml:space="preserve">level indicators to improve </w:t>
      </w:r>
      <w:r w:rsidR="00592600" w:rsidRPr="6DB32018">
        <w:rPr>
          <w:rFonts w:eastAsia="Arial" w:cs="Arial"/>
          <w:sz w:val="22"/>
          <w:szCs w:val="22"/>
        </w:rPr>
        <w:t>attribution</w:t>
      </w:r>
      <w:r w:rsidR="7CCBF2CE" w:rsidRPr="15862D0B">
        <w:rPr>
          <w:rFonts w:eastAsia="Arial" w:cs="Arial"/>
          <w:sz w:val="22"/>
          <w:szCs w:val="22"/>
        </w:rPr>
        <w:t xml:space="preserve"> to UK support and enhance measurability. Outcome indicators have been refined to better capture results for UK-supported countries and allow disaggregation across delivery channels (CEF, IFR and PAF). Also</w:t>
      </w:r>
      <w:r w:rsidR="17AC052D" w:rsidRPr="15862D0B">
        <w:rPr>
          <w:rFonts w:eastAsia="Arial" w:cs="Arial"/>
          <w:sz w:val="22"/>
          <w:szCs w:val="22"/>
        </w:rPr>
        <w:t>,</w:t>
      </w:r>
      <w:r w:rsidR="7CCBF2CE" w:rsidRPr="15862D0B">
        <w:rPr>
          <w:rFonts w:eastAsia="Arial" w:cs="Arial"/>
          <w:sz w:val="22"/>
          <w:szCs w:val="22"/>
        </w:rPr>
        <w:t xml:space="preserve"> intermediate outcome indicators have been clarified to better measure progress on climate finance and mainstreaming.</w:t>
      </w:r>
      <w:r w:rsidR="0992C027" w:rsidRPr="15862D0B">
        <w:rPr>
          <w:rFonts w:eastAsia="Arial" w:cs="Arial"/>
          <w:sz w:val="22"/>
          <w:szCs w:val="22"/>
        </w:rPr>
        <w:t xml:space="preserve"> However, these adjustments did not fundamentally change the underpinning </w:t>
      </w:r>
      <w:proofErr w:type="spellStart"/>
      <w:r w:rsidR="0992C027" w:rsidRPr="15862D0B">
        <w:rPr>
          <w:rFonts w:eastAsia="Arial" w:cs="Arial"/>
          <w:sz w:val="22"/>
          <w:szCs w:val="22"/>
        </w:rPr>
        <w:t>ToC</w:t>
      </w:r>
      <w:proofErr w:type="spellEnd"/>
      <w:r w:rsidR="0992C027" w:rsidRPr="15862D0B">
        <w:rPr>
          <w:rFonts w:eastAsia="Arial" w:cs="Arial"/>
          <w:sz w:val="22"/>
          <w:szCs w:val="22"/>
        </w:rPr>
        <w:t xml:space="preserve"> logic. </w:t>
      </w:r>
    </w:p>
    <w:p w14:paraId="502648D3" w14:textId="05D70F32" w:rsidR="1E2E9335" w:rsidRDefault="0992C027" w:rsidP="2C328C58">
      <w:pPr>
        <w:spacing w:before="210" w:after="210" w:line="276" w:lineRule="auto"/>
        <w:jc w:val="both"/>
        <w:rPr>
          <w:rFonts w:eastAsia="Arial" w:cs="Arial"/>
          <w:sz w:val="22"/>
          <w:szCs w:val="22"/>
        </w:rPr>
      </w:pPr>
      <w:r w:rsidRPr="15862D0B">
        <w:rPr>
          <w:rFonts w:eastAsia="Arial" w:cs="Arial"/>
          <w:sz w:val="22"/>
          <w:szCs w:val="22"/>
        </w:rPr>
        <w:t>Further changes were made to the Programme’s 2026/2027 T</w:t>
      </w:r>
      <w:r w:rsidR="0FB2369F" w:rsidRPr="15862D0B">
        <w:rPr>
          <w:rFonts w:eastAsia="Arial" w:cs="Arial"/>
          <w:sz w:val="22"/>
          <w:szCs w:val="22"/>
        </w:rPr>
        <w:t xml:space="preserve">heory of Change and </w:t>
      </w:r>
      <w:proofErr w:type="spellStart"/>
      <w:r w:rsidR="6B8E3831" w:rsidRPr="731F20EB">
        <w:rPr>
          <w:rFonts w:eastAsia="Arial" w:cs="Arial"/>
          <w:sz w:val="22"/>
          <w:szCs w:val="22"/>
        </w:rPr>
        <w:t>Logframe</w:t>
      </w:r>
      <w:proofErr w:type="spellEnd"/>
      <w:r w:rsidR="0FB2369F" w:rsidRPr="15862D0B">
        <w:rPr>
          <w:rFonts w:eastAsia="Arial" w:cs="Arial"/>
          <w:sz w:val="22"/>
          <w:szCs w:val="22"/>
        </w:rPr>
        <w:t xml:space="preserve"> to </w:t>
      </w:r>
      <w:r w:rsidR="04D8761E" w:rsidRPr="15862D0B">
        <w:rPr>
          <w:rFonts w:eastAsia="Arial" w:cs="Arial"/>
          <w:sz w:val="22"/>
          <w:szCs w:val="22"/>
        </w:rPr>
        <w:t>align</w:t>
      </w:r>
      <w:r w:rsidR="0FB2369F" w:rsidRPr="15862D0B">
        <w:rPr>
          <w:rFonts w:eastAsia="Arial" w:cs="Arial"/>
          <w:sz w:val="22"/>
          <w:szCs w:val="22"/>
        </w:rPr>
        <w:t xml:space="preserve"> the UK level </w:t>
      </w:r>
      <w:proofErr w:type="spellStart"/>
      <w:r w:rsidR="0FB2369F" w:rsidRPr="15862D0B">
        <w:rPr>
          <w:rFonts w:eastAsia="Arial" w:cs="Arial"/>
          <w:sz w:val="22"/>
          <w:szCs w:val="22"/>
        </w:rPr>
        <w:t>ToC</w:t>
      </w:r>
      <w:proofErr w:type="spellEnd"/>
      <w:r w:rsidR="0FB2369F" w:rsidRPr="15862D0B">
        <w:rPr>
          <w:rFonts w:eastAsia="Arial" w:cs="Arial"/>
          <w:sz w:val="22"/>
          <w:szCs w:val="22"/>
        </w:rPr>
        <w:t xml:space="preserve"> with the Partnership’s New Work Programme (2026-31). </w:t>
      </w:r>
      <w:r w:rsidR="5B9CBFE3" w:rsidRPr="2794BA59">
        <w:rPr>
          <w:rFonts w:eastAsia="Arial" w:cs="Arial"/>
          <w:sz w:val="22"/>
          <w:szCs w:val="22"/>
        </w:rPr>
        <w:t xml:space="preserve">These are </w:t>
      </w:r>
      <w:r w:rsidR="3E6AEC85" w:rsidRPr="37E6819C">
        <w:rPr>
          <w:rFonts w:eastAsia="Arial" w:cs="Arial"/>
          <w:sz w:val="22"/>
          <w:szCs w:val="22"/>
        </w:rPr>
        <w:t>highlighted</w:t>
      </w:r>
      <w:r w:rsidR="5B9CBFE3" w:rsidRPr="2794BA59">
        <w:rPr>
          <w:rFonts w:eastAsia="Arial" w:cs="Arial"/>
          <w:sz w:val="22"/>
          <w:szCs w:val="22"/>
        </w:rPr>
        <w:t xml:space="preserve"> throughout the review. </w:t>
      </w:r>
    </w:p>
    <w:p w14:paraId="2B57968A" w14:textId="546733BB" w:rsidR="06718C50" w:rsidRDefault="65166122" w:rsidP="53D04C75">
      <w:pPr>
        <w:spacing w:line="276" w:lineRule="auto"/>
        <w:jc w:val="both"/>
        <w:rPr>
          <w:rFonts w:eastAsia="Arial" w:cs="Arial"/>
          <w:sz w:val="22"/>
          <w:szCs w:val="22"/>
        </w:rPr>
      </w:pPr>
      <w:r w:rsidRPr="39384159">
        <w:rPr>
          <w:rFonts w:eastAsia="Arial" w:cs="Arial"/>
          <w:sz w:val="22"/>
          <w:szCs w:val="22"/>
        </w:rPr>
        <w:t>All of the UK’s activities detailed th</w:t>
      </w:r>
      <w:r w:rsidR="7944EAC6" w:rsidRPr="39384159">
        <w:rPr>
          <w:rFonts w:eastAsia="Arial" w:cs="Arial"/>
          <w:sz w:val="22"/>
          <w:szCs w:val="22"/>
        </w:rPr>
        <w:t>r</w:t>
      </w:r>
      <w:r w:rsidRPr="39384159">
        <w:rPr>
          <w:rFonts w:eastAsia="Arial" w:cs="Arial"/>
          <w:sz w:val="22"/>
          <w:szCs w:val="22"/>
        </w:rPr>
        <w:t xml:space="preserve">ough this </w:t>
      </w:r>
      <w:proofErr w:type="spellStart"/>
      <w:r w:rsidRPr="39384159">
        <w:rPr>
          <w:rFonts w:eastAsia="Arial" w:cs="Arial"/>
          <w:sz w:val="22"/>
          <w:szCs w:val="22"/>
        </w:rPr>
        <w:t>ToC</w:t>
      </w:r>
      <w:proofErr w:type="spellEnd"/>
      <w:r w:rsidRPr="39384159">
        <w:rPr>
          <w:rFonts w:eastAsia="Arial" w:cs="Arial"/>
          <w:sz w:val="22"/>
          <w:szCs w:val="22"/>
        </w:rPr>
        <w:t xml:space="preserve"> are in alignment with</w:t>
      </w:r>
      <w:r w:rsidR="2A7C8B53" w:rsidRPr="39384159">
        <w:rPr>
          <w:rFonts w:eastAsia="Arial" w:cs="Arial"/>
          <w:sz w:val="22"/>
          <w:szCs w:val="22"/>
        </w:rPr>
        <w:t xml:space="preserve"> DESNZ</w:t>
      </w:r>
      <w:r w:rsidRPr="39384159">
        <w:rPr>
          <w:rFonts w:eastAsia="Arial" w:cs="Arial"/>
          <w:sz w:val="22"/>
          <w:szCs w:val="22"/>
        </w:rPr>
        <w:t xml:space="preserve"> ICF </w:t>
      </w:r>
      <w:r w:rsidR="0C25AC8E" w:rsidRPr="39384159">
        <w:rPr>
          <w:rFonts w:eastAsia="Arial" w:cs="Arial"/>
          <w:sz w:val="22"/>
          <w:szCs w:val="22"/>
        </w:rPr>
        <w:t>objectives.</w:t>
      </w:r>
      <w:r w:rsidR="478ACA1C" w:rsidRPr="39384159">
        <w:rPr>
          <w:rFonts w:eastAsia="Arial" w:cs="Arial"/>
          <w:sz w:val="22"/>
          <w:szCs w:val="22"/>
        </w:rPr>
        <w:t xml:space="preserve"> T</w:t>
      </w:r>
      <w:r w:rsidRPr="39384159">
        <w:rPr>
          <w:rFonts w:eastAsia="Arial" w:cs="Arial"/>
          <w:sz w:val="22"/>
          <w:szCs w:val="22"/>
        </w:rPr>
        <w:t xml:space="preserve">he UK’s contributions to the platform both support the delivery of wider UK government objectives and showcase its role as an international climate leader that is enabling ambitious climate action. This </w:t>
      </w:r>
      <w:proofErr w:type="spellStart"/>
      <w:r w:rsidRPr="39384159">
        <w:rPr>
          <w:rFonts w:eastAsia="Arial" w:cs="Arial"/>
          <w:sz w:val="22"/>
          <w:szCs w:val="22"/>
        </w:rPr>
        <w:t>ToC</w:t>
      </w:r>
      <w:proofErr w:type="spellEnd"/>
      <w:r w:rsidRPr="39384159">
        <w:rPr>
          <w:rFonts w:eastAsia="Arial" w:cs="Arial"/>
          <w:sz w:val="22"/>
          <w:szCs w:val="22"/>
        </w:rPr>
        <w:t xml:space="preserve"> builds on the ICF 3.0 </w:t>
      </w:r>
      <w:proofErr w:type="spellStart"/>
      <w:r w:rsidRPr="39384159">
        <w:rPr>
          <w:rFonts w:eastAsia="Arial" w:cs="Arial"/>
          <w:sz w:val="22"/>
          <w:szCs w:val="22"/>
        </w:rPr>
        <w:t>ToC</w:t>
      </w:r>
      <w:proofErr w:type="spellEnd"/>
      <w:r w:rsidRPr="39384159">
        <w:rPr>
          <w:rFonts w:eastAsia="Arial" w:cs="Arial"/>
          <w:sz w:val="22"/>
          <w:szCs w:val="22"/>
        </w:rPr>
        <w:t>, emphasising supporting country engagement and strengthening institutional capacity through ambitious climate action.</w:t>
      </w:r>
    </w:p>
    <w:p w14:paraId="1D866D70" w14:textId="6AB6A579" w:rsidR="06718C50" w:rsidRDefault="38656A77" w:rsidP="60428E88">
      <w:pPr>
        <w:spacing w:before="210" w:after="210" w:line="300" w:lineRule="auto"/>
        <w:jc w:val="both"/>
        <w:rPr>
          <w:rFonts w:eastAsia="Arial" w:cs="Arial"/>
          <w:i/>
          <w:iCs/>
          <w:color w:val="445369"/>
          <w:sz w:val="22"/>
          <w:szCs w:val="22"/>
        </w:rPr>
      </w:pPr>
      <w:r>
        <w:rPr>
          <w:noProof/>
        </w:rPr>
        <w:drawing>
          <wp:inline distT="0" distB="0" distL="0" distR="0" wp14:anchorId="793378F5" wp14:editId="62166A6E">
            <wp:extent cx="5730737" cy="1505842"/>
            <wp:effectExtent l="0" t="0" r="0" b="0"/>
            <wp:docPr id="409967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16714" name="Picture 2095816714"/>
                    <pic:cNvPicPr/>
                  </pic:nvPicPr>
                  <pic:blipFill>
                    <a:blip r:embed="rId19">
                      <a:extLst>
                        <a:ext uri="{28A0092B-C50C-407E-A947-70E740481C1C}">
                          <a14:useLocalDpi xmlns:a14="http://schemas.microsoft.com/office/drawing/2010/main"/>
                        </a:ext>
                      </a:extLst>
                    </a:blip>
                    <a:stretch>
                      <a:fillRect/>
                    </a:stretch>
                  </pic:blipFill>
                  <pic:spPr>
                    <a:xfrm>
                      <a:off x="0" y="0"/>
                      <a:ext cx="5730737" cy="1505842"/>
                    </a:xfrm>
                    <a:prstGeom prst="rect">
                      <a:avLst/>
                    </a:prstGeom>
                  </pic:spPr>
                </pic:pic>
              </a:graphicData>
            </a:graphic>
          </wp:inline>
        </w:drawing>
      </w:r>
      <w:r w:rsidR="480C1286" w:rsidRPr="60428E88">
        <w:rPr>
          <w:rFonts w:eastAsia="Arial" w:cs="Arial"/>
          <w:i/>
          <w:iCs/>
          <w:color w:val="445369"/>
          <w:sz w:val="22"/>
          <w:szCs w:val="22"/>
        </w:rPr>
        <w:t>Figure 1 - UK's NDC Support through NDC Partnership Theory of Change summary</w:t>
      </w:r>
    </w:p>
    <w:p w14:paraId="18D86337" w14:textId="77777777" w:rsidR="00CC2A3D" w:rsidRDefault="00CC2A3D" w:rsidP="28430F59">
      <w:pPr>
        <w:jc w:val="both"/>
        <w:rPr>
          <w:rFonts w:cs="Arial"/>
          <w:sz w:val="22"/>
          <w:szCs w:val="22"/>
        </w:rPr>
      </w:pPr>
    </w:p>
    <w:p w14:paraId="6744E67C" w14:textId="743F730A" w:rsidR="003D222C" w:rsidRPr="00E77541" w:rsidRDefault="007D6095" w:rsidP="527A8EFF">
      <w:pPr>
        <w:jc w:val="both"/>
        <w:rPr>
          <w:rFonts w:cs="Arial"/>
          <w:sz w:val="22"/>
          <w:szCs w:val="22"/>
        </w:rPr>
      </w:pPr>
      <w:bookmarkStart w:id="8" w:name="_Toc229553619"/>
      <w:r w:rsidRPr="496C6361">
        <w:rPr>
          <w:rStyle w:val="Heading2Char"/>
        </w:rPr>
        <w:t>Progress against</w:t>
      </w:r>
      <w:r w:rsidR="003D222C" w:rsidRPr="496C6361">
        <w:rPr>
          <w:rStyle w:val="Heading2Char"/>
        </w:rPr>
        <w:t xml:space="preserve"> the expected outcomes and </w:t>
      </w:r>
      <w:r w:rsidRPr="496C6361">
        <w:rPr>
          <w:rStyle w:val="Heading2Char"/>
        </w:rPr>
        <w:t>impact, and</w:t>
      </w:r>
      <w:r w:rsidR="003D222C" w:rsidRPr="496C6361">
        <w:rPr>
          <w:rStyle w:val="Heading2Char"/>
        </w:rPr>
        <w:t xml:space="preserve"> action</w:t>
      </w:r>
      <w:r w:rsidRPr="496C6361">
        <w:rPr>
          <w:rStyle w:val="Heading2Char"/>
        </w:rPr>
        <w:t>s</w:t>
      </w:r>
      <w:r w:rsidR="003D222C" w:rsidRPr="496C6361">
        <w:rPr>
          <w:rStyle w:val="Heading2Char"/>
        </w:rPr>
        <w:t xml:space="preserve"> planned </w:t>
      </w:r>
      <w:r w:rsidR="002D09A5" w:rsidRPr="496C6361">
        <w:rPr>
          <w:rStyle w:val="Heading2Char"/>
        </w:rPr>
        <w:t>for</w:t>
      </w:r>
      <w:r w:rsidR="003D222C" w:rsidRPr="496C6361">
        <w:rPr>
          <w:rStyle w:val="Heading2Char"/>
        </w:rPr>
        <w:t xml:space="preserve"> the year ahead</w:t>
      </w:r>
      <w:bookmarkEnd w:id="8"/>
      <w:r w:rsidR="003D222C" w:rsidRPr="496C6361">
        <w:rPr>
          <w:rFonts w:cs="Arial"/>
          <w:sz w:val="22"/>
          <w:szCs w:val="22"/>
        </w:rPr>
        <w:t xml:space="preserve">] </w:t>
      </w:r>
    </w:p>
    <w:p w14:paraId="1CC9CAE8" w14:textId="33E26441" w:rsidR="08F8F59E" w:rsidRDefault="08F8F59E" w:rsidP="08F8F59E">
      <w:pPr>
        <w:jc w:val="both"/>
        <w:rPr>
          <w:rFonts w:eastAsia="Arial" w:cs="Arial"/>
          <w:sz w:val="22"/>
          <w:szCs w:val="22"/>
        </w:rPr>
      </w:pPr>
    </w:p>
    <w:p w14:paraId="32BD499F" w14:textId="5D5506F6" w:rsidR="1C1ADE8F" w:rsidRDefault="1C1ADE8F" w:rsidP="4C5F1467">
      <w:pPr>
        <w:spacing w:before="210" w:after="210" w:line="300" w:lineRule="auto"/>
        <w:jc w:val="both"/>
        <w:rPr>
          <w:rFonts w:eastAsia="Arial" w:cs="Arial"/>
          <w:sz w:val="22"/>
          <w:szCs w:val="22"/>
        </w:rPr>
      </w:pPr>
      <w:r w:rsidRPr="15E85B45">
        <w:rPr>
          <w:rFonts w:eastAsia="Arial" w:cs="Arial"/>
          <w:sz w:val="22"/>
          <w:szCs w:val="22"/>
        </w:rPr>
        <w:t xml:space="preserve">There is encouraging evidence of progress towards accelerated NDC implementation: in this reporting year, 81% of Partnership-supported countries and 82% of UK-supported countries reported being on track or ahead of schedule in meeting their NDC mitigation and adaptation targets, and 40% of country members reported reductions in greenhouse gas emissions. While </w:t>
      </w:r>
      <w:r w:rsidRPr="15E85B45">
        <w:rPr>
          <w:rFonts w:eastAsia="Arial" w:cs="Arial"/>
          <w:sz w:val="22"/>
          <w:szCs w:val="22"/>
        </w:rPr>
        <w:lastRenderedPageBreak/>
        <w:t xml:space="preserve">this is an impact-level result and cannot be fully attributed to UK NDC Support Programme interventions alone, it provides an indication of the success of the partnership’s model for </w:t>
      </w:r>
      <w:r w:rsidRPr="5F44F795">
        <w:rPr>
          <w:rFonts w:eastAsia="Arial" w:cs="Arial"/>
          <w:sz w:val="22"/>
          <w:szCs w:val="22"/>
        </w:rPr>
        <w:t xml:space="preserve">climate action. </w:t>
      </w:r>
    </w:p>
    <w:p w14:paraId="32835502" w14:textId="443A3024" w:rsidR="43CD757D" w:rsidRDefault="32FF6093" w:rsidP="765A1327">
      <w:pPr>
        <w:spacing w:before="210" w:after="210" w:line="300" w:lineRule="auto"/>
        <w:jc w:val="both"/>
        <w:rPr>
          <w:rFonts w:eastAsia="Arial" w:cs="Arial"/>
          <w:sz w:val="22"/>
          <w:szCs w:val="22"/>
        </w:rPr>
      </w:pPr>
      <w:r w:rsidRPr="39384159">
        <w:rPr>
          <w:rFonts w:eastAsia="Arial" w:cs="Arial"/>
          <w:sz w:val="22"/>
          <w:szCs w:val="22"/>
        </w:rPr>
        <w:t>At</w:t>
      </w:r>
      <w:r w:rsidR="41A292D4" w:rsidRPr="39384159">
        <w:rPr>
          <w:rFonts w:eastAsia="Arial" w:cs="Arial"/>
          <w:sz w:val="22"/>
          <w:szCs w:val="22"/>
        </w:rPr>
        <w:t xml:space="preserve"> </w:t>
      </w:r>
      <w:r w:rsidRPr="39384159">
        <w:rPr>
          <w:rFonts w:eastAsia="Arial" w:cs="Arial"/>
          <w:sz w:val="22"/>
          <w:szCs w:val="22"/>
        </w:rPr>
        <w:t>a Partnership level t</w:t>
      </w:r>
      <w:r w:rsidR="3652ADDC" w:rsidRPr="39384159">
        <w:rPr>
          <w:rFonts w:eastAsia="Arial" w:cs="Arial"/>
          <w:sz w:val="22"/>
          <w:szCs w:val="22"/>
        </w:rPr>
        <w:t>here is also evidence of progress in integrating NDC measures into development planning and budgeting, with 67% of developing country members reporting that they had integrated NDC measures into planning processes. Taken together, these results suggest that the programme is helping to create some of the enabling conditions needed for longer-term transformational change.</w:t>
      </w:r>
      <w:r w:rsidR="2AA096AD" w:rsidRPr="39384159">
        <w:rPr>
          <w:rFonts w:eastAsia="Arial" w:cs="Arial"/>
          <w:sz w:val="22"/>
          <w:szCs w:val="22"/>
        </w:rPr>
        <w:t xml:space="preserve"> </w:t>
      </w:r>
      <w:r w:rsidR="3FB80CB8" w:rsidRPr="39384159">
        <w:rPr>
          <w:rFonts w:eastAsia="Arial" w:cs="Arial"/>
          <w:sz w:val="22"/>
          <w:szCs w:val="22"/>
        </w:rPr>
        <w:t xml:space="preserve">However, UK-level intermediate outcome results on integration of NDC measures into planning and budgeting, and on mainstreaming low-carbon, climate-resilient investment projects, were below target. This does not necessarily indicate weak </w:t>
      </w:r>
      <w:r w:rsidR="101F719A" w:rsidRPr="39384159">
        <w:rPr>
          <w:rFonts w:eastAsia="Arial" w:cs="Arial"/>
          <w:sz w:val="22"/>
          <w:szCs w:val="22"/>
        </w:rPr>
        <w:t>delivery but</w:t>
      </w:r>
      <w:r w:rsidR="3FB80CB8" w:rsidRPr="39384159">
        <w:rPr>
          <w:rFonts w:eastAsia="Arial" w:cs="Arial"/>
          <w:sz w:val="22"/>
          <w:szCs w:val="22"/>
        </w:rPr>
        <w:t xml:space="preserve"> rather reflects </w:t>
      </w:r>
      <w:r w:rsidR="380B5838" w:rsidRPr="39384159">
        <w:rPr>
          <w:rFonts w:eastAsia="Arial" w:cs="Arial"/>
          <w:sz w:val="22"/>
          <w:szCs w:val="22"/>
        </w:rPr>
        <w:t>less</w:t>
      </w:r>
      <w:r w:rsidR="3FB80CB8" w:rsidRPr="39384159">
        <w:rPr>
          <w:rFonts w:eastAsia="Arial" w:cs="Arial"/>
          <w:sz w:val="22"/>
          <w:szCs w:val="22"/>
        </w:rPr>
        <w:t xml:space="preserve"> progress </w:t>
      </w:r>
      <w:r w:rsidR="380B5838" w:rsidRPr="39384159">
        <w:rPr>
          <w:rFonts w:eastAsia="Arial" w:cs="Arial"/>
          <w:sz w:val="22"/>
          <w:szCs w:val="22"/>
        </w:rPr>
        <w:t>with implementation</w:t>
      </w:r>
      <w:r w:rsidR="3FB80CB8" w:rsidRPr="39384159">
        <w:rPr>
          <w:rFonts w:eastAsia="Arial" w:cs="Arial"/>
          <w:sz w:val="22"/>
          <w:szCs w:val="22"/>
        </w:rPr>
        <w:t xml:space="preserve"> during a year when countries and partners were primarily focused on NDC 3.0 preparation and submission, rather than implementation and mainstreaming.</w:t>
      </w:r>
    </w:p>
    <w:p w14:paraId="303A9BD6" w14:textId="3E831123" w:rsidR="00AA2386" w:rsidRDefault="7679A377" w:rsidP="1DF7C1AA">
      <w:pPr>
        <w:spacing w:before="210" w:after="210" w:line="300" w:lineRule="auto"/>
        <w:jc w:val="both"/>
        <w:rPr>
          <w:rFonts w:eastAsia="Arial" w:cs="Arial"/>
          <w:sz w:val="22"/>
          <w:szCs w:val="22"/>
        </w:rPr>
      </w:pPr>
      <w:r w:rsidRPr="39384159">
        <w:rPr>
          <w:rFonts w:eastAsia="Arial" w:cs="Arial"/>
          <w:sz w:val="22"/>
          <w:szCs w:val="22"/>
        </w:rPr>
        <w:t>At the UK-level</w:t>
      </w:r>
      <w:r w:rsidR="1F785240" w:rsidRPr="39384159">
        <w:rPr>
          <w:rFonts w:eastAsia="Arial" w:cs="Arial"/>
          <w:sz w:val="22"/>
          <w:szCs w:val="22"/>
        </w:rPr>
        <w:t>, o</w:t>
      </w:r>
      <w:r w:rsidR="04AB5B30" w:rsidRPr="39384159">
        <w:rPr>
          <w:rFonts w:eastAsia="Arial" w:cs="Arial"/>
          <w:sz w:val="22"/>
          <w:szCs w:val="22"/>
        </w:rPr>
        <w:t>utcome-level</w:t>
      </w:r>
      <w:r w:rsidR="7F78CB12" w:rsidRPr="39384159">
        <w:rPr>
          <w:rFonts w:eastAsia="Arial" w:cs="Arial"/>
          <w:sz w:val="22"/>
          <w:szCs w:val="22"/>
        </w:rPr>
        <w:t>,</w:t>
      </w:r>
      <w:r w:rsidR="04AB5B30" w:rsidRPr="39384159">
        <w:rPr>
          <w:rFonts w:eastAsia="Arial" w:cs="Arial"/>
          <w:sz w:val="22"/>
          <w:szCs w:val="22"/>
        </w:rPr>
        <w:t xml:space="preserve"> results on NDC ambition and quality were below expectations against </w:t>
      </w:r>
      <w:proofErr w:type="spellStart"/>
      <w:r w:rsidR="04AB5B30" w:rsidRPr="39384159">
        <w:rPr>
          <w:rFonts w:eastAsia="Arial" w:cs="Arial"/>
          <w:sz w:val="22"/>
          <w:szCs w:val="22"/>
        </w:rPr>
        <w:t>logframe</w:t>
      </w:r>
      <w:proofErr w:type="spellEnd"/>
      <w:r w:rsidR="04AB5B30" w:rsidRPr="39384159">
        <w:rPr>
          <w:rFonts w:eastAsia="Arial" w:cs="Arial"/>
          <w:sz w:val="22"/>
          <w:szCs w:val="22"/>
        </w:rPr>
        <w:t xml:space="preserve"> targets, with 44% of UK-supported countries submitting NDCs with increased ambition (against a 70% target) and 56% submitting improved-quality NDCs.</w:t>
      </w:r>
      <w:r w:rsidR="3FCE1A19" w:rsidRPr="39384159">
        <w:rPr>
          <w:rFonts w:eastAsia="Arial" w:cs="Arial"/>
          <w:sz w:val="22"/>
          <w:szCs w:val="22"/>
        </w:rPr>
        <w:t xml:space="preserve"> </w:t>
      </w:r>
      <w:r w:rsidR="682D6CCF" w:rsidRPr="39384159">
        <w:rPr>
          <w:rFonts w:eastAsia="Arial" w:cs="Arial"/>
          <w:sz w:val="22"/>
          <w:szCs w:val="22"/>
        </w:rPr>
        <w:t>T</w:t>
      </w:r>
      <w:r w:rsidR="04AB5B30" w:rsidRPr="39384159">
        <w:rPr>
          <w:rFonts w:eastAsia="Arial" w:cs="Arial"/>
          <w:sz w:val="22"/>
          <w:szCs w:val="22"/>
        </w:rPr>
        <w:t>his primarily reflects the fact that not all supported countries completed NDC submissions during the reporting period. When considering only those UK-supported countries that did submit an updated NDC, performance is significantly stronger: 67% demonstrated increased ambition and 87% improved quality. This indicates that where support translated into completed submissions, it was effective in strengthening both ambition and robustness.</w:t>
      </w:r>
      <w:r w:rsidR="57BF64C4" w:rsidRPr="39384159">
        <w:rPr>
          <w:rFonts w:eastAsia="Arial" w:cs="Arial"/>
          <w:sz w:val="22"/>
          <w:szCs w:val="22"/>
        </w:rPr>
        <w:t xml:space="preserve"> </w:t>
      </w:r>
      <w:r w:rsidR="04AB5B30" w:rsidRPr="39384159">
        <w:rPr>
          <w:rFonts w:eastAsia="Arial" w:cs="Arial"/>
          <w:sz w:val="22"/>
          <w:szCs w:val="22"/>
        </w:rPr>
        <w:t xml:space="preserve">This is consistent with Partnership-level results, where 64% of member countries submitted more ambitious NDCs and 84% improved quality. Taken together, this suggests that while overall coverage fell short of expectations, the programme was effective in improving ambition and quality where NDC 3.0 support was </w:t>
      </w:r>
      <w:r w:rsidR="09B0CF77" w:rsidRPr="39384159">
        <w:rPr>
          <w:rFonts w:eastAsia="Arial" w:cs="Arial"/>
          <w:sz w:val="22"/>
          <w:szCs w:val="22"/>
        </w:rPr>
        <w:t>delivered</w:t>
      </w:r>
      <w:r w:rsidR="04AB5B30" w:rsidRPr="39384159">
        <w:rPr>
          <w:rFonts w:eastAsia="Arial" w:cs="Arial"/>
          <w:sz w:val="22"/>
          <w:szCs w:val="22"/>
        </w:rPr>
        <w:t xml:space="preserve"> through to completion</w:t>
      </w:r>
    </w:p>
    <w:p w14:paraId="4CC143AD" w14:textId="7496F4DF" w:rsidR="1252DA5E" w:rsidRDefault="0DEEBBC5" w:rsidP="37E67E75">
      <w:pPr>
        <w:spacing w:before="210" w:after="210" w:line="300" w:lineRule="auto"/>
        <w:jc w:val="both"/>
        <w:rPr>
          <w:rFonts w:eastAsia="Arial" w:cs="Arial"/>
          <w:sz w:val="22"/>
          <w:szCs w:val="22"/>
        </w:rPr>
      </w:pPr>
      <w:r w:rsidRPr="39384159">
        <w:rPr>
          <w:rFonts w:eastAsia="Arial" w:cs="Arial"/>
          <w:sz w:val="22"/>
          <w:szCs w:val="22"/>
        </w:rPr>
        <w:t>ODA funding constraints have required prioritisation across delivery channels for future years and may affect the likelihood of fully achieving the programme’s intended impact, but they have not fundamentally changed the programme’s overall direction. In the year ahead, the focus will be on strengthening the evidence base for outcome-level reporting, refining methodologies and targets with the Support Unit, embedding clearer data requirements in delivery arrangements, and shifting emphasis from NDC submission towards implementation, mainstreaming and investment readiness. Progress towards procuring a MEL partner should also improve the programme’s ability to assess contribution to outcomes and impact over time.</w:t>
      </w:r>
    </w:p>
    <w:p w14:paraId="076829BD" w14:textId="374EB1D6" w:rsidR="00281990" w:rsidRPr="00F70F0D" w:rsidRDefault="00B34EB5" w:rsidP="00F70F0D">
      <w:pPr>
        <w:spacing w:line="300" w:lineRule="auto"/>
        <w:contextualSpacing/>
        <w:jc w:val="both"/>
        <w:rPr>
          <w:rFonts w:cs="Arial"/>
          <w:sz w:val="22"/>
          <w:szCs w:val="22"/>
        </w:rPr>
      </w:pPr>
      <w:bookmarkStart w:id="9" w:name="_Toc229553620"/>
      <w:proofErr w:type="spellStart"/>
      <w:r w:rsidRPr="16186D63">
        <w:rPr>
          <w:rStyle w:val="Heading2Char"/>
        </w:rPr>
        <w:t>L</w:t>
      </w:r>
      <w:r w:rsidR="003D222C" w:rsidRPr="16186D63">
        <w:rPr>
          <w:rStyle w:val="Heading2Char"/>
        </w:rPr>
        <w:t>ogframe</w:t>
      </w:r>
      <w:proofErr w:type="spellEnd"/>
      <w:r w:rsidRPr="16186D63">
        <w:rPr>
          <w:rStyle w:val="Heading2Char"/>
        </w:rPr>
        <w:t xml:space="preserve"> </w:t>
      </w:r>
      <w:r w:rsidR="003D222C" w:rsidRPr="16186D63">
        <w:rPr>
          <w:rStyle w:val="Heading2Char"/>
        </w:rPr>
        <w:t>update</w:t>
      </w:r>
      <w:r w:rsidRPr="16186D63">
        <w:rPr>
          <w:rStyle w:val="Heading2Char"/>
        </w:rPr>
        <w:t>s</w:t>
      </w:r>
      <w:r w:rsidR="003D222C" w:rsidRPr="16186D63">
        <w:rPr>
          <w:rStyle w:val="Heading2Char"/>
        </w:rPr>
        <w:t xml:space="preserve"> since the last review</w:t>
      </w:r>
      <w:bookmarkEnd w:id="9"/>
      <w:r w:rsidR="00F013F9" w:rsidRPr="16186D63">
        <w:rPr>
          <w:rFonts w:cs="Arial"/>
          <w:b/>
          <w:bCs/>
          <w:sz w:val="22"/>
          <w:szCs w:val="22"/>
        </w:rPr>
        <w:t xml:space="preserve"> </w:t>
      </w:r>
    </w:p>
    <w:p w14:paraId="18F21563" w14:textId="04316A62" w:rsidR="665608CD" w:rsidRDefault="48916AB1" w:rsidP="3934FF4C">
      <w:pPr>
        <w:spacing w:line="276" w:lineRule="auto"/>
        <w:contextualSpacing/>
        <w:jc w:val="both"/>
        <w:rPr>
          <w:rFonts w:cs="Arial"/>
          <w:sz w:val="22"/>
          <w:szCs w:val="22"/>
        </w:rPr>
      </w:pPr>
      <w:r w:rsidRPr="40DCB141">
        <w:rPr>
          <w:rFonts w:cs="Arial"/>
          <w:sz w:val="22"/>
          <w:szCs w:val="22"/>
        </w:rPr>
        <w:t xml:space="preserve">There have been a series of changes to the </w:t>
      </w:r>
      <w:proofErr w:type="spellStart"/>
      <w:r w:rsidRPr="40DCB141">
        <w:rPr>
          <w:rFonts w:cs="Arial"/>
          <w:sz w:val="22"/>
          <w:szCs w:val="22"/>
        </w:rPr>
        <w:t>Logframe</w:t>
      </w:r>
      <w:proofErr w:type="spellEnd"/>
      <w:r w:rsidRPr="40DCB141">
        <w:rPr>
          <w:rFonts w:cs="Arial"/>
          <w:sz w:val="22"/>
          <w:szCs w:val="22"/>
        </w:rPr>
        <w:t xml:space="preserve"> for </w:t>
      </w:r>
      <w:r w:rsidRPr="0C91F040">
        <w:rPr>
          <w:rFonts w:cs="Arial"/>
          <w:sz w:val="22"/>
          <w:szCs w:val="22"/>
        </w:rPr>
        <w:t>the</w:t>
      </w:r>
      <w:r w:rsidRPr="40DCB141">
        <w:rPr>
          <w:rFonts w:cs="Arial"/>
          <w:sz w:val="22"/>
          <w:szCs w:val="22"/>
        </w:rPr>
        <w:t xml:space="preserve"> 2025-6 </w:t>
      </w:r>
      <w:r w:rsidRPr="6A522C55">
        <w:rPr>
          <w:rFonts w:cs="Arial"/>
          <w:sz w:val="22"/>
          <w:szCs w:val="22"/>
        </w:rPr>
        <w:t xml:space="preserve">(this review </w:t>
      </w:r>
      <w:r w:rsidRPr="00ADEF75">
        <w:rPr>
          <w:rFonts w:cs="Arial"/>
          <w:sz w:val="22"/>
          <w:szCs w:val="22"/>
        </w:rPr>
        <w:t>period)</w:t>
      </w:r>
      <w:r w:rsidRPr="6A522C55">
        <w:rPr>
          <w:rFonts w:cs="Arial"/>
          <w:sz w:val="22"/>
          <w:szCs w:val="22"/>
        </w:rPr>
        <w:t xml:space="preserve"> </w:t>
      </w:r>
      <w:r w:rsidRPr="40DCB141">
        <w:rPr>
          <w:rFonts w:cs="Arial"/>
          <w:sz w:val="22"/>
          <w:szCs w:val="22"/>
        </w:rPr>
        <w:t xml:space="preserve">and 2026-7 </w:t>
      </w:r>
      <w:r w:rsidRPr="0C91F040">
        <w:rPr>
          <w:rFonts w:cs="Arial"/>
          <w:sz w:val="22"/>
          <w:szCs w:val="22"/>
        </w:rPr>
        <w:t>iterations</w:t>
      </w:r>
      <w:r w:rsidRPr="00ADEF75">
        <w:rPr>
          <w:rFonts w:cs="Arial"/>
          <w:sz w:val="22"/>
          <w:szCs w:val="22"/>
        </w:rPr>
        <w:t xml:space="preserve"> (next</w:t>
      </w:r>
      <w:r w:rsidRPr="0C91F040">
        <w:rPr>
          <w:rFonts w:cs="Arial"/>
          <w:sz w:val="22"/>
          <w:szCs w:val="22"/>
        </w:rPr>
        <w:t xml:space="preserve"> review period).</w:t>
      </w:r>
      <w:r w:rsidRPr="6A522C55">
        <w:rPr>
          <w:rFonts w:cs="Arial"/>
          <w:sz w:val="22"/>
          <w:szCs w:val="22"/>
        </w:rPr>
        <w:t xml:space="preserve"> </w:t>
      </w:r>
    </w:p>
    <w:p w14:paraId="02B26927" w14:textId="1805A2FF" w:rsidR="0C91F040" w:rsidRDefault="0C91F040" w:rsidP="3934FF4C">
      <w:pPr>
        <w:spacing w:line="276" w:lineRule="auto"/>
        <w:contextualSpacing/>
        <w:jc w:val="both"/>
        <w:rPr>
          <w:rFonts w:cs="Arial"/>
          <w:sz w:val="22"/>
          <w:szCs w:val="22"/>
        </w:rPr>
      </w:pPr>
    </w:p>
    <w:p w14:paraId="1DC487C1" w14:textId="7ADD89B0" w:rsidR="0C91F040" w:rsidRDefault="42FFB225" w:rsidP="06B99AE8">
      <w:pPr>
        <w:spacing w:line="276" w:lineRule="auto"/>
        <w:jc w:val="both"/>
        <w:rPr>
          <w:rFonts w:cs="Arial"/>
          <w:sz w:val="22"/>
          <w:szCs w:val="22"/>
        </w:rPr>
      </w:pPr>
      <w:r w:rsidRPr="39384159">
        <w:rPr>
          <w:rFonts w:eastAsia="Arial" w:cs="Arial"/>
          <w:sz w:val="22"/>
          <w:szCs w:val="22"/>
        </w:rPr>
        <w:t xml:space="preserve">The </w:t>
      </w:r>
      <w:r w:rsidRPr="004C6D89">
        <w:rPr>
          <w:rFonts w:eastAsia="Arial" w:cs="Arial"/>
          <w:sz w:val="22"/>
          <w:szCs w:val="22"/>
        </w:rPr>
        <w:t>changes made for 25-26</w:t>
      </w:r>
      <w:r w:rsidR="359033F8" w:rsidRPr="39384159">
        <w:rPr>
          <w:rFonts w:eastAsia="Arial" w:cs="Arial"/>
          <w:sz w:val="22"/>
          <w:szCs w:val="22"/>
        </w:rPr>
        <w:t xml:space="preserve"> </w:t>
      </w:r>
      <w:r w:rsidRPr="39384159">
        <w:rPr>
          <w:rFonts w:eastAsia="Arial" w:cs="Arial"/>
          <w:sz w:val="22"/>
          <w:szCs w:val="22"/>
        </w:rPr>
        <w:t xml:space="preserve">were mainly focused on adding indicators that captured the UK’s specific contribution to the partnership and the theory of change by including data </w:t>
      </w:r>
      <w:r w:rsidR="35CFAFE3" w:rsidRPr="39384159">
        <w:rPr>
          <w:rFonts w:eastAsia="Arial" w:cs="Arial"/>
          <w:sz w:val="22"/>
          <w:szCs w:val="22"/>
        </w:rPr>
        <w:t xml:space="preserve">from each of the funded elements </w:t>
      </w:r>
      <w:r w:rsidR="2138BBAF" w:rsidRPr="39384159">
        <w:rPr>
          <w:rFonts w:eastAsia="Arial" w:cs="Arial"/>
          <w:sz w:val="22"/>
          <w:szCs w:val="22"/>
        </w:rPr>
        <w:t>separately</w:t>
      </w:r>
      <w:r w:rsidRPr="39384159">
        <w:rPr>
          <w:rFonts w:eastAsia="Arial" w:cs="Arial"/>
          <w:sz w:val="22"/>
          <w:szCs w:val="22"/>
        </w:rPr>
        <w:t xml:space="preserve">. </w:t>
      </w:r>
      <w:r w:rsidR="5E0068D0" w:rsidRPr="39384159">
        <w:rPr>
          <w:rFonts w:eastAsia="Arial" w:cs="Arial"/>
          <w:sz w:val="22"/>
          <w:szCs w:val="22"/>
        </w:rPr>
        <w:t xml:space="preserve">This has bolstered the results collection </w:t>
      </w:r>
      <w:r w:rsidR="0A468A55" w:rsidRPr="39384159">
        <w:rPr>
          <w:rFonts w:eastAsia="Arial" w:cs="Arial"/>
          <w:sz w:val="22"/>
          <w:szCs w:val="22"/>
        </w:rPr>
        <w:t>methodology</w:t>
      </w:r>
      <w:r w:rsidR="5E0068D0" w:rsidRPr="39384159">
        <w:rPr>
          <w:rFonts w:eastAsia="Arial" w:cs="Arial"/>
          <w:sz w:val="22"/>
          <w:szCs w:val="22"/>
        </w:rPr>
        <w:t xml:space="preserve"> as we have been able to </w:t>
      </w:r>
      <w:r w:rsidR="4564119C" w:rsidRPr="39384159">
        <w:rPr>
          <w:rFonts w:eastAsia="Arial" w:cs="Arial"/>
          <w:sz w:val="22"/>
          <w:szCs w:val="22"/>
        </w:rPr>
        <w:t>better interrogate</w:t>
      </w:r>
      <w:r w:rsidR="5E0068D0" w:rsidRPr="39384159">
        <w:rPr>
          <w:rFonts w:eastAsia="Arial" w:cs="Arial"/>
          <w:sz w:val="22"/>
          <w:szCs w:val="22"/>
        </w:rPr>
        <w:t xml:space="preserve"> how each individual element is performing and give us more confidence in the overall score. </w:t>
      </w:r>
    </w:p>
    <w:p w14:paraId="63604C5B" w14:textId="4ADA40A0" w:rsidR="331C0BF9" w:rsidRDefault="331C0BF9" w:rsidP="3934FF4C">
      <w:pPr>
        <w:spacing w:line="276" w:lineRule="auto"/>
        <w:contextualSpacing/>
        <w:jc w:val="both"/>
        <w:rPr>
          <w:rFonts w:cs="Arial"/>
          <w:sz w:val="22"/>
          <w:szCs w:val="22"/>
        </w:rPr>
      </w:pPr>
    </w:p>
    <w:p w14:paraId="569B258D" w14:textId="0A90CC0A" w:rsidR="1E1D52C6" w:rsidRDefault="31A77F2F" w:rsidP="3934FF4C">
      <w:pPr>
        <w:spacing w:line="276" w:lineRule="auto"/>
        <w:jc w:val="both"/>
        <w:rPr>
          <w:rFonts w:ascii="Segoe UI" w:eastAsia="Segoe UI" w:hAnsi="Segoe UI" w:cs="Segoe UI"/>
          <w:sz w:val="22"/>
          <w:szCs w:val="22"/>
        </w:rPr>
      </w:pPr>
      <w:r w:rsidRPr="004C6D89">
        <w:t>For 2026/27</w:t>
      </w:r>
      <w:r w:rsidRPr="39384159">
        <w:rPr>
          <w:rFonts w:eastAsia="Arial" w:cs="Arial"/>
          <w:sz w:val="22"/>
          <w:szCs w:val="22"/>
        </w:rPr>
        <w:t xml:space="preserve">, a </w:t>
      </w:r>
      <w:r w:rsidR="10E3D65B" w:rsidRPr="39384159">
        <w:rPr>
          <w:rFonts w:eastAsia="Arial" w:cs="Arial"/>
          <w:sz w:val="22"/>
          <w:szCs w:val="22"/>
        </w:rPr>
        <w:t>significant overhaul</w:t>
      </w:r>
      <w:r w:rsidRPr="39384159">
        <w:rPr>
          <w:rFonts w:eastAsia="Arial" w:cs="Arial"/>
          <w:sz w:val="22"/>
          <w:szCs w:val="22"/>
        </w:rPr>
        <w:t xml:space="preserve"> of the </w:t>
      </w:r>
      <w:proofErr w:type="spellStart"/>
      <w:r w:rsidRPr="39384159">
        <w:rPr>
          <w:rFonts w:eastAsia="Arial" w:cs="Arial"/>
          <w:sz w:val="22"/>
          <w:szCs w:val="22"/>
        </w:rPr>
        <w:t>Logframe</w:t>
      </w:r>
      <w:proofErr w:type="spellEnd"/>
      <w:r w:rsidRPr="39384159">
        <w:rPr>
          <w:rFonts w:eastAsia="Arial" w:cs="Arial"/>
          <w:sz w:val="22"/>
          <w:szCs w:val="22"/>
        </w:rPr>
        <w:t xml:space="preserve"> </w:t>
      </w:r>
      <w:r w:rsidR="58424112" w:rsidRPr="39384159">
        <w:rPr>
          <w:rFonts w:eastAsia="Arial" w:cs="Arial"/>
          <w:sz w:val="22"/>
          <w:szCs w:val="22"/>
        </w:rPr>
        <w:t xml:space="preserve">was </w:t>
      </w:r>
      <w:r w:rsidR="6E571FB3" w:rsidRPr="39384159">
        <w:rPr>
          <w:rFonts w:eastAsia="Arial" w:cs="Arial"/>
          <w:sz w:val="22"/>
          <w:szCs w:val="22"/>
        </w:rPr>
        <w:t>undertaken</w:t>
      </w:r>
      <w:r w:rsidR="58424112" w:rsidRPr="39384159">
        <w:rPr>
          <w:rFonts w:eastAsia="Arial" w:cs="Arial"/>
          <w:sz w:val="22"/>
          <w:szCs w:val="22"/>
        </w:rPr>
        <w:t xml:space="preserve"> to </w:t>
      </w:r>
      <w:r w:rsidR="4967B1B6" w:rsidRPr="39384159">
        <w:rPr>
          <w:rFonts w:eastAsia="Arial" w:cs="Arial"/>
          <w:sz w:val="22"/>
          <w:szCs w:val="22"/>
        </w:rPr>
        <w:t>align</w:t>
      </w:r>
      <w:r w:rsidRPr="39384159">
        <w:rPr>
          <w:rFonts w:eastAsia="Arial" w:cs="Arial"/>
          <w:sz w:val="22"/>
          <w:szCs w:val="22"/>
        </w:rPr>
        <w:t xml:space="preserve"> </w:t>
      </w:r>
      <w:r w:rsidR="4669D861" w:rsidRPr="39384159">
        <w:rPr>
          <w:rFonts w:eastAsia="Arial" w:cs="Arial"/>
          <w:sz w:val="22"/>
          <w:szCs w:val="22"/>
        </w:rPr>
        <w:t xml:space="preserve">it with </w:t>
      </w:r>
      <w:r w:rsidRPr="39384159">
        <w:rPr>
          <w:rFonts w:eastAsia="Arial" w:cs="Arial"/>
          <w:sz w:val="22"/>
          <w:szCs w:val="22"/>
        </w:rPr>
        <w:t xml:space="preserve">the NDC Partnership’s new theory of change and MEL framework. </w:t>
      </w:r>
      <w:r w:rsidR="0B88AC8F" w:rsidRPr="39384159">
        <w:rPr>
          <w:rFonts w:eastAsia="Arial" w:cs="Arial"/>
          <w:sz w:val="22"/>
          <w:szCs w:val="22"/>
        </w:rPr>
        <w:t>This meant</w:t>
      </w:r>
      <w:r w:rsidRPr="39384159">
        <w:rPr>
          <w:rFonts w:eastAsia="Arial" w:cs="Arial"/>
          <w:sz w:val="22"/>
          <w:szCs w:val="22"/>
        </w:rPr>
        <w:t xml:space="preserve"> updating </w:t>
      </w:r>
      <w:proofErr w:type="gramStart"/>
      <w:r w:rsidRPr="39384159">
        <w:rPr>
          <w:rFonts w:eastAsia="Arial" w:cs="Arial"/>
          <w:sz w:val="22"/>
          <w:szCs w:val="22"/>
        </w:rPr>
        <w:t>indicators</w:t>
      </w:r>
      <w:proofErr w:type="gramEnd"/>
      <w:r w:rsidRPr="39384159">
        <w:rPr>
          <w:rFonts w:eastAsia="Arial" w:cs="Arial"/>
          <w:sz w:val="22"/>
          <w:szCs w:val="22"/>
        </w:rPr>
        <w:t xml:space="preserve"> so they better reflect the Partnership’s building blocks </w:t>
      </w:r>
      <w:r w:rsidR="1013A065" w:rsidRPr="39384159">
        <w:rPr>
          <w:rFonts w:eastAsia="Arial" w:cs="Arial"/>
          <w:sz w:val="22"/>
          <w:szCs w:val="22"/>
        </w:rPr>
        <w:t>model for successful climate action and</w:t>
      </w:r>
      <w:r w:rsidRPr="39384159">
        <w:rPr>
          <w:rFonts w:eastAsia="Arial" w:cs="Arial"/>
          <w:sz w:val="22"/>
          <w:szCs w:val="22"/>
        </w:rPr>
        <w:t xml:space="preserve"> are easier to </w:t>
      </w:r>
      <w:r w:rsidR="633F836D" w:rsidRPr="39384159">
        <w:rPr>
          <w:rFonts w:eastAsia="Arial" w:cs="Arial"/>
          <w:sz w:val="22"/>
          <w:szCs w:val="22"/>
        </w:rPr>
        <w:t>report on</w:t>
      </w:r>
      <w:r w:rsidRPr="39384159">
        <w:rPr>
          <w:rFonts w:eastAsia="Arial" w:cs="Arial"/>
          <w:sz w:val="22"/>
          <w:szCs w:val="22"/>
        </w:rPr>
        <w:t xml:space="preserve"> using Partnership data</w:t>
      </w:r>
      <w:r w:rsidR="49FE42CF" w:rsidRPr="39384159">
        <w:rPr>
          <w:rFonts w:eastAsia="Arial" w:cs="Arial"/>
          <w:sz w:val="22"/>
          <w:szCs w:val="22"/>
        </w:rPr>
        <w:t>. For example</w:t>
      </w:r>
      <w:r w:rsidR="05057C47" w:rsidRPr="39384159">
        <w:rPr>
          <w:rFonts w:eastAsia="Arial" w:cs="Arial"/>
          <w:sz w:val="22"/>
          <w:szCs w:val="22"/>
        </w:rPr>
        <w:t>,</w:t>
      </w:r>
      <w:r w:rsidR="5D250AA7" w:rsidRPr="39384159">
        <w:rPr>
          <w:rFonts w:eastAsia="Arial" w:cs="Arial"/>
          <w:sz w:val="22"/>
          <w:szCs w:val="22"/>
        </w:rPr>
        <w:t xml:space="preserve"> </w:t>
      </w:r>
      <w:r w:rsidR="49FE42CF" w:rsidRPr="39384159">
        <w:rPr>
          <w:rFonts w:eastAsia="Arial" w:cs="Arial"/>
          <w:sz w:val="22"/>
          <w:szCs w:val="22"/>
        </w:rPr>
        <w:t xml:space="preserve">the mainstreaming and climate finance intermediate outcome indicators are being adapted </w:t>
      </w:r>
      <w:r w:rsidR="4315E41C" w:rsidRPr="39384159">
        <w:rPr>
          <w:rFonts w:eastAsia="Arial" w:cs="Arial"/>
          <w:sz w:val="22"/>
          <w:szCs w:val="22"/>
        </w:rPr>
        <w:t xml:space="preserve">into outcomes </w:t>
      </w:r>
      <w:r w:rsidR="49FE42CF" w:rsidRPr="39384159">
        <w:rPr>
          <w:rFonts w:eastAsia="Arial" w:cs="Arial"/>
          <w:sz w:val="22"/>
          <w:szCs w:val="22"/>
        </w:rPr>
        <w:t>to capture strengthened integration of NDCs into planning and budgets, and stronger domestic capacity to identify, develop and mobilise climate finance</w:t>
      </w:r>
      <w:r w:rsidR="12AE964B" w:rsidRPr="39384159">
        <w:rPr>
          <w:rFonts w:eastAsia="Arial" w:cs="Arial"/>
          <w:sz w:val="22"/>
          <w:szCs w:val="22"/>
        </w:rPr>
        <w:t>.</w:t>
      </w:r>
      <w:r w:rsidR="7629078D" w:rsidRPr="39384159">
        <w:rPr>
          <w:rFonts w:eastAsia="Arial" w:cs="Arial"/>
          <w:sz w:val="22"/>
          <w:szCs w:val="22"/>
        </w:rPr>
        <w:t xml:space="preserve"> This </w:t>
      </w:r>
      <w:proofErr w:type="spellStart"/>
      <w:r w:rsidR="25A6DBF8" w:rsidRPr="39384159">
        <w:rPr>
          <w:rFonts w:eastAsia="Arial" w:cs="Arial"/>
          <w:sz w:val="22"/>
          <w:szCs w:val="22"/>
        </w:rPr>
        <w:t>logframe</w:t>
      </w:r>
      <w:proofErr w:type="spellEnd"/>
      <w:r w:rsidR="25A6DBF8" w:rsidRPr="39384159">
        <w:rPr>
          <w:rFonts w:eastAsia="Arial" w:cs="Arial"/>
          <w:sz w:val="22"/>
          <w:szCs w:val="22"/>
        </w:rPr>
        <w:t xml:space="preserve"> will be used for future annual reviews.</w:t>
      </w:r>
      <w:r w:rsidR="49FE42CF" w:rsidRPr="39384159">
        <w:rPr>
          <w:rFonts w:eastAsia="Arial" w:cs="Arial"/>
          <w:sz w:val="22"/>
          <w:szCs w:val="22"/>
        </w:rPr>
        <w:t xml:space="preserve"> </w:t>
      </w:r>
    </w:p>
    <w:p w14:paraId="6C6BB589" w14:textId="0D84904F" w:rsidR="7E5F4744" w:rsidRDefault="7E5F4744" w:rsidP="7E5F4744">
      <w:pPr>
        <w:contextualSpacing/>
        <w:jc w:val="both"/>
        <w:rPr>
          <w:rFonts w:cs="Arial"/>
          <w:sz w:val="22"/>
          <w:szCs w:val="22"/>
        </w:rPr>
      </w:pPr>
    </w:p>
    <w:tbl>
      <w:tblPr>
        <w:tblStyle w:val="TableGrid"/>
        <w:tblW w:w="0" w:type="auto"/>
        <w:tblLook w:val="04A0" w:firstRow="1" w:lastRow="0" w:firstColumn="1" w:lastColumn="0" w:noHBand="0" w:noVBand="1"/>
      </w:tblPr>
      <w:tblGrid>
        <w:gridCol w:w="9016"/>
      </w:tblGrid>
      <w:tr w:rsidR="002D5D35" w14:paraId="1D0D1A80" w14:textId="77777777" w:rsidTr="16186D63">
        <w:tc>
          <w:tcPr>
            <w:tcW w:w="9016" w:type="dxa"/>
            <w:shd w:val="clear" w:color="auto" w:fill="DEEAF6" w:themeFill="accent5" w:themeFillTint="33"/>
          </w:tcPr>
          <w:p w14:paraId="21999C47" w14:textId="77777777" w:rsidR="00CB2873" w:rsidRPr="00E77541" w:rsidRDefault="00CB2873" w:rsidP="004D5FD5">
            <w:pPr>
              <w:jc w:val="both"/>
            </w:pPr>
            <w:r w:rsidRPr="16186D63">
              <w:rPr>
                <w:rStyle w:val="Heading1Char"/>
                <w:rFonts w:ascii="Arial" w:hAnsi="Arial" w:cs="Arial"/>
                <w:b/>
                <w:bCs/>
                <w:color w:val="auto"/>
              </w:rPr>
              <w:t xml:space="preserve">Section C: Output </w:t>
            </w:r>
            <w:r w:rsidR="4FB023D7" w:rsidRPr="16186D63">
              <w:rPr>
                <w:rStyle w:val="Heading1Char"/>
                <w:rFonts w:ascii="Arial" w:hAnsi="Arial" w:cs="Arial"/>
                <w:b/>
                <w:bCs/>
                <w:color w:val="auto"/>
              </w:rPr>
              <w:t>s</w:t>
            </w:r>
            <w:r w:rsidRPr="16186D63">
              <w:rPr>
                <w:rStyle w:val="Heading1Char"/>
                <w:rFonts w:ascii="Arial" w:hAnsi="Arial" w:cs="Arial"/>
                <w:b/>
                <w:bCs/>
                <w:color w:val="auto"/>
              </w:rPr>
              <w:t>coring</w:t>
            </w:r>
            <w:r>
              <w:t xml:space="preserve"> </w:t>
            </w:r>
          </w:p>
        </w:tc>
      </w:tr>
    </w:tbl>
    <w:p w14:paraId="702F028F" w14:textId="77777777" w:rsidR="003D222C" w:rsidRDefault="003D222C" w:rsidP="00947D96">
      <w:pPr>
        <w:rPr>
          <w:b/>
          <w:i/>
        </w:rPr>
      </w:pPr>
    </w:p>
    <w:p w14:paraId="7A4C5EE1" w14:textId="6AE18311" w:rsidR="00AA13C7" w:rsidRDefault="00AA13C7">
      <w:pPr>
        <w:jc w:val="both"/>
        <w:rPr>
          <w:kern w:val="2"/>
          <w:lang w:eastAsia="en-GB"/>
          <w14:ligatures w14:val="standardContextual"/>
        </w:rPr>
      </w:pPr>
      <w:r>
        <w:rPr>
          <w:b/>
          <w:bCs/>
          <w:color w:val="000000"/>
          <w:sz w:val="22"/>
          <w:szCs w:val="22"/>
        </w:rPr>
        <w:t>A note on scoring methodology</w:t>
      </w:r>
    </w:p>
    <w:p w14:paraId="2C3685C5" w14:textId="13D858B5" w:rsidR="00977549" w:rsidRPr="00977549" w:rsidRDefault="00977549" w:rsidP="00977549">
      <w:pPr>
        <w:rPr>
          <w:sz w:val="22"/>
          <w:szCs w:val="22"/>
        </w:rPr>
      </w:pPr>
      <w:r w:rsidRPr="00977549">
        <w:rPr>
          <w:sz w:val="22"/>
          <w:szCs w:val="22"/>
        </w:rPr>
        <w:t>Many indicators include sub-indicators</w:t>
      </w:r>
      <w:r w:rsidR="00117FD1">
        <w:rPr>
          <w:sz w:val="22"/>
          <w:szCs w:val="22"/>
        </w:rPr>
        <w:t xml:space="preserve"> for different programme elements</w:t>
      </w:r>
      <w:r w:rsidRPr="00977549">
        <w:rPr>
          <w:sz w:val="22"/>
          <w:szCs w:val="22"/>
        </w:rPr>
        <w:t>, which were scored individually rather than cumulatively. The overall score for each indicator was then calculated by averaging the scores of its sub-indicators.</w:t>
      </w:r>
    </w:p>
    <w:p w14:paraId="738CB9D9" w14:textId="77777777" w:rsidR="00EE674E" w:rsidRDefault="00EE674E" w:rsidP="00947D96">
      <w:pPr>
        <w:rPr>
          <w:b/>
          <w:bCs/>
          <w:i/>
          <w:iCs/>
        </w:rPr>
      </w:pPr>
    </w:p>
    <w:p w14:paraId="452661DA" w14:textId="55DBA435" w:rsidR="00953846" w:rsidRDefault="56EC4F50" w:rsidP="39384159">
      <w:pPr>
        <w:rPr>
          <w:rFonts w:cs="Arial"/>
          <w:b/>
          <w:bCs/>
          <w:i/>
          <w:iCs/>
        </w:rPr>
      </w:pPr>
      <w:r w:rsidRPr="39384159">
        <w:rPr>
          <w:b/>
          <w:bCs/>
          <w:i/>
          <w:iCs/>
        </w:rPr>
        <w:t xml:space="preserve">Output 1: </w:t>
      </w:r>
      <w:r w:rsidR="004037CB" w:rsidRPr="39384159">
        <w:rPr>
          <w:rFonts w:cs="Arial"/>
          <w:b/>
          <w:bCs/>
          <w:i/>
          <w:iCs/>
        </w:rPr>
        <w:t>Improved coordination and quality of demand and supply of support</w:t>
      </w:r>
    </w:p>
    <w:p w14:paraId="7C27C9B4" w14:textId="77777777" w:rsidR="00C22C27" w:rsidRPr="00947D96" w:rsidRDefault="00C22C27" w:rsidP="00947D96"/>
    <w:tbl>
      <w:tblPr>
        <w:tblStyle w:val="TableGrid"/>
        <w:tblW w:w="9072" w:type="dxa"/>
        <w:tblInd w:w="-5" w:type="dxa"/>
        <w:tblLook w:val="04A0" w:firstRow="1" w:lastRow="0" w:firstColumn="1" w:lastColumn="0" w:noHBand="0" w:noVBand="1"/>
      </w:tblPr>
      <w:tblGrid>
        <w:gridCol w:w="1462"/>
        <w:gridCol w:w="478"/>
        <w:gridCol w:w="897"/>
        <w:gridCol w:w="326"/>
        <w:gridCol w:w="1500"/>
        <w:gridCol w:w="1879"/>
        <w:gridCol w:w="2530"/>
      </w:tblGrid>
      <w:tr w:rsidR="00101965" w:rsidRPr="00D80C6C" w14:paraId="2102EB17" w14:textId="77777777" w:rsidTr="39384159">
        <w:trPr>
          <w:trHeight w:val="489"/>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A85D6B2" w14:textId="77777777" w:rsidR="003D222C" w:rsidRPr="00D80C6C" w:rsidRDefault="003D222C" w:rsidP="004D5FD5">
            <w:pPr>
              <w:jc w:val="both"/>
              <w:rPr>
                <w:rFonts w:cs="Arial"/>
                <w:b/>
                <w:bCs/>
                <w:sz w:val="22"/>
                <w:szCs w:val="22"/>
              </w:rPr>
            </w:pPr>
            <w:r w:rsidRPr="00D80C6C">
              <w:rPr>
                <w:rFonts w:cs="Arial"/>
                <w:b/>
                <w:bCs/>
                <w:sz w:val="22"/>
                <w:szCs w:val="22"/>
              </w:rPr>
              <w:t xml:space="preserve">Output Title </w:t>
            </w:r>
          </w:p>
        </w:tc>
        <w:tc>
          <w:tcPr>
            <w:tcW w:w="7506"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B8A3AEA" w14:textId="32545F9F" w:rsidR="003D222C" w:rsidRPr="00D80C6C" w:rsidRDefault="008803E8" w:rsidP="004D5FD5">
            <w:pPr>
              <w:jc w:val="both"/>
              <w:rPr>
                <w:rFonts w:cs="Arial"/>
                <w:bCs/>
                <w:i/>
                <w:color w:val="FF0000"/>
                <w:sz w:val="22"/>
                <w:szCs w:val="22"/>
              </w:rPr>
            </w:pPr>
            <w:r w:rsidRPr="008803E8">
              <w:rPr>
                <w:rFonts w:cs="Arial"/>
                <w:b/>
                <w:bCs/>
                <w:sz w:val="22"/>
                <w:szCs w:val="22"/>
              </w:rPr>
              <w:t>Improved coordination and quality of demand and supply of support</w:t>
            </w:r>
          </w:p>
        </w:tc>
      </w:tr>
      <w:tr w:rsidR="00AE03B0" w:rsidRPr="00D80C6C" w14:paraId="0CA17513" w14:textId="77777777" w:rsidTr="39384159">
        <w:trPr>
          <w:trHeight w:val="347"/>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801A128" w14:textId="77777777" w:rsidR="003D222C" w:rsidRPr="00D80C6C" w:rsidRDefault="003D222C" w:rsidP="004D5FD5">
            <w:pPr>
              <w:jc w:val="both"/>
              <w:rPr>
                <w:rFonts w:cs="Arial"/>
                <w:bCs/>
                <w:sz w:val="22"/>
                <w:szCs w:val="22"/>
              </w:rPr>
            </w:pPr>
            <w:r w:rsidRPr="00D80C6C">
              <w:rPr>
                <w:rFonts w:cs="Arial"/>
                <w:bCs/>
                <w:sz w:val="22"/>
                <w:szCs w:val="22"/>
              </w:rPr>
              <w:t xml:space="preserve">Output number: </w:t>
            </w:r>
          </w:p>
        </w:tc>
        <w:tc>
          <w:tcPr>
            <w:tcW w:w="937" w:type="dxa"/>
            <w:tcBorders>
              <w:top w:val="single" w:sz="4" w:space="0" w:color="auto"/>
              <w:left w:val="single" w:sz="4" w:space="0" w:color="auto"/>
              <w:bottom w:val="single" w:sz="4" w:space="0" w:color="auto"/>
              <w:right w:val="single" w:sz="4" w:space="0" w:color="auto"/>
            </w:tcBorders>
          </w:tcPr>
          <w:p w14:paraId="4190402A" w14:textId="3563BCB7" w:rsidR="003D222C" w:rsidRPr="00D80C6C" w:rsidRDefault="008803E8" w:rsidP="004D5FD5">
            <w:pPr>
              <w:jc w:val="both"/>
              <w:rPr>
                <w:rFonts w:cs="Arial"/>
                <w:sz w:val="22"/>
                <w:szCs w:val="22"/>
              </w:rPr>
            </w:pPr>
            <w:r>
              <w:rPr>
                <w:rFonts w:cs="Arial"/>
                <w:sz w:val="22"/>
                <w:szCs w:val="22"/>
              </w:rPr>
              <w:t>1</w:t>
            </w:r>
          </w:p>
        </w:tc>
        <w:tc>
          <w:tcPr>
            <w:tcW w:w="297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5FA73C8" w14:textId="77777777" w:rsidR="003D222C" w:rsidRPr="00E77541" w:rsidRDefault="003D222C" w:rsidP="004D5FD5">
            <w:pPr>
              <w:jc w:val="both"/>
              <w:rPr>
                <w:rFonts w:cs="Arial"/>
                <w:sz w:val="22"/>
                <w:szCs w:val="22"/>
              </w:rPr>
            </w:pPr>
            <w:r w:rsidRPr="00E77541">
              <w:rPr>
                <w:rFonts w:cs="Arial"/>
                <w:bCs/>
                <w:sz w:val="22"/>
                <w:szCs w:val="22"/>
              </w:rPr>
              <w:t xml:space="preserve">Output Score: </w:t>
            </w:r>
          </w:p>
        </w:tc>
        <w:tc>
          <w:tcPr>
            <w:tcW w:w="2976" w:type="dxa"/>
            <w:tcBorders>
              <w:top w:val="single" w:sz="4" w:space="0" w:color="auto"/>
              <w:left w:val="single" w:sz="4" w:space="0" w:color="auto"/>
              <w:bottom w:val="single" w:sz="4" w:space="0" w:color="auto"/>
              <w:right w:val="single" w:sz="4" w:space="0" w:color="auto"/>
            </w:tcBorders>
          </w:tcPr>
          <w:p w14:paraId="0438A869" w14:textId="3B6ED262" w:rsidR="003D222C" w:rsidRPr="00DB3B57" w:rsidRDefault="0DE63A41" w:rsidP="004D5FD5">
            <w:pPr>
              <w:jc w:val="both"/>
              <w:rPr>
                <w:rFonts w:cs="Arial"/>
                <w:b/>
                <w:bCs/>
                <w:sz w:val="22"/>
                <w:szCs w:val="22"/>
              </w:rPr>
            </w:pPr>
            <w:r w:rsidRPr="1203906D">
              <w:rPr>
                <w:rFonts w:cs="Arial"/>
                <w:b/>
                <w:bCs/>
                <w:sz w:val="22"/>
                <w:szCs w:val="22"/>
              </w:rPr>
              <w:t>A</w:t>
            </w:r>
            <w:r w:rsidRPr="56C11201">
              <w:rPr>
                <w:rFonts w:cs="Arial"/>
                <w:b/>
                <w:bCs/>
                <w:sz w:val="22"/>
                <w:szCs w:val="22"/>
              </w:rPr>
              <w:t>+</w:t>
            </w:r>
          </w:p>
        </w:tc>
      </w:tr>
      <w:tr w:rsidR="00AE03B0" w:rsidRPr="00D80C6C" w14:paraId="322D9463" w14:textId="77777777" w:rsidTr="39384159">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91524D5" w14:textId="77777777" w:rsidR="003D222C" w:rsidRPr="00D80C6C" w:rsidRDefault="003D222C" w:rsidP="004D5FD5">
            <w:pPr>
              <w:jc w:val="both"/>
              <w:rPr>
                <w:rFonts w:cs="Arial"/>
                <w:sz w:val="22"/>
                <w:szCs w:val="22"/>
              </w:rPr>
            </w:pPr>
            <w:r w:rsidRPr="00D80C6C">
              <w:rPr>
                <w:rFonts w:cs="Arial"/>
                <w:bCs/>
                <w:sz w:val="22"/>
                <w:szCs w:val="22"/>
              </w:rPr>
              <w:t xml:space="preserve">Impact weighting (%):  </w:t>
            </w:r>
          </w:p>
        </w:tc>
        <w:tc>
          <w:tcPr>
            <w:tcW w:w="937" w:type="dxa"/>
            <w:tcBorders>
              <w:top w:val="single" w:sz="4" w:space="0" w:color="auto"/>
              <w:left w:val="single" w:sz="4" w:space="0" w:color="auto"/>
              <w:bottom w:val="single" w:sz="4" w:space="0" w:color="auto"/>
              <w:right w:val="single" w:sz="4" w:space="0" w:color="auto"/>
            </w:tcBorders>
            <w:hideMark/>
          </w:tcPr>
          <w:p w14:paraId="2B32CB6F" w14:textId="520EBCCF" w:rsidR="003D222C" w:rsidRPr="00D80C6C" w:rsidRDefault="008803E8" w:rsidP="004D5FD5">
            <w:pPr>
              <w:jc w:val="both"/>
              <w:rPr>
                <w:rFonts w:cs="Arial"/>
                <w:bCs/>
                <w:sz w:val="22"/>
                <w:szCs w:val="22"/>
              </w:rPr>
            </w:pPr>
            <w:r>
              <w:rPr>
                <w:rFonts w:cs="Arial"/>
                <w:bCs/>
                <w:sz w:val="22"/>
                <w:szCs w:val="22"/>
              </w:rPr>
              <w:t>30%</w:t>
            </w:r>
          </w:p>
        </w:tc>
        <w:tc>
          <w:tcPr>
            <w:tcW w:w="297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6B322CF" w14:textId="77777777" w:rsidR="003D222C" w:rsidRPr="00D80C6C" w:rsidRDefault="003D222C" w:rsidP="004D5FD5">
            <w:pPr>
              <w:jc w:val="both"/>
              <w:rPr>
                <w:rFonts w:cs="Arial"/>
                <w:bCs/>
                <w:sz w:val="22"/>
                <w:szCs w:val="22"/>
              </w:rPr>
            </w:pPr>
            <w:r w:rsidRPr="00D80C6C">
              <w:rPr>
                <w:rFonts w:cs="Arial"/>
                <w:bCs/>
                <w:sz w:val="22"/>
                <w:szCs w:val="22"/>
              </w:rPr>
              <w:t xml:space="preserve">Weighting revised since last AR? </w:t>
            </w:r>
          </w:p>
        </w:tc>
        <w:tc>
          <w:tcPr>
            <w:tcW w:w="2976" w:type="dxa"/>
            <w:tcBorders>
              <w:top w:val="single" w:sz="4" w:space="0" w:color="auto"/>
              <w:left w:val="single" w:sz="4" w:space="0" w:color="auto"/>
              <w:bottom w:val="single" w:sz="4" w:space="0" w:color="auto"/>
              <w:right w:val="single" w:sz="4" w:space="0" w:color="auto"/>
            </w:tcBorders>
          </w:tcPr>
          <w:p w14:paraId="314B55F6" w14:textId="0E067960" w:rsidR="003D222C" w:rsidRPr="00D80C6C" w:rsidRDefault="003C706B" w:rsidP="004D5FD5">
            <w:pPr>
              <w:jc w:val="both"/>
              <w:rPr>
                <w:rFonts w:cs="Arial"/>
                <w:bCs/>
                <w:sz w:val="22"/>
                <w:szCs w:val="22"/>
              </w:rPr>
            </w:pPr>
            <w:r>
              <w:rPr>
                <w:rFonts w:cs="Arial"/>
                <w:bCs/>
                <w:sz w:val="22"/>
                <w:szCs w:val="22"/>
              </w:rPr>
              <w:t>No</w:t>
            </w:r>
          </w:p>
        </w:tc>
      </w:tr>
      <w:tr w:rsidR="00AE03B0" w:rsidRPr="00D80C6C" w14:paraId="49FF75D8" w14:textId="77777777" w:rsidTr="39384159">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9A26186" w14:textId="5C0E02AC" w:rsidR="003D222C" w:rsidRPr="00D80C6C" w:rsidRDefault="003D222C" w:rsidP="004D5FD5">
            <w:pPr>
              <w:jc w:val="both"/>
              <w:rPr>
                <w:rFonts w:cs="Arial"/>
                <w:bCs/>
                <w:sz w:val="22"/>
                <w:szCs w:val="22"/>
              </w:rPr>
            </w:pPr>
            <w:r w:rsidRPr="00D80C6C">
              <w:rPr>
                <w:rFonts w:cs="Arial"/>
                <w:bCs/>
                <w:sz w:val="22"/>
                <w:szCs w:val="22"/>
              </w:rPr>
              <w:t>Risk rating</w:t>
            </w:r>
            <w:r w:rsidR="00DB3B57">
              <w:rPr>
                <w:rFonts w:cs="Arial"/>
                <w:bCs/>
                <w:sz w:val="22"/>
                <w:szCs w:val="22"/>
              </w:rPr>
              <w:t>:</w:t>
            </w:r>
          </w:p>
        </w:tc>
        <w:tc>
          <w:tcPr>
            <w:tcW w:w="937" w:type="dxa"/>
            <w:tcBorders>
              <w:top w:val="single" w:sz="4" w:space="0" w:color="auto"/>
              <w:left w:val="single" w:sz="4" w:space="0" w:color="auto"/>
              <w:bottom w:val="single" w:sz="4" w:space="0" w:color="auto"/>
              <w:right w:val="single" w:sz="4" w:space="0" w:color="auto"/>
            </w:tcBorders>
          </w:tcPr>
          <w:p w14:paraId="05841711" w14:textId="26D62D17" w:rsidR="003D222C" w:rsidRPr="00D80C6C" w:rsidRDefault="12B75853" w:rsidP="5BEBD215">
            <w:pPr>
              <w:jc w:val="both"/>
              <w:rPr>
                <w:rFonts w:cs="Arial"/>
                <w:sz w:val="22"/>
                <w:szCs w:val="22"/>
              </w:rPr>
            </w:pPr>
            <w:r w:rsidRPr="5BEBD215">
              <w:rPr>
                <w:rFonts w:cs="Arial"/>
                <w:sz w:val="22"/>
                <w:szCs w:val="22"/>
              </w:rPr>
              <w:t>Minor</w:t>
            </w:r>
          </w:p>
        </w:tc>
        <w:tc>
          <w:tcPr>
            <w:tcW w:w="297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75A24C" w14:textId="77777777" w:rsidR="003D222C" w:rsidRPr="00D80C6C" w:rsidRDefault="003D222C" w:rsidP="004D5FD5">
            <w:pPr>
              <w:jc w:val="both"/>
              <w:rPr>
                <w:rFonts w:cs="Arial"/>
                <w:bCs/>
                <w:sz w:val="22"/>
                <w:szCs w:val="22"/>
              </w:rPr>
            </w:pPr>
            <w:r w:rsidRPr="00D80C6C">
              <w:rPr>
                <w:rFonts w:cs="Arial"/>
                <w:bCs/>
                <w:sz w:val="22"/>
                <w:szCs w:val="22"/>
              </w:rPr>
              <w:t>Risk revised since last AR?</w:t>
            </w:r>
          </w:p>
        </w:tc>
        <w:tc>
          <w:tcPr>
            <w:tcW w:w="2976" w:type="dxa"/>
            <w:tcBorders>
              <w:top w:val="single" w:sz="4" w:space="0" w:color="auto"/>
              <w:left w:val="single" w:sz="4" w:space="0" w:color="auto"/>
              <w:bottom w:val="single" w:sz="4" w:space="0" w:color="auto"/>
              <w:right w:val="single" w:sz="4" w:space="0" w:color="auto"/>
            </w:tcBorders>
          </w:tcPr>
          <w:p w14:paraId="36DFFD26" w14:textId="60976AC7" w:rsidR="003D222C" w:rsidRPr="00D80C6C" w:rsidRDefault="005853C6" w:rsidP="004D5FD5">
            <w:pPr>
              <w:jc w:val="both"/>
              <w:rPr>
                <w:rFonts w:cs="Arial"/>
                <w:bCs/>
                <w:sz w:val="22"/>
                <w:szCs w:val="22"/>
              </w:rPr>
            </w:pPr>
            <w:r>
              <w:rPr>
                <w:rFonts w:cs="Arial"/>
                <w:bCs/>
                <w:sz w:val="22"/>
                <w:szCs w:val="22"/>
              </w:rPr>
              <w:t>No</w:t>
            </w:r>
          </w:p>
        </w:tc>
      </w:tr>
      <w:tr w:rsidR="00B35C5D" w:rsidRPr="00D80C6C" w14:paraId="2C0E4C57" w14:textId="77777777" w:rsidTr="00EB50CD">
        <w:trPr>
          <w:trHeight w:val="273"/>
        </w:trPr>
        <w:tc>
          <w:tcPr>
            <w:tcW w:w="3544" w:type="dxa"/>
            <w:gridSpan w:val="4"/>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D0691AD" w14:textId="77777777" w:rsidR="003D222C" w:rsidRPr="00D80C6C" w:rsidRDefault="003D222C" w:rsidP="00E71ED6">
            <w:pPr>
              <w:jc w:val="both"/>
              <w:rPr>
                <w:rFonts w:cs="Arial"/>
                <w:b/>
                <w:bCs/>
                <w:sz w:val="22"/>
                <w:szCs w:val="22"/>
              </w:rPr>
            </w:pPr>
            <w:r w:rsidRPr="00D80C6C">
              <w:rPr>
                <w:rFonts w:cs="Arial"/>
                <w:b/>
                <w:bCs/>
                <w:sz w:val="22"/>
                <w:szCs w:val="22"/>
              </w:rPr>
              <w:t>Indicator(s)</w:t>
            </w:r>
          </w:p>
        </w:tc>
        <w:tc>
          <w:tcPr>
            <w:tcW w:w="28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0F6E10" w14:textId="77777777" w:rsidR="003D222C" w:rsidRPr="00D80C6C" w:rsidRDefault="003D222C" w:rsidP="00E71ED6">
            <w:pPr>
              <w:jc w:val="both"/>
              <w:rPr>
                <w:rFonts w:cs="Arial"/>
                <w:b/>
                <w:bCs/>
                <w:sz w:val="22"/>
                <w:szCs w:val="22"/>
              </w:rPr>
            </w:pPr>
            <w:r w:rsidRPr="00D80C6C">
              <w:rPr>
                <w:rFonts w:cs="Arial"/>
                <w:b/>
                <w:bCs/>
                <w:sz w:val="22"/>
                <w:szCs w:val="22"/>
              </w:rPr>
              <w:t>Milestone(s) for this review</w:t>
            </w:r>
          </w:p>
        </w:tc>
        <w:tc>
          <w:tcPr>
            <w:tcW w:w="524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AFE6250" w14:textId="77777777" w:rsidR="003D222C" w:rsidRPr="00D80C6C" w:rsidRDefault="003D222C" w:rsidP="00E71ED6">
            <w:pPr>
              <w:jc w:val="both"/>
              <w:rPr>
                <w:rFonts w:cs="Arial"/>
                <w:b/>
                <w:bCs/>
                <w:sz w:val="22"/>
                <w:szCs w:val="22"/>
              </w:rPr>
            </w:pPr>
            <w:r w:rsidRPr="00D80C6C">
              <w:rPr>
                <w:rFonts w:cs="Arial"/>
                <w:b/>
                <w:bCs/>
                <w:sz w:val="22"/>
                <w:szCs w:val="22"/>
              </w:rPr>
              <w:t xml:space="preserve">Progress </w:t>
            </w:r>
          </w:p>
        </w:tc>
      </w:tr>
      <w:tr w:rsidR="00EE00F4" w:rsidRPr="00D80C6C" w14:paraId="5FC9728D" w14:textId="77777777" w:rsidTr="00EB50CD">
        <w:tc>
          <w:tcPr>
            <w:tcW w:w="3544" w:type="dxa"/>
            <w:gridSpan w:val="4"/>
            <w:tcBorders>
              <w:top w:val="single" w:sz="4" w:space="0" w:color="auto"/>
              <w:left w:val="single" w:sz="4" w:space="0" w:color="auto"/>
              <w:bottom w:val="single" w:sz="4" w:space="0" w:color="auto"/>
              <w:right w:val="single" w:sz="4" w:space="0" w:color="auto"/>
            </w:tcBorders>
          </w:tcPr>
          <w:p w14:paraId="199604AA" w14:textId="45C35C53" w:rsidR="00904890" w:rsidRPr="00904890" w:rsidRDefault="006B1200" w:rsidP="00E71ED6">
            <w:pPr>
              <w:rPr>
                <w:rFonts w:eastAsia="Arial" w:cs="Arial"/>
                <w:sz w:val="22"/>
                <w:szCs w:val="22"/>
              </w:rPr>
            </w:pPr>
            <w:r w:rsidRPr="56106A1D">
              <w:rPr>
                <w:rFonts w:eastAsia="Arial" w:cs="Arial"/>
                <w:sz w:val="22"/>
                <w:szCs w:val="22"/>
              </w:rPr>
              <w:t>1.1</w:t>
            </w:r>
            <w:r w:rsidR="00904890" w:rsidRPr="56106A1D">
              <w:rPr>
                <w:rFonts w:eastAsia="Arial" w:cs="Arial"/>
                <w:sz w:val="22"/>
                <w:szCs w:val="22"/>
              </w:rPr>
              <w:t xml:space="preserve"> Number of developing country members who have received support via the Partnership in the previous review period, disaggregated by</w:t>
            </w:r>
            <w:r w:rsidR="005E5B8B" w:rsidRPr="56106A1D">
              <w:rPr>
                <w:rFonts w:eastAsia="Arial" w:cs="Arial"/>
                <w:sz w:val="22"/>
                <w:szCs w:val="22"/>
              </w:rPr>
              <w:t xml:space="preserve">: </w:t>
            </w:r>
          </w:p>
          <w:p w14:paraId="2B3DA3A2" w14:textId="77777777" w:rsidR="00904890" w:rsidRPr="00904890" w:rsidRDefault="00904890" w:rsidP="00E71ED6">
            <w:pPr>
              <w:rPr>
                <w:rFonts w:eastAsia="Arial" w:cs="Arial"/>
                <w:sz w:val="22"/>
                <w:szCs w:val="22"/>
              </w:rPr>
            </w:pPr>
          </w:p>
          <w:p w14:paraId="76BB4854" w14:textId="77777777" w:rsidR="00904890" w:rsidRPr="00904890" w:rsidRDefault="00904890" w:rsidP="00E71ED6">
            <w:pPr>
              <w:rPr>
                <w:rFonts w:eastAsia="Arial" w:cs="Arial"/>
                <w:sz w:val="22"/>
                <w:szCs w:val="22"/>
              </w:rPr>
            </w:pPr>
            <w:r w:rsidRPr="56106A1D">
              <w:rPr>
                <w:rFonts w:eastAsia="Arial" w:cs="Arial"/>
                <w:sz w:val="22"/>
                <w:szCs w:val="22"/>
              </w:rPr>
              <w:t>(</w:t>
            </w:r>
            <w:proofErr w:type="spellStart"/>
            <w:r w:rsidRPr="56106A1D">
              <w:rPr>
                <w:rFonts w:eastAsia="Arial" w:cs="Arial"/>
                <w:sz w:val="22"/>
                <w:szCs w:val="22"/>
              </w:rPr>
              <w:t>i</w:t>
            </w:r>
            <w:proofErr w:type="spellEnd"/>
            <w:r w:rsidRPr="56106A1D">
              <w:rPr>
                <w:rFonts w:eastAsia="Arial" w:cs="Arial"/>
                <w:sz w:val="22"/>
                <w:szCs w:val="22"/>
              </w:rPr>
              <w:t>) Total supported by the Partnership</w:t>
            </w:r>
          </w:p>
          <w:p w14:paraId="09D2AD7D" w14:textId="2F8C42A8" w:rsidR="00904890" w:rsidRPr="00904890" w:rsidRDefault="00904890" w:rsidP="00E71ED6">
            <w:pPr>
              <w:rPr>
                <w:rFonts w:eastAsia="Arial" w:cs="Arial"/>
                <w:sz w:val="22"/>
                <w:szCs w:val="22"/>
              </w:rPr>
            </w:pPr>
            <w:r w:rsidRPr="56106A1D">
              <w:rPr>
                <w:rFonts w:eastAsia="Arial" w:cs="Arial"/>
                <w:sz w:val="22"/>
                <w:szCs w:val="22"/>
              </w:rPr>
              <w:t>(ii) Those supported by the Country Engagement Fund</w:t>
            </w:r>
          </w:p>
          <w:p w14:paraId="72564855" w14:textId="7FA4C16A" w:rsidR="00904890" w:rsidRPr="00904890" w:rsidRDefault="00904890" w:rsidP="00E71ED6">
            <w:pPr>
              <w:rPr>
                <w:rFonts w:eastAsia="Arial" w:cs="Arial"/>
                <w:sz w:val="22"/>
                <w:szCs w:val="22"/>
              </w:rPr>
            </w:pPr>
            <w:r w:rsidRPr="56106A1D">
              <w:rPr>
                <w:rFonts w:eastAsia="Arial" w:cs="Arial"/>
                <w:sz w:val="22"/>
                <w:szCs w:val="22"/>
              </w:rPr>
              <w:t>(iii) Those supported by institutions funded though the UK’s institutional first response element</w:t>
            </w:r>
            <w:r w:rsidR="003711CC">
              <w:rPr>
                <w:rFonts w:eastAsia="Arial" w:cs="Arial"/>
                <w:sz w:val="22"/>
                <w:szCs w:val="22"/>
              </w:rPr>
              <w:t xml:space="preserve"> (IFR)</w:t>
            </w:r>
          </w:p>
          <w:p w14:paraId="7962695B" w14:textId="4ECE596B" w:rsidR="00691842" w:rsidRPr="006B1200" w:rsidRDefault="00904890" w:rsidP="00E71ED6">
            <w:pPr>
              <w:rPr>
                <w:rFonts w:eastAsia="Arial" w:cs="Arial"/>
                <w:sz w:val="22"/>
                <w:szCs w:val="22"/>
              </w:rPr>
            </w:pPr>
            <w:r w:rsidRPr="56106A1D">
              <w:rPr>
                <w:rFonts w:eastAsia="Arial" w:cs="Arial"/>
                <w:sz w:val="22"/>
                <w:szCs w:val="22"/>
              </w:rPr>
              <w:t xml:space="preserve">(iv) those supported by the Partnership Action Fund </w:t>
            </w:r>
          </w:p>
        </w:tc>
        <w:tc>
          <w:tcPr>
            <w:tcW w:w="287" w:type="dxa"/>
            <w:tcBorders>
              <w:top w:val="single" w:sz="4" w:space="0" w:color="auto"/>
              <w:left w:val="single" w:sz="4" w:space="0" w:color="auto"/>
              <w:bottom w:val="single" w:sz="4" w:space="0" w:color="auto"/>
              <w:right w:val="single" w:sz="4" w:space="0" w:color="auto"/>
            </w:tcBorders>
          </w:tcPr>
          <w:p w14:paraId="4E6372DC" w14:textId="6D851911" w:rsidR="00691842" w:rsidRPr="00B03A68" w:rsidRDefault="001427CC" w:rsidP="00E71ED6">
            <w:pPr>
              <w:rPr>
                <w:rFonts w:eastAsia="Arial" w:cs="Arial"/>
                <w:b/>
                <w:bCs/>
                <w:sz w:val="22"/>
                <w:szCs w:val="22"/>
                <w:lang w:val="it-IT"/>
              </w:rPr>
            </w:pPr>
            <w:r w:rsidRPr="00B03A68">
              <w:rPr>
                <w:rFonts w:eastAsia="Arial" w:cs="Arial"/>
                <w:b/>
                <w:bCs/>
                <w:sz w:val="22"/>
                <w:szCs w:val="22"/>
                <w:lang w:val="it-IT"/>
              </w:rPr>
              <w:t>Baseline (2024</w:t>
            </w:r>
            <w:r w:rsidR="008526BF" w:rsidRPr="00B03A68">
              <w:rPr>
                <w:rFonts w:eastAsia="Arial" w:cs="Arial"/>
                <w:b/>
                <w:bCs/>
                <w:sz w:val="22"/>
                <w:szCs w:val="22"/>
                <w:lang w:val="it-IT"/>
              </w:rPr>
              <w:t>/5</w:t>
            </w:r>
            <w:r w:rsidRPr="00B03A68">
              <w:rPr>
                <w:rFonts w:eastAsia="Arial" w:cs="Arial"/>
                <w:b/>
                <w:bCs/>
                <w:sz w:val="22"/>
                <w:szCs w:val="22"/>
                <w:lang w:val="it-IT"/>
              </w:rPr>
              <w:t>)</w:t>
            </w:r>
          </w:p>
          <w:p w14:paraId="71C0BF80" w14:textId="74F339D4" w:rsidR="44A0A75C" w:rsidRPr="00B03A68" w:rsidRDefault="44A0A75C" w:rsidP="00E71ED6">
            <w:pPr>
              <w:shd w:val="clear" w:color="auto" w:fill="FFFFFF" w:themeFill="background1"/>
              <w:rPr>
                <w:rFonts w:eastAsia="Arial" w:cs="Arial"/>
                <w:color w:val="000000" w:themeColor="text1"/>
                <w:sz w:val="22"/>
                <w:szCs w:val="22"/>
                <w:lang w:val="it-IT"/>
              </w:rPr>
            </w:pPr>
            <w:r w:rsidRPr="00B03A68">
              <w:rPr>
                <w:rFonts w:eastAsia="Arial" w:cs="Arial"/>
                <w:color w:val="000000" w:themeColor="text1"/>
                <w:sz w:val="22"/>
                <w:szCs w:val="22"/>
                <w:lang w:val="it-IT"/>
              </w:rPr>
              <w:t>(i) 101</w:t>
            </w:r>
          </w:p>
          <w:p w14:paraId="213CA380" w14:textId="7530A63C" w:rsidR="44A0A75C" w:rsidRPr="00B03A68" w:rsidRDefault="44A0A75C" w:rsidP="00E71ED6">
            <w:pPr>
              <w:shd w:val="clear" w:color="auto" w:fill="FFFFFF" w:themeFill="background1"/>
              <w:rPr>
                <w:rFonts w:eastAsia="Arial" w:cs="Arial"/>
                <w:color w:val="000000" w:themeColor="text1"/>
                <w:sz w:val="22"/>
                <w:szCs w:val="22"/>
                <w:lang w:val="it-IT"/>
              </w:rPr>
            </w:pPr>
            <w:r w:rsidRPr="00B03A68">
              <w:rPr>
                <w:rFonts w:eastAsia="Arial" w:cs="Arial"/>
                <w:color w:val="000000" w:themeColor="text1"/>
                <w:sz w:val="22"/>
                <w:szCs w:val="22"/>
                <w:lang w:val="it-IT"/>
              </w:rPr>
              <w:t>(ii) 10</w:t>
            </w:r>
          </w:p>
          <w:p w14:paraId="3C60BED9" w14:textId="30459B87" w:rsidR="44A0A75C" w:rsidRPr="00B03A68" w:rsidRDefault="44A0A75C" w:rsidP="00E71ED6">
            <w:pPr>
              <w:shd w:val="clear" w:color="auto" w:fill="FFFFFF" w:themeFill="background1"/>
              <w:rPr>
                <w:rFonts w:eastAsia="Arial" w:cs="Arial"/>
                <w:color w:val="000000" w:themeColor="text1"/>
                <w:sz w:val="22"/>
                <w:szCs w:val="22"/>
                <w:lang w:val="it-IT"/>
              </w:rPr>
            </w:pPr>
            <w:r w:rsidRPr="00B03A68">
              <w:rPr>
                <w:rFonts w:eastAsia="Arial" w:cs="Arial"/>
                <w:color w:val="000000" w:themeColor="text1"/>
                <w:sz w:val="22"/>
                <w:szCs w:val="22"/>
                <w:lang w:val="it-IT"/>
              </w:rPr>
              <w:t>(iii) 20</w:t>
            </w:r>
          </w:p>
          <w:p w14:paraId="48DCD7AC" w14:textId="6520D26A" w:rsidR="44A0A75C" w:rsidRPr="00B03A68" w:rsidRDefault="44A0A75C" w:rsidP="00E71ED6">
            <w:pPr>
              <w:shd w:val="clear" w:color="auto" w:fill="FFFFFF" w:themeFill="background1"/>
              <w:rPr>
                <w:rFonts w:eastAsia="Arial" w:cs="Arial"/>
                <w:color w:val="000000" w:themeColor="text1"/>
                <w:sz w:val="22"/>
                <w:szCs w:val="22"/>
                <w:lang w:val="it-IT"/>
              </w:rPr>
            </w:pPr>
            <w:r w:rsidRPr="00B03A68">
              <w:rPr>
                <w:rFonts w:eastAsia="Arial" w:cs="Arial"/>
                <w:color w:val="000000" w:themeColor="text1"/>
                <w:sz w:val="22"/>
                <w:szCs w:val="22"/>
                <w:lang w:val="it-IT"/>
              </w:rPr>
              <w:t>(iv) 75</w:t>
            </w:r>
          </w:p>
          <w:p w14:paraId="045D49F5" w14:textId="697F1951" w:rsidR="34159FCC" w:rsidRPr="00B03A68" w:rsidRDefault="34159FCC" w:rsidP="00E71ED6">
            <w:pPr>
              <w:rPr>
                <w:rFonts w:eastAsia="Arial" w:cs="Arial"/>
                <w:sz w:val="22"/>
                <w:szCs w:val="22"/>
                <w:lang w:val="it-IT"/>
              </w:rPr>
            </w:pPr>
          </w:p>
          <w:p w14:paraId="4B1284EB" w14:textId="77777777" w:rsidR="005A5425" w:rsidRPr="00B03A68" w:rsidRDefault="005A5425" w:rsidP="00E71ED6">
            <w:pPr>
              <w:rPr>
                <w:rFonts w:eastAsia="Arial" w:cs="Arial"/>
                <w:sz w:val="22"/>
                <w:szCs w:val="22"/>
                <w:lang w:val="it-IT"/>
              </w:rPr>
            </w:pPr>
          </w:p>
          <w:p w14:paraId="6879C4D4" w14:textId="2CB37F90" w:rsidR="005A5425" w:rsidRDefault="005A5425" w:rsidP="00E71ED6">
            <w:pPr>
              <w:rPr>
                <w:rFonts w:eastAsia="Arial" w:cs="Arial"/>
                <w:b/>
                <w:bCs/>
                <w:sz w:val="22"/>
                <w:szCs w:val="22"/>
              </w:rPr>
            </w:pPr>
            <w:r w:rsidRPr="56106A1D">
              <w:rPr>
                <w:rFonts w:eastAsia="Arial" w:cs="Arial"/>
                <w:b/>
                <w:bCs/>
                <w:sz w:val="22"/>
                <w:szCs w:val="22"/>
              </w:rPr>
              <w:t>Target</w:t>
            </w:r>
          </w:p>
          <w:p w14:paraId="18D6260A" w14:textId="26090CA2" w:rsidR="005A5425" w:rsidRPr="005A5425" w:rsidRDefault="4E208777" w:rsidP="00E71ED6">
            <w:pPr>
              <w:shd w:val="clear" w:color="auto" w:fill="FFFFFF" w:themeFill="background1"/>
              <w:rPr>
                <w:rFonts w:eastAsia="Arial" w:cs="Arial"/>
                <w:color w:val="000000" w:themeColor="text1"/>
                <w:sz w:val="22"/>
                <w:szCs w:val="22"/>
              </w:rPr>
            </w:pPr>
            <w:r w:rsidRPr="18C037A9">
              <w:rPr>
                <w:rFonts w:eastAsia="Arial" w:cs="Arial"/>
                <w:color w:val="000000" w:themeColor="text1"/>
                <w:sz w:val="22"/>
                <w:szCs w:val="22"/>
              </w:rPr>
              <w:t>(</w:t>
            </w:r>
            <w:proofErr w:type="spellStart"/>
            <w:r w:rsidRPr="18C037A9">
              <w:rPr>
                <w:rFonts w:eastAsia="Arial" w:cs="Arial"/>
                <w:color w:val="000000" w:themeColor="text1"/>
                <w:sz w:val="22"/>
                <w:szCs w:val="22"/>
              </w:rPr>
              <w:t>i</w:t>
            </w:r>
            <w:proofErr w:type="spellEnd"/>
            <w:r w:rsidRPr="18C037A9">
              <w:rPr>
                <w:rFonts w:eastAsia="Arial" w:cs="Arial"/>
                <w:color w:val="000000" w:themeColor="text1"/>
                <w:sz w:val="22"/>
                <w:szCs w:val="22"/>
              </w:rPr>
              <w:t>) 100</w:t>
            </w:r>
          </w:p>
          <w:p w14:paraId="316CCEB3" w14:textId="6090D15D" w:rsidR="005A5425" w:rsidRPr="005A5425" w:rsidRDefault="4E208777" w:rsidP="00E71ED6">
            <w:pPr>
              <w:shd w:val="clear" w:color="auto" w:fill="FFFFFF" w:themeFill="background1"/>
              <w:rPr>
                <w:rFonts w:eastAsia="Arial" w:cs="Arial"/>
                <w:color w:val="000000" w:themeColor="text1"/>
                <w:sz w:val="22"/>
                <w:szCs w:val="22"/>
              </w:rPr>
            </w:pPr>
            <w:r w:rsidRPr="18C037A9">
              <w:rPr>
                <w:rFonts w:eastAsia="Arial" w:cs="Arial"/>
                <w:color w:val="000000" w:themeColor="text1"/>
                <w:sz w:val="22"/>
                <w:szCs w:val="22"/>
              </w:rPr>
              <w:t xml:space="preserve">(ii) 20 </w:t>
            </w:r>
          </w:p>
          <w:p w14:paraId="3D38161F" w14:textId="00636471" w:rsidR="005A5425" w:rsidRPr="005A5425" w:rsidRDefault="4E208777" w:rsidP="00E71ED6">
            <w:pPr>
              <w:shd w:val="clear" w:color="auto" w:fill="FFFFFF" w:themeFill="background1"/>
              <w:rPr>
                <w:rFonts w:eastAsia="Arial" w:cs="Arial"/>
                <w:color w:val="000000" w:themeColor="text1"/>
                <w:sz w:val="22"/>
                <w:szCs w:val="22"/>
              </w:rPr>
            </w:pPr>
            <w:r w:rsidRPr="18C037A9">
              <w:rPr>
                <w:rFonts w:eastAsia="Arial" w:cs="Arial"/>
                <w:color w:val="000000" w:themeColor="text1"/>
                <w:sz w:val="22"/>
                <w:szCs w:val="22"/>
              </w:rPr>
              <w:t>(iii) 20</w:t>
            </w:r>
          </w:p>
          <w:p w14:paraId="6999D3E0" w14:textId="2B1800BD" w:rsidR="005A5425" w:rsidRPr="005A5425" w:rsidRDefault="4E208777" w:rsidP="00E71ED6">
            <w:pPr>
              <w:shd w:val="clear" w:color="auto" w:fill="FFFFFF" w:themeFill="background1"/>
              <w:rPr>
                <w:rFonts w:eastAsia="Arial" w:cs="Arial"/>
                <w:color w:val="000000" w:themeColor="text1"/>
                <w:sz w:val="22"/>
                <w:szCs w:val="22"/>
              </w:rPr>
            </w:pPr>
            <w:r w:rsidRPr="18C037A9">
              <w:rPr>
                <w:rFonts w:eastAsia="Arial" w:cs="Arial"/>
                <w:color w:val="000000" w:themeColor="text1"/>
                <w:sz w:val="22"/>
                <w:szCs w:val="22"/>
              </w:rPr>
              <w:t>(iv) 75</w:t>
            </w:r>
          </w:p>
          <w:p w14:paraId="376A38EC" w14:textId="1454CDEC" w:rsidR="005A5425" w:rsidRPr="005A5425" w:rsidRDefault="005A5425" w:rsidP="00E71ED6">
            <w:pPr>
              <w:rPr>
                <w:rFonts w:eastAsia="Arial" w:cs="Arial"/>
                <w:b/>
                <w:bCs/>
                <w:sz w:val="22"/>
                <w:szCs w:val="22"/>
              </w:rPr>
            </w:pPr>
          </w:p>
          <w:p w14:paraId="1846B84B" w14:textId="6A8E8F4F" w:rsidR="005A5425" w:rsidRPr="005A5425" w:rsidRDefault="005A5425" w:rsidP="00E71ED6">
            <w:pPr>
              <w:rPr>
                <w:rFonts w:eastAsia="Arial" w:cs="Arial"/>
                <w:sz w:val="22"/>
                <w:szCs w:val="22"/>
              </w:rPr>
            </w:pPr>
          </w:p>
          <w:p w14:paraId="4F70BD3F" w14:textId="5F2C1375" w:rsidR="005A5425" w:rsidRPr="005A5425" w:rsidRDefault="005A5425" w:rsidP="00E71ED6">
            <w:pPr>
              <w:rPr>
                <w:rFonts w:eastAsia="Arial" w:cs="Arial"/>
                <w:b/>
                <w:bCs/>
                <w:sz w:val="22"/>
                <w:szCs w:val="22"/>
              </w:rPr>
            </w:pPr>
          </w:p>
        </w:tc>
        <w:tc>
          <w:tcPr>
            <w:tcW w:w="5241" w:type="dxa"/>
            <w:gridSpan w:val="2"/>
            <w:tcBorders>
              <w:top w:val="single" w:sz="4" w:space="0" w:color="auto"/>
              <w:left w:val="single" w:sz="4" w:space="0" w:color="auto"/>
              <w:bottom w:val="single" w:sz="4" w:space="0" w:color="auto"/>
              <w:right w:val="single" w:sz="4" w:space="0" w:color="auto"/>
            </w:tcBorders>
          </w:tcPr>
          <w:p w14:paraId="66A2FCCA" w14:textId="2CE38338" w:rsidR="4FFC344A" w:rsidRDefault="4FFC344A" w:rsidP="00E71ED6">
            <w:pPr>
              <w:shd w:val="clear" w:color="auto" w:fill="FFFFFF" w:themeFill="background1"/>
              <w:contextualSpacing/>
              <w:rPr>
                <w:rFonts w:eastAsia="Arial" w:cs="Arial"/>
                <w:b/>
                <w:bCs/>
                <w:color w:val="000000" w:themeColor="text1"/>
                <w:sz w:val="22"/>
                <w:szCs w:val="22"/>
              </w:rPr>
            </w:pPr>
            <w:r w:rsidRPr="18C037A9">
              <w:rPr>
                <w:rFonts w:eastAsia="Arial" w:cs="Arial"/>
                <w:b/>
                <w:bCs/>
                <w:color w:val="000000" w:themeColor="text1"/>
                <w:sz w:val="22"/>
                <w:szCs w:val="22"/>
              </w:rPr>
              <w:t>Achieved results</w:t>
            </w:r>
          </w:p>
          <w:p w14:paraId="2A6348FD" w14:textId="535971BA" w:rsidR="00691842" w:rsidRPr="00D80C6C" w:rsidRDefault="28D51A5A" w:rsidP="00E71ED6">
            <w:pPr>
              <w:shd w:val="clear" w:color="auto" w:fill="FFFFFF" w:themeFill="background1"/>
              <w:contextualSpacing/>
              <w:rPr>
                <w:rFonts w:eastAsia="Arial" w:cs="Arial"/>
                <w:color w:val="000000" w:themeColor="text1"/>
                <w:sz w:val="22"/>
                <w:szCs w:val="22"/>
              </w:rPr>
            </w:pPr>
            <w:r w:rsidRPr="18C037A9">
              <w:rPr>
                <w:rFonts w:eastAsia="Arial" w:cs="Arial"/>
                <w:color w:val="000000" w:themeColor="text1"/>
                <w:sz w:val="22"/>
                <w:szCs w:val="22"/>
              </w:rPr>
              <w:t>(</w:t>
            </w:r>
            <w:proofErr w:type="spellStart"/>
            <w:r w:rsidRPr="18C037A9">
              <w:rPr>
                <w:rFonts w:eastAsia="Arial" w:cs="Arial"/>
                <w:color w:val="000000" w:themeColor="text1"/>
                <w:sz w:val="22"/>
                <w:szCs w:val="22"/>
              </w:rPr>
              <w:t>i</w:t>
            </w:r>
            <w:proofErr w:type="spellEnd"/>
            <w:r w:rsidRPr="18C037A9">
              <w:rPr>
                <w:rFonts w:eastAsia="Arial" w:cs="Arial"/>
                <w:color w:val="000000" w:themeColor="text1"/>
                <w:sz w:val="22"/>
                <w:szCs w:val="22"/>
              </w:rPr>
              <w:t>) 108</w:t>
            </w:r>
            <w:r w:rsidR="5ABAB9F6" w:rsidRPr="18C037A9">
              <w:rPr>
                <w:rFonts w:eastAsia="Arial" w:cs="Arial"/>
                <w:color w:val="000000" w:themeColor="text1"/>
                <w:sz w:val="22"/>
                <w:szCs w:val="22"/>
              </w:rPr>
              <w:t xml:space="preserve"> (Partnership total)</w:t>
            </w:r>
          </w:p>
          <w:p w14:paraId="24B2E2CA" w14:textId="45F68518" w:rsidR="00691842" w:rsidRPr="00D80C6C" w:rsidRDefault="28D51A5A" w:rsidP="00E71ED6">
            <w:pPr>
              <w:shd w:val="clear" w:color="auto" w:fill="FFFFFF" w:themeFill="background1"/>
              <w:contextualSpacing/>
              <w:rPr>
                <w:rFonts w:eastAsia="Arial" w:cs="Arial"/>
                <w:color w:val="000000" w:themeColor="text1"/>
                <w:sz w:val="22"/>
                <w:szCs w:val="22"/>
              </w:rPr>
            </w:pPr>
            <w:r w:rsidRPr="18C037A9">
              <w:rPr>
                <w:rFonts w:eastAsia="Arial" w:cs="Arial"/>
                <w:color w:val="000000" w:themeColor="text1"/>
                <w:sz w:val="22"/>
                <w:szCs w:val="22"/>
              </w:rPr>
              <w:t>(ii) 19</w:t>
            </w:r>
            <w:r w:rsidR="143701D5" w:rsidRPr="18C037A9">
              <w:rPr>
                <w:rFonts w:eastAsia="Arial" w:cs="Arial"/>
                <w:color w:val="000000" w:themeColor="text1"/>
                <w:sz w:val="22"/>
                <w:szCs w:val="22"/>
              </w:rPr>
              <w:t xml:space="preserve"> (CEF)</w:t>
            </w:r>
          </w:p>
          <w:p w14:paraId="78F3E931" w14:textId="0F8E7002" w:rsidR="00691842" w:rsidRPr="00D80C6C" w:rsidRDefault="28D51A5A" w:rsidP="00E71ED6">
            <w:pPr>
              <w:shd w:val="clear" w:color="auto" w:fill="FFFFFF" w:themeFill="background1"/>
              <w:contextualSpacing/>
              <w:rPr>
                <w:rFonts w:eastAsia="Arial" w:cs="Arial"/>
                <w:color w:val="000000" w:themeColor="text1"/>
                <w:sz w:val="22"/>
                <w:szCs w:val="22"/>
              </w:rPr>
            </w:pPr>
            <w:r w:rsidRPr="18C037A9">
              <w:rPr>
                <w:rFonts w:eastAsia="Arial" w:cs="Arial"/>
                <w:color w:val="000000" w:themeColor="text1"/>
                <w:sz w:val="22"/>
                <w:szCs w:val="22"/>
              </w:rPr>
              <w:t>(iii) 34</w:t>
            </w:r>
            <w:r w:rsidR="179D1AEC" w:rsidRPr="18C037A9">
              <w:rPr>
                <w:rFonts w:eastAsia="Arial" w:cs="Arial"/>
                <w:color w:val="000000" w:themeColor="text1"/>
                <w:sz w:val="22"/>
                <w:szCs w:val="22"/>
              </w:rPr>
              <w:t xml:space="preserve"> (IFR)</w:t>
            </w:r>
          </w:p>
          <w:p w14:paraId="21AFB829" w14:textId="25011880" w:rsidR="00691842" w:rsidRPr="00D80C6C" w:rsidRDefault="28D51A5A" w:rsidP="00E71ED6">
            <w:pPr>
              <w:shd w:val="clear" w:color="auto" w:fill="FFFFFF" w:themeFill="background1"/>
              <w:contextualSpacing/>
              <w:rPr>
                <w:rFonts w:eastAsia="Arial" w:cs="Arial"/>
                <w:color w:val="000000" w:themeColor="text1"/>
                <w:sz w:val="22"/>
                <w:szCs w:val="22"/>
              </w:rPr>
            </w:pPr>
            <w:r w:rsidRPr="18C037A9">
              <w:rPr>
                <w:rFonts w:eastAsia="Arial" w:cs="Arial"/>
                <w:color w:val="000000" w:themeColor="text1"/>
                <w:sz w:val="22"/>
                <w:szCs w:val="22"/>
              </w:rPr>
              <w:t>(iv) 61</w:t>
            </w:r>
            <w:r w:rsidR="753D090D" w:rsidRPr="18C037A9">
              <w:rPr>
                <w:rFonts w:eastAsia="Arial" w:cs="Arial"/>
                <w:color w:val="000000" w:themeColor="text1"/>
                <w:sz w:val="22"/>
                <w:szCs w:val="22"/>
              </w:rPr>
              <w:t xml:space="preserve"> (PAF)</w:t>
            </w:r>
          </w:p>
          <w:p w14:paraId="7420FFDA" w14:textId="056E9BCF" w:rsidR="00691842" w:rsidRPr="00D80C6C" w:rsidRDefault="00691842" w:rsidP="00E71ED6">
            <w:pPr>
              <w:contextualSpacing/>
              <w:jc w:val="both"/>
              <w:rPr>
                <w:rFonts w:eastAsia="Arial" w:cs="Arial"/>
                <w:i/>
                <w:iCs/>
                <w:sz w:val="22"/>
                <w:szCs w:val="22"/>
              </w:rPr>
            </w:pPr>
          </w:p>
          <w:p w14:paraId="594AAA9E" w14:textId="1368BA9B" w:rsidR="2AA7705E" w:rsidRDefault="2AA7705E" w:rsidP="00E71ED6">
            <w:pPr>
              <w:rPr>
                <w:rFonts w:eastAsia="Arial" w:cs="Arial"/>
                <w:sz w:val="22"/>
                <w:szCs w:val="22"/>
                <w:lang w:val="en-US"/>
              </w:rPr>
            </w:pPr>
            <w:r w:rsidRPr="56106A1D">
              <w:rPr>
                <w:rFonts w:eastAsia="Arial" w:cs="Arial"/>
                <w:sz w:val="22"/>
                <w:szCs w:val="22"/>
                <w:lang w:val="en-US"/>
              </w:rPr>
              <w:t xml:space="preserve">At the partnership level, targets were moderately exceeded overall. The Country Engagement Fund was just below target, but made significant progress, nearly doubling the number of countries supported. Institutional First Response saw substantial </w:t>
            </w:r>
            <w:r w:rsidR="3AE44D4A" w:rsidRPr="345D8643">
              <w:rPr>
                <w:rFonts w:eastAsia="Arial" w:cs="Arial"/>
                <w:sz w:val="22"/>
                <w:szCs w:val="22"/>
                <w:lang w:val="en-US"/>
              </w:rPr>
              <w:t>achievement beyond the targe</w:t>
            </w:r>
            <w:r w:rsidRPr="345D8643">
              <w:rPr>
                <w:rFonts w:eastAsia="Arial" w:cs="Arial"/>
                <w:sz w:val="22"/>
                <w:szCs w:val="22"/>
                <w:lang w:val="en-US"/>
              </w:rPr>
              <w:t>t</w:t>
            </w:r>
            <w:r w:rsidRPr="56106A1D">
              <w:rPr>
                <w:rFonts w:eastAsia="Arial" w:cs="Arial"/>
                <w:sz w:val="22"/>
                <w:szCs w:val="22"/>
                <w:lang w:val="en-US"/>
              </w:rPr>
              <w:t xml:space="preserve">, supporting 14 more countries than expected with improved clarity on countries being supported </w:t>
            </w:r>
            <w:r w:rsidR="000836A1">
              <w:rPr>
                <w:rFonts w:eastAsia="Arial" w:cs="Arial"/>
                <w:sz w:val="22"/>
                <w:szCs w:val="22"/>
                <w:lang w:val="en-US"/>
              </w:rPr>
              <w:t>when compared with</w:t>
            </w:r>
            <w:r w:rsidR="000836A1" w:rsidRPr="56106A1D">
              <w:rPr>
                <w:rFonts w:eastAsia="Arial" w:cs="Arial"/>
                <w:sz w:val="22"/>
                <w:szCs w:val="22"/>
                <w:lang w:val="en-US"/>
              </w:rPr>
              <w:t xml:space="preserve"> </w:t>
            </w:r>
            <w:r w:rsidRPr="56106A1D">
              <w:rPr>
                <w:rFonts w:eastAsia="Arial" w:cs="Arial"/>
                <w:sz w:val="22"/>
                <w:szCs w:val="22"/>
                <w:lang w:val="en-US"/>
              </w:rPr>
              <w:t xml:space="preserve">last year. For the Partnership Action Fund, 14 fewer countries were supported than anticipated, which, given its role as a multi-donor fund of last resort, may reflect </w:t>
            </w:r>
            <w:r w:rsidR="553CADFB" w:rsidRPr="56106A1D">
              <w:rPr>
                <w:rFonts w:eastAsia="Arial" w:cs="Arial"/>
                <w:sz w:val="22"/>
                <w:szCs w:val="22"/>
                <w:lang w:val="en-US"/>
              </w:rPr>
              <w:t>fluctuating supply and demand or</w:t>
            </w:r>
            <w:r w:rsidRPr="56106A1D">
              <w:rPr>
                <w:rFonts w:eastAsia="Arial" w:cs="Arial"/>
                <w:sz w:val="22"/>
                <w:szCs w:val="22"/>
                <w:lang w:val="en-US"/>
              </w:rPr>
              <w:t xml:space="preserve"> increased support through other mechanisms. </w:t>
            </w:r>
          </w:p>
          <w:p w14:paraId="11DCC101" w14:textId="3C94300A" w:rsidR="345D8643" w:rsidRDefault="345D8643" w:rsidP="00E71ED6">
            <w:pPr>
              <w:rPr>
                <w:rFonts w:eastAsia="Arial" w:cs="Arial"/>
                <w:sz w:val="22"/>
                <w:szCs w:val="22"/>
                <w:lang w:val="en-US"/>
              </w:rPr>
            </w:pPr>
          </w:p>
          <w:p w14:paraId="3318F706" w14:textId="3537F8C7" w:rsidR="00691842" w:rsidRPr="00D80C6C" w:rsidRDefault="2AA7705E" w:rsidP="00092540">
            <w:pPr>
              <w:rPr>
                <w:rFonts w:eastAsia="Arial" w:cs="Arial"/>
                <w:i/>
                <w:iCs/>
                <w:sz w:val="22"/>
                <w:szCs w:val="22"/>
              </w:rPr>
            </w:pPr>
            <w:r w:rsidRPr="3B84E671">
              <w:rPr>
                <w:rFonts w:eastAsia="Arial" w:cs="Arial"/>
                <w:sz w:val="22"/>
                <w:szCs w:val="22"/>
                <w:lang w:val="en-US"/>
              </w:rPr>
              <w:lastRenderedPageBreak/>
              <w:t xml:space="preserve">Indicator 1.1 is scored as </w:t>
            </w:r>
            <w:r w:rsidRPr="3B84E671">
              <w:rPr>
                <w:rFonts w:eastAsia="Arial" w:cs="Arial"/>
                <w:b/>
                <w:bCs/>
                <w:sz w:val="22"/>
                <w:szCs w:val="22"/>
                <w:lang w:val="en-US"/>
              </w:rPr>
              <w:t>A+ (</w:t>
            </w:r>
            <w:r w:rsidR="3D534AFB" w:rsidRPr="3B84E671">
              <w:rPr>
                <w:rFonts w:eastAsia="Arial" w:cs="Arial"/>
                <w:b/>
                <w:bCs/>
                <w:sz w:val="22"/>
                <w:szCs w:val="22"/>
                <w:lang w:val="en-US"/>
              </w:rPr>
              <w:t xml:space="preserve">progress </w:t>
            </w:r>
            <w:r w:rsidRPr="3B84E671">
              <w:rPr>
                <w:rFonts w:eastAsia="Arial" w:cs="Arial"/>
                <w:b/>
                <w:bCs/>
                <w:sz w:val="22"/>
                <w:szCs w:val="22"/>
                <w:lang w:val="en-US"/>
              </w:rPr>
              <w:t>moderately exceeded expectations)</w:t>
            </w:r>
            <w:r w:rsidRPr="3B84E671">
              <w:rPr>
                <w:rFonts w:eastAsia="Arial" w:cs="Arial"/>
                <w:sz w:val="22"/>
                <w:szCs w:val="22"/>
                <w:lang w:val="en-US"/>
              </w:rPr>
              <w:t xml:space="preserve">, as </w:t>
            </w:r>
            <w:r w:rsidR="6FE12FCD" w:rsidRPr="33FEC162">
              <w:rPr>
                <w:rFonts w:eastAsia="Arial" w:cs="Arial"/>
                <w:sz w:val="22"/>
                <w:szCs w:val="22"/>
                <w:lang w:val="en-US"/>
              </w:rPr>
              <w:t>overall support su</w:t>
            </w:r>
            <w:r w:rsidR="43A9F563" w:rsidRPr="33FEC162">
              <w:rPr>
                <w:rFonts w:eastAsia="Arial" w:cs="Arial"/>
                <w:sz w:val="22"/>
                <w:szCs w:val="22"/>
                <w:lang w:val="en-US"/>
              </w:rPr>
              <w:t>r</w:t>
            </w:r>
            <w:r w:rsidR="6FE12FCD" w:rsidRPr="33FEC162">
              <w:rPr>
                <w:rFonts w:eastAsia="Arial" w:cs="Arial"/>
                <w:sz w:val="22"/>
                <w:szCs w:val="22"/>
                <w:lang w:val="en-US"/>
              </w:rPr>
              <w:t xml:space="preserve">passed the target (sub indicator </w:t>
            </w:r>
            <w:proofErr w:type="spellStart"/>
            <w:r w:rsidR="6FE12FCD" w:rsidRPr="33FEC162">
              <w:rPr>
                <w:rFonts w:eastAsia="Arial" w:cs="Arial"/>
                <w:sz w:val="22"/>
                <w:szCs w:val="22"/>
                <w:lang w:val="en-US"/>
              </w:rPr>
              <w:t>i</w:t>
            </w:r>
            <w:proofErr w:type="spellEnd"/>
            <w:r w:rsidR="6FE12FCD" w:rsidRPr="33FEC162">
              <w:rPr>
                <w:rFonts w:eastAsia="Arial" w:cs="Arial"/>
                <w:sz w:val="22"/>
                <w:szCs w:val="22"/>
                <w:lang w:val="en-US"/>
              </w:rPr>
              <w:t>) and</w:t>
            </w:r>
            <w:r w:rsidR="4F2DE5E8" w:rsidRPr="33FEC162">
              <w:rPr>
                <w:rFonts w:eastAsia="Arial" w:cs="Arial"/>
                <w:sz w:val="22"/>
                <w:szCs w:val="22"/>
                <w:lang w:val="en-US"/>
              </w:rPr>
              <w:t xml:space="preserve"> the shortfall in</w:t>
            </w:r>
            <w:r w:rsidR="6FE12FCD" w:rsidRPr="33FEC162">
              <w:rPr>
                <w:rFonts w:eastAsia="Arial" w:cs="Arial"/>
                <w:sz w:val="22"/>
                <w:szCs w:val="22"/>
                <w:lang w:val="en-US"/>
              </w:rPr>
              <w:t xml:space="preserve"> </w:t>
            </w:r>
            <w:r w:rsidR="22734FEF" w:rsidRPr="33FEC162">
              <w:rPr>
                <w:rFonts w:eastAsia="Arial" w:cs="Arial"/>
                <w:sz w:val="22"/>
                <w:szCs w:val="22"/>
                <w:lang w:val="en-US"/>
              </w:rPr>
              <w:t>PAF support</w:t>
            </w:r>
            <w:r w:rsidR="2DA16BF7" w:rsidRPr="33FEC162">
              <w:rPr>
                <w:rFonts w:eastAsia="Arial" w:cs="Arial"/>
                <w:sz w:val="22"/>
                <w:szCs w:val="22"/>
                <w:lang w:val="en-US"/>
              </w:rPr>
              <w:t xml:space="preserve"> (sub indicator iv)</w:t>
            </w:r>
            <w:r w:rsidR="22734FEF" w:rsidRPr="33FEC162">
              <w:rPr>
                <w:rFonts w:eastAsia="Arial" w:cs="Arial"/>
                <w:sz w:val="22"/>
                <w:szCs w:val="22"/>
                <w:lang w:val="en-US"/>
              </w:rPr>
              <w:t xml:space="preserve"> was </w:t>
            </w:r>
            <w:r w:rsidR="36ED4248" w:rsidRPr="33FEC162">
              <w:rPr>
                <w:rFonts w:eastAsia="Arial" w:cs="Arial"/>
                <w:sz w:val="22"/>
                <w:szCs w:val="22"/>
                <w:lang w:val="en-US"/>
              </w:rPr>
              <w:t>offset by the IFR</w:t>
            </w:r>
            <w:r w:rsidR="7AB8C7B3" w:rsidRPr="33FEC162">
              <w:rPr>
                <w:rFonts w:eastAsia="Arial" w:cs="Arial"/>
                <w:sz w:val="22"/>
                <w:szCs w:val="22"/>
                <w:lang w:val="en-US"/>
              </w:rPr>
              <w:t xml:space="preserve"> support (sub indicator iii).</w:t>
            </w:r>
            <w:r w:rsidR="61C73402" w:rsidRPr="33FEC162">
              <w:rPr>
                <w:rFonts w:eastAsia="Arial" w:cs="Arial"/>
                <w:sz w:val="22"/>
                <w:szCs w:val="22"/>
                <w:lang w:val="en-US"/>
              </w:rPr>
              <w:t xml:space="preserve"> </w:t>
            </w:r>
            <w:r w:rsidR="7AB8C7B3" w:rsidRPr="33FEC162">
              <w:rPr>
                <w:rFonts w:eastAsia="Arial" w:cs="Arial"/>
                <w:sz w:val="22"/>
                <w:szCs w:val="22"/>
                <w:lang w:val="en-US"/>
              </w:rPr>
              <w:t>It is an explicit aim of the business case to reduce reliance on PAF by increasing IFR</w:t>
            </w:r>
            <w:r w:rsidR="7BABEFB7" w:rsidRPr="33FEC162">
              <w:rPr>
                <w:rFonts w:eastAsia="Arial" w:cs="Arial"/>
                <w:sz w:val="22"/>
                <w:szCs w:val="22"/>
                <w:lang w:val="en-US"/>
              </w:rPr>
              <w:t xml:space="preserve">. This </w:t>
            </w:r>
            <w:r w:rsidR="24632CBF" w:rsidRPr="33FEC162">
              <w:rPr>
                <w:rFonts w:eastAsia="Arial" w:cs="Arial"/>
                <w:sz w:val="22"/>
                <w:szCs w:val="22"/>
                <w:lang w:val="en-US"/>
              </w:rPr>
              <w:t>offse</w:t>
            </w:r>
            <w:r w:rsidR="7BABEFB7" w:rsidRPr="33FEC162">
              <w:rPr>
                <w:rFonts w:eastAsia="Arial" w:cs="Arial"/>
                <w:sz w:val="22"/>
                <w:szCs w:val="22"/>
                <w:lang w:val="en-US"/>
              </w:rPr>
              <w:t>t gives an early positive indication that the UK is reducing reliance on the Partnership’s last resort mechanism</w:t>
            </w:r>
            <w:r w:rsidR="18EF951B" w:rsidRPr="33FEC162">
              <w:rPr>
                <w:rFonts w:eastAsia="Arial" w:cs="Arial"/>
                <w:sz w:val="22"/>
                <w:szCs w:val="22"/>
                <w:lang w:val="en-US"/>
              </w:rPr>
              <w:t>.</w:t>
            </w:r>
            <w:r w:rsidR="6CF65DAF" w:rsidRPr="33FEC162">
              <w:rPr>
                <w:rFonts w:eastAsia="Arial" w:cs="Arial"/>
                <w:sz w:val="22"/>
                <w:szCs w:val="22"/>
                <w:lang w:val="en-US"/>
              </w:rPr>
              <w:t xml:space="preserve"> </w:t>
            </w:r>
            <w:r w:rsidRPr="33FEC162">
              <w:rPr>
                <w:rFonts w:eastAsia="Arial" w:cs="Arial"/>
                <w:sz w:val="22"/>
                <w:szCs w:val="22"/>
                <w:lang w:val="en-US"/>
              </w:rPr>
              <w:t xml:space="preserve"> </w:t>
            </w:r>
            <w:r w:rsidRPr="33FEC162" w:rsidDel="2AA7705E">
              <w:rPr>
                <w:rFonts w:eastAsia="Arial" w:cs="Arial"/>
                <w:sz w:val="22"/>
                <w:szCs w:val="22"/>
                <w:lang w:val="en-US"/>
              </w:rPr>
              <w:t xml:space="preserve"> </w:t>
            </w:r>
          </w:p>
        </w:tc>
      </w:tr>
      <w:tr w:rsidR="00EE00F4" w:rsidRPr="00D80C6C" w14:paraId="203A1FE8" w14:textId="77777777" w:rsidTr="00EB50CD">
        <w:tc>
          <w:tcPr>
            <w:tcW w:w="3544" w:type="dxa"/>
            <w:gridSpan w:val="4"/>
            <w:tcBorders>
              <w:top w:val="single" w:sz="4" w:space="0" w:color="auto"/>
              <w:left w:val="single" w:sz="4" w:space="0" w:color="auto"/>
              <w:bottom w:val="single" w:sz="4" w:space="0" w:color="auto"/>
              <w:right w:val="single" w:sz="4" w:space="0" w:color="auto"/>
            </w:tcBorders>
          </w:tcPr>
          <w:p w14:paraId="65A1A6A9" w14:textId="41FF36E0" w:rsidR="0097298D" w:rsidRPr="0097298D" w:rsidRDefault="0097298D" w:rsidP="00E71ED6">
            <w:pPr>
              <w:rPr>
                <w:rFonts w:cs="Arial"/>
                <w:sz w:val="22"/>
                <w:szCs w:val="22"/>
              </w:rPr>
            </w:pPr>
            <w:r w:rsidRPr="0097298D">
              <w:rPr>
                <w:rFonts w:cs="Arial"/>
                <w:sz w:val="22"/>
                <w:szCs w:val="22"/>
              </w:rPr>
              <w:lastRenderedPageBreak/>
              <w:t>1.2 Number of partners providing support to requests made by developing country members in the previous review period, disaggregated by</w:t>
            </w:r>
            <w:r>
              <w:rPr>
                <w:rFonts w:cs="Arial"/>
                <w:sz w:val="22"/>
                <w:szCs w:val="22"/>
              </w:rPr>
              <w:t>:</w:t>
            </w:r>
          </w:p>
          <w:p w14:paraId="05838DD2" w14:textId="77777777" w:rsidR="0097298D" w:rsidRPr="0097298D" w:rsidRDefault="0097298D" w:rsidP="00E71ED6">
            <w:pPr>
              <w:rPr>
                <w:rFonts w:cs="Arial"/>
                <w:sz w:val="22"/>
                <w:szCs w:val="22"/>
              </w:rPr>
            </w:pPr>
            <w:r w:rsidRPr="0097298D">
              <w:rPr>
                <w:rFonts w:cs="Arial"/>
                <w:sz w:val="22"/>
                <w:szCs w:val="22"/>
              </w:rPr>
              <w:t>(</w:t>
            </w:r>
            <w:proofErr w:type="spellStart"/>
            <w:r w:rsidRPr="0097298D">
              <w:rPr>
                <w:rFonts w:cs="Arial"/>
                <w:sz w:val="22"/>
                <w:szCs w:val="22"/>
              </w:rPr>
              <w:t>i</w:t>
            </w:r>
            <w:proofErr w:type="spellEnd"/>
            <w:r w:rsidRPr="0097298D">
              <w:rPr>
                <w:rFonts w:cs="Arial"/>
                <w:sz w:val="22"/>
                <w:szCs w:val="22"/>
              </w:rPr>
              <w:t>) members of the partnership</w:t>
            </w:r>
          </w:p>
          <w:p w14:paraId="40EF664B" w14:textId="51F05242" w:rsidR="007D6C3D" w:rsidRPr="0097298D" w:rsidRDefault="0097298D" w:rsidP="00E71ED6">
            <w:pPr>
              <w:rPr>
                <w:rFonts w:cs="Arial"/>
                <w:sz w:val="22"/>
                <w:szCs w:val="22"/>
              </w:rPr>
            </w:pPr>
            <w:r w:rsidRPr="0097298D">
              <w:rPr>
                <w:rFonts w:cs="Arial"/>
                <w:sz w:val="22"/>
                <w:szCs w:val="22"/>
              </w:rPr>
              <w:t>(ii) non-members of the partnership</w:t>
            </w:r>
          </w:p>
        </w:tc>
        <w:tc>
          <w:tcPr>
            <w:tcW w:w="287" w:type="dxa"/>
            <w:tcBorders>
              <w:top w:val="single" w:sz="4" w:space="0" w:color="auto"/>
              <w:left w:val="single" w:sz="4" w:space="0" w:color="auto"/>
              <w:bottom w:val="single" w:sz="4" w:space="0" w:color="auto"/>
              <w:right w:val="single" w:sz="4" w:space="0" w:color="auto"/>
            </w:tcBorders>
          </w:tcPr>
          <w:p w14:paraId="2347FF69" w14:textId="0282BC07" w:rsidR="007D6C3D" w:rsidRPr="007353F1" w:rsidRDefault="007353F1" w:rsidP="00E71ED6">
            <w:pPr>
              <w:jc w:val="both"/>
              <w:rPr>
                <w:rFonts w:cs="Arial"/>
                <w:b/>
                <w:bCs/>
                <w:sz w:val="22"/>
                <w:szCs w:val="22"/>
              </w:rPr>
            </w:pPr>
            <w:r w:rsidRPr="007353F1">
              <w:rPr>
                <w:rFonts w:cs="Arial"/>
                <w:b/>
                <w:bCs/>
                <w:sz w:val="22"/>
                <w:szCs w:val="22"/>
              </w:rPr>
              <w:t>Baseline (2024</w:t>
            </w:r>
            <w:r w:rsidR="008526BF">
              <w:rPr>
                <w:rFonts w:cs="Arial"/>
                <w:b/>
                <w:bCs/>
                <w:sz w:val="22"/>
                <w:szCs w:val="22"/>
              </w:rPr>
              <w:t>/5</w:t>
            </w:r>
            <w:r w:rsidRPr="007353F1">
              <w:rPr>
                <w:rFonts w:cs="Arial"/>
                <w:b/>
                <w:bCs/>
                <w:sz w:val="22"/>
                <w:szCs w:val="22"/>
              </w:rPr>
              <w:t>)</w:t>
            </w:r>
          </w:p>
          <w:p w14:paraId="4C6C0504" w14:textId="77777777" w:rsidR="007353F1" w:rsidRDefault="007353F1" w:rsidP="00E71ED6">
            <w:pPr>
              <w:jc w:val="both"/>
              <w:rPr>
                <w:rFonts w:cs="Arial"/>
                <w:sz w:val="22"/>
                <w:szCs w:val="22"/>
              </w:rPr>
            </w:pPr>
          </w:p>
          <w:p w14:paraId="025B2CB7" w14:textId="77777777" w:rsidR="007353F1" w:rsidRPr="007353F1" w:rsidRDefault="007353F1" w:rsidP="00E71ED6">
            <w:pPr>
              <w:jc w:val="both"/>
              <w:rPr>
                <w:rFonts w:cs="Arial"/>
                <w:sz w:val="22"/>
                <w:szCs w:val="22"/>
              </w:rPr>
            </w:pPr>
            <w:r w:rsidRPr="007353F1">
              <w:rPr>
                <w:rFonts w:cs="Arial"/>
                <w:sz w:val="22"/>
                <w:szCs w:val="22"/>
              </w:rPr>
              <w:t>(</w:t>
            </w:r>
            <w:proofErr w:type="spellStart"/>
            <w:r w:rsidRPr="007353F1">
              <w:rPr>
                <w:rFonts w:cs="Arial"/>
                <w:sz w:val="22"/>
                <w:szCs w:val="22"/>
              </w:rPr>
              <w:t>i</w:t>
            </w:r>
            <w:proofErr w:type="spellEnd"/>
            <w:r w:rsidRPr="007353F1">
              <w:rPr>
                <w:rFonts w:cs="Arial"/>
                <w:sz w:val="22"/>
                <w:szCs w:val="22"/>
              </w:rPr>
              <w:t>) 81</w:t>
            </w:r>
          </w:p>
          <w:p w14:paraId="7ECF13C9" w14:textId="77777777" w:rsidR="007353F1" w:rsidRDefault="007353F1" w:rsidP="00E71ED6">
            <w:pPr>
              <w:jc w:val="both"/>
              <w:rPr>
                <w:rFonts w:cs="Arial"/>
                <w:sz w:val="22"/>
                <w:szCs w:val="22"/>
              </w:rPr>
            </w:pPr>
            <w:r w:rsidRPr="007353F1">
              <w:rPr>
                <w:rFonts w:cs="Arial"/>
                <w:sz w:val="22"/>
                <w:szCs w:val="22"/>
              </w:rPr>
              <w:t>(ii) 229</w:t>
            </w:r>
          </w:p>
          <w:p w14:paraId="5BFD24C5" w14:textId="77777777" w:rsidR="007353F1" w:rsidRDefault="007353F1" w:rsidP="00E71ED6">
            <w:pPr>
              <w:jc w:val="both"/>
              <w:rPr>
                <w:rFonts w:cs="Arial"/>
                <w:sz w:val="22"/>
                <w:szCs w:val="22"/>
              </w:rPr>
            </w:pPr>
          </w:p>
          <w:p w14:paraId="6606CB39" w14:textId="7FD6D57D" w:rsidR="009438F3" w:rsidRDefault="007353F1" w:rsidP="00E71ED6">
            <w:pPr>
              <w:jc w:val="both"/>
              <w:rPr>
                <w:rFonts w:cs="Arial"/>
                <w:b/>
                <w:bCs/>
                <w:sz w:val="22"/>
                <w:szCs w:val="22"/>
              </w:rPr>
            </w:pPr>
            <w:r>
              <w:rPr>
                <w:rFonts w:cs="Arial"/>
                <w:b/>
                <w:bCs/>
                <w:sz w:val="22"/>
                <w:szCs w:val="22"/>
              </w:rPr>
              <w:t>Target</w:t>
            </w:r>
          </w:p>
          <w:p w14:paraId="027ED164" w14:textId="77777777" w:rsidR="005950E2" w:rsidRPr="005950E2" w:rsidRDefault="005950E2" w:rsidP="00E71ED6">
            <w:pPr>
              <w:jc w:val="both"/>
              <w:rPr>
                <w:rFonts w:cs="Arial"/>
                <w:sz w:val="22"/>
                <w:szCs w:val="22"/>
              </w:rPr>
            </w:pPr>
            <w:r w:rsidRPr="005950E2">
              <w:rPr>
                <w:rFonts w:cs="Arial"/>
                <w:sz w:val="22"/>
                <w:szCs w:val="22"/>
              </w:rPr>
              <w:t>(</w:t>
            </w:r>
            <w:proofErr w:type="spellStart"/>
            <w:r w:rsidRPr="005950E2">
              <w:rPr>
                <w:rFonts w:cs="Arial"/>
                <w:sz w:val="22"/>
                <w:szCs w:val="22"/>
              </w:rPr>
              <w:t>i</w:t>
            </w:r>
            <w:proofErr w:type="spellEnd"/>
            <w:r w:rsidRPr="005950E2">
              <w:rPr>
                <w:rFonts w:cs="Arial"/>
                <w:sz w:val="22"/>
                <w:szCs w:val="22"/>
              </w:rPr>
              <w:t>) 80</w:t>
            </w:r>
          </w:p>
          <w:p w14:paraId="3B89D9A1" w14:textId="56339250" w:rsidR="005950E2" w:rsidRPr="005950E2" w:rsidRDefault="005950E2" w:rsidP="00E71ED6">
            <w:pPr>
              <w:jc w:val="both"/>
              <w:rPr>
                <w:rFonts w:cs="Arial"/>
                <w:sz w:val="22"/>
                <w:szCs w:val="22"/>
              </w:rPr>
            </w:pPr>
            <w:r w:rsidRPr="005950E2">
              <w:rPr>
                <w:rFonts w:cs="Arial"/>
                <w:sz w:val="22"/>
                <w:szCs w:val="22"/>
              </w:rPr>
              <w:t>(ii) 230</w:t>
            </w:r>
          </w:p>
          <w:p w14:paraId="30E9EA45" w14:textId="13745C77" w:rsidR="007353F1" w:rsidRPr="007353F1" w:rsidRDefault="007353F1" w:rsidP="00E71ED6">
            <w:pPr>
              <w:jc w:val="both"/>
              <w:rPr>
                <w:rFonts w:cs="Arial"/>
                <w:sz w:val="22"/>
                <w:szCs w:val="22"/>
              </w:rPr>
            </w:pPr>
          </w:p>
          <w:p w14:paraId="3B341161" w14:textId="66CA685B" w:rsidR="007353F1" w:rsidRPr="007353F1" w:rsidRDefault="007353F1" w:rsidP="00E71ED6">
            <w:pPr>
              <w:jc w:val="both"/>
              <w:rPr>
                <w:rFonts w:cs="Arial"/>
                <w:sz w:val="22"/>
                <w:szCs w:val="22"/>
              </w:rPr>
            </w:pPr>
          </w:p>
        </w:tc>
        <w:tc>
          <w:tcPr>
            <w:tcW w:w="5241" w:type="dxa"/>
            <w:gridSpan w:val="2"/>
            <w:tcBorders>
              <w:top w:val="single" w:sz="4" w:space="0" w:color="auto"/>
              <w:left w:val="single" w:sz="4" w:space="0" w:color="auto"/>
              <w:bottom w:val="single" w:sz="4" w:space="0" w:color="auto"/>
              <w:right w:val="single" w:sz="4" w:space="0" w:color="auto"/>
            </w:tcBorders>
          </w:tcPr>
          <w:p w14:paraId="64B05A46" w14:textId="506719FE" w:rsidR="007D6C3D" w:rsidRPr="00D80C6C" w:rsidRDefault="39E0198F" w:rsidP="00E71ED6">
            <w:pPr>
              <w:shd w:val="clear" w:color="auto" w:fill="FFFFFF" w:themeFill="background1"/>
              <w:contextualSpacing/>
              <w:rPr>
                <w:rFonts w:eastAsia="Arial" w:cs="Arial"/>
                <w:b/>
                <w:bCs/>
                <w:color w:val="000000" w:themeColor="text1"/>
                <w:sz w:val="22"/>
                <w:szCs w:val="22"/>
              </w:rPr>
            </w:pPr>
            <w:r w:rsidRPr="03E1D804">
              <w:rPr>
                <w:rFonts w:eastAsia="Arial" w:cs="Arial"/>
                <w:b/>
                <w:bCs/>
                <w:color w:val="000000" w:themeColor="text1"/>
                <w:sz w:val="22"/>
                <w:szCs w:val="22"/>
              </w:rPr>
              <w:t xml:space="preserve">Achieved results </w:t>
            </w:r>
          </w:p>
          <w:p w14:paraId="2123BC4E" w14:textId="600E40EA" w:rsidR="007D6C3D" w:rsidRPr="00D80C6C" w:rsidRDefault="42948638" w:rsidP="00E71ED6">
            <w:pPr>
              <w:shd w:val="clear" w:color="auto" w:fill="FFFFFF" w:themeFill="background1"/>
              <w:contextualSpacing/>
              <w:rPr>
                <w:rFonts w:eastAsia="Arial" w:cs="Arial"/>
                <w:color w:val="000000" w:themeColor="text1"/>
                <w:sz w:val="22"/>
                <w:szCs w:val="22"/>
              </w:rPr>
            </w:pPr>
            <w:r w:rsidRPr="002FAE8C">
              <w:rPr>
                <w:rFonts w:eastAsia="Arial" w:cs="Arial"/>
                <w:color w:val="000000" w:themeColor="text1"/>
                <w:sz w:val="22"/>
                <w:szCs w:val="22"/>
              </w:rPr>
              <w:t>(</w:t>
            </w:r>
            <w:proofErr w:type="spellStart"/>
            <w:r w:rsidRPr="002FAE8C">
              <w:rPr>
                <w:rFonts w:eastAsia="Arial" w:cs="Arial"/>
                <w:color w:val="000000" w:themeColor="text1"/>
                <w:sz w:val="22"/>
                <w:szCs w:val="22"/>
              </w:rPr>
              <w:t>i</w:t>
            </w:r>
            <w:proofErr w:type="spellEnd"/>
            <w:r w:rsidRPr="002FAE8C">
              <w:rPr>
                <w:rFonts w:eastAsia="Arial" w:cs="Arial"/>
                <w:color w:val="000000" w:themeColor="text1"/>
                <w:sz w:val="22"/>
                <w:szCs w:val="22"/>
              </w:rPr>
              <w:t>) 84</w:t>
            </w:r>
          </w:p>
          <w:p w14:paraId="0A32735A" w14:textId="5CE26E0A" w:rsidR="007D6C3D" w:rsidRPr="00D80C6C" w:rsidRDefault="42948638" w:rsidP="00E71ED6">
            <w:pPr>
              <w:shd w:val="clear" w:color="auto" w:fill="FFFFFF" w:themeFill="background1"/>
              <w:contextualSpacing/>
              <w:rPr>
                <w:rFonts w:eastAsia="Arial" w:cs="Arial"/>
                <w:color w:val="000000" w:themeColor="text1"/>
                <w:sz w:val="22"/>
                <w:szCs w:val="22"/>
              </w:rPr>
            </w:pPr>
            <w:r w:rsidRPr="12E71B56">
              <w:rPr>
                <w:rFonts w:eastAsia="Arial" w:cs="Arial"/>
                <w:color w:val="000000" w:themeColor="text1"/>
                <w:sz w:val="22"/>
                <w:szCs w:val="22"/>
              </w:rPr>
              <w:t>(ii) 237</w:t>
            </w:r>
          </w:p>
          <w:p w14:paraId="7541A80C" w14:textId="691A5706" w:rsidR="12E71B56" w:rsidRDefault="12E71B56" w:rsidP="00E71ED6">
            <w:pPr>
              <w:shd w:val="clear" w:color="auto" w:fill="FFFFFF" w:themeFill="background1"/>
              <w:contextualSpacing/>
              <w:rPr>
                <w:rFonts w:eastAsia="Arial" w:cs="Arial"/>
                <w:color w:val="000000" w:themeColor="text1"/>
                <w:sz w:val="22"/>
                <w:szCs w:val="22"/>
              </w:rPr>
            </w:pPr>
          </w:p>
          <w:p w14:paraId="6D387935" w14:textId="1AC9112A" w:rsidR="5AF8B802" w:rsidRDefault="280F8BBD" w:rsidP="00E71ED6">
            <w:pPr>
              <w:shd w:val="clear" w:color="auto" w:fill="FFFFFF" w:themeFill="background1"/>
              <w:contextualSpacing/>
              <w:rPr>
                <w:rFonts w:eastAsia="Arial" w:cs="Arial"/>
                <w:color w:val="000000" w:themeColor="text1"/>
                <w:sz w:val="22"/>
                <w:szCs w:val="22"/>
              </w:rPr>
            </w:pPr>
            <w:r w:rsidRPr="65F8E835">
              <w:rPr>
                <w:rFonts w:eastAsia="Arial" w:cs="Arial"/>
                <w:color w:val="000000" w:themeColor="text1"/>
                <w:sz w:val="22"/>
                <w:szCs w:val="22"/>
              </w:rPr>
              <w:t xml:space="preserve">Targets for both sub-indicators were </w:t>
            </w:r>
            <w:r w:rsidR="059985E8" w:rsidRPr="0645146F">
              <w:rPr>
                <w:rFonts w:eastAsia="Arial" w:cs="Arial"/>
                <w:color w:val="000000" w:themeColor="text1"/>
                <w:sz w:val="22"/>
                <w:szCs w:val="22"/>
              </w:rPr>
              <w:t>moderately</w:t>
            </w:r>
            <w:r w:rsidRPr="65F8E835">
              <w:rPr>
                <w:rFonts w:eastAsia="Arial" w:cs="Arial"/>
                <w:color w:val="000000" w:themeColor="text1"/>
                <w:sz w:val="22"/>
                <w:szCs w:val="22"/>
              </w:rPr>
              <w:t xml:space="preserve"> exceeded</w:t>
            </w:r>
            <w:r w:rsidR="0516888F" w:rsidRPr="346EE3E2">
              <w:rPr>
                <w:rFonts w:eastAsia="Arial" w:cs="Arial"/>
                <w:color w:val="000000" w:themeColor="text1"/>
                <w:sz w:val="22"/>
                <w:szCs w:val="22"/>
              </w:rPr>
              <w:t>.</w:t>
            </w:r>
            <w:r w:rsidRPr="65F8E835">
              <w:rPr>
                <w:rFonts w:eastAsia="Arial" w:cs="Arial"/>
                <w:color w:val="000000" w:themeColor="text1"/>
                <w:sz w:val="22"/>
                <w:szCs w:val="22"/>
              </w:rPr>
              <w:t xml:space="preserve"> For both members and non</w:t>
            </w:r>
            <w:r w:rsidR="0C41DA33" w:rsidRPr="65F8E835">
              <w:rPr>
                <w:rFonts w:eastAsia="Arial" w:cs="Arial"/>
                <w:color w:val="000000" w:themeColor="text1"/>
                <w:sz w:val="22"/>
                <w:szCs w:val="22"/>
              </w:rPr>
              <w:t xml:space="preserve">-members of the partnership, there has been </w:t>
            </w:r>
            <w:r w:rsidR="0C41DA33" w:rsidRPr="2B4208EB">
              <w:rPr>
                <w:rFonts w:eastAsia="Arial" w:cs="Arial"/>
                <w:color w:val="000000" w:themeColor="text1"/>
                <w:sz w:val="22"/>
                <w:szCs w:val="22"/>
              </w:rPr>
              <w:t xml:space="preserve">a small increase in </w:t>
            </w:r>
            <w:r w:rsidR="0C41DA33" w:rsidRPr="0645146F">
              <w:rPr>
                <w:rFonts w:eastAsia="Arial" w:cs="Arial"/>
                <w:color w:val="000000" w:themeColor="text1"/>
                <w:sz w:val="22"/>
                <w:szCs w:val="22"/>
              </w:rPr>
              <w:t>requests supported</w:t>
            </w:r>
            <w:r w:rsidR="00AB0D48">
              <w:rPr>
                <w:rFonts w:eastAsia="Arial" w:cs="Arial"/>
                <w:color w:val="000000" w:themeColor="text1"/>
                <w:sz w:val="22"/>
                <w:szCs w:val="22"/>
              </w:rPr>
              <w:t>, when compared with the baseline</w:t>
            </w:r>
            <w:r w:rsidR="1B34612A" w:rsidRPr="0645146F">
              <w:rPr>
                <w:rFonts w:eastAsia="Arial" w:cs="Arial"/>
                <w:color w:val="000000" w:themeColor="text1"/>
                <w:sz w:val="22"/>
                <w:szCs w:val="22"/>
              </w:rPr>
              <w:t xml:space="preserve">. </w:t>
            </w:r>
          </w:p>
          <w:p w14:paraId="5D9CD7DA" w14:textId="2148B0E0" w:rsidR="345D8643" w:rsidRDefault="345D8643" w:rsidP="00E71ED6">
            <w:pPr>
              <w:shd w:val="clear" w:color="auto" w:fill="FFFFFF" w:themeFill="background1"/>
              <w:contextualSpacing/>
              <w:rPr>
                <w:rFonts w:eastAsia="Arial" w:cs="Arial"/>
                <w:color w:val="000000" w:themeColor="text1"/>
                <w:sz w:val="22"/>
                <w:szCs w:val="22"/>
              </w:rPr>
            </w:pPr>
          </w:p>
          <w:p w14:paraId="1A23DF35" w14:textId="568D4EF5" w:rsidR="3894257B" w:rsidRDefault="77B46768" w:rsidP="00E71ED6">
            <w:pPr>
              <w:shd w:val="clear" w:color="auto" w:fill="FFFFFF" w:themeFill="background1"/>
              <w:contextualSpacing/>
              <w:rPr>
                <w:rFonts w:eastAsia="Arial" w:cs="Arial"/>
                <w:color w:val="000000" w:themeColor="text1"/>
                <w:sz w:val="22"/>
                <w:szCs w:val="22"/>
              </w:rPr>
            </w:pPr>
            <w:r w:rsidRPr="34DF6E0D">
              <w:rPr>
                <w:rFonts w:eastAsia="Arial" w:cs="Arial"/>
                <w:color w:val="000000" w:themeColor="text1"/>
                <w:sz w:val="22"/>
                <w:szCs w:val="22"/>
              </w:rPr>
              <w:t>This signals the partnership</w:t>
            </w:r>
            <w:r w:rsidR="001230C2">
              <w:rPr>
                <w:rFonts w:eastAsia="Arial" w:cs="Arial"/>
                <w:color w:val="000000" w:themeColor="text1"/>
                <w:sz w:val="22"/>
                <w:szCs w:val="22"/>
              </w:rPr>
              <w:t>’</w:t>
            </w:r>
            <w:r w:rsidRPr="34DF6E0D">
              <w:rPr>
                <w:rFonts w:eastAsia="Arial" w:cs="Arial"/>
                <w:color w:val="000000" w:themeColor="text1"/>
                <w:sz w:val="22"/>
                <w:szCs w:val="22"/>
              </w:rPr>
              <w:t>s continued</w:t>
            </w:r>
            <w:r w:rsidR="1C6C1F35" w:rsidRPr="34DF6E0D">
              <w:rPr>
                <w:rFonts w:eastAsia="Arial" w:cs="Arial"/>
                <w:color w:val="000000" w:themeColor="text1"/>
                <w:sz w:val="22"/>
                <w:szCs w:val="22"/>
              </w:rPr>
              <w:t xml:space="preserve"> </w:t>
            </w:r>
            <w:r w:rsidR="6FA9D09E" w:rsidRPr="34DF6E0D">
              <w:rPr>
                <w:rFonts w:eastAsia="Arial" w:cs="Arial"/>
                <w:color w:val="000000" w:themeColor="text1"/>
                <w:sz w:val="22"/>
                <w:szCs w:val="22"/>
              </w:rPr>
              <w:t xml:space="preserve">success </w:t>
            </w:r>
            <w:r w:rsidR="1C6C1F35" w:rsidRPr="34DF6E0D">
              <w:rPr>
                <w:rFonts w:eastAsia="Arial" w:cs="Arial"/>
                <w:color w:val="000000" w:themeColor="text1"/>
                <w:sz w:val="22"/>
                <w:szCs w:val="22"/>
              </w:rPr>
              <w:t xml:space="preserve">with matchmaking </w:t>
            </w:r>
            <w:r w:rsidR="227C0DDB" w:rsidRPr="34DF6E0D">
              <w:rPr>
                <w:rFonts w:eastAsia="Arial" w:cs="Arial"/>
                <w:color w:val="000000" w:themeColor="text1"/>
                <w:sz w:val="22"/>
                <w:szCs w:val="22"/>
              </w:rPr>
              <w:t xml:space="preserve">a high number of </w:t>
            </w:r>
            <w:r w:rsidR="1C6C1F35" w:rsidRPr="34DF6E0D">
              <w:rPr>
                <w:rFonts w:eastAsia="Arial" w:cs="Arial"/>
                <w:color w:val="000000" w:themeColor="text1"/>
                <w:sz w:val="22"/>
                <w:szCs w:val="22"/>
              </w:rPr>
              <w:t xml:space="preserve">members with developing countries </w:t>
            </w:r>
            <w:r w:rsidR="5C3BB844" w:rsidRPr="34DF6E0D">
              <w:rPr>
                <w:rFonts w:eastAsia="Arial" w:cs="Arial"/>
                <w:color w:val="000000" w:themeColor="text1"/>
                <w:sz w:val="22"/>
                <w:szCs w:val="22"/>
              </w:rPr>
              <w:t xml:space="preserve">to provide tailored support. </w:t>
            </w:r>
          </w:p>
          <w:p w14:paraId="28FD8012" w14:textId="6BE4F3AD" w:rsidR="0645146F" w:rsidRDefault="0645146F" w:rsidP="00E71ED6">
            <w:pPr>
              <w:shd w:val="clear" w:color="auto" w:fill="FFFFFF" w:themeFill="background1"/>
              <w:contextualSpacing/>
              <w:rPr>
                <w:rFonts w:eastAsia="Arial" w:cs="Arial"/>
                <w:color w:val="000000" w:themeColor="text1"/>
                <w:sz w:val="22"/>
                <w:szCs w:val="22"/>
              </w:rPr>
            </w:pPr>
          </w:p>
          <w:p w14:paraId="70DBCC05" w14:textId="4BDE58B6" w:rsidR="369A587A" w:rsidRDefault="1B34612A" w:rsidP="00E71ED6">
            <w:pPr>
              <w:shd w:val="clear" w:color="auto" w:fill="FFFFFF" w:themeFill="background1"/>
              <w:contextualSpacing/>
              <w:rPr>
                <w:rFonts w:eastAsia="Arial" w:cs="Arial"/>
                <w:color w:val="000000" w:themeColor="text1"/>
                <w:sz w:val="22"/>
                <w:szCs w:val="22"/>
              </w:rPr>
            </w:pPr>
            <w:r w:rsidRPr="2FEA66B7">
              <w:rPr>
                <w:rFonts w:eastAsia="Arial" w:cs="Arial"/>
                <w:color w:val="000000" w:themeColor="text1"/>
                <w:sz w:val="22"/>
                <w:szCs w:val="22"/>
              </w:rPr>
              <w:t xml:space="preserve">Indicator 1.2 is scored as a </w:t>
            </w:r>
            <w:proofErr w:type="spellStart"/>
            <w:r w:rsidRPr="2FEA66B7">
              <w:rPr>
                <w:rFonts w:eastAsia="Arial" w:cs="Arial"/>
                <w:b/>
                <w:bCs/>
                <w:color w:val="000000" w:themeColor="text1"/>
                <w:sz w:val="22"/>
                <w:szCs w:val="22"/>
              </w:rPr>
              <w:t>A</w:t>
            </w:r>
            <w:proofErr w:type="spellEnd"/>
            <w:r w:rsidRPr="2FEA66B7">
              <w:rPr>
                <w:rFonts w:eastAsia="Arial" w:cs="Arial"/>
                <w:b/>
                <w:bCs/>
                <w:color w:val="000000" w:themeColor="text1"/>
                <w:sz w:val="22"/>
                <w:szCs w:val="22"/>
              </w:rPr>
              <w:t>+ (</w:t>
            </w:r>
            <w:r w:rsidR="0E647850" w:rsidRPr="2FEA66B7">
              <w:rPr>
                <w:rFonts w:eastAsia="Arial" w:cs="Arial"/>
                <w:b/>
                <w:bCs/>
                <w:color w:val="000000" w:themeColor="text1"/>
                <w:sz w:val="22"/>
                <w:szCs w:val="22"/>
              </w:rPr>
              <w:t xml:space="preserve">progress </w:t>
            </w:r>
            <w:r w:rsidR="27CE39A8" w:rsidRPr="2FEA66B7">
              <w:rPr>
                <w:rFonts w:eastAsia="Arial" w:cs="Arial"/>
                <w:b/>
                <w:bCs/>
                <w:color w:val="000000" w:themeColor="text1"/>
                <w:sz w:val="22"/>
                <w:szCs w:val="22"/>
              </w:rPr>
              <w:t>moderately</w:t>
            </w:r>
            <w:r w:rsidRPr="2FEA66B7">
              <w:rPr>
                <w:rFonts w:eastAsia="Arial" w:cs="Arial"/>
                <w:b/>
                <w:bCs/>
                <w:color w:val="000000" w:themeColor="text1"/>
                <w:sz w:val="22"/>
                <w:szCs w:val="22"/>
              </w:rPr>
              <w:t xml:space="preserve"> exceeded expectations), </w:t>
            </w:r>
            <w:r w:rsidRPr="2FEA66B7">
              <w:rPr>
                <w:rFonts w:eastAsia="Arial" w:cs="Arial"/>
                <w:color w:val="000000" w:themeColor="text1"/>
                <w:sz w:val="22"/>
                <w:szCs w:val="22"/>
              </w:rPr>
              <w:t xml:space="preserve">as both sub-indicators surpassed their targets. </w:t>
            </w:r>
          </w:p>
          <w:p w14:paraId="578B90AD" w14:textId="4D19CDA2" w:rsidR="007D6C3D" w:rsidRPr="00D80C6C" w:rsidRDefault="007D6C3D" w:rsidP="00E71ED6">
            <w:pPr>
              <w:contextualSpacing/>
              <w:jc w:val="both"/>
              <w:rPr>
                <w:rFonts w:cs="Arial"/>
                <w:i/>
                <w:iCs/>
                <w:sz w:val="22"/>
                <w:szCs w:val="22"/>
              </w:rPr>
            </w:pPr>
          </w:p>
        </w:tc>
      </w:tr>
      <w:tr w:rsidR="00EE00F4" w:rsidRPr="00D80C6C" w14:paraId="043C6F64" w14:textId="77777777" w:rsidTr="00EB50CD">
        <w:tc>
          <w:tcPr>
            <w:tcW w:w="3544" w:type="dxa"/>
            <w:gridSpan w:val="4"/>
            <w:tcBorders>
              <w:top w:val="single" w:sz="4" w:space="0" w:color="auto"/>
              <w:left w:val="single" w:sz="4" w:space="0" w:color="auto"/>
              <w:bottom w:val="single" w:sz="4" w:space="0" w:color="auto"/>
              <w:right w:val="single" w:sz="4" w:space="0" w:color="auto"/>
            </w:tcBorders>
          </w:tcPr>
          <w:p w14:paraId="2C291EC6" w14:textId="50AC41D3" w:rsidR="007D6C3D" w:rsidRPr="00E42CD9" w:rsidRDefault="00E42CD9" w:rsidP="00E71ED6">
            <w:pPr>
              <w:rPr>
                <w:rFonts w:cs="Arial"/>
                <w:sz w:val="22"/>
                <w:szCs w:val="22"/>
              </w:rPr>
            </w:pPr>
            <w:r w:rsidRPr="00E42CD9">
              <w:rPr>
                <w:rFonts w:cs="Arial"/>
                <w:sz w:val="22"/>
                <w:szCs w:val="22"/>
              </w:rPr>
              <w:t xml:space="preserve">1.3 % of implementing and development partner members (who responded to the members survey) that have used Partnership data and insights (from </w:t>
            </w:r>
            <w:proofErr w:type="spellStart"/>
            <w:r w:rsidRPr="00E42CD9">
              <w:rPr>
                <w:rFonts w:cs="Arial"/>
                <w:sz w:val="22"/>
                <w:szCs w:val="22"/>
              </w:rPr>
              <w:t>kNook</w:t>
            </w:r>
            <w:proofErr w:type="spellEnd"/>
            <w:r w:rsidRPr="00E42CD9">
              <w:rPr>
                <w:rFonts w:cs="Arial"/>
                <w:sz w:val="22"/>
                <w:szCs w:val="22"/>
              </w:rPr>
              <w:t>, peer exchanges, knowledge products or the Knowledge Portal) to programme support and make decisions in the previous review period.</w:t>
            </w:r>
          </w:p>
        </w:tc>
        <w:tc>
          <w:tcPr>
            <w:tcW w:w="287" w:type="dxa"/>
            <w:tcBorders>
              <w:top w:val="single" w:sz="4" w:space="0" w:color="auto"/>
              <w:left w:val="single" w:sz="4" w:space="0" w:color="auto"/>
              <w:bottom w:val="single" w:sz="4" w:space="0" w:color="auto"/>
              <w:right w:val="single" w:sz="4" w:space="0" w:color="auto"/>
            </w:tcBorders>
          </w:tcPr>
          <w:p w14:paraId="5D6A5E9D" w14:textId="39E9F9E8" w:rsidR="007D6C3D" w:rsidRDefault="00E42CD9" w:rsidP="00E71ED6">
            <w:pPr>
              <w:jc w:val="both"/>
              <w:rPr>
                <w:rFonts w:cs="Arial"/>
                <w:sz w:val="22"/>
                <w:szCs w:val="22"/>
              </w:rPr>
            </w:pPr>
            <w:r>
              <w:rPr>
                <w:rFonts w:cs="Arial"/>
                <w:b/>
                <w:bCs/>
                <w:sz w:val="22"/>
                <w:szCs w:val="22"/>
              </w:rPr>
              <w:t>Baseline (2024</w:t>
            </w:r>
            <w:r w:rsidR="008526BF">
              <w:rPr>
                <w:rFonts w:cs="Arial"/>
                <w:b/>
                <w:bCs/>
                <w:sz w:val="22"/>
                <w:szCs w:val="22"/>
              </w:rPr>
              <w:t>/5</w:t>
            </w:r>
            <w:r>
              <w:rPr>
                <w:rFonts w:cs="Arial"/>
                <w:b/>
                <w:bCs/>
                <w:sz w:val="22"/>
                <w:szCs w:val="22"/>
              </w:rPr>
              <w:t>)</w:t>
            </w:r>
            <w:r>
              <w:rPr>
                <w:rFonts w:cs="Arial"/>
                <w:b/>
                <w:bCs/>
                <w:sz w:val="22"/>
                <w:szCs w:val="22"/>
              </w:rPr>
              <w:br/>
            </w:r>
          </w:p>
          <w:p w14:paraId="47813FB1" w14:textId="77777777" w:rsidR="004969CB" w:rsidRDefault="004969CB" w:rsidP="00E71ED6">
            <w:pPr>
              <w:jc w:val="both"/>
              <w:rPr>
                <w:rFonts w:cs="Arial"/>
                <w:sz w:val="22"/>
                <w:szCs w:val="22"/>
              </w:rPr>
            </w:pPr>
            <w:r w:rsidRPr="004969CB">
              <w:rPr>
                <w:rFonts w:cs="Arial"/>
                <w:sz w:val="22"/>
                <w:szCs w:val="22"/>
              </w:rPr>
              <w:t>94%</w:t>
            </w:r>
          </w:p>
          <w:p w14:paraId="6272442E" w14:textId="77777777" w:rsidR="004969CB" w:rsidRDefault="004969CB" w:rsidP="00E71ED6">
            <w:pPr>
              <w:jc w:val="both"/>
              <w:rPr>
                <w:rFonts w:cs="Arial"/>
                <w:sz w:val="22"/>
                <w:szCs w:val="22"/>
              </w:rPr>
            </w:pPr>
          </w:p>
          <w:p w14:paraId="234AF509" w14:textId="77777777" w:rsidR="004969CB" w:rsidRDefault="004969CB" w:rsidP="00E71ED6">
            <w:pPr>
              <w:jc w:val="both"/>
              <w:rPr>
                <w:rFonts w:cs="Arial"/>
                <w:b/>
                <w:bCs/>
                <w:sz w:val="22"/>
                <w:szCs w:val="22"/>
              </w:rPr>
            </w:pPr>
            <w:r>
              <w:rPr>
                <w:rFonts w:cs="Arial"/>
                <w:b/>
                <w:bCs/>
                <w:sz w:val="22"/>
                <w:szCs w:val="22"/>
              </w:rPr>
              <w:t>Target</w:t>
            </w:r>
          </w:p>
          <w:p w14:paraId="408E5B6F" w14:textId="01F1709E" w:rsidR="004969CB" w:rsidRPr="004969CB" w:rsidRDefault="00AB1A10" w:rsidP="00E71ED6">
            <w:pPr>
              <w:jc w:val="both"/>
              <w:rPr>
                <w:rFonts w:cs="Arial"/>
                <w:sz w:val="22"/>
                <w:szCs w:val="22"/>
              </w:rPr>
            </w:pPr>
            <w:r>
              <w:rPr>
                <w:rFonts w:cs="Arial"/>
                <w:sz w:val="22"/>
                <w:szCs w:val="22"/>
              </w:rPr>
              <w:t>60%</w:t>
            </w:r>
          </w:p>
        </w:tc>
        <w:tc>
          <w:tcPr>
            <w:tcW w:w="5241" w:type="dxa"/>
            <w:gridSpan w:val="2"/>
            <w:tcBorders>
              <w:top w:val="single" w:sz="4" w:space="0" w:color="auto"/>
              <w:left w:val="single" w:sz="4" w:space="0" w:color="auto"/>
              <w:bottom w:val="single" w:sz="4" w:space="0" w:color="auto"/>
              <w:right w:val="single" w:sz="4" w:space="0" w:color="auto"/>
            </w:tcBorders>
          </w:tcPr>
          <w:p w14:paraId="1652C674" w14:textId="208B9BAD" w:rsidR="68479F38" w:rsidRDefault="68479F38" w:rsidP="00E71ED6">
            <w:pPr>
              <w:rPr>
                <w:rFonts w:eastAsia="Arial" w:cs="Arial"/>
                <w:b/>
                <w:bCs/>
                <w:sz w:val="22"/>
                <w:szCs w:val="22"/>
              </w:rPr>
            </w:pPr>
            <w:r w:rsidRPr="7C270A41">
              <w:rPr>
                <w:rFonts w:eastAsia="Arial" w:cs="Arial"/>
                <w:b/>
                <w:bCs/>
                <w:sz w:val="22"/>
                <w:szCs w:val="22"/>
              </w:rPr>
              <w:t>Achieved result</w:t>
            </w:r>
          </w:p>
          <w:p w14:paraId="31F8FE43" w14:textId="2C9B6BD6" w:rsidR="09D46919" w:rsidRDefault="09D46919" w:rsidP="00E71ED6">
            <w:pPr>
              <w:rPr>
                <w:rFonts w:eastAsia="Arial" w:cs="Arial"/>
                <w:sz w:val="22"/>
                <w:szCs w:val="22"/>
              </w:rPr>
            </w:pPr>
            <w:r w:rsidRPr="7C270A41">
              <w:rPr>
                <w:rFonts w:eastAsia="Arial" w:cs="Arial"/>
                <w:sz w:val="22"/>
                <w:szCs w:val="22"/>
              </w:rPr>
              <w:t>83%</w:t>
            </w:r>
          </w:p>
          <w:p w14:paraId="2A646174" w14:textId="55124E16" w:rsidR="09D46919" w:rsidRDefault="09D46919" w:rsidP="00E71ED6">
            <w:pPr>
              <w:rPr>
                <w:rFonts w:eastAsia="Arial" w:cs="Arial"/>
                <w:sz w:val="22"/>
                <w:szCs w:val="22"/>
              </w:rPr>
            </w:pPr>
          </w:p>
          <w:p w14:paraId="4BB0AD3E" w14:textId="38D2D4C9" w:rsidR="000E50EA" w:rsidRDefault="53DC13D5" w:rsidP="00E71ED6">
            <w:pPr>
              <w:rPr>
                <w:rFonts w:eastAsia="Arial" w:cs="Arial"/>
                <w:sz w:val="22"/>
                <w:szCs w:val="22"/>
              </w:rPr>
            </w:pPr>
            <w:r w:rsidRPr="3BBC4C9E">
              <w:rPr>
                <w:rFonts w:eastAsia="Arial" w:cs="Arial"/>
                <w:sz w:val="22"/>
                <w:szCs w:val="22"/>
              </w:rPr>
              <w:t xml:space="preserve">The target for this indicator was surpassed by </w:t>
            </w:r>
            <w:r w:rsidR="62A36547" w:rsidRPr="3BBC4C9E">
              <w:rPr>
                <w:rFonts w:eastAsia="Arial" w:cs="Arial"/>
                <w:sz w:val="22"/>
                <w:szCs w:val="22"/>
              </w:rPr>
              <w:t>23%</w:t>
            </w:r>
            <w:r w:rsidR="274E3796" w:rsidRPr="3BBC4C9E">
              <w:rPr>
                <w:rFonts w:eastAsia="Arial" w:cs="Arial"/>
                <w:sz w:val="22"/>
                <w:szCs w:val="22"/>
              </w:rPr>
              <w:t>.</w:t>
            </w:r>
          </w:p>
          <w:p w14:paraId="78D48AFA" w14:textId="51D3CE60" w:rsidR="1972F42A" w:rsidRDefault="1972F42A" w:rsidP="00E71ED6">
            <w:pPr>
              <w:rPr>
                <w:rFonts w:eastAsia="Arial" w:cs="Arial"/>
                <w:sz w:val="22"/>
                <w:szCs w:val="22"/>
              </w:rPr>
            </w:pPr>
            <w:r w:rsidRPr="2E2EDF56">
              <w:rPr>
                <w:rFonts w:eastAsia="Arial" w:cs="Arial"/>
                <w:sz w:val="22"/>
                <w:szCs w:val="22"/>
              </w:rPr>
              <w:t>This result suggests that the Partnership’s Knowledge and Learning function is helping to improve the quality of support, with a large proportion of partners using Partnership products to design tailored support.</w:t>
            </w:r>
          </w:p>
          <w:p w14:paraId="1650973F" w14:textId="52009D6F" w:rsidR="2E2EDF56" w:rsidRDefault="2E2EDF56" w:rsidP="00E71ED6">
            <w:pPr>
              <w:rPr>
                <w:rFonts w:eastAsia="Arial" w:cs="Arial"/>
                <w:sz w:val="22"/>
                <w:szCs w:val="22"/>
              </w:rPr>
            </w:pPr>
          </w:p>
          <w:p w14:paraId="4338BC01" w14:textId="18A9D9D1" w:rsidR="1972F42A" w:rsidRDefault="1972F42A" w:rsidP="00E71ED6">
            <w:r w:rsidRPr="2E2EDF56">
              <w:rPr>
                <w:rFonts w:eastAsia="Arial" w:cs="Arial"/>
                <w:sz w:val="22"/>
                <w:szCs w:val="22"/>
              </w:rPr>
              <w:t>However, this finding should be treated with caution. It is based on 61 responses from implementing partners out of a possible 100, and we do not know exactly which partners this question was relevant to.</w:t>
            </w:r>
          </w:p>
          <w:p w14:paraId="2B2F4BCF" w14:textId="6EA0E03C" w:rsidR="2E2EDF56" w:rsidRDefault="2E2EDF56" w:rsidP="00E71ED6">
            <w:pPr>
              <w:rPr>
                <w:rFonts w:eastAsia="Arial" w:cs="Arial"/>
                <w:sz w:val="22"/>
                <w:szCs w:val="22"/>
              </w:rPr>
            </w:pPr>
          </w:p>
          <w:p w14:paraId="6C834B41" w14:textId="3E9AD0F0" w:rsidR="1972F42A" w:rsidRDefault="1972F42A" w:rsidP="00E71ED6">
            <w:r w:rsidRPr="3BBC4C9E">
              <w:rPr>
                <w:rFonts w:eastAsia="Arial" w:cs="Arial"/>
                <w:sz w:val="22"/>
                <w:szCs w:val="22"/>
              </w:rPr>
              <w:t xml:space="preserve">There is also likely to be some methodological bias, as the respondents are likely to be those most engaged with the Partnership and therefore more likely </w:t>
            </w:r>
            <w:r w:rsidRPr="3BBC4C9E">
              <w:rPr>
                <w:rFonts w:eastAsia="Arial" w:cs="Arial"/>
                <w:sz w:val="22"/>
                <w:szCs w:val="22"/>
              </w:rPr>
              <w:lastRenderedPageBreak/>
              <w:t>to report using Partnership data. This may also help explain the high result in the previous year. The programme team has recommended that, next year, the Support Unit works to improve survey response rates across all countries.</w:t>
            </w:r>
          </w:p>
          <w:p w14:paraId="45849FE4" w14:textId="32A390F4" w:rsidR="09D46919" w:rsidRDefault="09D46919" w:rsidP="00E71ED6">
            <w:pPr>
              <w:rPr>
                <w:rFonts w:eastAsia="Arial" w:cs="Arial"/>
                <w:sz w:val="22"/>
                <w:szCs w:val="22"/>
              </w:rPr>
            </w:pPr>
          </w:p>
          <w:p w14:paraId="54C87664" w14:textId="7ECE6727" w:rsidR="09D46919" w:rsidRDefault="4E9D23F7" w:rsidP="00E71ED6">
            <w:pPr>
              <w:rPr>
                <w:rFonts w:eastAsia="Arial" w:cs="Arial"/>
                <w:sz w:val="22"/>
                <w:szCs w:val="22"/>
              </w:rPr>
            </w:pPr>
            <w:r w:rsidRPr="39384159">
              <w:rPr>
                <w:rFonts w:eastAsia="Arial" w:cs="Arial"/>
                <w:sz w:val="22"/>
                <w:szCs w:val="22"/>
              </w:rPr>
              <w:t xml:space="preserve">Indicator 1.3 is scored as a </w:t>
            </w:r>
            <w:proofErr w:type="spellStart"/>
            <w:r w:rsidRPr="39384159">
              <w:rPr>
                <w:rFonts w:eastAsia="Arial" w:cs="Arial"/>
                <w:b/>
                <w:bCs/>
                <w:sz w:val="22"/>
                <w:szCs w:val="22"/>
              </w:rPr>
              <w:t>A</w:t>
            </w:r>
            <w:proofErr w:type="spellEnd"/>
            <w:r w:rsidR="3076AA2A" w:rsidRPr="39384159">
              <w:rPr>
                <w:rFonts w:eastAsia="Arial" w:cs="Arial"/>
                <w:b/>
                <w:bCs/>
                <w:sz w:val="22"/>
                <w:szCs w:val="22"/>
              </w:rPr>
              <w:t>+</w:t>
            </w:r>
            <w:r w:rsidRPr="39384159">
              <w:rPr>
                <w:rFonts w:eastAsia="Arial" w:cs="Arial"/>
                <w:b/>
                <w:bCs/>
                <w:sz w:val="22"/>
                <w:szCs w:val="22"/>
              </w:rPr>
              <w:t xml:space="preserve"> (</w:t>
            </w:r>
            <w:r w:rsidR="7A28A5F2" w:rsidRPr="39384159">
              <w:rPr>
                <w:rFonts w:eastAsia="Arial" w:cs="Arial"/>
                <w:b/>
                <w:bCs/>
                <w:sz w:val="22"/>
                <w:szCs w:val="22"/>
              </w:rPr>
              <w:t>progress</w:t>
            </w:r>
            <w:r w:rsidRPr="39384159">
              <w:rPr>
                <w:rFonts w:eastAsia="Arial" w:cs="Arial"/>
                <w:b/>
                <w:bCs/>
                <w:sz w:val="22"/>
                <w:szCs w:val="22"/>
              </w:rPr>
              <w:t xml:space="preserve"> </w:t>
            </w:r>
            <w:r w:rsidR="00DA1497" w:rsidRPr="39384159">
              <w:rPr>
                <w:rFonts w:eastAsia="Arial" w:cs="Arial"/>
                <w:b/>
                <w:bCs/>
                <w:sz w:val="22"/>
                <w:szCs w:val="22"/>
              </w:rPr>
              <w:t>moderately</w:t>
            </w:r>
            <w:r w:rsidRPr="39384159">
              <w:rPr>
                <w:rFonts w:eastAsia="Arial" w:cs="Arial"/>
                <w:b/>
                <w:bCs/>
                <w:sz w:val="22"/>
                <w:szCs w:val="22"/>
              </w:rPr>
              <w:t xml:space="preserve"> exceed expectations</w:t>
            </w:r>
            <w:r w:rsidRPr="39384159">
              <w:rPr>
                <w:rFonts w:eastAsia="Arial" w:cs="Arial"/>
                <w:sz w:val="22"/>
                <w:szCs w:val="22"/>
              </w:rPr>
              <w:t>)</w:t>
            </w:r>
            <w:r w:rsidR="741F693C" w:rsidRPr="39384159">
              <w:rPr>
                <w:rFonts w:eastAsia="Arial" w:cs="Arial"/>
                <w:sz w:val="22"/>
                <w:szCs w:val="22"/>
              </w:rPr>
              <w:t xml:space="preserve">. </w:t>
            </w:r>
          </w:p>
          <w:p w14:paraId="48253745" w14:textId="02331F58" w:rsidR="09D46919" w:rsidRDefault="09D46919" w:rsidP="00E71ED6">
            <w:pPr>
              <w:rPr>
                <w:rFonts w:eastAsia="Arial" w:cs="Arial"/>
                <w:sz w:val="22"/>
                <w:szCs w:val="22"/>
              </w:rPr>
            </w:pPr>
          </w:p>
        </w:tc>
      </w:tr>
      <w:tr w:rsidR="00EE00F4" w:rsidRPr="00D80C6C" w14:paraId="0CB0CC3B" w14:textId="77777777" w:rsidTr="00EB50CD">
        <w:tc>
          <w:tcPr>
            <w:tcW w:w="3544" w:type="dxa"/>
            <w:gridSpan w:val="4"/>
            <w:tcBorders>
              <w:top w:val="single" w:sz="4" w:space="0" w:color="auto"/>
              <w:left w:val="single" w:sz="4" w:space="0" w:color="auto"/>
              <w:bottom w:val="single" w:sz="4" w:space="0" w:color="auto"/>
              <w:right w:val="single" w:sz="4" w:space="0" w:color="auto"/>
            </w:tcBorders>
          </w:tcPr>
          <w:p w14:paraId="5AF8FCD0" w14:textId="77CCA504" w:rsidR="007D6C3D" w:rsidRPr="000640BE" w:rsidRDefault="000640BE" w:rsidP="00E71ED6">
            <w:pPr>
              <w:rPr>
                <w:rFonts w:cs="Arial"/>
                <w:sz w:val="22"/>
                <w:szCs w:val="22"/>
              </w:rPr>
            </w:pPr>
            <w:r w:rsidRPr="60FD8023">
              <w:rPr>
                <w:rFonts w:cs="Arial"/>
                <w:sz w:val="22"/>
                <w:szCs w:val="22"/>
              </w:rPr>
              <w:lastRenderedPageBreak/>
              <w:t>1.4 Number of knowledge and learning products or convenings created/delivered by the Partnership’s Support Unit in the previous review period that make use of the knowledge gaps identified th</w:t>
            </w:r>
            <w:r w:rsidR="6F04C33F" w:rsidRPr="60FD8023">
              <w:rPr>
                <w:rFonts w:cs="Arial"/>
                <w:sz w:val="22"/>
                <w:szCs w:val="22"/>
              </w:rPr>
              <w:t>r</w:t>
            </w:r>
            <w:r w:rsidRPr="60FD8023">
              <w:rPr>
                <w:rFonts w:cs="Arial"/>
                <w:sz w:val="22"/>
                <w:szCs w:val="22"/>
              </w:rPr>
              <w:t>ough the partnership.</w:t>
            </w:r>
          </w:p>
        </w:tc>
        <w:tc>
          <w:tcPr>
            <w:tcW w:w="287" w:type="dxa"/>
            <w:tcBorders>
              <w:top w:val="single" w:sz="4" w:space="0" w:color="auto"/>
              <w:left w:val="single" w:sz="4" w:space="0" w:color="auto"/>
              <w:bottom w:val="single" w:sz="4" w:space="0" w:color="auto"/>
              <w:right w:val="single" w:sz="4" w:space="0" w:color="auto"/>
            </w:tcBorders>
          </w:tcPr>
          <w:p w14:paraId="12A223FB" w14:textId="333A230B" w:rsidR="000640BE" w:rsidRDefault="000640BE" w:rsidP="00E71ED6">
            <w:pPr>
              <w:jc w:val="both"/>
              <w:rPr>
                <w:rFonts w:cs="Arial"/>
                <w:b/>
                <w:bCs/>
                <w:sz w:val="22"/>
                <w:szCs w:val="22"/>
              </w:rPr>
            </w:pPr>
            <w:r>
              <w:rPr>
                <w:rFonts w:cs="Arial"/>
                <w:b/>
                <w:bCs/>
                <w:sz w:val="22"/>
                <w:szCs w:val="22"/>
              </w:rPr>
              <w:t xml:space="preserve">Baseline </w:t>
            </w:r>
            <w:r w:rsidR="008526BF">
              <w:rPr>
                <w:rFonts w:cs="Arial"/>
                <w:b/>
                <w:bCs/>
                <w:sz w:val="22"/>
                <w:szCs w:val="22"/>
              </w:rPr>
              <w:t>(2024/5)</w:t>
            </w:r>
          </w:p>
          <w:p w14:paraId="66B81CA8" w14:textId="77777777" w:rsidR="000640BE" w:rsidRDefault="000640BE" w:rsidP="00E71ED6">
            <w:pPr>
              <w:jc w:val="both"/>
              <w:rPr>
                <w:rFonts w:cs="Arial"/>
                <w:sz w:val="22"/>
                <w:szCs w:val="22"/>
              </w:rPr>
            </w:pPr>
            <w:r>
              <w:rPr>
                <w:rFonts w:cs="Arial"/>
                <w:sz w:val="22"/>
                <w:szCs w:val="22"/>
              </w:rPr>
              <w:t>298</w:t>
            </w:r>
          </w:p>
          <w:p w14:paraId="17C85C66" w14:textId="77777777" w:rsidR="000640BE" w:rsidRDefault="000640BE" w:rsidP="00E71ED6">
            <w:pPr>
              <w:jc w:val="both"/>
              <w:rPr>
                <w:rFonts w:cs="Arial"/>
                <w:sz w:val="22"/>
                <w:szCs w:val="22"/>
              </w:rPr>
            </w:pPr>
          </w:p>
          <w:p w14:paraId="37D905EE" w14:textId="77777777" w:rsidR="000640BE" w:rsidRDefault="000640BE" w:rsidP="00E71ED6">
            <w:pPr>
              <w:jc w:val="both"/>
              <w:rPr>
                <w:rFonts w:cs="Arial"/>
                <w:b/>
                <w:bCs/>
                <w:sz w:val="22"/>
                <w:szCs w:val="22"/>
              </w:rPr>
            </w:pPr>
            <w:r>
              <w:rPr>
                <w:rFonts w:cs="Arial"/>
                <w:b/>
                <w:bCs/>
                <w:sz w:val="22"/>
                <w:szCs w:val="22"/>
              </w:rPr>
              <w:t>Target</w:t>
            </w:r>
          </w:p>
          <w:p w14:paraId="1D078E55" w14:textId="2EBB78FB" w:rsidR="000640BE" w:rsidRPr="000640BE" w:rsidRDefault="000640BE" w:rsidP="00E71ED6">
            <w:pPr>
              <w:jc w:val="both"/>
              <w:rPr>
                <w:rFonts w:cs="Arial"/>
                <w:sz w:val="22"/>
                <w:szCs w:val="22"/>
              </w:rPr>
            </w:pPr>
            <w:r>
              <w:rPr>
                <w:rFonts w:cs="Arial"/>
                <w:sz w:val="22"/>
                <w:szCs w:val="22"/>
              </w:rPr>
              <w:t>300</w:t>
            </w:r>
          </w:p>
        </w:tc>
        <w:tc>
          <w:tcPr>
            <w:tcW w:w="5241" w:type="dxa"/>
            <w:gridSpan w:val="2"/>
            <w:tcBorders>
              <w:top w:val="single" w:sz="4" w:space="0" w:color="auto"/>
              <w:left w:val="single" w:sz="4" w:space="0" w:color="auto"/>
              <w:bottom w:val="single" w:sz="4" w:space="0" w:color="auto"/>
              <w:right w:val="single" w:sz="4" w:space="0" w:color="auto"/>
            </w:tcBorders>
          </w:tcPr>
          <w:p w14:paraId="5063FEED" w14:textId="0452995C" w:rsidR="007D6C3D" w:rsidRPr="00D80C6C" w:rsidRDefault="6AD6F736" w:rsidP="00E71ED6">
            <w:pPr>
              <w:contextualSpacing/>
              <w:jc w:val="both"/>
              <w:rPr>
                <w:rFonts w:cs="Arial"/>
                <w:b/>
                <w:bCs/>
                <w:sz w:val="22"/>
                <w:szCs w:val="22"/>
              </w:rPr>
            </w:pPr>
            <w:r w:rsidRPr="31A1C662">
              <w:rPr>
                <w:rFonts w:cs="Arial"/>
                <w:b/>
                <w:bCs/>
                <w:sz w:val="22"/>
                <w:szCs w:val="22"/>
              </w:rPr>
              <w:t>Achieved result</w:t>
            </w:r>
          </w:p>
          <w:p w14:paraId="1861599B" w14:textId="3151121D" w:rsidR="007D6C3D" w:rsidRPr="00D80C6C" w:rsidRDefault="6AD6F736" w:rsidP="00E71ED6">
            <w:pPr>
              <w:contextualSpacing/>
              <w:jc w:val="both"/>
              <w:rPr>
                <w:rFonts w:cs="Arial"/>
                <w:sz w:val="22"/>
                <w:szCs w:val="22"/>
              </w:rPr>
            </w:pPr>
            <w:r w:rsidRPr="31A1C662">
              <w:rPr>
                <w:rFonts w:cs="Arial"/>
                <w:sz w:val="22"/>
                <w:szCs w:val="22"/>
              </w:rPr>
              <w:t>314</w:t>
            </w:r>
          </w:p>
          <w:p w14:paraId="395786DE" w14:textId="45564AB1" w:rsidR="007D6C3D" w:rsidRPr="00D80C6C" w:rsidRDefault="007D6C3D" w:rsidP="00E71ED6">
            <w:pPr>
              <w:contextualSpacing/>
              <w:jc w:val="both"/>
              <w:rPr>
                <w:rFonts w:cs="Arial"/>
                <w:sz w:val="22"/>
                <w:szCs w:val="22"/>
              </w:rPr>
            </w:pPr>
          </w:p>
          <w:p w14:paraId="688D7DF2" w14:textId="594AF336" w:rsidR="007D6C3D" w:rsidRPr="00D80C6C" w:rsidRDefault="6AD6F736" w:rsidP="00E71ED6">
            <w:pPr>
              <w:jc w:val="both"/>
              <w:rPr>
                <w:rFonts w:cs="Arial"/>
                <w:sz w:val="22"/>
                <w:szCs w:val="22"/>
              </w:rPr>
            </w:pPr>
            <w:r w:rsidRPr="64856A00">
              <w:rPr>
                <w:rFonts w:cs="Arial"/>
                <w:sz w:val="22"/>
                <w:szCs w:val="22"/>
              </w:rPr>
              <w:t xml:space="preserve">The target was for this </w:t>
            </w:r>
            <w:r w:rsidR="0B3E1482" w:rsidRPr="0AE6F208">
              <w:rPr>
                <w:rFonts w:cs="Arial"/>
                <w:sz w:val="22"/>
                <w:szCs w:val="22"/>
              </w:rPr>
              <w:t>indicator</w:t>
            </w:r>
            <w:r w:rsidRPr="64856A00">
              <w:rPr>
                <w:rFonts w:cs="Arial"/>
                <w:sz w:val="22"/>
                <w:szCs w:val="22"/>
              </w:rPr>
              <w:t xml:space="preserve"> was </w:t>
            </w:r>
            <w:r w:rsidR="6A8C1C5B" w:rsidRPr="0AE6F208">
              <w:rPr>
                <w:rFonts w:cs="Arial"/>
                <w:sz w:val="22"/>
                <w:szCs w:val="22"/>
              </w:rPr>
              <w:t>moderately</w:t>
            </w:r>
            <w:r w:rsidRPr="64856A00">
              <w:rPr>
                <w:rFonts w:cs="Arial"/>
                <w:sz w:val="22"/>
                <w:szCs w:val="22"/>
              </w:rPr>
              <w:t xml:space="preserve"> exceeded. This shows good evidence that the </w:t>
            </w:r>
            <w:r w:rsidR="458D4FB5" w:rsidRPr="0AE6F208">
              <w:rPr>
                <w:rFonts w:cs="Arial"/>
                <w:sz w:val="22"/>
                <w:szCs w:val="22"/>
              </w:rPr>
              <w:t xml:space="preserve">partnership </w:t>
            </w:r>
            <w:r w:rsidRPr="0AE6F208">
              <w:rPr>
                <w:rFonts w:cs="Arial"/>
                <w:sz w:val="22"/>
                <w:szCs w:val="22"/>
              </w:rPr>
              <w:t>has</w:t>
            </w:r>
            <w:r w:rsidRPr="64856A00">
              <w:rPr>
                <w:rFonts w:cs="Arial"/>
                <w:sz w:val="22"/>
                <w:szCs w:val="22"/>
              </w:rPr>
              <w:t xml:space="preserve"> been able</w:t>
            </w:r>
            <w:r w:rsidR="6FC512FA" w:rsidRPr="64856A00">
              <w:rPr>
                <w:rFonts w:cs="Arial"/>
                <w:sz w:val="22"/>
                <w:szCs w:val="22"/>
              </w:rPr>
              <w:t xml:space="preserve"> to deliver </w:t>
            </w:r>
            <w:r w:rsidR="0228590D" w:rsidRPr="697C3DFA">
              <w:rPr>
                <w:rFonts w:cs="Arial"/>
                <w:sz w:val="22"/>
                <w:szCs w:val="22"/>
              </w:rPr>
              <w:t xml:space="preserve">a </w:t>
            </w:r>
            <w:r w:rsidR="1CC9F4D9" w:rsidRPr="6FD4178B">
              <w:rPr>
                <w:rFonts w:cs="Arial"/>
                <w:sz w:val="22"/>
                <w:szCs w:val="22"/>
              </w:rPr>
              <w:t>robust</w:t>
            </w:r>
            <w:r w:rsidR="6FC512FA" w:rsidRPr="64856A00">
              <w:rPr>
                <w:rFonts w:cs="Arial"/>
                <w:sz w:val="22"/>
                <w:szCs w:val="22"/>
              </w:rPr>
              <w:t xml:space="preserve"> Knowledge and Learning offer and indicates good progress on improved coordination and quality of demand and supply of support. </w:t>
            </w:r>
          </w:p>
          <w:p w14:paraId="17167FB3" w14:textId="1CAE8FCC" w:rsidR="007D6C3D" w:rsidRPr="00D80C6C" w:rsidRDefault="007D6C3D" w:rsidP="00E71ED6">
            <w:pPr>
              <w:contextualSpacing/>
              <w:jc w:val="both"/>
              <w:rPr>
                <w:rFonts w:cs="Arial"/>
                <w:b/>
                <w:bCs/>
                <w:sz w:val="22"/>
                <w:szCs w:val="22"/>
              </w:rPr>
            </w:pPr>
          </w:p>
          <w:p w14:paraId="463237DA" w14:textId="0A99EA9F" w:rsidR="007D6C3D" w:rsidRPr="00D80C6C" w:rsidRDefault="6FC512FA" w:rsidP="00E71ED6">
            <w:pPr>
              <w:contextualSpacing/>
              <w:jc w:val="both"/>
              <w:rPr>
                <w:rFonts w:eastAsia="Arial" w:cs="Arial"/>
                <w:sz w:val="22"/>
                <w:szCs w:val="22"/>
                <w:lang w:val="en-US"/>
              </w:rPr>
            </w:pPr>
            <w:r w:rsidRPr="2FEA66B7">
              <w:rPr>
                <w:rFonts w:cs="Arial"/>
                <w:b/>
                <w:bCs/>
                <w:sz w:val="22"/>
                <w:szCs w:val="22"/>
              </w:rPr>
              <w:t>Indicator 1.4 is scored as a</w:t>
            </w:r>
            <w:r w:rsidRPr="2FEA66B7">
              <w:rPr>
                <w:rFonts w:eastAsia="Arial" w:cs="Arial"/>
                <w:b/>
                <w:bCs/>
                <w:sz w:val="22"/>
                <w:szCs w:val="22"/>
                <w:lang w:val="en-US"/>
              </w:rPr>
              <w:t xml:space="preserve"> A+ (</w:t>
            </w:r>
            <w:r w:rsidR="32CFD1C9" w:rsidRPr="2FEA66B7">
              <w:rPr>
                <w:rFonts w:eastAsia="Arial" w:cs="Arial"/>
                <w:b/>
                <w:bCs/>
                <w:sz w:val="22"/>
                <w:szCs w:val="22"/>
                <w:lang w:val="en-US"/>
              </w:rPr>
              <w:t xml:space="preserve">progress </w:t>
            </w:r>
            <w:r w:rsidRPr="2FEA66B7">
              <w:rPr>
                <w:rFonts w:eastAsia="Arial" w:cs="Arial"/>
                <w:b/>
                <w:bCs/>
                <w:sz w:val="22"/>
                <w:szCs w:val="22"/>
                <w:lang w:val="en-US"/>
              </w:rPr>
              <w:t xml:space="preserve">moderately exceeded expectations). </w:t>
            </w:r>
          </w:p>
          <w:p w14:paraId="45EC1364" w14:textId="594933CF" w:rsidR="007D6C3D" w:rsidRPr="00D80C6C" w:rsidRDefault="007D6C3D" w:rsidP="00E71ED6">
            <w:pPr>
              <w:contextualSpacing/>
              <w:jc w:val="both"/>
              <w:rPr>
                <w:rFonts w:cs="Arial"/>
                <w:b/>
                <w:bCs/>
                <w:sz w:val="22"/>
                <w:szCs w:val="22"/>
              </w:rPr>
            </w:pPr>
          </w:p>
        </w:tc>
      </w:tr>
    </w:tbl>
    <w:p w14:paraId="2160E618" w14:textId="77777777" w:rsidR="008F228A" w:rsidRDefault="008F228A">
      <w:pPr>
        <w:jc w:val="both"/>
        <w:rPr>
          <w:kern w:val="2"/>
          <w:lang w:eastAsia="en-GB"/>
          <w14:ligatures w14:val="standardContextual"/>
        </w:rPr>
      </w:pPr>
      <w:r>
        <w:rPr>
          <w:b/>
          <w:bCs/>
          <w:i/>
          <w:iCs/>
          <w:sz w:val="28"/>
          <w:szCs w:val="28"/>
        </w:rPr>
        <w:t>Output summary and supporting narrative for the score</w:t>
      </w:r>
      <w:r>
        <w:rPr>
          <w:b/>
          <w:bCs/>
          <w:i/>
          <w:iCs/>
          <w:sz w:val="22"/>
          <w:szCs w:val="22"/>
        </w:rPr>
        <w:t xml:space="preserve"> </w:t>
      </w:r>
    </w:p>
    <w:p w14:paraId="1D4C6662" w14:textId="24A032B9" w:rsidR="218A902A" w:rsidRDefault="218A902A" w:rsidP="00DA1497">
      <w:pPr>
        <w:jc w:val="both"/>
        <w:rPr>
          <w:color w:val="000000" w:themeColor="text1"/>
          <w:sz w:val="22"/>
          <w:szCs w:val="22"/>
        </w:rPr>
      </w:pPr>
      <w:r w:rsidRPr="0F5713BB">
        <w:rPr>
          <w:color w:val="000000" w:themeColor="text1"/>
          <w:sz w:val="22"/>
          <w:szCs w:val="22"/>
        </w:rPr>
        <w:t xml:space="preserve">The indicators for the output "Improved coordination and quality of demand and supply of support" have either significantly or moderately surpassed expectations, resulting in an overall score of </w:t>
      </w:r>
      <w:r w:rsidRPr="009D6DAB">
        <w:rPr>
          <w:b/>
          <w:color w:val="000000" w:themeColor="text1"/>
          <w:sz w:val="22"/>
          <w:szCs w:val="22"/>
        </w:rPr>
        <w:t>A+</w:t>
      </w:r>
      <w:r w:rsidRPr="0F5713BB">
        <w:rPr>
          <w:color w:val="000000" w:themeColor="text1"/>
          <w:sz w:val="22"/>
          <w:szCs w:val="22"/>
        </w:rPr>
        <w:t>.</w:t>
      </w:r>
    </w:p>
    <w:p w14:paraId="60ED2C8A" w14:textId="36C0045B" w:rsidR="3676958D" w:rsidRDefault="3676958D" w:rsidP="00DA1497">
      <w:pPr>
        <w:jc w:val="both"/>
        <w:rPr>
          <w:color w:val="000000" w:themeColor="text1"/>
          <w:sz w:val="22"/>
          <w:szCs w:val="22"/>
        </w:rPr>
      </w:pPr>
    </w:p>
    <w:p w14:paraId="53B5DF2C" w14:textId="0C5294D5" w:rsidR="218A902A" w:rsidRDefault="218A902A" w:rsidP="00DA1497">
      <w:pPr>
        <w:jc w:val="both"/>
        <w:rPr>
          <w:color w:val="000000" w:themeColor="text1"/>
          <w:sz w:val="22"/>
          <w:szCs w:val="22"/>
        </w:rPr>
      </w:pPr>
      <w:r w:rsidRPr="0F5713BB">
        <w:rPr>
          <w:color w:val="000000" w:themeColor="text1"/>
          <w:sz w:val="22"/>
          <w:szCs w:val="22"/>
        </w:rPr>
        <w:t>This output assesses the Support Unit’s capacity to deliver demand-driven in-country assistance by fostering coordination among developing countries, developed countries, and institutional members.</w:t>
      </w:r>
    </w:p>
    <w:p w14:paraId="2DACE98A" w14:textId="38DADBFB" w:rsidR="46588A79" w:rsidRDefault="46588A79" w:rsidP="00DA1497">
      <w:pPr>
        <w:jc w:val="both"/>
        <w:rPr>
          <w:color w:val="000000" w:themeColor="text1"/>
          <w:sz w:val="22"/>
          <w:szCs w:val="22"/>
        </w:rPr>
      </w:pPr>
    </w:p>
    <w:p w14:paraId="7D2DD0EF" w14:textId="1015E363" w:rsidR="218A902A" w:rsidRDefault="0DADAA9C" w:rsidP="00DA1497">
      <w:pPr>
        <w:jc w:val="both"/>
        <w:rPr>
          <w:color w:val="000000" w:themeColor="text1"/>
          <w:sz w:val="22"/>
          <w:szCs w:val="22"/>
        </w:rPr>
      </w:pPr>
      <w:r w:rsidRPr="0F5713BB">
        <w:rPr>
          <w:color w:val="000000" w:themeColor="text1"/>
          <w:sz w:val="22"/>
          <w:szCs w:val="22"/>
        </w:rPr>
        <w:t xml:space="preserve">At </w:t>
      </w:r>
      <w:r w:rsidR="218A902A" w:rsidRPr="0F5713BB">
        <w:rPr>
          <w:color w:val="000000" w:themeColor="text1"/>
          <w:sz w:val="22"/>
          <w:szCs w:val="22"/>
        </w:rPr>
        <w:t>the partnership level</w:t>
      </w:r>
      <w:r w:rsidR="009C5F04">
        <w:rPr>
          <w:color w:val="000000" w:themeColor="text1"/>
          <w:sz w:val="22"/>
          <w:szCs w:val="22"/>
        </w:rPr>
        <w:t>,</w:t>
      </w:r>
      <w:r w:rsidR="788AEF55" w:rsidRPr="0F5713BB">
        <w:rPr>
          <w:color w:val="000000" w:themeColor="text1"/>
          <w:sz w:val="22"/>
          <w:szCs w:val="22"/>
        </w:rPr>
        <w:t xml:space="preserve"> indicators measure</w:t>
      </w:r>
      <w:r w:rsidR="218A902A" w:rsidRPr="0F5713BB">
        <w:rPr>
          <w:color w:val="000000" w:themeColor="text1"/>
          <w:sz w:val="22"/>
          <w:szCs w:val="22"/>
        </w:rPr>
        <w:t xml:space="preserve"> the partnership’s knowledge management and learning function</w:t>
      </w:r>
      <w:r w:rsidR="002B0211">
        <w:rPr>
          <w:color w:val="000000" w:themeColor="text1"/>
          <w:sz w:val="22"/>
          <w:szCs w:val="22"/>
        </w:rPr>
        <w:t>,</w:t>
      </w:r>
      <w:r w:rsidR="218A902A" w:rsidRPr="0F5713BB">
        <w:rPr>
          <w:color w:val="000000" w:themeColor="text1"/>
          <w:sz w:val="22"/>
          <w:szCs w:val="22"/>
        </w:rPr>
        <w:t xml:space="preserve"> facilitating the creation of knowledge products and convenings. It also considers the number of members and non-members supporting developing countries, the number of developing countries receiving assistance, and how effectively developed countries </w:t>
      </w:r>
      <w:r w:rsidR="41BB9A14" w:rsidRPr="420037D2">
        <w:rPr>
          <w:color w:val="000000" w:themeColor="text1"/>
          <w:sz w:val="22"/>
          <w:szCs w:val="22"/>
        </w:rPr>
        <w:t>utilise</w:t>
      </w:r>
      <w:r w:rsidR="218A902A" w:rsidRPr="0F5713BB">
        <w:rPr>
          <w:color w:val="000000" w:themeColor="text1"/>
          <w:sz w:val="22"/>
          <w:szCs w:val="22"/>
        </w:rPr>
        <w:t xml:space="preserve"> partnership tools to identify support needs and </w:t>
      </w:r>
      <w:r w:rsidR="301EFB6C" w:rsidRPr="0F5713BB">
        <w:rPr>
          <w:color w:val="000000" w:themeColor="text1"/>
          <w:sz w:val="22"/>
          <w:szCs w:val="22"/>
        </w:rPr>
        <w:t>programme funding</w:t>
      </w:r>
      <w:r w:rsidR="218A902A" w:rsidRPr="0F5713BB">
        <w:rPr>
          <w:color w:val="000000" w:themeColor="text1"/>
          <w:sz w:val="22"/>
          <w:szCs w:val="22"/>
        </w:rPr>
        <w:t>. In each of these areas, the partnership has not only met</w:t>
      </w:r>
      <w:r w:rsidR="00385538">
        <w:rPr>
          <w:color w:val="000000" w:themeColor="text1"/>
          <w:sz w:val="22"/>
          <w:szCs w:val="22"/>
        </w:rPr>
        <w:t>,</w:t>
      </w:r>
      <w:r w:rsidR="218A902A" w:rsidRPr="0F5713BB">
        <w:rPr>
          <w:color w:val="000000" w:themeColor="text1"/>
          <w:sz w:val="22"/>
          <w:szCs w:val="22"/>
        </w:rPr>
        <w:t xml:space="preserve"> but exceeded targets, </w:t>
      </w:r>
      <w:r w:rsidR="049C9312" w:rsidRPr="0F5713BB">
        <w:rPr>
          <w:color w:val="000000" w:themeColor="text1"/>
          <w:sz w:val="22"/>
          <w:szCs w:val="22"/>
        </w:rPr>
        <w:t xml:space="preserve">often </w:t>
      </w:r>
      <w:r w:rsidR="218A902A" w:rsidRPr="0F5713BB">
        <w:rPr>
          <w:color w:val="000000" w:themeColor="text1"/>
          <w:sz w:val="22"/>
          <w:szCs w:val="22"/>
        </w:rPr>
        <w:t>building on progress from the previous year.</w:t>
      </w:r>
    </w:p>
    <w:p w14:paraId="61270197" w14:textId="266CB8D3" w:rsidR="1A27FC2B" w:rsidRDefault="1A27FC2B" w:rsidP="00DA1497">
      <w:pPr>
        <w:jc w:val="both"/>
        <w:rPr>
          <w:color w:val="000000" w:themeColor="text1"/>
          <w:sz w:val="22"/>
          <w:szCs w:val="22"/>
        </w:rPr>
      </w:pPr>
    </w:p>
    <w:p w14:paraId="3812DE32" w14:textId="4B02681B" w:rsidR="11F307AE" w:rsidRDefault="218A902A" w:rsidP="00DA1497">
      <w:pPr>
        <w:jc w:val="both"/>
        <w:rPr>
          <w:color w:val="000000" w:themeColor="text1"/>
          <w:sz w:val="22"/>
          <w:szCs w:val="22"/>
        </w:rPr>
      </w:pPr>
      <w:r w:rsidRPr="6FCC2FF5">
        <w:rPr>
          <w:color w:val="000000" w:themeColor="text1"/>
          <w:sz w:val="22"/>
          <w:szCs w:val="22"/>
        </w:rPr>
        <w:t xml:space="preserve">Indicator 1.1 ii-iv specifically evaluates the partnership’s coordination of demand and supply of support for the UK’s NDC Support Programme. The partnership demonstrated effectiveness in facilitating in-country support through the UK’s CEF fund, narrowly missing its target </w:t>
      </w:r>
      <w:r w:rsidR="008F2FD0" w:rsidRPr="6FCC2FF5">
        <w:rPr>
          <w:color w:val="000000" w:themeColor="text1"/>
          <w:sz w:val="22"/>
          <w:szCs w:val="22"/>
        </w:rPr>
        <w:t xml:space="preserve">although </w:t>
      </w:r>
      <w:r w:rsidRPr="6FCC2FF5">
        <w:rPr>
          <w:color w:val="000000" w:themeColor="text1"/>
          <w:sz w:val="22"/>
          <w:szCs w:val="22"/>
        </w:rPr>
        <w:t xml:space="preserve">nearly doubling the number of supported countries. Additionally, the partnership’s institutional first response significantly </w:t>
      </w:r>
      <w:r w:rsidR="455C557E" w:rsidRPr="6FCC2FF5">
        <w:rPr>
          <w:color w:val="000000" w:themeColor="text1"/>
          <w:sz w:val="22"/>
          <w:szCs w:val="22"/>
        </w:rPr>
        <w:t xml:space="preserve">exceeded the </w:t>
      </w:r>
      <w:r w:rsidRPr="6FCC2FF5">
        <w:rPr>
          <w:color w:val="000000" w:themeColor="text1"/>
          <w:sz w:val="22"/>
          <w:szCs w:val="22"/>
        </w:rPr>
        <w:t xml:space="preserve">target, confirming the success of its matchmaking function at the UK </w:t>
      </w:r>
      <w:r w:rsidR="00E645E1" w:rsidRPr="6FCC2FF5">
        <w:rPr>
          <w:color w:val="000000" w:themeColor="text1"/>
          <w:sz w:val="22"/>
          <w:szCs w:val="22"/>
        </w:rPr>
        <w:t>level. The</w:t>
      </w:r>
      <w:r w:rsidRPr="6FCC2FF5">
        <w:rPr>
          <w:color w:val="000000" w:themeColor="text1"/>
          <w:sz w:val="22"/>
          <w:szCs w:val="22"/>
        </w:rPr>
        <w:t xml:space="preserve"> PAF missed its target by a moderate margin. As a multi-donor fund, the UK does not control the number of countries funded</w:t>
      </w:r>
      <w:r w:rsidR="46A2A914" w:rsidRPr="3849943F">
        <w:rPr>
          <w:color w:val="000000" w:themeColor="text1"/>
          <w:sz w:val="22"/>
          <w:szCs w:val="22"/>
        </w:rPr>
        <w:t xml:space="preserve"> and delivery capacity depends on the overall capitalisation of the fund</w:t>
      </w:r>
      <w:r w:rsidRPr="6FCC2FF5">
        <w:rPr>
          <w:color w:val="000000" w:themeColor="text1"/>
          <w:sz w:val="22"/>
          <w:szCs w:val="22"/>
        </w:rPr>
        <w:t>.</w:t>
      </w:r>
      <w:r w:rsidR="0BDABE45" w:rsidRPr="2128539D">
        <w:rPr>
          <w:color w:val="000000" w:themeColor="text1"/>
          <w:sz w:val="22"/>
          <w:szCs w:val="22"/>
        </w:rPr>
        <w:t xml:space="preserve"> </w:t>
      </w:r>
      <w:r w:rsidR="70AA7F6B" w:rsidRPr="3849943F">
        <w:rPr>
          <w:color w:val="000000" w:themeColor="text1"/>
          <w:sz w:val="22"/>
          <w:szCs w:val="22"/>
        </w:rPr>
        <w:t>PAF does not operate on a fixed replenishment model, resulting in significant fluc</w:t>
      </w:r>
      <w:r w:rsidR="61BCD4F7" w:rsidRPr="3849943F">
        <w:rPr>
          <w:color w:val="000000" w:themeColor="text1"/>
          <w:sz w:val="22"/>
          <w:szCs w:val="22"/>
        </w:rPr>
        <w:t>tuation in annual funding as donors make individual decisions on funding amounts and timing.</w:t>
      </w:r>
      <w:r w:rsidR="1CEEEB88" w:rsidRPr="3849943F">
        <w:rPr>
          <w:color w:val="000000" w:themeColor="text1"/>
          <w:sz w:val="22"/>
          <w:szCs w:val="22"/>
        </w:rPr>
        <w:t xml:space="preserve"> This makes it challenging to establish meaningful targets</w:t>
      </w:r>
      <w:r w:rsidR="0643754B" w:rsidRPr="3AAF20AA">
        <w:rPr>
          <w:color w:val="000000" w:themeColor="text1"/>
          <w:sz w:val="22"/>
          <w:szCs w:val="22"/>
        </w:rPr>
        <w:t>. T</w:t>
      </w:r>
      <w:r w:rsidR="6B2D3DE2" w:rsidRPr="3AAF20AA">
        <w:rPr>
          <w:color w:val="000000" w:themeColor="text1"/>
          <w:sz w:val="22"/>
          <w:szCs w:val="22"/>
        </w:rPr>
        <w:t>he</w:t>
      </w:r>
      <w:r w:rsidRPr="6FCC2FF5">
        <w:rPr>
          <w:color w:val="000000" w:themeColor="text1"/>
          <w:sz w:val="22"/>
          <w:szCs w:val="22"/>
        </w:rPr>
        <w:t xml:space="preserve"> shortfall </w:t>
      </w:r>
      <w:r w:rsidR="01C2A704" w:rsidRPr="6FCC2FF5">
        <w:rPr>
          <w:color w:val="000000" w:themeColor="text1"/>
          <w:sz w:val="22"/>
          <w:szCs w:val="22"/>
        </w:rPr>
        <w:t>might have been caused by</w:t>
      </w:r>
      <w:r w:rsidRPr="6FCC2FF5">
        <w:rPr>
          <w:color w:val="000000" w:themeColor="text1"/>
          <w:sz w:val="22"/>
          <w:szCs w:val="22"/>
        </w:rPr>
        <w:t xml:space="preserve"> natural variation or diminishing resources</w:t>
      </w:r>
      <w:r w:rsidR="56C81231" w:rsidRPr="2E07682C">
        <w:rPr>
          <w:color w:val="000000" w:themeColor="text1"/>
          <w:sz w:val="22"/>
          <w:szCs w:val="22"/>
        </w:rPr>
        <w:t>.</w:t>
      </w:r>
      <w:r w:rsidR="56C81231" w:rsidRPr="3849943F">
        <w:rPr>
          <w:color w:val="000000" w:themeColor="text1"/>
          <w:sz w:val="22"/>
          <w:szCs w:val="22"/>
        </w:rPr>
        <w:t xml:space="preserve"> Reduced delivery through PAF is not nece</w:t>
      </w:r>
      <w:r w:rsidR="347F4432" w:rsidRPr="3849943F">
        <w:rPr>
          <w:color w:val="000000" w:themeColor="text1"/>
          <w:sz w:val="22"/>
          <w:szCs w:val="22"/>
        </w:rPr>
        <w:t>ssarily a negative</w:t>
      </w:r>
      <w:r w:rsidR="5B974624" w:rsidRPr="3849943F">
        <w:rPr>
          <w:color w:val="000000" w:themeColor="text1"/>
          <w:sz w:val="22"/>
          <w:szCs w:val="22"/>
        </w:rPr>
        <w:t xml:space="preserve"> output</w:t>
      </w:r>
      <w:r w:rsidR="347F4432" w:rsidRPr="3849943F">
        <w:rPr>
          <w:color w:val="000000" w:themeColor="text1"/>
          <w:sz w:val="22"/>
          <w:szCs w:val="22"/>
        </w:rPr>
        <w:t>.</w:t>
      </w:r>
      <w:r w:rsidR="41466990" w:rsidRPr="3849943F">
        <w:rPr>
          <w:color w:val="000000" w:themeColor="text1"/>
          <w:sz w:val="22"/>
          <w:szCs w:val="22"/>
        </w:rPr>
        <w:t xml:space="preserve"> As noted above the PAF is the NDC Partnership’s ‘last resort mechanism’, designed to support partners when no institutional members can respond. </w:t>
      </w:r>
      <w:r w:rsidR="77D22788" w:rsidRPr="3849943F">
        <w:rPr>
          <w:color w:val="000000" w:themeColor="text1"/>
          <w:sz w:val="22"/>
          <w:szCs w:val="22"/>
        </w:rPr>
        <w:t>During this review period the</w:t>
      </w:r>
      <w:r w:rsidR="347F4432" w:rsidRPr="3849943F">
        <w:rPr>
          <w:color w:val="000000" w:themeColor="text1"/>
          <w:sz w:val="22"/>
          <w:szCs w:val="22"/>
        </w:rPr>
        <w:t xml:space="preserve"> </w:t>
      </w:r>
      <w:r w:rsidR="77D22788" w:rsidRPr="3849943F">
        <w:rPr>
          <w:color w:val="000000" w:themeColor="text1"/>
          <w:sz w:val="22"/>
          <w:szCs w:val="22"/>
        </w:rPr>
        <w:t xml:space="preserve">NDC Support </w:t>
      </w:r>
      <w:r w:rsidR="77D22788" w:rsidRPr="3849943F">
        <w:rPr>
          <w:color w:val="000000" w:themeColor="text1"/>
          <w:sz w:val="22"/>
          <w:szCs w:val="22"/>
        </w:rPr>
        <w:lastRenderedPageBreak/>
        <w:t>Programme delivered s</w:t>
      </w:r>
      <w:r w:rsidR="40FF2E94" w:rsidRPr="3849943F">
        <w:rPr>
          <w:color w:val="000000" w:themeColor="text1"/>
          <w:sz w:val="22"/>
          <w:szCs w:val="22"/>
        </w:rPr>
        <w:t>upport to 34 countries</w:t>
      </w:r>
      <w:r w:rsidR="77D22788" w:rsidRPr="3849943F">
        <w:rPr>
          <w:color w:val="000000" w:themeColor="text1"/>
          <w:sz w:val="22"/>
          <w:szCs w:val="22"/>
        </w:rPr>
        <w:t xml:space="preserve"> through Institutional First Response, </w:t>
      </w:r>
      <w:r w:rsidR="3048F7A4" w:rsidRPr="3849943F">
        <w:rPr>
          <w:color w:val="000000" w:themeColor="text1"/>
          <w:sz w:val="22"/>
          <w:szCs w:val="22"/>
        </w:rPr>
        <w:t>significantly exceeding the target for this sub-indicato</w:t>
      </w:r>
      <w:r w:rsidR="009E405D">
        <w:rPr>
          <w:color w:val="000000" w:themeColor="text1"/>
          <w:sz w:val="22"/>
          <w:szCs w:val="22"/>
        </w:rPr>
        <w:t>r</w:t>
      </w:r>
      <w:r w:rsidR="76490017" w:rsidRPr="3849943F">
        <w:rPr>
          <w:color w:val="000000" w:themeColor="text1"/>
          <w:sz w:val="22"/>
          <w:szCs w:val="22"/>
        </w:rPr>
        <w:t xml:space="preserve">, </w:t>
      </w:r>
      <w:r w:rsidR="3048F7A4" w:rsidRPr="3849943F">
        <w:rPr>
          <w:color w:val="000000" w:themeColor="text1"/>
          <w:sz w:val="22"/>
          <w:szCs w:val="22"/>
        </w:rPr>
        <w:t>offsetting the reduced support through PAF.</w:t>
      </w:r>
    </w:p>
    <w:p w14:paraId="1E6D0653" w14:textId="6F1EDAE5" w:rsidR="218A902A" w:rsidRDefault="218A902A" w:rsidP="00DA1497">
      <w:pPr>
        <w:jc w:val="both"/>
        <w:rPr>
          <w:color w:val="000000" w:themeColor="text1"/>
          <w:sz w:val="22"/>
          <w:szCs w:val="22"/>
        </w:rPr>
      </w:pPr>
      <w:r w:rsidRPr="0F201CD7">
        <w:rPr>
          <w:color w:val="000000" w:themeColor="text1"/>
          <w:sz w:val="22"/>
          <w:szCs w:val="22"/>
        </w:rPr>
        <w:t xml:space="preserve">When considered </w:t>
      </w:r>
      <w:r w:rsidR="08B5C547" w:rsidRPr="0F201CD7">
        <w:rPr>
          <w:color w:val="000000" w:themeColor="text1"/>
          <w:sz w:val="22"/>
          <w:szCs w:val="22"/>
        </w:rPr>
        <w:t>together</w:t>
      </w:r>
      <w:r w:rsidRPr="0F201CD7">
        <w:rPr>
          <w:color w:val="000000" w:themeColor="text1"/>
          <w:sz w:val="22"/>
          <w:szCs w:val="22"/>
        </w:rPr>
        <w:t xml:space="preserve">, these indicators reflect substantial progress toward improved coordination and enhanced quality of demand and supply of </w:t>
      </w:r>
      <w:r w:rsidR="00343064">
        <w:rPr>
          <w:color w:val="000000" w:themeColor="text1"/>
          <w:sz w:val="22"/>
          <w:szCs w:val="22"/>
        </w:rPr>
        <w:t xml:space="preserve">support. </w:t>
      </w:r>
    </w:p>
    <w:p w14:paraId="6BA6D94D" w14:textId="1927A8A3" w:rsidR="42B4ADB4" w:rsidRDefault="42B4ADB4" w:rsidP="42B4ADB4">
      <w:pPr>
        <w:jc w:val="both"/>
        <w:rPr>
          <w:color w:val="000000" w:themeColor="text1"/>
          <w:sz w:val="22"/>
          <w:szCs w:val="22"/>
        </w:rPr>
      </w:pPr>
    </w:p>
    <w:p w14:paraId="0D9B6328" w14:textId="77777777" w:rsidR="008F228A" w:rsidRDefault="008F228A">
      <w:pPr>
        <w:jc w:val="both"/>
        <w:rPr>
          <w:kern w:val="2"/>
          <w:lang w:eastAsia="en-GB"/>
          <w14:ligatures w14:val="standardContextual"/>
        </w:rPr>
      </w:pPr>
      <w:r>
        <w:rPr>
          <w:b/>
          <w:bCs/>
          <w:i/>
          <w:iCs/>
          <w:sz w:val="28"/>
          <w:szCs w:val="28"/>
        </w:rPr>
        <w:t>Changes to this output, and any planned changes as a result of this review</w:t>
      </w:r>
    </w:p>
    <w:p w14:paraId="0822B88F" w14:textId="77777777" w:rsidR="004C2061" w:rsidRDefault="004C2061" w:rsidP="00BD3C0C">
      <w:pPr>
        <w:jc w:val="both"/>
        <w:rPr>
          <w:rFonts w:cs="Arial"/>
          <w:color w:val="000000" w:themeColor="text1"/>
          <w:sz w:val="22"/>
          <w:szCs w:val="22"/>
        </w:rPr>
      </w:pPr>
    </w:p>
    <w:p w14:paraId="2B50BA66" w14:textId="1D5481E7" w:rsidR="005914B1" w:rsidRDefault="3B2875AA" w:rsidP="00BD3C0C">
      <w:pPr>
        <w:jc w:val="both"/>
        <w:rPr>
          <w:color w:val="000000" w:themeColor="text1"/>
          <w:sz w:val="22"/>
          <w:szCs w:val="22"/>
        </w:rPr>
      </w:pPr>
      <w:r w:rsidRPr="2F5C5072">
        <w:rPr>
          <w:rFonts w:cs="Arial"/>
          <w:color w:val="000000" w:themeColor="text1"/>
          <w:sz w:val="22"/>
          <w:szCs w:val="22"/>
        </w:rPr>
        <w:t xml:space="preserve">The partnership is now following a new work programme and MEL framework for 2026-31. </w:t>
      </w:r>
      <w:r w:rsidR="20E84301" w:rsidRPr="1937E678">
        <w:rPr>
          <w:rFonts w:cs="Arial"/>
          <w:color w:val="000000" w:themeColor="text1"/>
          <w:sz w:val="22"/>
          <w:szCs w:val="22"/>
        </w:rPr>
        <w:t xml:space="preserve">The </w:t>
      </w:r>
      <w:proofErr w:type="spellStart"/>
      <w:r w:rsidR="20E84301" w:rsidRPr="1937E678">
        <w:rPr>
          <w:rFonts w:cs="Arial"/>
          <w:color w:val="000000" w:themeColor="text1"/>
          <w:sz w:val="22"/>
          <w:szCs w:val="22"/>
        </w:rPr>
        <w:t>Logframe</w:t>
      </w:r>
      <w:proofErr w:type="spellEnd"/>
      <w:r w:rsidR="20E84301" w:rsidRPr="1937E678">
        <w:rPr>
          <w:rFonts w:cs="Arial"/>
          <w:color w:val="000000" w:themeColor="text1"/>
          <w:sz w:val="22"/>
          <w:szCs w:val="22"/>
        </w:rPr>
        <w:t xml:space="preserve"> has been</w:t>
      </w:r>
      <w:r w:rsidRPr="2F5C5072">
        <w:rPr>
          <w:rFonts w:cs="Arial"/>
          <w:color w:val="000000" w:themeColor="text1"/>
          <w:sz w:val="22"/>
          <w:szCs w:val="22"/>
        </w:rPr>
        <w:t xml:space="preserve"> revised </w:t>
      </w:r>
      <w:r w:rsidR="20E84301" w:rsidRPr="3B8F8D51">
        <w:rPr>
          <w:rFonts w:cs="Arial"/>
          <w:color w:val="000000" w:themeColor="text1"/>
          <w:sz w:val="22"/>
          <w:szCs w:val="22"/>
        </w:rPr>
        <w:t xml:space="preserve">and </w:t>
      </w:r>
      <w:r w:rsidRPr="3B8F8D51">
        <w:rPr>
          <w:rFonts w:cs="Arial"/>
          <w:color w:val="000000" w:themeColor="text1"/>
          <w:sz w:val="22"/>
          <w:szCs w:val="22"/>
        </w:rPr>
        <w:t>outputs</w:t>
      </w:r>
      <w:r w:rsidRPr="2F5C5072">
        <w:rPr>
          <w:rFonts w:cs="Arial"/>
          <w:color w:val="000000" w:themeColor="text1"/>
          <w:sz w:val="22"/>
          <w:szCs w:val="22"/>
        </w:rPr>
        <w:t xml:space="preserve">, Theory of Change, and indicators to align with this framework, </w:t>
      </w:r>
      <w:r w:rsidR="4DF7E5FC" w:rsidRPr="2F5C5072">
        <w:rPr>
          <w:rFonts w:cs="Arial"/>
          <w:color w:val="000000" w:themeColor="text1"/>
          <w:sz w:val="22"/>
          <w:szCs w:val="22"/>
        </w:rPr>
        <w:t xml:space="preserve">to ensure </w:t>
      </w:r>
      <w:r w:rsidRPr="2F5C5072">
        <w:rPr>
          <w:rFonts w:cs="Arial"/>
          <w:color w:val="000000" w:themeColor="text1"/>
          <w:sz w:val="22"/>
          <w:szCs w:val="22"/>
        </w:rPr>
        <w:t xml:space="preserve">we </w:t>
      </w:r>
      <w:r w:rsidR="2F5CC591" w:rsidRPr="2F5C5072">
        <w:rPr>
          <w:rFonts w:cs="Arial"/>
          <w:color w:val="000000" w:themeColor="text1"/>
          <w:sz w:val="22"/>
          <w:szCs w:val="22"/>
        </w:rPr>
        <w:t>are measuring intended outcomes</w:t>
      </w:r>
      <w:r w:rsidRPr="2F5C5072">
        <w:rPr>
          <w:rFonts w:cs="Arial"/>
          <w:color w:val="000000" w:themeColor="text1"/>
          <w:sz w:val="22"/>
          <w:szCs w:val="22"/>
        </w:rPr>
        <w:t xml:space="preserve"> and </w:t>
      </w:r>
      <w:r w:rsidR="71E86A45" w:rsidRPr="2F5C5072">
        <w:rPr>
          <w:rFonts w:cs="Arial"/>
          <w:color w:val="000000" w:themeColor="text1"/>
          <w:sz w:val="22"/>
          <w:szCs w:val="22"/>
        </w:rPr>
        <w:t xml:space="preserve">utilising the </w:t>
      </w:r>
      <w:r w:rsidRPr="2F5C5072">
        <w:rPr>
          <w:rFonts w:cs="Arial"/>
          <w:color w:val="000000" w:themeColor="text1"/>
          <w:sz w:val="22"/>
          <w:szCs w:val="22"/>
        </w:rPr>
        <w:t xml:space="preserve">data </w:t>
      </w:r>
      <w:r w:rsidR="1FA91A7D" w:rsidRPr="2F5C5072">
        <w:rPr>
          <w:rFonts w:cs="Arial"/>
          <w:color w:val="000000" w:themeColor="text1"/>
          <w:sz w:val="22"/>
          <w:szCs w:val="22"/>
        </w:rPr>
        <w:t xml:space="preserve">that </w:t>
      </w:r>
      <w:r w:rsidRPr="2F5C5072">
        <w:rPr>
          <w:rFonts w:cs="Arial"/>
          <w:color w:val="000000" w:themeColor="text1"/>
          <w:sz w:val="22"/>
          <w:szCs w:val="22"/>
        </w:rPr>
        <w:t>will be available.</w:t>
      </w:r>
      <w:r w:rsidR="00FB2ED0">
        <w:rPr>
          <w:rFonts w:cs="Arial"/>
          <w:color w:val="000000" w:themeColor="text1"/>
          <w:sz w:val="22"/>
          <w:szCs w:val="22"/>
        </w:rPr>
        <w:t xml:space="preserve"> </w:t>
      </w:r>
      <w:r w:rsidR="005914B1" w:rsidRPr="5B572357">
        <w:rPr>
          <w:color w:val="000000" w:themeColor="text1"/>
          <w:sz w:val="22"/>
          <w:szCs w:val="22"/>
        </w:rPr>
        <w:t xml:space="preserve">Output 1 </w:t>
      </w:r>
      <w:r w:rsidR="7CF48FF6" w:rsidRPr="56108E67">
        <w:rPr>
          <w:color w:val="000000" w:themeColor="text1"/>
          <w:sz w:val="22"/>
          <w:szCs w:val="22"/>
        </w:rPr>
        <w:t xml:space="preserve">remains </w:t>
      </w:r>
      <w:r w:rsidR="005914B1" w:rsidRPr="56108E67">
        <w:rPr>
          <w:color w:val="000000" w:themeColor="text1"/>
          <w:sz w:val="22"/>
          <w:szCs w:val="22"/>
        </w:rPr>
        <w:t>largely</w:t>
      </w:r>
      <w:r w:rsidR="005914B1" w:rsidRPr="72280277">
        <w:rPr>
          <w:color w:val="000000" w:themeColor="text1"/>
          <w:sz w:val="22"/>
          <w:szCs w:val="22"/>
        </w:rPr>
        <w:t xml:space="preserve"> </w:t>
      </w:r>
      <w:r w:rsidR="6F980143" w:rsidRPr="3043B90E">
        <w:rPr>
          <w:color w:val="000000" w:themeColor="text1"/>
          <w:sz w:val="22"/>
          <w:szCs w:val="22"/>
        </w:rPr>
        <w:t>the same</w:t>
      </w:r>
      <w:r w:rsidR="005914B1" w:rsidRPr="72280277">
        <w:rPr>
          <w:color w:val="000000" w:themeColor="text1"/>
          <w:sz w:val="22"/>
          <w:szCs w:val="22"/>
        </w:rPr>
        <w:t xml:space="preserve">; </w:t>
      </w:r>
      <w:r w:rsidR="00FB2ED0">
        <w:rPr>
          <w:color w:val="000000" w:themeColor="text1"/>
          <w:sz w:val="22"/>
          <w:szCs w:val="22"/>
        </w:rPr>
        <w:t xml:space="preserve">but </w:t>
      </w:r>
      <w:r w:rsidR="28B4351B" w:rsidRPr="6B75D577">
        <w:rPr>
          <w:color w:val="000000" w:themeColor="text1"/>
          <w:sz w:val="22"/>
          <w:szCs w:val="22"/>
        </w:rPr>
        <w:t>the</w:t>
      </w:r>
      <w:r w:rsidR="00FB2ED0" w:rsidRPr="6B75D577">
        <w:rPr>
          <w:color w:val="000000" w:themeColor="text1"/>
          <w:sz w:val="22"/>
          <w:szCs w:val="22"/>
        </w:rPr>
        <w:t xml:space="preserve"> </w:t>
      </w:r>
      <w:r w:rsidR="28B4351B" w:rsidRPr="6B75D577">
        <w:rPr>
          <w:color w:val="000000" w:themeColor="text1"/>
          <w:sz w:val="22"/>
          <w:szCs w:val="22"/>
        </w:rPr>
        <w:t>following tweaks have been</w:t>
      </w:r>
      <w:r w:rsidR="00FB2ED0">
        <w:rPr>
          <w:color w:val="000000" w:themeColor="text1"/>
          <w:sz w:val="22"/>
          <w:szCs w:val="22"/>
        </w:rPr>
        <w:t xml:space="preserve"> </w:t>
      </w:r>
      <w:proofErr w:type="gramStart"/>
      <w:r w:rsidR="28B4351B" w:rsidRPr="149B7E14">
        <w:rPr>
          <w:color w:val="000000" w:themeColor="text1"/>
          <w:sz w:val="22"/>
          <w:szCs w:val="22"/>
        </w:rPr>
        <w:t xml:space="preserve">made </w:t>
      </w:r>
      <w:r w:rsidR="00FB2ED0" w:rsidRPr="149B7E14">
        <w:rPr>
          <w:color w:val="000000" w:themeColor="text1"/>
          <w:sz w:val="22"/>
          <w:szCs w:val="22"/>
        </w:rPr>
        <w:t>:</w:t>
      </w:r>
      <w:proofErr w:type="gramEnd"/>
      <w:r w:rsidR="00FB2ED0" w:rsidRPr="149B7E14">
        <w:rPr>
          <w:color w:val="000000" w:themeColor="text1"/>
          <w:sz w:val="22"/>
          <w:szCs w:val="22"/>
        </w:rPr>
        <w:t xml:space="preserve"> </w:t>
      </w:r>
    </w:p>
    <w:p w14:paraId="569F8302" w14:textId="740CAF16" w:rsidR="005914B1" w:rsidRDefault="005914B1" w:rsidP="00BD3C0C">
      <w:pPr>
        <w:jc w:val="both"/>
        <w:rPr>
          <w:color w:val="000000" w:themeColor="text1"/>
          <w:sz w:val="22"/>
          <w:szCs w:val="22"/>
        </w:rPr>
      </w:pPr>
    </w:p>
    <w:p w14:paraId="00A1A324" w14:textId="7FA19615" w:rsidR="00FB2ED0" w:rsidRPr="0022058B" w:rsidRDefault="1A8D67C5" w:rsidP="0022058B">
      <w:pPr>
        <w:pStyle w:val="ListParagraph"/>
        <w:numPr>
          <w:ilvl w:val="0"/>
          <w:numId w:val="36"/>
        </w:numPr>
        <w:jc w:val="both"/>
        <w:rPr>
          <w:color w:val="000000" w:themeColor="text1"/>
          <w:sz w:val="22"/>
          <w:szCs w:val="22"/>
        </w:rPr>
      </w:pPr>
      <w:r w:rsidRPr="39384159">
        <w:rPr>
          <w:color w:val="000000" w:themeColor="text1"/>
          <w:sz w:val="22"/>
          <w:szCs w:val="22"/>
        </w:rPr>
        <w:t xml:space="preserve">Indicator </w:t>
      </w:r>
      <w:r w:rsidR="05ADC87E" w:rsidRPr="39384159">
        <w:rPr>
          <w:color w:val="000000" w:themeColor="text1"/>
          <w:sz w:val="22"/>
          <w:szCs w:val="22"/>
        </w:rPr>
        <w:t>1.3 now reflects the percentage of members (who responded to the member survey) reporting capacity strengthening to at least level three (on a scale of 1-4), attributed to participation in NDC Partnership events or utilization of NDC Partnership knowledge products. This indicator is disaggregated by</w:t>
      </w:r>
      <w:r w:rsidR="4ED272CD" w:rsidRPr="39384159">
        <w:rPr>
          <w:color w:val="000000" w:themeColor="text1"/>
          <w:sz w:val="22"/>
          <w:szCs w:val="22"/>
        </w:rPr>
        <w:t xml:space="preserve"> </w:t>
      </w:r>
      <w:r w:rsidR="714D8B99" w:rsidRPr="39384159">
        <w:rPr>
          <w:color w:val="000000" w:themeColor="text1"/>
          <w:sz w:val="22"/>
          <w:szCs w:val="22"/>
        </w:rPr>
        <w:t>ca</w:t>
      </w:r>
      <w:r w:rsidR="4ED272CD" w:rsidRPr="39384159">
        <w:rPr>
          <w:color w:val="000000" w:themeColor="text1"/>
          <w:sz w:val="22"/>
          <w:szCs w:val="22"/>
        </w:rPr>
        <w:t>tegory of member</w:t>
      </w:r>
      <w:r w:rsidR="7F4C0836" w:rsidRPr="39384159">
        <w:rPr>
          <w:color w:val="000000" w:themeColor="text1"/>
          <w:sz w:val="22"/>
          <w:szCs w:val="22"/>
        </w:rPr>
        <w:t xml:space="preserve"> </w:t>
      </w:r>
      <w:r w:rsidR="563AE575" w:rsidRPr="39384159">
        <w:rPr>
          <w:color w:val="000000" w:themeColor="text1"/>
          <w:sz w:val="22"/>
          <w:szCs w:val="22"/>
        </w:rPr>
        <w:t>(</w:t>
      </w:r>
      <w:r w:rsidR="17FE58A6" w:rsidRPr="39384159">
        <w:rPr>
          <w:color w:val="000000" w:themeColor="text1"/>
          <w:sz w:val="22"/>
          <w:szCs w:val="22"/>
        </w:rPr>
        <w:t>D</w:t>
      </w:r>
      <w:r w:rsidR="7F4C0836" w:rsidRPr="39384159">
        <w:rPr>
          <w:color w:val="000000" w:themeColor="text1"/>
          <w:sz w:val="22"/>
          <w:szCs w:val="22"/>
        </w:rPr>
        <w:t xml:space="preserve">evelopment </w:t>
      </w:r>
      <w:r w:rsidR="17FE58A6" w:rsidRPr="39384159">
        <w:rPr>
          <w:color w:val="000000" w:themeColor="text1"/>
          <w:sz w:val="22"/>
          <w:szCs w:val="22"/>
        </w:rPr>
        <w:t>P</w:t>
      </w:r>
      <w:r w:rsidR="7F4C0836" w:rsidRPr="39384159">
        <w:rPr>
          <w:color w:val="000000" w:themeColor="text1"/>
          <w:sz w:val="22"/>
          <w:szCs w:val="22"/>
        </w:rPr>
        <w:t xml:space="preserve">artners </w:t>
      </w:r>
      <w:r w:rsidR="4A15B835" w:rsidRPr="39384159">
        <w:rPr>
          <w:color w:val="000000" w:themeColor="text1"/>
          <w:sz w:val="22"/>
          <w:szCs w:val="22"/>
        </w:rPr>
        <w:t xml:space="preserve">or </w:t>
      </w:r>
      <w:r w:rsidR="1B6298A9" w:rsidRPr="39384159">
        <w:rPr>
          <w:color w:val="000000" w:themeColor="text1"/>
          <w:sz w:val="22"/>
          <w:szCs w:val="22"/>
        </w:rPr>
        <w:t xml:space="preserve">Implementing </w:t>
      </w:r>
      <w:r w:rsidR="17FE58A6" w:rsidRPr="39384159">
        <w:rPr>
          <w:color w:val="000000" w:themeColor="text1"/>
          <w:sz w:val="22"/>
          <w:szCs w:val="22"/>
        </w:rPr>
        <w:t>P</w:t>
      </w:r>
      <w:r w:rsidR="46CF783F" w:rsidRPr="39384159">
        <w:rPr>
          <w:color w:val="000000" w:themeColor="text1"/>
          <w:sz w:val="22"/>
          <w:szCs w:val="22"/>
        </w:rPr>
        <w:t>artners</w:t>
      </w:r>
      <w:r w:rsidR="4634615D" w:rsidRPr="39384159">
        <w:rPr>
          <w:color w:val="000000" w:themeColor="text1"/>
          <w:sz w:val="22"/>
          <w:szCs w:val="22"/>
        </w:rPr>
        <w:t>). This</w:t>
      </w:r>
      <w:r w:rsidR="05ADC87E" w:rsidRPr="39384159">
        <w:rPr>
          <w:color w:val="000000" w:themeColor="text1"/>
          <w:sz w:val="22"/>
          <w:szCs w:val="22"/>
        </w:rPr>
        <w:t xml:space="preserve"> </w:t>
      </w:r>
      <w:r w:rsidR="32AFC5D8" w:rsidRPr="39384159">
        <w:rPr>
          <w:color w:val="000000" w:themeColor="text1"/>
          <w:sz w:val="22"/>
          <w:szCs w:val="22"/>
        </w:rPr>
        <w:t>bolsters the</w:t>
      </w:r>
      <w:r w:rsidR="05ADC87E" w:rsidRPr="39384159">
        <w:rPr>
          <w:color w:val="000000" w:themeColor="text1"/>
          <w:sz w:val="22"/>
          <w:szCs w:val="22"/>
        </w:rPr>
        <w:t xml:space="preserve"> </w:t>
      </w:r>
      <w:r w:rsidR="72BD4069" w:rsidRPr="39384159">
        <w:rPr>
          <w:color w:val="000000" w:themeColor="text1"/>
          <w:sz w:val="22"/>
          <w:szCs w:val="22"/>
        </w:rPr>
        <w:t>indicator</w:t>
      </w:r>
      <w:r w:rsidR="3AFF3D50" w:rsidRPr="39384159">
        <w:rPr>
          <w:color w:val="000000" w:themeColor="text1"/>
          <w:sz w:val="22"/>
          <w:szCs w:val="22"/>
        </w:rPr>
        <w:t>’</w:t>
      </w:r>
      <w:r w:rsidR="72BD4069" w:rsidRPr="39384159">
        <w:rPr>
          <w:color w:val="000000" w:themeColor="text1"/>
          <w:sz w:val="22"/>
          <w:szCs w:val="22"/>
        </w:rPr>
        <w:t xml:space="preserve">s usefulness as it </w:t>
      </w:r>
      <w:r w:rsidR="46C00AF4" w:rsidRPr="39384159">
        <w:rPr>
          <w:color w:val="000000" w:themeColor="text1"/>
          <w:sz w:val="22"/>
          <w:szCs w:val="22"/>
        </w:rPr>
        <w:t xml:space="preserve">now </w:t>
      </w:r>
      <w:r w:rsidR="0AF589AB" w:rsidRPr="39384159">
        <w:rPr>
          <w:color w:val="000000" w:themeColor="text1"/>
          <w:sz w:val="22"/>
          <w:szCs w:val="22"/>
        </w:rPr>
        <w:t xml:space="preserve">gives us </w:t>
      </w:r>
      <w:r w:rsidR="534A7BF2" w:rsidRPr="39384159">
        <w:rPr>
          <w:color w:val="000000" w:themeColor="text1"/>
          <w:sz w:val="22"/>
          <w:szCs w:val="22"/>
        </w:rPr>
        <w:t>clearer</w:t>
      </w:r>
      <w:r w:rsidR="0AF589AB" w:rsidRPr="39384159">
        <w:rPr>
          <w:color w:val="000000" w:themeColor="text1"/>
          <w:sz w:val="22"/>
          <w:szCs w:val="22"/>
        </w:rPr>
        <w:t xml:space="preserve"> indication of</w:t>
      </w:r>
      <w:r w:rsidR="36080688" w:rsidRPr="39384159">
        <w:rPr>
          <w:color w:val="000000" w:themeColor="text1"/>
          <w:sz w:val="22"/>
          <w:szCs w:val="22"/>
        </w:rPr>
        <w:t xml:space="preserve"> </w:t>
      </w:r>
      <w:r w:rsidRPr="39384159">
        <w:rPr>
          <w:color w:val="000000" w:themeColor="text1"/>
          <w:sz w:val="22"/>
          <w:szCs w:val="22"/>
        </w:rPr>
        <w:t>the quality of partnership support</w:t>
      </w:r>
      <w:r w:rsidR="3AFFC86D" w:rsidRPr="39384159">
        <w:rPr>
          <w:color w:val="000000" w:themeColor="text1"/>
          <w:sz w:val="22"/>
          <w:szCs w:val="22"/>
        </w:rPr>
        <w:t xml:space="preserve"> and not just the volume of </w:t>
      </w:r>
      <w:r w:rsidR="4D4B7840" w:rsidRPr="39384159">
        <w:rPr>
          <w:color w:val="000000" w:themeColor="text1"/>
          <w:sz w:val="22"/>
          <w:szCs w:val="22"/>
        </w:rPr>
        <w:t>support.</w:t>
      </w:r>
      <w:r w:rsidR="3AFFC86D" w:rsidRPr="39384159">
        <w:rPr>
          <w:color w:val="000000" w:themeColor="text1"/>
          <w:sz w:val="22"/>
          <w:szCs w:val="22"/>
        </w:rPr>
        <w:t xml:space="preserve"> </w:t>
      </w:r>
    </w:p>
    <w:p w14:paraId="2DF63A2B" w14:textId="054E915B" w:rsidR="005914B1" w:rsidRPr="00FB2ED0" w:rsidRDefault="0022058B" w:rsidP="00BD3C0C">
      <w:pPr>
        <w:pStyle w:val="ListParagraph"/>
        <w:numPr>
          <w:ilvl w:val="0"/>
          <w:numId w:val="36"/>
        </w:numPr>
        <w:jc w:val="both"/>
        <w:rPr>
          <w:color w:val="000000" w:themeColor="text1"/>
          <w:sz w:val="22"/>
          <w:szCs w:val="22"/>
        </w:rPr>
      </w:pPr>
      <w:r>
        <w:rPr>
          <w:color w:val="000000" w:themeColor="text1"/>
          <w:sz w:val="22"/>
          <w:szCs w:val="22"/>
        </w:rPr>
        <w:t>I</w:t>
      </w:r>
      <w:r w:rsidR="005914B1" w:rsidRPr="00FB2ED0">
        <w:rPr>
          <w:color w:val="000000" w:themeColor="text1"/>
          <w:sz w:val="22"/>
          <w:szCs w:val="22"/>
        </w:rPr>
        <w:t>ndicator 1.5 has been introduced: ‘Total value of technical assistance disbursed to support NDC Partnership member requests (cumulative)’. This</w:t>
      </w:r>
      <w:r w:rsidR="01345A3D" w:rsidRPr="00FB2ED0">
        <w:rPr>
          <w:color w:val="000000" w:themeColor="text1"/>
          <w:sz w:val="22"/>
          <w:szCs w:val="22"/>
        </w:rPr>
        <w:t xml:space="preserve"> bolsters the evidence for </w:t>
      </w:r>
      <w:r w:rsidR="008A4405" w:rsidRPr="00FB2ED0">
        <w:rPr>
          <w:color w:val="000000" w:themeColor="text1"/>
          <w:sz w:val="22"/>
          <w:szCs w:val="22"/>
        </w:rPr>
        <w:t>O</w:t>
      </w:r>
      <w:r w:rsidR="01345A3D" w:rsidRPr="00FB2ED0">
        <w:rPr>
          <w:color w:val="000000" w:themeColor="text1"/>
          <w:sz w:val="22"/>
          <w:szCs w:val="22"/>
        </w:rPr>
        <w:t>utput 1 as it</w:t>
      </w:r>
      <w:r w:rsidR="005914B1" w:rsidRPr="00FB2ED0">
        <w:rPr>
          <w:color w:val="000000" w:themeColor="text1"/>
          <w:sz w:val="22"/>
          <w:szCs w:val="22"/>
        </w:rPr>
        <w:t xml:space="preserve"> </w:t>
      </w:r>
      <w:r w:rsidR="1F42720C" w:rsidRPr="00FB2ED0">
        <w:rPr>
          <w:color w:val="000000" w:themeColor="text1"/>
          <w:sz w:val="22"/>
          <w:szCs w:val="22"/>
        </w:rPr>
        <w:t>positions</w:t>
      </w:r>
      <w:r w:rsidR="005914B1" w:rsidRPr="00FB2ED0">
        <w:rPr>
          <w:color w:val="000000" w:themeColor="text1"/>
          <w:sz w:val="22"/>
          <w:szCs w:val="22"/>
        </w:rPr>
        <w:t xml:space="preserve"> the volume of technical assistance coordinated by the partnership</w:t>
      </w:r>
      <w:r w:rsidR="5B2DFBDB" w:rsidRPr="00FB2ED0">
        <w:rPr>
          <w:color w:val="000000" w:themeColor="text1"/>
          <w:sz w:val="22"/>
          <w:szCs w:val="22"/>
        </w:rPr>
        <w:t xml:space="preserve"> as a key metric to understanding </w:t>
      </w:r>
      <w:r w:rsidR="0B867D2E" w:rsidRPr="00FB2ED0">
        <w:rPr>
          <w:color w:val="000000" w:themeColor="text1"/>
          <w:sz w:val="22"/>
          <w:szCs w:val="22"/>
        </w:rPr>
        <w:t xml:space="preserve">the capacity of the partnership to deliver TA. </w:t>
      </w:r>
    </w:p>
    <w:p w14:paraId="0D61736B" w14:textId="6EF246DD" w:rsidR="003D222C" w:rsidRPr="00D80C6C" w:rsidRDefault="003D222C" w:rsidP="731CF563">
      <w:pPr>
        <w:jc w:val="both"/>
        <w:rPr>
          <w:color w:val="000000" w:themeColor="text1"/>
          <w:sz w:val="22"/>
          <w:szCs w:val="22"/>
        </w:rPr>
      </w:pPr>
    </w:p>
    <w:p w14:paraId="6059DCB1" w14:textId="77777777" w:rsidR="008F228A" w:rsidRDefault="008F228A">
      <w:pPr>
        <w:jc w:val="both"/>
        <w:rPr>
          <w:kern w:val="2"/>
          <w:lang w:eastAsia="en-GB"/>
          <w14:ligatures w14:val="standardContextual"/>
        </w:rPr>
      </w:pPr>
      <w:r>
        <w:rPr>
          <w:b/>
          <w:bCs/>
          <w:i/>
          <w:iCs/>
          <w:sz w:val="28"/>
          <w:szCs w:val="28"/>
        </w:rPr>
        <w:t>Progress on recommendations from the previous AR, lessons learned this year, and recommendations for the year ahead</w:t>
      </w:r>
      <w:r>
        <w:rPr>
          <w:b/>
          <w:bCs/>
        </w:rPr>
        <w:t xml:space="preserve"> </w:t>
      </w:r>
    </w:p>
    <w:p w14:paraId="21D785D9" w14:textId="42B267D6" w:rsidR="49B2A76E" w:rsidRDefault="49B2A76E" w:rsidP="5DAEC340">
      <w:pPr>
        <w:rPr>
          <w:color w:val="000000" w:themeColor="text1"/>
          <w:sz w:val="22"/>
          <w:szCs w:val="22"/>
        </w:rPr>
      </w:pPr>
      <w:r w:rsidRPr="5DAEC340">
        <w:rPr>
          <w:color w:val="000000" w:themeColor="text1"/>
          <w:sz w:val="22"/>
          <w:szCs w:val="22"/>
        </w:rPr>
        <w:t xml:space="preserve">Last year marked the </w:t>
      </w:r>
      <w:r w:rsidR="0F3A4CCD" w:rsidRPr="5DAEC340">
        <w:rPr>
          <w:color w:val="000000" w:themeColor="text1"/>
          <w:sz w:val="22"/>
          <w:szCs w:val="22"/>
        </w:rPr>
        <w:t>first year</w:t>
      </w:r>
      <w:r w:rsidRPr="5DAEC340">
        <w:rPr>
          <w:color w:val="000000" w:themeColor="text1"/>
          <w:sz w:val="22"/>
          <w:szCs w:val="22"/>
        </w:rPr>
        <w:t xml:space="preserve"> of the NDC Support Programme in its current format, making it the first time a </w:t>
      </w:r>
      <w:proofErr w:type="spellStart"/>
      <w:r w:rsidRPr="5DAEC340">
        <w:rPr>
          <w:color w:val="000000" w:themeColor="text1"/>
          <w:sz w:val="22"/>
          <w:szCs w:val="22"/>
        </w:rPr>
        <w:t>Logframe</w:t>
      </w:r>
      <w:proofErr w:type="spellEnd"/>
      <w:r w:rsidRPr="5DAEC340">
        <w:rPr>
          <w:color w:val="000000" w:themeColor="text1"/>
          <w:sz w:val="22"/>
          <w:szCs w:val="22"/>
        </w:rPr>
        <w:t xml:space="preserve"> was developed. The results from last year served as a baseline for setting new targets, with delivery partners providing reports to inform these indicators. By this year, we had established targets, baselines, and results across all aspects of the programme, leading to improved data reliability and greater confidence in scoring.</w:t>
      </w:r>
    </w:p>
    <w:p w14:paraId="62270512" w14:textId="60D80C54" w:rsidR="1D3E4F3A" w:rsidRDefault="1D3E4F3A" w:rsidP="5DAEC340">
      <w:pPr>
        <w:rPr>
          <w:color w:val="000000" w:themeColor="text1"/>
          <w:sz w:val="22"/>
          <w:szCs w:val="22"/>
        </w:rPr>
      </w:pPr>
    </w:p>
    <w:p w14:paraId="77C2A560" w14:textId="20BE4524" w:rsidR="49B2A76E" w:rsidRDefault="49B2A76E" w:rsidP="5DAEC340">
      <w:pPr>
        <w:rPr>
          <w:color w:val="000000" w:themeColor="text1"/>
          <w:sz w:val="22"/>
          <w:szCs w:val="22"/>
        </w:rPr>
      </w:pPr>
      <w:r w:rsidRPr="5DAEC340">
        <w:rPr>
          <w:color w:val="000000" w:themeColor="text1"/>
          <w:sz w:val="22"/>
          <w:szCs w:val="22"/>
        </w:rPr>
        <w:t xml:space="preserve">Additionally, </w:t>
      </w:r>
      <w:r w:rsidR="00047217">
        <w:rPr>
          <w:color w:val="000000" w:themeColor="text1"/>
          <w:sz w:val="22"/>
          <w:szCs w:val="22"/>
        </w:rPr>
        <w:t xml:space="preserve">the team </w:t>
      </w:r>
      <w:r w:rsidR="5DF3259F" w:rsidRPr="5DAEC340">
        <w:rPr>
          <w:color w:val="000000" w:themeColor="text1"/>
          <w:sz w:val="22"/>
          <w:szCs w:val="22"/>
        </w:rPr>
        <w:t xml:space="preserve">collaborated with the </w:t>
      </w:r>
      <w:r w:rsidRPr="5DAEC340">
        <w:rPr>
          <w:color w:val="000000" w:themeColor="text1"/>
          <w:sz w:val="22"/>
          <w:szCs w:val="22"/>
        </w:rPr>
        <w:t xml:space="preserve">SU as a Steering Committee member to set more ambitious goals for the coming year, in line with their ongoing development of a new MEL framework within the 2026–2030 Work Programme. We have worked </w:t>
      </w:r>
      <w:r w:rsidR="4247C6FA" w:rsidRPr="5DAEC340">
        <w:rPr>
          <w:color w:val="000000" w:themeColor="text1"/>
          <w:sz w:val="22"/>
          <w:szCs w:val="22"/>
        </w:rPr>
        <w:t xml:space="preserve">to influence </w:t>
      </w:r>
      <w:r w:rsidRPr="5DAEC340">
        <w:rPr>
          <w:color w:val="000000" w:themeColor="text1"/>
          <w:sz w:val="22"/>
          <w:szCs w:val="22"/>
        </w:rPr>
        <w:t xml:space="preserve">the SU to ensure indicator targets are included in the new MEL framework and verified that our 2026–27 </w:t>
      </w:r>
      <w:proofErr w:type="spellStart"/>
      <w:r w:rsidRPr="5DAEC340">
        <w:rPr>
          <w:color w:val="000000" w:themeColor="text1"/>
          <w:sz w:val="22"/>
          <w:szCs w:val="22"/>
        </w:rPr>
        <w:t>Logframe</w:t>
      </w:r>
      <w:proofErr w:type="spellEnd"/>
      <w:r w:rsidRPr="5DAEC340">
        <w:rPr>
          <w:color w:val="000000" w:themeColor="text1"/>
          <w:sz w:val="22"/>
          <w:szCs w:val="22"/>
        </w:rPr>
        <w:t xml:space="preserve"> iteration aligns with theirs.</w:t>
      </w:r>
      <w:r w:rsidR="33E56B27" w:rsidRPr="701B69C0">
        <w:rPr>
          <w:color w:val="000000" w:themeColor="text1"/>
          <w:sz w:val="22"/>
          <w:szCs w:val="22"/>
        </w:rPr>
        <w:t xml:space="preserve"> The new </w:t>
      </w:r>
      <w:proofErr w:type="spellStart"/>
      <w:r w:rsidR="33E56B27" w:rsidRPr="701B69C0">
        <w:rPr>
          <w:color w:val="000000" w:themeColor="text1"/>
          <w:sz w:val="22"/>
          <w:szCs w:val="22"/>
        </w:rPr>
        <w:t>Logframe</w:t>
      </w:r>
      <w:proofErr w:type="spellEnd"/>
      <w:r w:rsidR="33E56B27" w:rsidRPr="701B69C0">
        <w:rPr>
          <w:color w:val="000000" w:themeColor="text1"/>
          <w:sz w:val="22"/>
          <w:szCs w:val="22"/>
        </w:rPr>
        <w:t xml:space="preserve"> </w:t>
      </w:r>
      <w:r w:rsidR="33E56B27" w:rsidRPr="182D2749">
        <w:rPr>
          <w:color w:val="000000" w:themeColor="text1"/>
          <w:sz w:val="22"/>
          <w:szCs w:val="22"/>
        </w:rPr>
        <w:t>indicators</w:t>
      </w:r>
      <w:r w:rsidR="33E56B27" w:rsidRPr="701B69C0">
        <w:rPr>
          <w:color w:val="000000" w:themeColor="text1"/>
          <w:sz w:val="22"/>
          <w:szCs w:val="22"/>
        </w:rPr>
        <w:t xml:space="preserve"> reflect the quality of </w:t>
      </w:r>
      <w:r w:rsidR="54E31C97" w:rsidRPr="74869411">
        <w:rPr>
          <w:color w:val="000000" w:themeColor="text1"/>
          <w:sz w:val="22"/>
          <w:szCs w:val="22"/>
        </w:rPr>
        <w:t xml:space="preserve">the </w:t>
      </w:r>
      <w:r w:rsidR="54E31C97" w:rsidRPr="07D23082">
        <w:rPr>
          <w:color w:val="000000" w:themeColor="text1"/>
          <w:sz w:val="22"/>
          <w:szCs w:val="22"/>
        </w:rPr>
        <w:t>Support Unit’s</w:t>
      </w:r>
      <w:r w:rsidR="33E56B27" w:rsidRPr="74869411">
        <w:rPr>
          <w:color w:val="000000" w:themeColor="text1"/>
          <w:sz w:val="22"/>
          <w:szCs w:val="22"/>
        </w:rPr>
        <w:t xml:space="preserve"> </w:t>
      </w:r>
      <w:r w:rsidR="33E56B27" w:rsidRPr="701B69C0">
        <w:rPr>
          <w:color w:val="000000" w:themeColor="text1"/>
          <w:sz w:val="22"/>
          <w:szCs w:val="22"/>
        </w:rPr>
        <w:t xml:space="preserve">support and not just presence of </w:t>
      </w:r>
      <w:r w:rsidR="33E56B27" w:rsidRPr="182D2749">
        <w:rPr>
          <w:color w:val="000000" w:themeColor="text1"/>
          <w:sz w:val="22"/>
          <w:szCs w:val="22"/>
        </w:rPr>
        <w:t xml:space="preserve">coordination which will </w:t>
      </w:r>
      <w:r w:rsidR="230503C2" w:rsidRPr="108C406A">
        <w:rPr>
          <w:color w:val="000000" w:themeColor="text1"/>
          <w:sz w:val="22"/>
          <w:szCs w:val="22"/>
        </w:rPr>
        <w:t xml:space="preserve">enable us to have more confidence in our </w:t>
      </w:r>
      <w:r w:rsidR="230503C2" w:rsidRPr="799FA4AE">
        <w:rPr>
          <w:color w:val="000000" w:themeColor="text1"/>
          <w:sz w:val="22"/>
          <w:szCs w:val="22"/>
        </w:rPr>
        <w:t xml:space="preserve">results in the next reporting period. </w:t>
      </w:r>
    </w:p>
    <w:p w14:paraId="6E85D757" w14:textId="65A25656" w:rsidR="003D222C" w:rsidRDefault="003D222C" w:rsidP="28DAE2C7">
      <w:pPr>
        <w:jc w:val="both"/>
        <w:rPr>
          <w:rFonts w:cs="Arial"/>
          <w:sz w:val="22"/>
          <w:szCs w:val="22"/>
        </w:rPr>
      </w:pPr>
    </w:p>
    <w:p w14:paraId="5FF09E91" w14:textId="77777777" w:rsidR="009C7754" w:rsidRDefault="009C7754">
      <w:pPr>
        <w:jc w:val="both"/>
        <w:rPr>
          <w:kern w:val="2"/>
          <w:lang w:eastAsia="en-GB"/>
          <w14:ligatures w14:val="standardContextual"/>
        </w:rPr>
      </w:pPr>
      <w:r>
        <w:rPr>
          <w:sz w:val="22"/>
          <w:szCs w:val="22"/>
        </w:rPr>
        <w:t> </w:t>
      </w:r>
    </w:p>
    <w:p w14:paraId="0FD34BA2" w14:textId="77777777" w:rsidR="009C7754" w:rsidRDefault="009C7754">
      <w:pPr>
        <w:jc w:val="both"/>
        <w:rPr>
          <w:kern w:val="2"/>
          <w:lang w:eastAsia="en-GB"/>
          <w14:ligatures w14:val="standardContextual"/>
        </w:rPr>
      </w:pPr>
      <w:r>
        <w:rPr>
          <w:b/>
          <w:bCs/>
          <w:i/>
          <w:iCs/>
          <w:sz w:val="28"/>
          <w:szCs w:val="28"/>
        </w:rPr>
        <w:t>Output 2: Capacity and capability of developing countries increases</w:t>
      </w:r>
    </w:p>
    <w:tbl>
      <w:tblPr>
        <w:tblStyle w:val="TableGrid"/>
        <w:tblW w:w="9072" w:type="dxa"/>
        <w:tblInd w:w="-5" w:type="dxa"/>
        <w:tblLook w:val="04A0" w:firstRow="1" w:lastRow="0" w:firstColumn="1" w:lastColumn="0" w:noHBand="0" w:noVBand="1"/>
      </w:tblPr>
      <w:tblGrid>
        <w:gridCol w:w="1566"/>
        <w:gridCol w:w="592"/>
        <w:gridCol w:w="662"/>
        <w:gridCol w:w="484"/>
        <w:gridCol w:w="1122"/>
        <w:gridCol w:w="1790"/>
        <w:gridCol w:w="2856"/>
      </w:tblGrid>
      <w:tr w:rsidR="00EE00F4" w:rsidRPr="00D80C6C" w14:paraId="41CE7F22" w14:textId="77777777" w:rsidTr="39384159">
        <w:trPr>
          <w:trHeight w:val="489"/>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57EFC7" w14:textId="77777777" w:rsidR="00691842" w:rsidRPr="00D80C6C" w:rsidRDefault="00691842">
            <w:pPr>
              <w:jc w:val="both"/>
              <w:rPr>
                <w:rFonts w:cs="Arial"/>
                <w:b/>
                <w:bCs/>
                <w:sz w:val="22"/>
                <w:szCs w:val="22"/>
              </w:rPr>
            </w:pPr>
            <w:r w:rsidRPr="00D80C6C">
              <w:rPr>
                <w:rFonts w:cs="Arial"/>
                <w:b/>
                <w:bCs/>
                <w:sz w:val="22"/>
                <w:szCs w:val="22"/>
              </w:rPr>
              <w:t xml:space="preserve">Output Title </w:t>
            </w:r>
          </w:p>
        </w:tc>
        <w:tc>
          <w:tcPr>
            <w:tcW w:w="7506"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8968739" w14:textId="536CCF50" w:rsidR="00691842" w:rsidRPr="008A3191" w:rsidRDefault="008A3191">
            <w:pPr>
              <w:jc w:val="both"/>
              <w:rPr>
                <w:rFonts w:cs="Arial"/>
                <w:bCs/>
                <w:iCs/>
                <w:color w:val="000000" w:themeColor="text1"/>
                <w:sz w:val="22"/>
                <w:szCs w:val="22"/>
              </w:rPr>
            </w:pPr>
            <w:r w:rsidRPr="008A3191">
              <w:rPr>
                <w:rFonts w:cs="Arial"/>
                <w:b/>
                <w:bCs/>
                <w:iCs/>
                <w:color w:val="000000" w:themeColor="text1"/>
                <w:sz w:val="22"/>
                <w:szCs w:val="22"/>
              </w:rPr>
              <w:t>Capacity and capability of developing countries increases</w:t>
            </w:r>
          </w:p>
        </w:tc>
      </w:tr>
      <w:tr w:rsidR="001620C2" w:rsidRPr="00D80C6C" w14:paraId="1A461D66" w14:textId="77777777" w:rsidTr="39384159">
        <w:trPr>
          <w:trHeight w:val="347"/>
        </w:trPr>
        <w:tc>
          <w:tcPr>
            <w:tcW w:w="215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9F004B5" w14:textId="77777777" w:rsidR="00691842" w:rsidRPr="00D80C6C" w:rsidRDefault="00691842">
            <w:pPr>
              <w:jc w:val="both"/>
              <w:rPr>
                <w:rFonts w:cs="Arial"/>
                <w:bCs/>
                <w:sz w:val="22"/>
                <w:szCs w:val="22"/>
              </w:rPr>
            </w:pPr>
            <w:r w:rsidRPr="00D80C6C">
              <w:rPr>
                <w:rFonts w:cs="Arial"/>
                <w:bCs/>
                <w:sz w:val="22"/>
                <w:szCs w:val="22"/>
              </w:rPr>
              <w:t xml:space="preserve">Output number: </w:t>
            </w:r>
          </w:p>
        </w:tc>
        <w:tc>
          <w:tcPr>
            <w:tcW w:w="1146" w:type="dxa"/>
            <w:gridSpan w:val="2"/>
            <w:tcBorders>
              <w:top w:val="single" w:sz="4" w:space="0" w:color="auto"/>
              <w:left w:val="single" w:sz="4" w:space="0" w:color="auto"/>
              <w:bottom w:val="single" w:sz="4" w:space="0" w:color="auto"/>
              <w:right w:val="single" w:sz="4" w:space="0" w:color="auto"/>
            </w:tcBorders>
          </w:tcPr>
          <w:p w14:paraId="77F166EC" w14:textId="0865AE82" w:rsidR="00691842" w:rsidRPr="00D80C6C" w:rsidRDefault="008A3191">
            <w:pPr>
              <w:jc w:val="both"/>
              <w:rPr>
                <w:rFonts w:cs="Arial"/>
                <w:sz w:val="22"/>
                <w:szCs w:val="22"/>
              </w:rPr>
            </w:pPr>
            <w:r>
              <w:rPr>
                <w:rFonts w:cs="Arial"/>
                <w:sz w:val="22"/>
                <w:szCs w:val="22"/>
              </w:rPr>
              <w:t>2</w:t>
            </w:r>
          </w:p>
        </w:tc>
        <w:tc>
          <w:tcPr>
            <w:tcW w:w="291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3065D68" w14:textId="77777777" w:rsidR="00691842" w:rsidRPr="00D80C6C" w:rsidRDefault="00691842">
            <w:pPr>
              <w:jc w:val="both"/>
              <w:rPr>
                <w:rFonts w:cs="Arial"/>
                <w:sz w:val="22"/>
                <w:szCs w:val="22"/>
              </w:rPr>
            </w:pPr>
            <w:r w:rsidRPr="00D80C6C">
              <w:rPr>
                <w:rFonts w:cs="Arial"/>
                <w:bCs/>
                <w:sz w:val="22"/>
                <w:szCs w:val="22"/>
              </w:rPr>
              <w:t xml:space="preserve">Output Score: </w:t>
            </w:r>
          </w:p>
        </w:tc>
        <w:tc>
          <w:tcPr>
            <w:tcW w:w="2856" w:type="dxa"/>
            <w:tcBorders>
              <w:top w:val="single" w:sz="4" w:space="0" w:color="auto"/>
              <w:left w:val="single" w:sz="4" w:space="0" w:color="auto"/>
              <w:bottom w:val="single" w:sz="4" w:space="0" w:color="auto"/>
              <w:right w:val="single" w:sz="4" w:space="0" w:color="auto"/>
            </w:tcBorders>
          </w:tcPr>
          <w:p w14:paraId="263A0106" w14:textId="5275F5B7" w:rsidR="00691842" w:rsidRPr="00DB3B57" w:rsidRDefault="006C68B9">
            <w:pPr>
              <w:jc w:val="both"/>
              <w:rPr>
                <w:rFonts w:cs="Arial"/>
                <w:b/>
                <w:bCs/>
                <w:iCs/>
                <w:sz w:val="22"/>
                <w:szCs w:val="22"/>
              </w:rPr>
            </w:pPr>
            <w:r>
              <w:rPr>
                <w:rFonts w:cs="Arial"/>
                <w:b/>
                <w:bCs/>
                <w:iCs/>
                <w:sz w:val="22"/>
                <w:szCs w:val="22"/>
              </w:rPr>
              <w:t>A</w:t>
            </w:r>
          </w:p>
        </w:tc>
      </w:tr>
      <w:tr w:rsidR="001620C2" w:rsidRPr="00D80C6C" w14:paraId="08DC1373" w14:textId="77777777" w:rsidTr="39384159">
        <w:trPr>
          <w:trHeight w:val="345"/>
        </w:trPr>
        <w:tc>
          <w:tcPr>
            <w:tcW w:w="215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EE290D9" w14:textId="77777777" w:rsidR="00691842" w:rsidRPr="00D80C6C" w:rsidRDefault="00691842">
            <w:pPr>
              <w:jc w:val="both"/>
              <w:rPr>
                <w:rFonts w:cs="Arial"/>
                <w:sz w:val="22"/>
                <w:szCs w:val="22"/>
              </w:rPr>
            </w:pPr>
            <w:r w:rsidRPr="00D80C6C">
              <w:rPr>
                <w:rFonts w:cs="Arial"/>
                <w:bCs/>
                <w:sz w:val="22"/>
                <w:szCs w:val="22"/>
              </w:rPr>
              <w:t xml:space="preserve">Impact weighting (%):  </w:t>
            </w:r>
          </w:p>
        </w:tc>
        <w:tc>
          <w:tcPr>
            <w:tcW w:w="1146" w:type="dxa"/>
            <w:gridSpan w:val="2"/>
            <w:tcBorders>
              <w:top w:val="single" w:sz="4" w:space="0" w:color="auto"/>
              <w:left w:val="single" w:sz="4" w:space="0" w:color="auto"/>
              <w:bottom w:val="single" w:sz="4" w:space="0" w:color="auto"/>
              <w:right w:val="single" w:sz="4" w:space="0" w:color="auto"/>
            </w:tcBorders>
            <w:hideMark/>
          </w:tcPr>
          <w:p w14:paraId="24DB908D" w14:textId="1C2516D8" w:rsidR="00691842" w:rsidRPr="00D80C6C" w:rsidRDefault="008A3191">
            <w:pPr>
              <w:jc w:val="both"/>
              <w:rPr>
                <w:rFonts w:cs="Arial"/>
                <w:bCs/>
                <w:sz w:val="22"/>
                <w:szCs w:val="22"/>
              </w:rPr>
            </w:pPr>
            <w:r>
              <w:rPr>
                <w:rFonts w:cs="Arial"/>
                <w:bCs/>
                <w:sz w:val="22"/>
                <w:szCs w:val="22"/>
              </w:rPr>
              <w:t>30</w:t>
            </w:r>
            <w:r w:rsidR="00712D5A">
              <w:rPr>
                <w:rFonts w:cs="Arial"/>
                <w:bCs/>
                <w:sz w:val="22"/>
                <w:szCs w:val="22"/>
              </w:rPr>
              <w:t>%</w:t>
            </w:r>
          </w:p>
        </w:tc>
        <w:tc>
          <w:tcPr>
            <w:tcW w:w="291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6454226" w14:textId="77777777" w:rsidR="00691842" w:rsidRPr="00D80C6C" w:rsidRDefault="00691842">
            <w:pPr>
              <w:jc w:val="both"/>
              <w:rPr>
                <w:rFonts w:cs="Arial"/>
                <w:bCs/>
                <w:sz w:val="22"/>
                <w:szCs w:val="22"/>
              </w:rPr>
            </w:pPr>
            <w:r w:rsidRPr="00D80C6C">
              <w:rPr>
                <w:rFonts w:cs="Arial"/>
                <w:bCs/>
                <w:sz w:val="22"/>
                <w:szCs w:val="22"/>
              </w:rPr>
              <w:t xml:space="preserve">Weighting revised since last AR? </w:t>
            </w:r>
          </w:p>
        </w:tc>
        <w:tc>
          <w:tcPr>
            <w:tcW w:w="2856" w:type="dxa"/>
            <w:tcBorders>
              <w:top w:val="single" w:sz="4" w:space="0" w:color="auto"/>
              <w:left w:val="single" w:sz="4" w:space="0" w:color="auto"/>
              <w:bottom w:val="single" w:sz="4" w:space="0" w:color="auto"/>
              <w:right w:val="single" w:sz="4" w:space="0" w:color="auto"/>
            </w:tcBorders>
          </w:tcPr>
          <w:p w14:paraId="7A0765DF" w14:textId="419EE3C2" w:rsidR="00691842" w:rsidRPr="00D80C6C" w:rsidRDefault="00712D5A">
            <w:pPr>
              <w:jc w:val="both"/>
              <w:rPr>
                <w:rFonts w:cs="Arial"/>
                <w:bCs/>
                <w:sz w:val="22"/>
                <w:szCs w:val="22"/>
              </w:rPr>
            </w:pPr>
            <w:r>
              <w:rPr>
                <w:rFonts w:cs="Arial"/>
                <w:bCs/>
                <w:sz w:val="22"/>
                <w:szCs w:val="22"/>
              </w:rPr>
              <w:t>No</w:t>
            </w:r>
          </w:p>
        </w:tc>
      </w:tr>
      <w:tr w:rsidR="001620C2" w:rsidRPr="00D80C6C" w14:paraId="2D4E6664" w14:textId="77777777" w:rsidTr="39384159">
        <w:trPr>
          <w:trHeight w:val="345"/>
        </w:trPr>
        <w:tc>
          <w:tcPr>
            <w:tcW w:w="215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E2EAEE" w14:textId="5122F178" w:rsidR="00691842" w:rsidRPr="00D80C6C" w:rsidRDefault="00691842">
            <w:pPr>
              <w:jc w:val="both"/>
              <w:rPr>
                <w:rFonts w:cs="Arial"/>
                <w:bCs/>
                <w:sz w:val="22"/>
                <w:szCs w:val="22"/>
              </w:rPr>
            </w:pPr>
            <w:r w:rsidRPr="00D80C6C">
              <w:rPr>
                <w:rFonts w:cs="Arial"/>
                <w:bCs/>
                <w:sz w:val="22"/>
                <w:szCs w:val="22"/>
              </w:rPr>
              <w:t>Risk rating</w:t>
            </w:r>
            <w:r w:rsidR="00DB3B57">
              <w:rPr>
                <w:rFonts w:cs="Arial"/>
                <w:bCs/>
                <w:sz w:val="22"/>
                <w:szCs w:val="22"/>
              </w:rPr>
              <w:t>:</w:t>
            </w:r>
          </w:p>
        </w:tc>
        <w:tc>
          <w:tcPr>
            <w:tcW w:w="1146" w:type="dxa"/>
            <w:gridSpan w:val="2"/>
            <w:tcBorders>
              <w:top w:val="single" w:sz="4" w:space="0" w:color="auto"/>
              <w:left w:val="single" w:sz="4" w:space="0" w:color="auto"/>
              <w:bottom w:val="single" w:sz="4" w:space="0" w:color="auto"/>
              <w:right w:val="single" w:sz="4" w:space="0" w:color="auto"/>
            </w:tcBorders>
          </w:tcPr>
          <w:p w14:paraId="055BA998" w14:textId="16392218" w:rsidR="00691842" w:rsidRPr="00D80C6C" w:rsidRDefault="00712D5A">
            <w:pPr>
              <w:jc w:val="both"/>
              <w:rPr>
                <w:rFonts w:cs="Arial"/>
                <w:bCs/>
                <w:sz w:val="22"/>
                <w:szCs w:val="22"/>
              </w:rPr>
            </w:pPr>
            <w:r>
              <w:rPr>
                <w:rFonts w:cs="Arial"/>
                <w:bCs/>
                <w:sz w:val="22"/>
                <w:szCs w:val="22"/>
              </w:rPr>
              <w:t>Moderate</w:t>
            </w:r>
          </w:p>
        </w:tc>
        <w:tc>
          <w:tcPr>
            <w:tcW w:w="291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885ECE2" w14:textId="77777777" w:rsidR="00691842" w:rsidRPr="00D80C6C" w:rsidRDefault="00691842">
            <w:pPr>
              <w:jc w:val="both"/>
              <w:rPr>
                <w:rFonts w:cs="Arial"/>
                <w:bCs/>
                <w:sz w:val="22"/>
                <w:szCs w:val="22"/>
              </w:rPr>
            </w:pPr>
            <w:r w:rsidRPr="00D80C6C">
              <w:rPr>
                <w:rFonts w:cs="Arial"/>
                <w:bCs/>
                <w:sz w:val="22"/>
                <w:szCs w:val="22"/>
              </w:rPr>
              <w:t>Risk revised since last AR?</w:t>
            </w:r>
          </w:p>
        </w:tc>
        <w:tc>
          <w:tcPr>
            <w:tcW w:w="2856" w:type="dxa"/>
            <w:tcBorders>
              <w:top w:val="single" w:sz="4" w:space="0" w:color="auto"/>
              <w:left w:val="single" w:sz="4" w:space="0" w:color="auto"/>
              <w:bottom w:val="single" w:sz="4" w:space="0" w:color="auto"/>
              <w:right w:val="single" w:sz="4" w:space="0" w:color="auto"/>
            </w:tcBorders>
          </w:tcPr>
          <w:p w14:paraId="34DD6A93" w14:textId="5D68395D" w:rsidR="00691842" w:rsidRPr="00D80C6C" w:rsidRDefault="00712D5A">
            <w:pPr>
              <w:jc w:val="both"/>
              <w:rPr>
                <w:rFonts w:cs="Arial"/>
                <w:bCs/>
                <w:sz w:val="22"/>
                <w:szCs w:val="22"/>
              </w:rPr>
            </w:pPr>
            <w:r>
              <w:rPr>
                <w:rFonts w:cs="Arial"/>
                <w:bCs/>
                <w:sz w:val="22"/>
                <w:szCs w:val="22"/>
              </w:rPr>
              <w:t>No</w:t>
            </w:r>
          </w:p>
        </w:tc>
      </w:tr>
      <w:tr w:rsidR="00DB62F9" w:rsidRPr="00D80C6C" w14:paraId="72BA5779" w14:textId="77777777" w:rsidTr="39384159">
        <w:trPr>
          <w:trHeight w:val="273"/>
        </w:trPr>
        <w:tc>
          <w:tcPr>
            <w:tcW w:w="2820"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0749DF7" w14:textId="77777777" w:rsidR="00691842" w:rsidRPr="00D80C6C" w:rsidRDefault="00691842" w:rsidP="00E71ED6">
            <w:pPr>
              <w:jc w:val="both"/>
              <w:rPr>
                <w:rFonts w:cs="Arial"/>
                <w:b/>
                <w:bCs/>
                <w:sz w:val="22"/>
                <w:szCs w:val="22"/>
              </w:rPr>
            </w:pPr>
            <w:r w:rsidRPr="00D80C6C">
              <w:rPr>
                <w:rFonts w:cs="Arial"/>
                <w:b/>
                <w:bCs/>
                <w:sz w:val="22"/>
                <w:szCs w:val="22"/>
              </w:rPr>
              <w:lastRenderedPageBreak/>
              <w:t>Indicator(s)</w:t>
            </w:r>
          </w:p>
        </w:tc>
        <w:tc>
          <w:tcPr>
            <w:tcW w:w="160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4DCC454" w14:textId="77777777" w:rsidR="00691842" w:rsidRPr="00D80C6C" w:rsidRDefault="00691842" w:rsidP="00E71ED6">
            <w:pPr>
              <w:rPr>
                <w:rFonts w:cs="Arial"/>
                <w:b/>
                <w:bCs/>
                <w:sz w:val="22"/>
                <w:szCs w:val="22"/>
              </w:rPr>
            </w:pPr>
            <w:r w:rsidRPr="00D80C6C">
              <w:rPr>
                <w:rFonts w:cs="Arial"/>
                <w:b/>
                <w:bCs/>
                <w:sz w:val="22"/>
                <w:szCs w:val="22"/>
              </w:rPr>
              <w:t>Milestone(s) for this review</w:t>
            </w:r>
          </w:p>
        </w:tc>
        <w:tc>
          <w:tcPr>
            <w:tcW w:w="464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4649BD1" w14:textId="77777777" w:rsidR="00691842" w:rsidRPr="00D80C6C" w:rsidRDefault="00691842" w:rsidP="00E71ED6">
            <w:pPr>
              <w:jc w:val="both"/>
              <w:rPr>
                <w:rFonts w:cs="Arial"/>
                <w:b/>
                <w:bCs/>
                <w:sz w:val="22"/>
                <w:szCs w:val="22"/>
              </w:rPr>
            </w:pPr>
            <w:r w:rsidRPr="00D80C6C">
              <w:rPr>
                <w:rFonts w:cs="Arial"/>
                <w:b/>
                <w:bCs/>
                <w:sz w:val="22"/>
                <w:szCs w:val="22"/>
              </w:rPr>
              <w:t xml:space="preserve">Progress </w:t>
            </w:r>
          </w:p>
        </w:tc>
      </w:tr>
      <w:tr w:rsidR="00DB62F9" w:rsidRPr="00D80C6C" w14:paraId="1A9B1DC3" w14:textId="77777777" w:rsidTr="39384159">
        <w:tc>
          <w:tcPr>
            <w:tcW w:w="2820" w:type="dxa"/>
            <w:gridSpan w:val="3"/>
            <w:tcBorders>
              <w:top w:val="single" w:sz="4" w:space="0" w:color="auto"/>
              <w:left w:val="single" w:sz="4" w:space="0" w:color="auto"/>
              <w:bottom w:val="single" w:sz="4" w:space="0" w:color="auto"/>
              <w:right w:val="single" w:sz="4" w:space="0" w:color="auto"/>
            </w:tcBorders>
          </w:tcPr>
          <w:p w14:paraId="1A5DA0A5" w14:textId="7C735F88" w:rsidR="00712D5A" w:rsidRPr="00712D5A" w:rsidRDefault="00712D5A" w:rsidP="00E71ED6">
            <w:pPr>
              <w:rPr>
                <w:rFonts w:cs="Arial"/>
                <w:bCs/>
                <w:iCs/>
                <w:sz w:val="22"/>
                <w:szCs w:val="22"/>
              </w:rPr>
            </w:pPr>
            <w:r w:rsidRPr="00712D5A">
              <w:rPr>
                <w:rFonts w:cs="Arial"/>
                <w:bCs/>
                <w:iCs/>
                <w:sz w:val="22"/>
                <w:szCs w:val="22"/>
              </w:rPr>
              <w:t>2.1 Number of individual embedded advisors and NDC Partnership facilitator roles funded by the Partnership (including PAF, the Country Engagement Fund and other mechanisms) disaggregated by</w:t>
            </w:r>
            <w:r w:rsidR="009F7EDF">
              <w:rPr>
                <w:rFonts w:cs="Arial"/>
                <w:bCs/>
                <w:iCs/>
                <w:sz w:val="22"/>
                <w:szCs w:val="22"/>
              </w:rPr>
              <w:t>:</w:t>
            </w:r>
          </w:p>
          <w:p w14:paraId="14E89789" w14:textId="77777777" w:rsidR="00712D5A" w:rsidRPr="00712D5A" w:rsidRDefault="00712D5A" w:rsidP="00E71ED6">
            <w:pPr>
              <w:rPr>
                <w:rFonts w:cs="Arial"/>
                <w:bCs/>
                <w:iCs/>
                <w:sz w:val="22"/>
                <w:szCs w:val="22"/>
              </w:rPr>
            </w:pPr>
          </w:p>
          <w:p w14:paraId="3A0A2216" w14:textId="36BE39BE" w:rsidR="00712D5A" w:rsidRPr="00712D5A" w:rsidRDefault="00712D5A" w:rsidP="00E71ED6">
            <w:pPr>
              <w:rPr>
                <w:rFonts w:cs="Arial"/>
                <w:bCs/>
                <w:iCs/>
                <w:sz w:val="22"/>
                <w:szCs w:val="22"/>
              </w:rPr>
            </w:pPr>
            <w:r w:rsidRPr="00712D5A">
              <w:rPr>
                <w:rFonts w:cs="Arial"/>
                <w:bCs/>
                <w:iCs/>
                <w:sz w:val="22"/>
                <w:szCs w:val="22"/>
              </w:rPr>
              <w:t>(</w:t>
            </w:r>
            <w:proofErr w:type="spellStart"/>
            <w:r w:rsidRPr="00712D5A">
              <w:rPr>
                <w:rFonts w:cs="Arial"/>
                <w:bCs/>
                <w:iCs/>
                <w:sz w:val="22"/>
                <w:szCs w:val="22"/>
              </w:rPr>
              <w:t>i</w:t>
            </w:r>
            <w:proofErr w:type="spellEnd"/>
            <w:r w:rsidRPr="00712D5A">
              <w:rPr>
                <w:rFonts w:cs="Arial"/>
                <w:bCs/>
                <w:iCs/>
                <w:sz w:val="22"/>
                <w:szCs w:val="22"/>
              </w:rPr>
              <w:t>) those funded within the previous review period (based on ‘active contracts’</w:t>
            </w:r>
          </w:p>
          <w:p w14:paraId="71BA9FC9" w14:textId="37A2705D" w:rsidR="00691842" w:rsidRPr="00D80C6C" w:rsidRDefault="00712D5A" w:rsidP="00E71ED6">
            <w:pPr>
              <w:rPr>
                <w:rFonts w:cs="Arial"/>
                <w:bCs/>
                <w:iCs/>
                <w:sz w:val="22"/>
                <w:szCs w:val="22"/>
              </w:rPr>
            </w:pPr>
            <w:r w:rsidRPr="00712D5A">
              <w:rPr>
                <w:rFonts w:cs="Arial"/>
                <w:bCs/>
                <w:iCs/>
                <w:sz w:val="22"/>
                <w:szCs w:val="22"/>
              </w:rPr>
              <w:t xml:space="preserve">(ii) those funded over the lifetime of the Partnership (cumulative) </w:t>
            </w:r>
          </w:p>
        </w:tc>
        <w:tc>
          <w:tcPr>
            <w:tcW w:w="1606" w:type="dxa"/>
            <w:gridSpan w:val="2"/>
            <w:tcBorders>
              <w:top w:val="single" w:sz="4" w:space="0" w:color="auto"/>
              <w:left w:val="single" w:sz="4" w:space="0" w:color="auto"/>
              <w:bottom w:val="single" w:sz="4" w:space="0" w:color="auto"/>
              <w:right w:val="single" w:sz="4" w:space="0" w:color="auto"/>
            </w:tcBorders>
          </w:tcPr>
          <w:p w14:paraId="2D2A837D" w14:textId="565791F7" w:rsidR="00691842" w:rsidRDefault="00715518" w:rsidP="00E71ED6">
            <w:pPr>
              <w:jc w:val="both"/>
              <w:rPr>
                <w:rFonts w:cs="Arial"/>
                <w:bCs/>
                <w:iCs/>
                <w:sz w:val="22"/>
                <w:szCs w:val="22"/>
              </w:rPr>
            </w:pPr>
            <w:r>
              <w:rPr>
                <w:rFonts w:cs="Arial"/>
                <w:b/>
                <w:iCs/>
                <w:sz w:val="22"/>
                <w:szCs w:val="22"/>
              </w:rPr>
              <w:t>Baseline (2024</w:t>
            </w:r>
            <w:r w:rsidR="008526BF">
              <w:rPr>
                <w:rFonts w:cs="Arial"/>
                <w:b/>
                <w:iCs/>
                <w:sz w:val="22"/>
                <w:szCs w:val="22"/>
              </w:rPr>
              <w:t>/5</w:t>
            </w:r>
            <w:r>
              <w:rPr>
                <w:rFonts w:cs="Arial"/>
                <w:b/>
                <w:iCs/>
                <w:sz w:val="22"/>
                <w:szCs w:val="22"/>
              </w:rPr>
              <w:t>)</w:t>
            </w:r>
            <w:r>
              <w:rPr>
                <w:rFonts w:cs="Arial"/>
                <w:b/>
                <w:iCs/>
                <w:sz w:val="22"/>
                <w:szCs w:val="22"/>
              </w:rPr>
              <w:br/>
            </w:r>
          </w:p>
          <w:p w14:paraId="513B9611" w14:textId="67993420" w:rsidR="00DA0389" w:rsidRPr="00DA0389" w:rsidRDefault="00DA0389" w:rsidP="00E71ED6">
            <w:pPr>
              <w:jc w:val="both"/>
              <w:rPr>
                <w:rFonts w:cs="Arial"/>
                <w:bCs/>
                <w:iCs/>
                <w:sz w:val="22"/>
                <w:szCs w:val="22"/>
              </w:rPr>
            </w:pPr>
            <w:r w:rsidRPr="00DA0389">
              <w:rPr>
                <w:rFonts w:cs="Arial"/>
                <w:bCs/>
                <w:iCs/>
                <w:sz w:val="22"/>
                <w:szCs w:val="22"/>
              </w:rPr>
              <w:t>(</w:t>
            </w:r>
            <w:proofErr w:type="spellStart"/>
            <w:r w:rsidRPr="00DA0389">
              <w:rPr>
                <w:rFonts w:cs="Arial"/>
                <w:bCs/>
                <w:iCs/>
                <w:sz w:val="22"/>
                <w:szCs w:val="22"/>
              </w:rPr>
              <w:t>i</w:t>
            </w:r>
            <w:proofErr w:type="spellEnd"/>
            <w:r w:rsidRPr="00DA0389">
              <w:rPr>
                <w:rFonts w:cs="Arial"/>
                <w:bCs/>
                <w:iCs/>
                <w:sz w:val="22"/>
                <w:szCs w:val="22"/>
              </w:rPr>
              <w:t>) 92</w:t>
            </w:r>
          </w:p>
          <w:p w14:paraId="50318F31" w14:textId="77777777" w:rsidR="00DA0389" w:rsidRDefault="00DA0389" w:rsidP="00E71ED6">
            <w:pPr>
              <w:jc w:val="both"/>
              <w:rPr>
                <w:rFonts w:cs="Arial"/>
                <w:bCs/>
                <w:iCs/>
                <w:sz w:val="22"/>
                <w:szCs w:val="22"/>
              </w:rPr>
            </w:pPr>
            <w:r w:rsidRPr="00DA0389">
              <w:rPr>
                <w:rFonts w:cs="Arial"/>
                <w:bCs/>
                <w:iCs/>
                <w:sz w:val="22"/>
                <w:szCs w:val="22"/>
              </w:rPr>
              <w:t>(ii) 239</w:t>
            </w:r>
          </w:p>
          <w:p w14:paraId="300C6FF1" w14:textId="77777777" w:rsidR="00DA0389" w:rsidRDefault="00DA0389" w:rsidP="00E71ED6">
            <w:pPr>
              <w:jc w:val="both"/>
              <w:rPr>
                <w:rFonts w:cs="Arial"/>
                <w:bCs/>
                <w:iCs/>
                <w:sz w:val="22"/>
                <w:szCs w:val="22"/>
              </w:rPr>
            </w:pPr>
          </w:p>
          <w:p w14:paraId="3C4F428E" w14:textId="77777777" w:rsidR="00DA0389" w:rsidRDefault="00DA0389" w:rsidP="00E71ED6">
            <w:pPr>
              <w:jc w:val="both"/>
              <w:rPr>
                <w:rFonts w:cs="Arial"/>
                <w:b/>
                <w:iCs/>
                <w:sz w:val="22"/>
                <w:szCs w:val="22"/>
              </w:rPr>
            </w:pPr>
            <w:r>
              <w:rPr>
                <w:rFonts w:cs="Arial"/>
                <w:b/>
                <w:iCs/>
                <w:sz w:val="22"/>
                <w:szCs w:val="22"/>
              </w:rPr>
              <w:t>Target</w:t>
            </w:r>
          </w:p>
          <w:p w14:paraId="39E23AD3" w14:textId="2D38A2E7" w:rsidR="00C04A56" w:rsidRPr="00C04A56" w:rsidRDefault="00C04A56" w:rsidP="00E71ED6">
            <w:pPr>
              <w:jc w:val="both"/>
              <w:rPr>
                <w:rFonts w:cs="Arial"/>
                <w:bCs/>
                <w:iCs/>
                <w:sz w:val="22"/>
                <w:szCs w:val="22"/>
              </w:rPr>
            </w:pPr>
            <w:r w:rsidRPr="00C04A56">
              <w:rPr>
                <w:rFonts w:cs="Arial"/>
                <w:bCs/>
                <w:iCs/>
                <w:sz w:val="22"/>
                <w:szCs w:val="22"/>
              </w:rPr>
              <w:t>(</w:t>
            </w:r>
            <w:proofErr w:type="spellStart"/>
            <w:r w:rsidRPr="00C04A56">
              <w:rPr>
                <w:rFonts w:cs="Arial"/>
                <w:bCs/>
                <w:iCs/>
                <w:sz w:val="22"/>
                <w:szCs w:val="22"/>
              </w:rPr>
              <w:t>i</w:t>
            </w:r>
            <w:proofErr w:type="spellEnd"/>
            <w:r w:rsidRPr="00C04A56">
              <w:rPr>
                <w:rFonts w:cs="Arial"/>
                <w:bCs/>
                <w:iCs/>
                <w:sz w:val="22"/>
                <w:szCs w:val="22"/>
              </w:rPr>
              <w:t xml:space="preserve">) 92 </w:t>
            </w:r>
          </w:p>
          <w:p w14:paraId="1F90D257" w14:textId="399F3ECA" w:rsidR="00DA0389" w:rsidRPr="00DA0389" w:rsidRDefault="00C04A56" w:rsidP="00E71ED6">
            <w:pPr>
              <w:jc w:val="both"/>
              <w:rPr>
                <w:rFonts w:cs="Arial"/>
                <w:bCs/>
                <w:iCs/>
                <w:sz w:val="22"/>
                <w:szCs w:val="22"/>
              </w:rPr>
            </w:pPr>
            <w:r w:rsidRPr="00C04A56">
              <w:rPr>
                <w:rFonts w:cs="Arial"/>
                <w:bCs/>
                <w:iCs/>
                <w:sz w:val="22"/>
                <w:szCs w:val="22"/>
              </w:rPr>
              <w:t>(ii) 250</w:t>
            </w:r>
          </w:p>
        </w:tc>
        <w:tc>
          <w:tcPr>
            <w:tcW w:w="4646" w:type="dxa"/>
            <w:gridSpan w:val="2"/>
            <w:tcBorders>
              <w:top w:val="single" w:sz="4" w:space="0" w:color="auto"/>
              <w:left w:val="single" w:sz="4" w:space="0" w:color="auto"/>
              <w:bottom w:val="single" w:sz="4" w:space="0" w:color="auto"/>
              <w:right w:val="single" w:sz="4" w:space="0" w:color="auto"/>
            </w:tcBorders>
          </w:tcPr>
          <w:p w14:paraId="2F47ACEF" w14:textId="0A21499D" w:rsidR="00691842" w:rsidRPr="00D80C6C" w:rsidRDefault="220399F8" w:rsidP="00E71ED6">
            <w:pPr>
              <w:shd w:val="clear" w:color="auto" w:fill="FFFFFF" w:themeFill="background1"/>
              <w:contextualSpacing/>
              <w:rPr>
                <w:rFonts w:eastAsia="Arial" w:cs="Arial"/>
                <w:b/>
                <w:bCs/>
                <w:color w:val="000000" w:themeColor="text1"/>
                <w:sz w:val="22"/>
                <w:szCs w:val="22"/>
              </w:rPr>
            </w:pPr>
            <w:r w:rsidRPr="29015658">
              <w:rPr>
                <w:rFonts w:eastAsia="Arial" w:cs="Arial"/>
                <w:b/>
                <w:bCs/>
                <w:color w:val="000000" w:themeColor="text1"/>
                <w:sz w:val="22"/>
                <w:szCs w:val="22"/>
              </w:rPr>
              <w:t>Results achieved</w:t>
            </w:r>
          </w:p>
          <w:p w14:paraId="21F081B7" w14:textId="6654B8FF" w:rsidR="00691842" w:rsidRPr="00D80C6C" w:rsidRDefault="220399F8" w:rsidP="00E71ED6">
            <w:pPr>
              <w:shd w:val="clear" w:color="auto" w:fill="FFFFFF" w:themeFill="background1"/>
              <w:contextualSpacing/>
              <w:rPr>
                <w:rFonts w:eastAsia="Arial" w:cs="Arial"/>
                <w:color w:val="000000" w:themeColor="text1"/>
                <w:sz w:val="22"/>
                <w:szCs w:val="22"/>
              </w:rPr>
            </w:pPr>
            <w:r w:rsidRPr="29015658">
              <w:rPr>
                <w:rFonts w:eastAsia="Arial" w:cs="Arial"/>
                <w:color w:val="000000" w:themeColor="text1"/>
                <w:sz w:val="22"/>
                <w:szCs w:val="22"/>
              </w:rPr>
              <w:t>(</w:t>
            </w:r>
            <w:proofErr w:type="spellStart"/>
            <w:r w:rsidRPr="29015658">
              <w:rPr>
                <w:rFonts w:eastAsia="Arial" w:cs="Arial"/>
                <w:color w:val="000000" w:themeColor="text1"/>
                <w:sz w:val="22"/>
                <w:szCs w:val="22"/>
              </w:rPr>
              <w:t>i</w:t>
            </w:r>
            <w:proofErr w:type="spellEnd"/>
            <w:r w:rsidRPr="29015658">
              <w:rPr>
                <w:rFonts w:eastAsia="Arial" w:cs="Arial"/>
                <w:color w:val="000000" w:themeColor="text1"/>
                <w:sz w:val="22"/>
                <w:szCs w:val="22"/>
              </w:rPr>
              <w:t>) 143</w:t>
            </w:r>
          </w:p>
          <w:p w14:paraId="3D22AFBD" w14:textId="48FFFD1B" w:rsidR="00691842" w:rsidRPr="00D80C6C" w:rsidRDefault="220399F8" w:rsidP="00E71ED6">
            <w:pPr>
              <w:shd w:val="clear" w:color="auto" w:fill="FFFFFF" w:themeFill="background1"/>
              <w:contextualSpacing/>
              <w:rPr>
                <w:rFonts w:eastAsia="Arial" w:cs="Arial"/>
                <w:color w:val="000000" w:themeColor="text1"/>
                <w:sz w:val="22"/>
                <w:szCs w:val="22"/>
              </w:rPr>
            </w:pPr>
            <w:r w:rsidRPr="29015658">
              <w:rPr>
                <w:rFonts w:eastAsia="Arial" w:cs="Arial"/>
                <w:color w:val="000000" w:themeColor="text1"/>
                <w:sz w:val="22"/>
                <w:szCs w:val="22"/>
              </w:rPr>
              <w:t>(ii) 314</w:t>
            </w:r>
          </w:p>
          <w:p w14:paraId="1C0583B9" w14:textId="37250AEC" w:rsidR="00691842" w:rsidRPr="00D80C6C" w:rsidRDefault="00691842" w:rsidP="00E71ED6">
            <w:pPr>
              <w:contextualSpacing/>
              <w:jc w:val="both"/>
              <w:rPr>
                <w:rFonts w:cs="Arial"/>
                <w:sz w:val="22"/>
                <w:szCs w:val="22"/>
              </w:rPr>
            </w:pPr>
          </w:p>
          <w:p w14:paraId="271F7E53" w14:textId="24451544" w:rsidR="53A08BAD" w:rsidRDefault="53A08BAD" w:rsidP="00E71ED6">
            <w:pPr>
              <w:rPr>
                <w:sz w:val="22"/>
                <w:szCs w:val="22"/>
              </w:rPr>
            </w:pPr>
            <w:r w:rsidRPr="39384159">
              <w:rPr>
                <w:sz w:val="22"/>
                <w:szCs w:val="22"/>
              </w:rPr>
              <w:t xml:space="preserve">The targets for both sub-indicators under Indicator 2.1 were significantly surpassed. This </w:t>
            </w:r>
            <w:r w:rsidR="001701C8" w:rsidRPr="39384159">
              <w:rPr>
                <w:sz w:val="22"/>
                <w:szCs w:val="22"/>
              </w:rPr>
              <w:t>result demonstrates</w:t>
            </w:r>
            <w:r w:rsidRPr="39384159">
              <w:rPr>
                <w:sz w:val="22"/>
                <w:szCs w:val="22"/>
              </w:rPr>
              <w:t xml:space="preserve"> that, at the partnership level, there has been an increase in capacity among developing countries, as evidenced by the greater number of advisors on active contracts compared to the previous year.</w:t>
            </w:r>
          </w:p>
          <w:p w14:paraId="263DB0ED" w14:textId="178B73F3" w:rsidR="7057AD6B" w:rsidRDefault="7057AD6B" w:rsidP="00E71ED6">
            <w:pPr>
              <w:rPr>
                <w:sz w:val="22"/>
                <w:szCs w:val="22"/>
              </w:rPr>
            </w:pPr>
          </w:p>
          <w:p w14:paraId="356879B9" w14:textId="06C01654" w:rsidR="53A08BAD" w:rsidRDefault="53A08BAD" w:rsidP="00E71ED6">
            <w:pPr>
              <w:rPr>
                <w:sz w:val="22"/>
                <w:szCs w:val="22"/>
              </w:rPr>
            </w:pPr>
            <w:r w:rsidRPr="3B648BCC">
              <w:rPr>
                <w:sz w:val="22"/>
                <w:szCs w:val="22"/>
              </w:rPr>
              <w:t xml:space="preserve">It is important to note that the number of advisors and facilitators deployed is determined by supply and demand. </w:t>
            </w:r>
            <w:r w:rsidR="7F84863D" w:rsidRPr="3B648BCC">
              <w:rPr>
                <w:sz w:val="22"/>
                <w:szCs w:val="22"/>
              </w:rPr>
              <w:t xml:space="preserve">However, these results still </w:t>
            </w:r>
            <w:r w:rsidRPr="3B648BCC">
              <w:rPr>
                <w:sz w:val="22"/>
                <w:szCs w:val="22"/>
              </w:rPr>
              <w:t xml:space="preserve">directly </w:t>
            </w:r>
            <w:r w:rsidR="78AFF7D7" w:rsidRPr="3B648BCC">
              <w:rPr>
                <w:sz w:val="22"/>
                <w:szCs w:val="22"/>
              </w:rPr>
              <w:t>support</w:t>
            </w:r>
            <w:r w:rsidRPr="3B648BCC">
              <w:rPr>
                <w:sz w:val="22"/>
                <w:szCs w:val="22"/>
              </w:rPr>
              <w:t xml:space="preserve"> the overarching goal of enhancing capacity and capability in developing countries.</w:t>
            </w:r>
          </w:p>
          <w:p w14:paraId="0533F944" w14:textId="250A584E" w:rsidR="4AF48085" w:rsidRDefault="4AF48085" w:rsidP="00E71ED6">
            <w:pPr>
              <w:rPr>
                <w:sz w:val="22"/>
                <w:szCs w:val="22"/>
              </w:rPr>
            </w:pPr>
          </w:p>
          <w:p w14:paraId="18AB4135" w14:textId="30919AF1" w:rsidR="53A08BAD" w:rsidRDefault="53A08BAD" w:rsidP="00E71ED6">
            <w:pPr>
              <w:rPr>
                <w:sz w:val="22"/>
                <w:szCs w:val="22"/>
              </w:rPr>
            </w:pPr>
            <w:r w:rsidRPr="5D6CE377">
              <w:rPr>
                <w:sz w:val="22"/>
                <w:szCs w:val="22"/>
              </w:rPr>
              <w:t xml:space="preserve">Indicator 2.1 is scored as </w:t>
            </w:r>
            <w:r w:rsidRPr="766ADF2A">
              <w:rPr>
                <w:b/>
                <w:bCs/>
                <w:sz w:val="22"/>
                <w:szCs w:val="22"/>
              </w:rPr>
              <w:t>A++</w:t>
            </w:r>
            <w:r w:rsidR="0C0D671D" w:rsidRPr="766ADF2A">
              <w:rPr>
                <w:b/>
                <w:bCs/>
                <w:sz w:val="22"/>
                <w:szCs w:val="22"/>
              </w:rPr>
              <w:t xml:space="preserve"> (</w:t>
            </w:r>
            <w:r w:rsidRPr="4E40CF67">
              <w:rPr>
                <w:b/>
                <w:bCs/>
                <w:sz w:val="22"/>
                <w:szCs w:val="22"/>
              </w:rPr>
              <w:t xml:space="preserve">progress </w:t>
            </w:r>
            <w:r w:rsidRPr="5BE50A44">
              <w:rPr>
                <w:b/>
                <w:bCs/>
                <w:sz w:val="22"/>
                <w:szCs w:val="22"/>
              </w:rPr>
              <w:t>significantly meets expectations</w:t>
            </w:r>
            <w:r w:rsidR="7F98B6B0" w:rsidRPr="5BE50A44">
              <w:rPr>
                <w:b/>
                <w:bCs/>
                <w:sz w:val="22"/>
                <w:szCs w:val="22"/>
              </w:rPr>
              <w:t>).</w:t>
            </w:r>
            <w:r w:rsidR="7F98B6B0" w:rsidRPr="5BE50A44">
              <w:rPr>
                <w:sz w:val="22"/>
                <w:szCs w:val="22"/>
              </w:rPr>
              <w:t xml:space="preserve"> </w:t>
            </w:r>
          </w:p>
          <w:p w14:paraId="6B568324" w14:textId="06F88392" w:rsidR="53A08BAD" w:rsidRDefault="53A08BAD" w:rsidP="00E71ED6">
            <w:pPr>
              <w:rPr>
                <w:sz w:val="22"/>
                <w:szCs w:val="22"/>
              </w:rPr>
            </w:pPr>
          </w:p>
        </w:tc>
      </w:tr>
      <w:tr w:rsidR="00DB62F9" w:rsidRPr="00D80C6C" w14:paraId="6F627DFA" w14:textId="77777777" w:rsidTr="39384159">
        <w:tc>
          <w:tcPr>
            <w:tcW w:w="2820" w:type="dxa"/>
            <w:gridSpan w:val="3"/>
            <w:tcBorders>
              <w:top w:val="single" w:sz="4" w:space="0" w:color="auto"/>
              <w:left w:val="single" w:sz="4" w:space="0" w:color="auto"/>
              <w:bottom w:val="single" w:sz="4" w:space="0" w:color="auto"/>
              <w:right w:val="single" w:sz="4" w:space="0" w:color="auto"/>
            </w:tcBorders>
          </w:tcPr>
          <w:p w14:paraId="09745215" w14:textId="7A64949F" w:rsidR="008526BF" w:rsidRPr="008526BF" w:rsidRDefault="008526BF" w:rsidP="00E71ED6">
            <w:pPr>
              <w:rPr>
                <w:rFonts w:cs="Arial"/>
                <w:bCs/>
                <w:iCs/>
                <w:sz w:val="22"/>
                <w:szCs w:val="22"/>
              </w:rPr>
            </w:pPr>
            <w:r w:rsidRPr="008526BF">
              <w:rPr>
                <w:rFonts w:cs="Arial"/>
                <w:bCs/>
                <w:iCs/>
                <w:sz w:val="22"/>
                <w:szCs w:val="22"/>
              </w:rPr>
              <w:t>2.2 Number of individual embedded advisors and NDC Partnership facilitator roles funded by the UK Country Engagement Fund disaggregated by</w:t>
            </w:r>
            <w:r w:rsidR="003A3A8C">
              <w:rPr>
                <w:rFonts w:cs="Arial"/>
                <w:bCs/>
                <w:iCs/>
                <w:sz w:val="22"/>
                <w:szCs w:val="22"/>
              </w:rPr>
              <w:t>:</w:t>
            </w:r>
          </w:p>
          <w:p w14:paraId="4E7D9C5C" w14:textId="77777777" w:rsidR="008526BF" w:rsidRPr="008526BF" w:rsidRDefault="008526BF" w:rsidP="00E71ED6">
            <w:pPr>
              <w:rPr>
                <w:rFonts w:cs="Arial"/>
                <w:bCs/>
                <w:iCs/>
                <w:sz w:val="22"/>
                <w:szCs w:val="22"/>
              </w:rPr>
            </w:pPr>
          </w:p>
          <w:p w14:paraId="43E4601F" w14:textId="050A48CF" w:rsidR="008526BF" w:rsidRPr="008526BF" w:rsidRDefault="008526BF" w:rsidP="00E71ED6">
            <w:pPr>
              <w:rPr>
                <w:rFonts w:cs="Arial"/>
                <w:bCs/>
                <w:iCs/>
                <w:sz w:val="22"/>
                <w:szCs w:val="22"/>
              </w:rPr>
            </w:pPr>
            <w:r w:rsidRPr="008526BF">
              <w:rPr>
                <w:rFonts w:cs="Arial"/>
                <w:bCs/>
                <w:iCs/>
                <w:sz w:val="22"/>
                <w:szCs w:val="22"/>
              </w:rPr>
              <w:t>(</w:t>
            </w:r>
            <w:proofErr w:type="spellStart"/>
            <w:r w:rsidRPr="008526BF">
              <w:rPr>
                <w:rFonts w:cs="Arial"/>
                <w:bCs/>
                <w:iCs/>
                <w:sz w:val="22"/>
                <w:szCs w:val="22"/>
              </w:rPr>
              <w:t>i</w:t>
            </w:r>
            <w:proofErr w:type="spellEnd"/>
            <w:r w:rsidRPr="008526BF">
              <w:rPr>
                <w:rFonts w:cs="Arial"/>
                <w:bCs/>
                <w:iCs/>
                <w:sz w:val="22"/>
                <w:szCs w:val="22"/>
              </w:rPr>
              <w:t xml:space="preserve">) those funded in the previous review period (based on ‘active </w:t>
            </w:r>
            <w:r w:rsidR="00BF6E96" w:rsidRPr="008526BF">
              <w:rPr>
                <w:rFonts w:cs="Arial"/>
                <w:bCs/>
                <w:iCs/>
                <w:sz w:val="22"/>
                <w:szCs w:val="22"/>
              </w:rPr>
              <w:t>contracts</w:t>
            </w:r>
            <w:r w:rsidRPr="008526BF">
              <w:rPr>
                <w:rFonts w:cs="Arial"/>
                <w:bCs/>
                <w:iCs/>
                <w:sz w:val="22"/>
                <w:szCs w:val="22"/>
              </w:rPr>
              <w:t>)</w:t>
            </w:r>
          </w:p>
          <w:p w14:paraId="2B4851EA" w14:textId="77777777" w:rsidR="008526BF" w:rsidRPr="008526BF" w:rsidRDefault="008526BF" w:rsidP="00E71ED6">
            <w:pPr>
              <w:rPr>
                <w:rFonts w:cs="Arial"/>
                <w:bCs/>
                <w:iCs/>
                <w:sz w:val="22"/>
                <w:szCs w:val="22"/>
              </w:rPr>
            </w:pPr>
            <w:r w:rsidRPr="008526BF">
              <w:rPr>
                <w:rFonts w:cs="Arial"/>
                <w:bCs/>
                <w:iCs/>
                <w:sz w:val="22"/>
                <w:szCs w:val="22"/>
              </w:rPr>
              <w:t>(ii) those funded over the lifetime of the Country Engagement Fund (cumulative)</w:t>
            </w:r>
          </w:p>
          <w:p w14:paraId="4BD1753E" w14:textId="77777777" w:rsidR="00691842" w:rsidRPr="00D80C6C" w:rsidRDefault="00691842" w:rsidP="00E71ED6">
            <w:pPr>
              <w:jc w:val="both"/>
              <w:rPr>
                <w:rFonts w:cs="Arial"/>
                <w:bCs/>
                <w:iCs/>
                <w:sz w:val="22"/>
                <w:szCs w:val="22"/>
              </w:rPr>
            </w:pPr>
          </w:p>
        </w:tc>
        <w:tc>
          <w:tcPr>
            <w:tcW w:w="1606" w:type="dxa"/>
            <w:gridSpan w:val="2"/>
            <w:tcBorders>
              <w:top w:val="single" w:sz="4" w:space="0" w:color="auto"/>
              <w:left w:val="single" w:sz="4" w:space="0" w:color="auto"/>
              <w:bottom w:val="single" w:sz="4" w:space="0" w:color="auto"/>
              <w:right w:val="single" w:sz="4" w:space="0" w:color="auto"/>
            </w:tcBorders>
          </w:tcPr>
          <w:p w14:paraId="2AE36D37" w14:textId="071A63D4" w:rsidR="00691842" w:rsidRDefault="008526BF" w:rsidP="00E71ED6">
            <w:pPr>
              <w:jc w:val="both"/>
              <w:rPr>
                <w:rFonts w:cs="Arial"/>
                <w:b/>
                <w:iCs/>
                <w:sz w:val="22"/>
                <w:szCs w:val="22"/>
              </w:rPr>
            </w:pPr>
            <w:r>
              <w:rPr>
                <w:rFonts w:cs="Arial"/>
                <w:b/>
                <w:iCs/>
                <w:sz w:val="22"/>
                <w:szCs w:val="22"/>
              </w:rPr>
              <w:t>Baseline (2024/5)</w:t>
            </w:r>
          </w:p>
          <w:p w14:paraId="7EDB35F3" w14:textId="77777777" w:rsidR="001F3980" w:rsidRPr="001F3980" w:rsidRDefault="001F3980" w:rsidP="00E71ED6">
            <w:pPr>
              <w:jc w:val="both"/>
              <w:rPr>
                <w:rFonts w:cs="Arial"/>
                <w:bCs/>
                <w:iCs/>
                <w:sz w:val="22"/>
                <w:szCs w:val="22"/>
              </w:rPr>
            </w:pPr>
            <w:r w:rsidRPr="001F3980">
              <w:rPr>
                <w:rFonts w:cs="Arial"/>
                <w:bCs/>
                <w:iCs/>
                <w:sz w:val="22"/>
                <w:szCs w:val="22"/>
              </w:rPr>
              <w:t>(</w:t>
            </w:r>
            <w:proofErr w:type="spellStart"/>
            <w:r w:rsidRPr="001F3980">
              <w:rPr>
                <w:rFonts w:cs="Arial"/>
                <w:bCs/>
                <w:iCs/>
                <w:sz w:val="22"/>
                <w:szCs w:val="22"/>
              </w:rPr>
              <w:t>i</w:t>
            </w:r>
            <w:proofErr w:type="spellEnd"/>
            <w:r w:rsidRPr="001F3980">
              <w:rPr>
                <w:rFonts w:cs="Arial"/>
                <w:bCs/>
                <w:iCs/>
                <w:sz w:val="22"/>
                <w:szCs w:val="22"/>
              </w:rPr>
              <w:t>) 11</w:t>
            </w:r>
          </w:p>
          <w:p w14:paraId="2FA67514" w14:textId="3AB1B0CD" w:rsidR="001F3980" w:rsidRPr="001F3980" w:rsidRDefault="001F3980" w:rsidP="00E71ED6">
            <w:pPr>
              <w:jc w:val="both"/>
              <w:rPr>
                <w:rFonts w:cs="Arial"/>
                <w:bCs/>
                <w:iCs/>
                <w:sz w:val="22"/>
                <w:szCs w:val="22"/>
              </w:rPr>
            </w:pPr>
            <w:r w:rsidRPr="001F3980">
              <w:rPr>
                <w:rFonts w:cs="Arial"/>
                <w:bCs/>
                <w:iCs/>
                <w:sz w:val="22"/>
                <w:szCs w:val="22"/>
              </w:rPr>
              <w:t>(ii) 11</w:t>
            </w:r>
          </w:p>
          <w:p w14:paraId="750AD65A" w14:textId="77777777" w:rsidR="008526BF" w:rsidRDefault="008526BF" w:rsidP="00E71ED6">
            <w:pPr>
              <w:jc w:val="both"/>
              <w:rPr>
                <w:rFonts w:cs="Arial"/>
                <w:b/>
                <w:iCs/>
                <w:sz w:val="22"/>
                <w:szCs w:val="22"/>
              </w:rPr>
            </w:pPr>
          </w:p>
          <w:p w14:paraId="197426B9" w14:textId="77777777" w:rsidR="008526BF" w:rsidRDefault="008526BF" w:rsidP="00E71ED6">
            <w:pPr>
              <w:jc w:val="both"/>
              <w:rPr>
                <w:rFonts w:cs="Arial"/>
                <w:b/>
                <w:iCs/>
                <w:sz w:val="22"/>
                <w:szCs w:val="22"/>
              </w:rPr>
            </w:pPr>
            <w:r>
              <w:rPr>
                <w:rFonts w:cs="Arial"/>
                <w:b/>
                <w:iCs/>
                <w:sz w:val="22"/>
                <w:szCs w:val="22"/>
              </w:rPr>
              <w:t>Target</w:t>
            </w:r>
          </w:p>
          <w:p w14:paraId="1471CABD" w14:textId="62BB6D47" w:rsidR="001F3980" w:rsidRPr="001F3980" w:rsidRDefault="001F3980" w:rsidP="00E71ED6">
            <w:pPr>
              <w:jc w:val="both"/>
              <w:rPr>
                <w:rFonts w:cs="Arial"/>
                <w:bCs/>
                <w:iCs/>
                <w:sz w:val="22"/>
                <w:szCs w:val="22"/>
              </w:rPr>
            </w:pPr>
            <w:r w:rsidRPr="001F3980">
              <w:rPr>
                <w:rFonts w:cs="Arial"/>
                <w:bCs/>
                <w:iCs/>
                <w:sz w:val="22"/>
                <w:szCs w:val="22"/>
              </w:rPr>
              <w:t>(</w:t>
            </w:r>
            <w:proofErr w:type="spellStart"/>
            <w:r w:rsidRPr="001F3980">
              <w:rPr>
                <w:rFonts w:cs="Arial"/>
                <w:bCs/>
                <w:iCs/>
                <w:sz w:val="22"/>
                <w:szCs w:val="22"/>
              </w:rPr>
              <w:t>i</w:t>
            </w:r>
            <w:proofErr w:type="spellEnd"/>
            <w:r w:rsidRPr="001F3980">
              <w:rPr>
                <w:rFonts w:cs="Arial"/>
                <w:bCs/>
                <w:iCs/>
                <w:sz w:val="22"/>
                <w:szCs w:val="22"/>
              </w:rPr>
              <w:t>) 20</w:t>
            </w:r>
          </w:p>
          <w:p w14:paraId="3D8B963A" w14:textId="4B5C26F7" w:rsidR="001F3980" w:rsidRPr="008526BF" w:rsidRDefault="001F3980" w:rsidP="00E71ED6">
            <w:pPr>
              <w:jc w:val="both"/>
              <w:rPr>
                <w:rFonts w:cs="Arial"/>
                <w:b/>
                <w:iCs/>
                <w:sz w:val="22"/>
                <w:szCs w:val="22"/>
              </w:rPr>
            </w:pPr>
            <w:r w:rsidRPr="001F3980">
              <w:rPr>
                <w:rFonts w:cs="Arial"/>
                <w:bCs/>
                <w:iCs/>
                <w:sz w:val="22"/>
                <w:szCs w:val="22"/>
              </w:rPr>
              <w:t>(ii) 20</w:t>
            </w:r>
          </w:p>
        </w:tc>
        <w:tc>
          <w:tcPr>
            <w:tcW w:w="4646" w:type="dxa"/>
            <w:gridSpan w:val="2"/>
            <w:tcBorders>
              <w:top w:val="single" w:sz="4" w:space="0" w:color="auto"/>
              <w:left w:val="single" w:sz="4" w:space="0" w:color="auto"/>
              <w:bottom w:val="single" w:sz="4" w:space="0" w:color="auto"/>
              <w:right w:val="single" w:sz="4" w:space="0" w:color="auto"/>
            </w:tcBorders>
          </w:tcPr>
          <w:p w14:paraId="5AADD3B9" w14:textId="44825131" w:rsidR="00691842" w:rsidRPr="00D80C6C" w:rsidRDefault="51EE2F83" w:rsidP="00E71ED6">
            <w:pPr>
              <w:contextualSpacing/>
              <w:jc w:val="both"/>
              <w:rPr>
                <w:rFonts w:cs="Arial"/>
                <w:b/>
                <w:bCs/>
                <w:sz w:val="22"/>
                <w:szCs w:val="22"/>
              </w:rPr>
            </w:pPr>
            <w:r w:rsidRPr="6A4F492A">
              <w:rPr>
                <w:rFonts w:cs="Arial"/>
                <w:b/>
                <w:bCs/>
                <w:sz w:val="22"/>
                <w:szCs w:val="22"/>
              </w:rPr>
              <w:t>Achieved result</w:t>
            </w:r>
          </w:p>
          <w:p w14:paraId="1379A031" w14:textId="68FD1CEA" w:rsidR="00691842" w:rsidRPr="00D80C6C" w:rsidRDefault="51EE2F83" w:rsidP="00E71ED6">
            <w:pPr>
              <w:pStyle w:val="ListParagraph"/>
              <w:numPr>
                <w:ilvl w:val="0"/>
                <w:numId w:val="7"/>
              </w:numPr>
              <w:jc w:val="both"/>
              <w:rPr>
                <w:rFonts w:cs="Arial"/>
                <w:sz w:val="22"/>
                <w:szCs w:val="22"/>
              </w:rPr>
            </w:pPr>
            <w:r w:rsidRPr="6A4F492A">
              <w:rPr>
                <w:rFonts w:cs="Arial"/>
                <w:sz w:val="22"/>
                <w:szCs w:val="22"/>
              </w:rPr>
              <w:t>19</w:t>
            </w:r>
          </w:p>
          <w:p w14:paraId="0A9F5CBC" w14:textId="119877E9" w:rsidR="00691842" w:rsidRPr="00D80C6C" w:rsidRDefault="51EE2F83" w:rsidP="00E71ED6">
            <w:pPr>
              <w:pStyle w:val="ListParagraph"/>
              <w:numPr>
                <w:ilvl w:val="0"/>
                <w:numId w:val="7"/>
              </w:numPr>
              <w:jc w:val="both"/>
              <w:rPr>
                <w:rFonts w:cs="Arial"/>
                <w:sz w:val="22"/>
                <w:szCs w:val="22"/>
              </w:rPr>
            </w:pPr>
            <w:r w:rsidRPr="6A4F492A">
              <w:rPr>
                <w:rFonts w:cs="Arial"/>
                <w:sz w:val="22"/>
                <w:szCs w:val="22"/>
              </w:rPr>
              <w:t>19</w:t>
            </w:r>
          </w:p>
          <w:p w14:paraId="43252ED7" w14:textId="2CD8B990" w:rsidR="00691842" w:rsidRPr="00D80C6C" w:rsidRDefault="51EE2F83" w:rsidP="39384159">
            <w:pPr>
              <w:contextualSpacing/>
              <w:rPr>
                <w:rFonts w:cs="Arial"/>
                <w:sz w:val="22"/>
                <w:szCs w:val="22"/>
              </w:rPr>
            </w:pPr>
            <w:r w:rsidRPr="39384159">
              <w:rPr>
                <w:rFonts w:cs="Arial"/>
                <w:sz w:val="22"/>
                <w:szCs w:val="22"/>
              </w:rPr>
              <w:t>The target for both these sub-indicators was</w:t>
            </w:r>
            <w:r w:rsidR="009049C2" w:rsidRPr="39384159">
              <w:rPr>
                <w:rFonts w:cs="Arial"/>
                <w:sz w:val="22"/>
                <w:szCs w:val="22"/>
              </w:rPr>
              <w:t xml:space="preserve"> very</w:t>
            </w:r>
            <w:r w:rsidRPr="39384159">
              <w:rPr>
                <w:rFonts w:cs="Arial"/>
                <w:sz w:val="22"/>
                <w:szCs w:val="22"/>
              </w:rPr>
              <w:t xml:space="preserve"> narrowly missed. There are not always enough suitable requests for support or sometimes hiring takes longer than expected. However, this is un</w:t>
            </w:r>
            <w:r w:rsidR="59AFC8F0" w:rsidRPr="39384159">
              <w:rPr>
                <w:rFonts w:cs="Arial"/>
                <w:sz w:val="22"/>
                <w:szCs w:val="22"/>
              </w:rPr>
              <w:t xml:space="preserve">likely to represent any </w:t>
            </w:r>
            <w:r w:rsidR="21CF0DD2" w:rsidRPr="39384159">
              <w:rPr>
                <w:rFonts w:cs="Arial"/>
                <w:sz w:val="22"/>
                <w:szCs w:val="22"/>
              </w:rPr>
              <w:t>programmatic</w:t>
            </w:r>
            <w:r w:rsidR="59AFC8F0" w:rsidRPr="39384159">
              <w:rPr>
                <w:rFonts w:cs="Arial"/>
                <w:sz w:val="22"/>
                <w:szCs w:val="22"/>
              </w:rPr>
              <w:t xml:space="preserve"> </w:t>
            </w:r>
            <w:r w:rsidR="1F6931A2" w:rsidRPr="39384159">
              <w:rPr>
                <w:rFonts w:cs="Arial"/>
                <w:sz w:val="22"/>
                <w:szCs w:val="22"/>
              </w:rPr>
              <w:t>failure and</w:t>
            </w:r>
            <w:r w:rsidR="59AFC8F0" w:rsidRPr="39384159">
              <w:rPr>
                <w:rFonts w:cs="Arial"/>
                <w:sz w:val="22"/>
                <w:szCs w:val="22"/>
              </w:rPr>
              <w:t xml:space="preserve"> suggests </w:t>
            </w:r>
            <w:r w:rsidR="00BB3095" w:rsidRPr="39384159">
              <w:rPr>
                <w:rFonts w:cs="Arial"/>
                <w:sz w:val="22"/>
                <w:szCs w:val="22"/>
              </w:rPr>
              <w:t xml:space="preserve">the programme </w:t>
            </w:r>
            <w:r w:rsidR="0062106F" w:rsidRPr="39384159">
              <w:rPr>
                <w:rFonts w:cs="Arial"/>
                <w:sz w:val="22"/>
                <w:szCs w:val="22"/>
              </w:rPr>
              <w:t xml:space="preserve">is </w:t>
            </w:r>
            <w:r w:rsidR="59AFC8F0" w:rsidRPr="39384159">
              <w:rPr>
                <w:rFonts w:cs="Arial"/>
                <w:sz w:val="22"/>
                <w:szCs w:val="22"/>
              </w:rPr>
              <w:t xml:space="preserve">hiring at a steady pace where there are quality requests for support. </w:t>
            </w:r>
            <w:r w:rsidR="00CC7668" w:rsidRPr="39384159">
              <w:rPr>
                <w:rFonts w:cs="Arial"/>
                <w:sz w:val="22"/>
                <w:szCs w:val="22"/>
              </w:rPr>
              <w:t xml:space="preserve">There are also an additional 7 advisors in the </w:t>
            </w:r>
            <w:r w:rsidR="001A3700" w:rsidRPr="39384159">
              <w:rPr>
                <w:rFonts w:cs="Arial"/>
                <w:sz w:val="22"/>
                <w:szCs w:val="22"/>
              </w:rPr>
              <w:t xml:space="preserve">pipeline. </w:t>
            </w:r>
            <w:r w:rsidR="59AFC8F0" w:rsidRPr="39384159">
              <w:rPr>
                <w:rFonts w:cs="Arial"/>
                <w:sz w:val="22"/>
                <w:szCs w:val="22"/>
              </w:rPr>
              <w:t xml:space="preserve">The portfolio of advisors in </w:t>
            </w:r>
            <w:r w:rsidR="7CDF0D58" w:rsidRPr="39384159">
              <w:rPr>
                <w:rFonts w:cs="Arial"/>
                <w:sz w:val="22"/>
                <w:szCs w:val="22"/>
              </w:rPr>
              <w:t>th</w:t>
            </w:r>
            <w:r w:rsidR="6EDFF9DD" w:rsidRPr="39384159">
              <w:rPr>
                <w:rFonts w:cs="Arial"/>
                <w:sz w:val="22"/>
                <w:szCs w:val="22"/>
              </w:rPr>
              <w:t>e</w:t>
            </w:r>
            <w:r w:rsidR="59AFC8F0" w:rsidRPr="39384159">
              <w:rPr>
                <w:rFonts w:cs="Arial"/>
                <w:sz w:val="22"/>
                <w:szCs w:val="22"/>
              </w:rPr>
              <w:t xml:space="preserve"> CEF </w:t>
            </w:r>
            <w:r w:rsidR="00943EA6" w:rsidRPr="39384159">
              <w:rPr>
                <w:rFonts w:cs="Arial"/>
                <w:sz w:val="22"/>
                <w:szCs w:val="22"/>
              </w:rPr>
              <w:t>has almost</w:t>
            </w:r>
            <w:r w:rsidR="713989BD" w:rsidRPr="39384159">
              <w:rPr>
                <w:rFonts w:cs="Arial"/>
                <w:sz w:val="22"/>
                <w:szCs w:val="22"/>
              </w:rPr>
              <w:t xml:space="preserve"> double</w:t>
            </w:r>
            <w:r w:rsidR="00613356" w:rsidRPr="39384159">
              <w:rPr>
                <w:rFonts w:cs="Arial"/>
                <w:sz w:val="22"/>
                <w:szCs w:val="22"/>
              </w:rPr>
              <w:t>d</w:t>
            </w:r>
            <w:r w:rsidR="00943EA6" w:rsidRPr="39384159">
              <w:rPr>
                <w:rFonts w:cs="Arial"/>
                <w:sz w:val="22"/>
                <w:szCs w:val="22"/>
              </w:rPr>
              <w:t xml:space="preserve"> compared with the 2024/5 baseline and</w:t>
            </w:r>
            <w:r w:rsidR="713989BD" w:rsidRPr="39384159">
              <w:rPr>
                <w:rFonts w:cs="Arial"/>
                <w:sz w:val="22"/>
                <w:szCs w:val="22"/>
              </w:rPr>
              <w:t xml:space="preserve"> this represents good progress in capacity building for the developing countries supported. </w:t>
            </w:r>
          </w:p>
          <w:p w14:paraId="7A13489A" w14:textId="3B5A4E78" w:rsidR="652593BE" w:rsidRDefault="652593BE" w:rsidP="00E71ED6">
            <w:pPr>
              <w:contextualSpacing/>
              <w:rPr>
                <w:rFonts w:cs="Arial"/>
                <w:sz w:val="22"/>
                <w:szCs w:val="22"/>
              </w:rPr>
            </w:pPr>
          </w:p>
          <w:p w14:paraId="0EEF6AB7" w14:textId="01E9A875" w:rsidR="713989BD" w:rsidRDefault="713989BD" w:rsidP="39384159">
            <w:pPr>
              <w:contextualSpacing/>
              <w:rPr>
                <w:rFonts w:cs="Arial"/>
                <w:b/>
                <w:bCs/>
                <w:sz w:val="22"/>
                <w:szCs w:val="22"/>
              </w:rPr>
            </w:pPr>
            <w:r w:rsidRPr="39384159">
              <w:rPr>
                <w:sz w:val="22"/>
                <w:szCs w:val="22"/>
              </w:rPr>
              <w:t>Indicator 2.</w:t>
            </w:r>
            <w:r w:rsidR="00D94BEA" w:rsidRPr="39384159">
              <w:rPr>
                <w:sz w:val="22"/>
                <w:szCs w:val="22"/>
              </w:rPr>
              <w:t>2</w:t>
            </w:r>
            <w:r w:rsidRPr="39384159">
              <w:rPr>
                <w:sz w:val="22"/>
                <w:szCs w:val="22"/>
              </w:rPr>
              <w:t xml:space="preserve"> is scored as </w:t>
            </w:r>
            <w:r w:rsidR="00D94BEA" w:rsidRPr="39384159">
              <w:rPr>
                <w:b/>
                <w:bCs/>
                <w:sz w:val="22"/>
                <w:szCs w:val="22"/>
              </w:rPr>
              <w:t>A</w:t>
            </w:r>
            <w:r w:rsidRPr="39384159">
              <w:rPr>
                <w:b/>
                <w:bCs/>
                <w:sz w:val="22"/>
                <w:szCs w:val="22"/>
              </w:rPr>
              <w:t xml:space="preserve"> (</w:t>
            </w:r>
            <w:r w:rsidRPr="39384159">
              <w:rPr>
                <w:rFonts w:cs="Arial"/>
                <w:b/>
                <w:bCs/>
                <w:sz w:val="22"/>
                <w:szCs w:val="22"/>
              </w:rPr>
              <w:t xml:space="preserve">Progress </w:t>
            </w:r>
            <w:r w:rsidR="00214BA5" w:rsidRPr="39384159">
              <w:rPr>
                <w:rFonts w:cs="Arial"/>
                <w:b/>
                <w:bCs/>
                <w:sz w:val="22"/>
                <w:szCs w:val="22"/>
              </w:rPr>
              <w:t>meets</w:t>
            </w:r>
            <w:r w:rsidRPr="39384159">
              <w:rPr>
                <w:rFonts w:cs="Arial"/>
                <w:b/>
                <w:bCs/>
                <w:sz w:val="22"/>
                <w:szCs w:val="22"/>
              </w:rPr>
              <w:t xml:space="preserve"> expectation). </w:t>
            </w:r>
          </w:p>
          <w:p w14:paraId="42D41C29" w14:textId="5FA9C08A" w:rsidR="00691842" w:rsidRPr="00D80C6C" w:rsidRDefault="00691842" w:rsidP="00E71ED6">
            <w:pPr>
              <w:contextualSpacing/>
              <w:rPr>
                <w:rFonts w:cs="Arial"/>
                <w:sz w:val="22"/>
                <w:szCs w:val="22"/>
              </w:rPr>
            </w:pPr>
          </w:p>
          <w:p w14:paraId="2F0F0C95" w14:textId="1C47AE4B" w:rsidR="00691842" w:rsidRPr="00D80C6C" w:rsidRDefault="00691842" w:rsidP="00E71ED6">
            <w:pPr>
              <w:contextualSpacing/>
              <w:jc w:val="both"/>
              <w:rPr>
                <w:rFonts w:cs="Arial"/>
                <w:sz w:val="22"/>
                <w:szCs w:val="22"/>
              </w:rPr>
            </w:pPr>
          </w:p>
        </w:tc>
      </w:tr>
      <w:tr w:rsidR="001620C2" w:rsidRPr="00D80C6C" w14:paraId="286BE86A" w14:textId="77777777" w:rsidTr="39384159">
        <w:tc>
          <w:tcPr>
            <w:tcW w:w="2820" w:type="dxa"/>
            <w:gridSpan w:val="3"/>
            <w:tcBorders>
              <w:top w:val="single" w:sz="4" w:space="0" w:color="auto"/>
              <w:left w:val="single" w:sz="4" w:space="0" w:color="auto"/>
              <w:bottom w:val="single" w:sz="4" w:space="0" w:color="auto"/>
              <w:right w:val="single" w:sz="4" w:space="0" w:color="auto"/>
            </w:tcBorders>
          </w:tcPr>
          <w:p w14:paraId="07DC1C65" w14:textId="6CAD3A52" w:rsidR="00EE2775" w:rsidRPr="00EE2775" w:rsidRDefault="00EE2775" w:rsidP="00E71ED6">
            <w:pPr>
              <w:rPr>
                <w:rFonts w:cs="Arial"/>
                <w:bCs/>
                <w:iCs/>
                <w:sz w:val="22"/>
                <w:szCs w:val="22"/>
              </w:rPr>
            </w:pPr>
            <w:r w:rsidRPr="00EE2775">
              <w:rPr>
                <w:rFonts w:cs="Arial"/>
                <w:bCs/>
                <w:iCs/>
                <w:sz w:val="22"/>
                <w:szCs w:val="22"/>
              </w:rPr>
              <w:t>2.3 Gender identity split (%man /%woman) of embedded advisors and NDC Partnership facilitator roles funded by:</w:t>
            </w:r>
          </w:p>
          <w:p w14:paraId="2239F0DD" w14:textId="77777777" w:rsidR="00EE2775" w:rsidRPr="00EE2775" w:rsidRDefault="00EE2775" w:rsidP="00E71ED6">
            <w:pPr>
              <w:rPr>
                <w:rFonts w:cs="Arial"/>
                <w:bCs/>
                <w:iCs/>
                <w:sz w:val="22"/>
                <w:szCs w:val="22"/>
              </w:rPr>
            </w:pPr>
          </w:p>
          <w:p w14:paraId="23DA122A" w14:textId="77777777" w:rsidR="00EE2775" w:rsidRPr="00EE2775" w:rsidRDefault="00EE2775" w:rsidP="00E71ED6">
            <w:pPr>
              <w:rPr>
                <w:rFonts w:cs="Arial"/>
                <w:bCs/>
                <w:iCs/>
                <w:sz w:val="22"/>
                <w:szCs w:val="22"/>
              </w:rPr>
            </w:pPr>
            <w:r w:rsidRPr="00EE2775">
              <w:rPr>
                <w:rFonts w:cs="Arial"/>
                <w:bCs/>
                <w:iCs/>
                <w:sz w:val="22"/>
                <w:szCs w:val="22"/>
              </w:rPr>
              <w:lastRenderedPageBreak/>
              <w:t>(</w:t>
            </w:r>
            <w:proofErr w:type="spellStart"/>
            <w:r w:rsidRPr="00EE2775">
              <w:rPr>
                <w:rFonts w:cs="Arial"/>
                <w:bCs/>
                <w:iCs/>
                <w:sz w:val="22"/>
                <w:szCs w:val="22"/>
              </w:rPr>
              <w:t>i</w:t>
            </w:r>
            <w:proofErr w:type="spellEnd"/>
            <w:r w:rsidRPr="00EE2775">
              <w:rPr>
                <w:rFonts w:cs="Arial"/>
                <w:bCs/>
                <w:iCs/>
                <w:sz w:val="22"/>
                <w:szCs w:val="22"/>
              </w:rPr>
              <w:t>) The Partnership (including PAF, the Country Engagement Fund and other mechanisms)</w:t>
            </w:r>
          </w:p>
          <w:p w14:paraId="2DD55D8C" w14:textId="4CA3601D" w:rsidR="00EE2775" w:rsidRPr="008526BF" w:rsidRDefault="00EE2775" w:rsidP="00E71ED6">
            <w:pPr>
              <w:rPr>
                <w:rFonts w:cs="Arial"/>
                <w:bCs/>
                <w:iCs/>
                <w:sz w:val="22"/>
                <w:szCs w:val="22"/>
              </w:rPr>
            </w:pPr>
            <w:r w:rsidRPr="00EE2775">
              <w:rPr>
                <w:rFonts w:cs="Arial"/>
                <w:bCs/>
                <w:iCs/>
                <w:sz w:val="22"/>
                <w:szCs w:val="22"/>
              </w:rPr>
              <w:t>(ii) the UK Country Engagement Fund</w:t>
            </w:r>
          </w:p>
        </w:tc>
        <w:tc>
          <w:tcPr>
            <w:tcW w:w="1606" w:type="dxa"/>
            <w:gridSpan w:val="2"/>
            <w:tcBorders>
              <w:top w:val="single" w:sz="4" w:space="0" w:color="auto"/>
              <w:left w:val="single" w:sz="4" w:space="0" w:color="auto"/>
              <w:bottom w:val="single" w:sz="4" w:space="0" w:color="auto"/>
              <w:right w:val="single" w:sz="4" w:space="0" w:color="auto"/>
            </w:tcBorders>
          </w:tcPr>
          <w:p w14:paraId="68BDC08F" w14:textId="77777777" w:rsidR="00EE2775" w:rsidRDefault="00EE2775" w:rsidP="00E71ED6">
            <w:pPr>
              <w:rPr>
                <w:rFonts w:cs="Arial"/>
                <w:b/>
                <w:iCs/>
                <w:sz w:val="22"/>
                <w:szCs w:val="22"/>
              </w:rPr>
            </w:pPr>
            <w:r>
              <w:rPr>
                <w:rFonts w:cs="Arial"/>
                <w:b/>
                <w:iCs/>
                <w:sz w:val="22"/>
                <w:szCs w:val="22"/>
              </w:rPr>
              <w:lastRenderedPageBreak/>
              <w:t>Baseline (2024/5)</w:t>
            </w:r>
          </w:p>
          <w:p w14:paraId="3688C655" w14:textId="77777777" w:rsidR="00A07AA4" w:rsidRDefault="00A07AA4" w:rsidP="00E71ED6">
            <w:pPr>
              <w:rPr>
                <w:rFonts w:cs="Arial"/>
                <w:b/>
                <w:iCs/>
                <w:sz w:val="22"/>
                <w:szCs w:val="22"/>
              </w:rPr>
            </w:pPr>
          </w:p>
          <w:p w14:paraId="79BF8D0C" w14:textId="77777777" w:rsidR="00A07AA4" w:rsidRPr="00A07AA4" w:rsidRDefault="00A07AA4" w:rsidP="00E71ED6">
            <w:pPr>
              <w:rPr>
                <w:rFonts w:cs="Arial"/>
                <w:bCs/>
                <w:iCs/>
                <w:sz w:val="22"/>
                <w:szCs w:val="22"/>
              </w:rPr>
            </w:pPr>
            <w:r w:rsidRPr="00A07AA4">
              <w:rPr>
                <w:rFonts w:cs="Arial"/>
                <w:bCs/>
                <w:iCs/>
                <w:sz w:val="22"/>
                <w:szCs w:val="22"/>
              </w:rPr>
              <w:t>(</w:t>
            </w:r>
            <w:proofErr w:type="spellStart"/>
            <w:r w:rsidRPr="00A07AA4">
              <w:rPr>
                <w:rFonts w:cs="Arial"/>
                <w:bCs/>
                <w:iCs/>
                <w:sz w:val="22"/>
                <w:szCs w:val="22"/>
              </w:rPr>
              <w:t>i</w:t>
            </w:r>
            <w:proofErr w:type="spellEnd"/>
            <w:r w:rsidRPr="00A07AA4">
              <w:rPr>
                <w:rFonts w:cs="Arial"/>
                <w:bCs/>
                <w:iCs/>
                <w:sz w:val="22"/>
                <w:szCs w:val="22"/>
              </w:rPr>
              <w:t>) 68% male, 32% female</w:t>
            </w:r>
          </w:p>
          <w:p w14:paraId="4492F9CC" w14:textId="77777777" w:rsidR="00A07AA4" w:rsidRPr="00A07AA4" w:rsidRDefault="00A07AA4" w:rsidP="00E71ED6">
            <w:pPr>
              <w:rPr>
                <w:rFonts w:cs="Arial"/>
                <w:bCs/>
                <w:iCs/>
                <w:sz w:val="22"/>
                <w:szCs w:val="22"/>
              </w:rPr>
            </w:pPr>
            <w:r w:rsidRPr="00A07AA4">
              <w:rPr>
                <w:rFonts w:cs="Arial"/>
                <w:bCs/>
                <w:iCs/>
                <w:sz w:val="22"/>
                <w:szCs w:val="22"/>
              </w:rPr>
              <w:lastRenderedPageBreak/>
              <w:t xml:space="preserve">(ii) 46.6% male 53.3% female </w:t>
            </w:r>
          </w:p>
          <w:p w14:paraId="44C7FE56" w14:textId="77777777" w:rsidR="00A07AA4" w:rsidRDefault="00A07AA4" w:rsidP="00E71ED6">
            <w:pPr>
              <w:rPr>
                <w:rFonts w:cs="Arial"/>
                <w:b/>
                <w:iCs/>
                <w:sz w:val="22"/>
                <w:szCs w:val="22"/>
              </w:rPr>
            </w:pPr>
          </w:p>
          <w:p w14:paraId="1F77DA6B" w14:textId="77777777" w:rsidR="00EE2775" w:rsidRDefault="00EE2775" w:rsidP="00E71ED6">
            <w:pPr>
              <w:rPr>
                <w:rFonts w:cs="Arial"/>
                <w:b/>
                <w:iCs/>
                <w:sz w:val="22"/>
                <w:szCs w:val="22"/>
              </w:rPr>
            </w:pPr>
          </w:p>
          <w:p w14:paraId="54030533" w14:textId="77777777" w:rsidR="00EE2775" w:rsidRDefault="00EE2775" w:rsidP="00E71ED6">
            <w:pPr>
              <w:rPr>
                <w:rFonts w:cs="Arial"/>
                <w:b/>
                <w:iCs/>
                <w:sz w:val="22"/>
                <w:szCs w:val="22"/>
              </w:rPr>
            </w:pPr>
            <w:r>
              <w:rPr>
                <w:rFonts w:cs="Arial"/>
                <w:b/>
                <w:iCs/>
                <w:sz w:val="22"/>
                <w:szCs w:val="22"/>
              </w:rPr>
              <w:t>Target</w:t>
            </w:r>
          </w:p>
          <w:p w14:paraId="36045C05" w14:textId="77777777" w:rsidR="00C1198C" w:rsidRPr="00C1198C" w:rsidRDefault="00C1198C" w:rsidP="42A22A0D">
            <w:pPr>
              <w:rPr>
                <w:rFonts w:cs="Arial"/>
                <w:sz w:val="22"/>
                <w:szCs w:val="22"/>
              </w:rPr>
            </w:pPr>
            <w:r w:rsidRPr="39384159">
              <w:rPr>
                <w:rFonts w:cs="Arial"/>
                <w:sz w:val="22"/>
                <w:szCs w:val="22"/>
              </w:rPr>
              <w:t>(</w:t>
            </w:r>
            <w:proofErr w:type="spellStart"/>
            <w:r w:rsidRPr="39384159">
              <w:rPr>
                <w:rFonts w:cs="Arial"/>
                <w:sz w:val="22"/>
                <w:szCs w:val="22"/>
              </w:rPr>
              <w:t>i</w:t>
            </w:r>
            <w:proofErr w:type="spellEnd"/>
            <w:r w:rsidRPr="39384159">
              <w:rPr>
                <w:rFonts w:cs="Arial"/>
                <w:sz w:val="22"/>
                <w:szCs w:val="22"/>
              </w:rPr>
              <w:t>) 68% male, 32% female</w:t>
            </w:r>
          </w:p>
          <w:p w14:paraId="604AFC5D" w14:textId="32C00005" w:rsidR="00C1198C" w:rsidRPr="00C1198C" w:rsidRDefault="00C1198C" w:rsidP="42A22A0D">
            <w:pPr>
              <w:rPr>
                <w:rFonts w:cs="Arial"/>
                <w:sz w:val="22"/>
                <w:szCs w:val="22"/>
              </w:rPr>
            </w:pPr>
            <w:r w:rsidRPr="39384159">
              <w:rPr>
                <w:rFonts w:cs="Arial"/>
                <w:sz w:val="22"/>
                <w:szCs w:val="22"/>
              </w:rPr>
              <w:t>(ii) 50% male 50% female</w:t>
            </w:r>
          </w:p>
          <w:p w14:paraId="336A0B39" w14:textId="77777777" w:rsidR="00A07AA4" w:rsidRDefault="00A07AA4" w:rsidP="00E71ED6">
            <w:pPr>
              <w:jc w:val="both"/>
              <w:rPr>
                <w:rFonts w:cs="Arial"/>
                <w:b/>
                <w:iCs/>
                <w:sz w:val="22"/>
                <w:szCs w:val="22"/>
              </w:rPr>
            </w:pPr>
          </w:p>
          <w:p w14:paraId="12EB5690" w14:textId="2633C8F3" w:rsidR="00EE2775" w:rsidRDefault="00EE2775" w:rsidP="00E71ED6">
            <w:pPr>
              <w:jc w:val="both"/>
              <w:rPr>
                <w:rFonts w:cs="Arial"/>
                <w:b/>
                <w:iCs/>
                <w:sz w:val="22"/>
                <w:szCs w:val="22"/>
              </w:rPr>
            </w:pPr>
          </w:p>
          <w:p w14:paraId="6D729A53" w14:textId="020A979A" w:rsidR="00EE2775" w:rsidRDefault="00EE2775" w:rsidP="00E71ED6">
            <w:pPr>
              <w:jc w:val="both"/>
              <w:rPr>
                <w:rFonts w:cs="Arial"/>
                <w:b/>
                <w:iCs/>
                <w:sz w:val="22"/>
                <w:szCs w:val="22"/>
              </w:rPr>
            </w:pPr>
          </w:p>
        </w:tc>
        <w:tc>
          <w:tcPr>
            <w:tcW w:w="4646" w:type="dxa"/>
            <w:gridSpan w:val="2"/>
            <w:tcBorders>
              <w:top w:val="single" w:sz="4" w:space="0" w:color="auto"/>
              <w:left w:val="single" w:sz="4" w:space="0" w:color="auto"/>
              <w:bottom w:val="single" w:sz="4" w:space="0" w:color="auto"/>
              <w:right w:val="single" w:sz="4" w:space="0" w:color="auto"/>
            </w:tcBorders>
          </w:tcPr>
          <w:p w14:paraId="1597F817" w14:textId="2A6A0DF6" w:rsidR="00EE2775" w:rsidRPr="00D80C6C" w:rsidRDefault="2ED3E40A" w:rsidP="00E71ED6">
            <w:pPr>
              <w:shd w:val="clear" w:color="auto" w:fill="FFFFFF" w:themeFill="background1"/>
              <w:contextualSpacing/>
              <w:rPr>
                <w:rFonts w:eastAsia="Arial" w:cs="Arial"/>
                <w:b/>
                <w:bCs/>
                <w:color w:val="000000" w:themeColor="text1"/>
                <w:sz w:val="22"/>
                <w:szCs w:val="22"/>
              </w:rPr>
            </w:pPr>
            <w:r w:rsidRPr="58D9D024">
              <w:rPr>
                <w:rFonts w:eastAsia="Arial" w:cs="Arial"/>
                <w:b/>
                <w:bCs/>
                <w:sz w:val="22"/>
                <w:szCs w:val="22"/>
              </w:rPr>
              <w:lastRenderedPageBreak/>
              <w:t>Achieved result</w:t>
            </w:r>
          </w:p>
          <w:p w14:paraId="7184C168" w14:textId="299DE196" w:rsidR="00EE2775" w:rsidRPr="00D80C6C" w:rsidRDefault="00EE2775" w:rsidP="00E71ED6">
            <w:pPr>
              <w:shd w:val="clear" w:color="auto" w:fill="FFFFFF" w:themeFill="background1"/>
              <w:contextualSpacing/>
              <w:rPr>
                <w:rFonts w:eastAsia="Arial" w:cs="Arial"/>
                <w:color w:val="000000" w:themeColor="text1"/>
                <w:sz w:val="22"/>
                <w:szCs w:val="22"/>
              </w:rPr>
            </w:pPr>
          </w:p>
          <w:p w14:paraId="041AA5CD" w14:textId="188D4A30" w:rsidR="00EE2775" w:rsidRPr="00D80C6C" w:rsidRDefault="2ED3E40A" w:rsidP="00E71ED6">
            <w:pPr>
              <w:shd w:val="clear" w:color="auto" w:fill="FFFFFF" w:themeFill="background1"/>
              <w:contextualSpacing/>
              <w:rPr>
                <w:rFonts w:eastAsia="Arial" w:cs="Arial"/>
                <w:color w:val="000000" w:themeColor="text1"/>
                <w:sz w:val="22"/>
                <w:szCs w:val="22"/>
              </w:rPr>
            </w:pPr>
            <w:r w:rsidRPr="58D9D024">
              <w:rPr>
                <w:rFonts w:eastAsia="Arial" w:cs="Arial"/>
                <w:sz w:val="22"/>
                <w:szCs w:val="22"/>
              </w:rPr>
              <w:t>(</w:t>
            </w:r>
            <w:proofErr w:type="spellStart"/>
            <w:r w:rsidRPr="58D9D024">
              <w:rPr>
                <w:rFonts w:eastAsia="Arial" w:cs="Arial"/>
                <w:sz w:val="22"/>
                <w:szCs w:val="22"/>
              </w:rPr>
              <w:t>i</w:t>
            </w:r>
            <w:proofErr w:type="spellEnd"/>
            <w:r w:rsidRPr="58D9D024">
              <w:rPr>
                <w:rFonts w:eastAsia="Arial" w:cs="Arial"/>
                <w:sz w:val="22"/>
                <w:szCs w:val="22"/>
              </w:rPr>
              <w:t>) 66% male, 34% female</w:t>
            </w:r>
          </w:p>
          <w:p w14:paraId="6C19CE66" w14:textId="301DD509" w:rsidR="00EE2775" w:rsidRPr="00D80C6C" w:rsidRDefault="2ED3E40A" w:rsidP="00E71ED6">
            <w:pPr>
              <w:shd w:val="clear" w:color="auto" w:fill="FFFFFF" w:themeFill="background1"/>
              <w:contextualSpacing/>
              <w:rPr>
                <w:rFonts w:eastAsia="Arial" w:cs="Arial"/>
                <w:color w:val="000000" w:themeColor="text1"/>
                <w:sz w:val="22"/>
                <w:szCs w:val="22"/>
              </w:rPr>
            </w:pPr>
            <w:r w:rsidRPr="58D9D024">
              <w:rPr>
                <w:rFonts w:eastAsia="Arial" w:cs="Arial"/>
                <w:sz w:val="22"/>
                <w:szCs w:val="22"/>
              </w:rPr>
              <w:t>(ii) 65% male, 35% female</w:t>
            </w:r>
          </w:p>
          <w:p w14:paraId="5498F3D1" w14:textId="01324061" w:rsidR="371DD9F1" w:rsidRDefault="371DD9F1" w:rsidP="00E71ED6">
            <w:pPr>
              <w:shd w:val="clear" w:color="auto" w:fill="FFFFFF" w:themeFill="background1"/>
              <w:contextualSpacing/>
              <w:rPr>
                <w:rFonts w:eastAsia="Arial" w:cs="Arial"/>
                <w:color w:val="000000" w:themeColor="text1"/>
                <w:sz w:val="22"/>
                <w:szCs w:val="22"/>
              </w:rPr>
            </w:pPr>
          </w:p>
          <w:p w14:paraId="31F2762B" w14:textId="1087EF6E" w:rsidR="0698173A" w:rsidRDefault="1553AE47" w:rsidP="00E71ED6">
            <w:pPr>
              <w:rPr>
                <w:sz w:val="22"/>
                <w:szCs w:val="22"/>
              </w:rPr>
            </w:pPr>
            <w:r w:rsidRPr="58D9D024">
              <w:rPr>
                <w:sz w:val="22"/>
                <w:szCs w:val="22"/>
              </w:rPr>
              <w:lastRenderedPageBreak/>
              <w:t xml:space="preserve">The target </w:t>
            </w:r>
            <w:r w:rsidR="22C48E34" w:rsidRPr="27933930">
              <w:rPr>
                <w:sz w:val="22"/>
                <w:szCs w:val="22"/>
              </w:rPr>
              <w:t>was met</w:t>
            </w:r>
            <w:r w:rsidRPr="58D9D024">
              <w:rPr>
                <w:sz w:val="22"/>
                <w:szCs w:val="22"/>
              </w:rPr>
              <w:t xml:space="preserve"> at </w:t>
            </w:r>
            <w:r w:rsidR="22C48E34" w:rsidRPr="27933930">
              <w:rPr>
                <w:sz w:val="22"/>
                <w:szCs w:val="22"/>
              </w:rPr>
              <w:t>a</w:t>
            </w:r>
            <w:r w:rsidRPr="58D9D024">
              <w:rPr>
                <w:sz w:val="22"/>
                <w:szCs w:val="22"/>
              </w:rPr>
              <w:t xml:space="preserve"> partnership level</w:t>
            </w:r>
            <w:r w:rsidRPr="27933930">
              <w:rPr>
                <w:sz w:val="22"/>
                <w:szCs w:val="22"/>
              </w:rPr>
              <w:t>.</w:t>
            </w:r>
            <w:r w:rsidRPr="58D9D024">
              <w:rPr>
                <w:sz w:val="22"/>
                <w:szCs w:val="22"/>
              </w:rPr>
              <w:t xml:space="preserve"> This represents a modest increase in the proportion of female embedded advisors and facilitators, rising from </w:t>
            </w:r>
            <w:r w:rsidR="3F9CC4AE" w:rsidRPr="27933930">
              <w:rPr>
                <w:sz w:val="22"/>
                <w:szCs w:val="22"/>
              </w:rPr>
              <w:t xml:space="preserve">the last reporting period. </w:t>
            </w:r>
          </w:p>
          <w:p w14:paraId="4AAF5493" w14:textId="26A43957" w:rsidR="27933930" w:rsidRDefault="27933930" w:rsidP="00E71ED6">
            <w:pPr>
              <w:rPr>
                <w:sz w:val="22"/>
                <w:szCs w:val="22"/>
              </w:rPr>
            </w:pPr>
          </w:p>
          <w:p w14:paraId="0196F0A6" w14:textId="6B599E41" w:rsidR="6D05E43C" w:rsidRDefault="6D05E43C" w:rsidP="00E71ED6">
            <w:pPr>
              <w:rPr>
                <w:sz w:val="22"/>
                <w:szCs w:val="22"/>
              </w:rPr>
            </w:pPr>
            <w:r w:rsidRPr="4D395667">
              <w:rPr>
                <w:sz w:val="22"/>
                <w:szCs w:val="22"/>
              </w:rPr>
              <w:t>However, the CEF did not meet the 50/50 gender balance target, missing it by 15%. The gender split was more balanced in the previous reporting period. It is important to note that UNOPS manages the Country Engagement Fund and is responsible for recruitment under its own hiring policies, which limits direct influence over the gender composition of advisors. The balance is also shaped by the availability of suitable advisors within countries, which is beyond our control.</w:t>
            </w:r>
          </w:p>
          <w:p w14:paraId="44D97F5D" w14:textId="0DC5CAC0" w:rsidR="0698173A" w:rsidRDefault="0698173A" w:rsidP="00E71ED6">
            <w:pPr>
              <w:rPr>
                <w:sz w:val="22"/>
                <w:szCs w:val="22"/>
              </w:rPr>
            </w:pPr>
          </w:p>
          <w:p w14:paraId="75F3419E" w14:textId="290501AE" w:rsidR="0698173A" w:rsidRDefault="1553AE47" w:rsidP="00E71ED6">
            <w:pPr>
              <w:rPr>
                <w:b/>
                <w:bCs/>
                <w:sz w:val="22"/>
                <w:szCs w:val="22"/>
              </w:rPr>
            </w:pPr>
            <w:r w:rsidRPr="58D9D024">
              <w:rPr>
                <w:sz w:val="22"/>
                <w:szCs w:val="22"/>
              </w:rPr>
              <w:t xml:space="preserve">Overall, as one sub-indicator moderately surpassed the target and another did not meet it, indicator 2.3 is scored </w:t>
            </w:r>
            <w:r w:rsidRPr="58D9D024">
              <w:rPr>
                <w:b/>
                <w:bCs/>
                <w:sz w:val="22"/>
                <w:szCs w:val="22"/>
              </w:rPr>
              <w:t>A (Progress met expectations).</w:t>
            </w:r>
          </w:p>
          <w:p w14:paraId="60975384" w14:textId="49F55F6C" w:rsidR="00EE2775" w:rsidRPr="00D80C6C" w:rsidRDefault="00EE2775" w:rsidP="00E71ED6">
            <w:pPr>
              <w:contextualSpacing/>
              <w:jc w:val="both"/>
              <w:rPr>
                <w:rFonts w:cs="Arial"/>
                <w:sz w:val="22"/>
                <w:szCs w:val="22"/>
              </w:rPr>
            </w:pPr>
          </w:p>
        </w:tc>
      </w:tr>
      <w:tr w:rsidR="001620C2" w:rsidRPr="00D80C6C" w14:paraId="1215589C" w14:textId="77777777" w:rsidTr="39384159">
        <w:tc>
          <w:tcPr>
            <w:tcW w:w="2820" w:type="dxa"/>
            <w:gridSpan w:val="3"/>
            <w:tcBorders>
              <w:top w:val="single" w:sz="4" w:space="0" w:color="auto"/>
              <w:left w:val="single" w:sz="4" w:space="0" w:color="auto"/>
              <w:bottom w:val="single" w:sz="4" w:space="0" w:color="auto"/>
              <w:right w:val="single" w:sz="4" w:space="0" w:color="auto"/>
            </w:tcBorders>
          </w:tcPr>
          <w:p w14:paraId="721FEF24" w14:textId="6FEFCE2F" w:rsidR="00EE2775" w:rsidRPr="008526BF" w:rsidRDefault="000B4D24" w:rsidP="00E71ED6">
            <w:pPr>
              <w:rPr>
                <w:rFonts w:cs="Arial"/>
                <w:bCs/>
                <w:iCs/>
                <w:sz w:val="22"/>
                <w:szCs w:val="22"/>
              </w:rPr>
            </w:pPr>
            <w:r w:rsidRPr="000B4D24">
              <w:rPr>
                <w:rFonts w:cs="Arial"/>
                <w:bCs/>
                <w:iCs/>
                <w:sz w:val="22"/>
                <w:szCs w:val="22"/>
              </w:rPr>
              <w:lastRenderedPageBreak/>
              <w:t>2.4 Number of countries with multiple embedded advisors and</w:t>
            </w:r>
            <w:r w:rsidR="007937F9">
              <w:rPr>
                <w:rFonts w:cs="Arial"/>
                <w:bCs/>
                <w:iCs/>
                <w:sz w:val="22"/>
                <w:szCs w:val="22"/>
              </w:rPr>
              <w:t>/</w:t>
            </w:r>
            <w:r w:rsidRPr="000B4D24">
              <w:rPr>
                <w:rFonts w:cs="Arial"/>
                <w:bCs/>
                <w:iCs/>
                <w:sz w:val="22"/>
                <w:szCs w:val="22"/>
              </w:rPr>
              <w:t>or NDC partnership facilitator roles being funded by the Country Engagement Fund within the previous review period.</w:t>
            </w:r>
          </w:p>
        </w:tc>
        <w:tc>
          <w:tcPr>
            <w:tcW w:w="1606" w:type="dxa"/>
            <w:gridSpan w:val="2"/>
            <w:tcBorders>
              <w:top w:val="single" w:sz="4" w:space="0" w:color="auto"/>
              <w:left w:val="single" w:sz="4" w:space="0" w:color="auto"/>
              <w:bottom w:val="single" w:sz="4" w:space="0" w:color="auto"/>
              <w:right w:val="single" w:sz="4" w:space="0" w:color="auto"/>
            </w:tcBorders>
          </w:tcPr>
          <w:p w14:paraId="3AA52616" w14:textId="77777777" w:rsidR="00EE2775" w:rsidRDefault="00EE2775" w:rsidP="00E71ED6">
            <w:pPr>
              <w:jc w:val="both"/>
              <w:rPr>
                <w:rFonts w:cs="Arial"/>
                <w:b/>
                <w:iCs/>
                <w:sz w:val="22"/>
                <w:szCs w:val="22"/>
              </w:rPr>
            </w:pPr>
            <w:r>
              <w:rPr>
                <w:rFonts w:cs="Arial"/>
                <w:b/>
                <w:iCs/>
                <w:sz w:val="22"/>
                <w:szCs w:val="22"/>
              </w:rPr>
              <w:t>Baseline (2024/5)</w:t>
            </w:r>
          </w:p>
          <w:p w14:paraId="560170D4" w14:textId="385102EB" w:rsidR="000B4D24" w:rsidRPr="000B4D24" w:rsidRDefault="000B4D24" w:rsidP="00E71ED6">
            <w:pPr>
              <w:jc w:val="both"/>
              <w:rPr>
                <w:rFonts w:cs="Arial"/>
                <w:bCs/>
                <w:iCs/>
                <w:sz w:val="22"/>
                <w:szCs w:val="22"/>
              </w:rPr>
            </w:pPr>
            <w:r>
              <w:rPr>
                <w:rFonts w:cs="Arial"/>
                <w:bCs/>
                <w:iCs/>
                <w:sz w:val="22"/>
                <w:szCs w:val="22"/>
              </w:rPr>
              <w:t>1</w:t>
            </w:r>
          </w:p>
          <w:p w14:paraId="6CB2E2E5" w14:textId="77777777" w:rsidR="00EE2775" w:rsidRDefault="00EE2775" w:rsidP="00E71ED6">
            <w:pPr>
              <w:jc w:val="both"/>
              <w:rPr>
                <w:rFonts w:cs="Arial"/>
                <w:b/>
                <w:iCs/>
                <w:sz w:val="22"/>
                <w:szCs w:val="22"/>
              </w:rPr>
            </w:pPr>
          </w:p>
          <w:p w14:paraId="25B76148" w14:textId="77777777" w:rsidR="00EE2775" w:rsidRDefault="00EE2775" w:rsidP="00E71ED6">
            <w:pPr>
              <w:jc w:val="both"/>
              <w:rPr>
                <w:rFonts w:cs="Arial"/>
                <w:b/>
                <w:iCs/>
                <w:sz w:val="22"/>
                <w:szCs w:val="22"/>
              </w:rPr>
            </w:pPr>
            <w:r>
              <w:rPr>
                <w:rFonts w:cs="Arial"/>
                <w:b/>
                <w:iCs/>
                <w:sz w:val="22"/>
                <w:szCs w:val="22"/>
              </w:rPr>
              <w:t>Target</w:t>
            </w:r>
          </w:p>
          <w:p w14:paraId="1FD862CE" w14:textId="1FD92A2E" w:rsidR="000B4D24" w:rsidRPr="000B4D24" w:rsidRDefault="000B4D24" w:rsidP="00E71ED6">
            <w:pPr>
              <w:jc w:val="both"/>
              <w:rPr>
                <w:rFonts w:cs="Arial"/>
                <w:bCs/>
                <w:iCs/>
                <w:sz w:val="22"/>
                <w:szCs w:val="22"/>
              </w:rPr>
            </w:pPr>
            <w:r>
              <w:rPr>
                <w:rFonts w:cs="Arial"/>
                <w:bCs/>
                <w:iCs/>
                <w:sz w:val="22"/>
                <w:szCs w:val="22"/>
              </w:rPr>
              <w:t xml:space="preserve">3 </w:t>
            </w:r>
          </w:p>
          <w:p w14:paraId="4E263775" w14:textId="77777777" w:rsidR="00EE2775" w:rsidRDefault="00EE2775" w:rsidP="00E71ED6">
            <w:pPr>
              <w:jc w:val="both"/>
              <w:rPr>
                <w:rFonts w:cs="Arial"/>
                <w:b/>
                <w:iCs/>
                <w:sz w:val="22"/>
                <w:szCs w:val="22"/>
              </w:rPr>
            </w:pPr>
          </w:p>
        </w:tc>
        <w:tc>
          <w:tcPr>
            <w:tcW w:w="4646" w:type="dxa"/>
            <w:gridSpan w:val="2"/>
            <w:tcBorders>
              <w:top w:val="single" w:sz="4" w:space="0" w:color="auto"/>
              <w:left w:val="single" w:sz="4" w:space="0" w:color="auto"/>
              <w:bottom w:val="single" w:sz="4" w:space="0" w:color="auto"/>
              <w:right w:val="single" w:sz="4" w:space="0" w:color="auto"/>
            </w:tcBorders>
          </w:tcPr>
          <w:p w14:paraId="73A3F8AE" w14:textId="0238C20A" w:rsidR="00EE2775" w:rsidRPr="00D80C6C" w:rsidRDefault="5EEEED2D" w:rsidP="00E71ED6">
            <w:pPr>
              <w:contextualSpacing/>
              <w:rPr>
                <w:rFonts w:eastAsia="Arial" w:cs="Arial"/>
                <w:b/>
                <w:bCs/>
                <w:sz w:val="22"/>
                <w:szCs w:val="22"/>
              </w:rPr>
            </w:pPr>
            <w:r w:rsidRPr="51468EE8">
              <w:rPr>
                <w:rFonts w:cs="Arial"/>
                <w:b/>
                <w:bCs/>
                <w:sz w:val="22"/>
                <w:szCs w:val="22"/>
              </w:rPr>
              <w:t>Achieved</w:t>
            </w:r>
            <w:r w:rsidR="0BEB2FCE" w:rsidRPr="53773F3F">
              <w:rPr>
                <w:rFonts w:cs="Arial"/>
                <w:b/>
                <w:bCs/>
                <w:sz w:val="22"/>
                <w:szCs w:val="22"/>
              </w:rPr>
              <w:t xml:space="preserve"> results </w:t>
            </w:r>
          </w:p>
          <w:p w14:paraId="5C9C3BBF" w14:textId="697DBB64" w:rsidR="00EE2775" w:rsidRPr="00D80C6C" w:rsidRDefault="0BEB2FCE" w:rsidP="00E71ED6">
            <w:pPr>
              <w:contextualSpacing/>
              <w:rPr>
                <w:rFonts w:cs="Arial"/>
                <w:sz w:val="22"/>
                <w:szCs w:val="22"/>
              </w:rPr>
            </w:pPr>
            <w:r w:rsidRPr="53773F3F">
              <w:rPr>
                <w:rFonts w:cs="Arial"/>
                <w:sz w:val="22"/>
                <w:szCs w:val="22"/>
              </w:rPr>
              <w:t>4</w:t>
            </w:r>
          </w:p>
          <w:p w14:paraId="6C61C667" w14:textId="2F7C20CB" w:rsidR="00EE2775" w:rsidRPr="00D80C6C" w:rsidRDefault="00EE2775" w:rsidP="00E71ED6">
            <w:pPr>
              <w:contextualSpacing/>
              <w:rPr>
                <w:rFonts w:cs="Arial"/>
                <w:sz w:val="22"/>
                <w:szCs w:val="22"/>
              </w:rPr>
            </w:pPr>
          </w:p>
          <w:p w14:paraId="061CDF26" w14:textId="34AA5C11" w:rsidR="00EE2775" w:rsidRPr="00D80C6C" w:rsidRDefault="1F0A83CB" w:rsidP="00E71ED6">
            <w:pPr>
              <w:contextualSpacing/>
              <w:rPr>
                <w:sz w:val="22"/>
                <w:szCs w:val="22"/>
              </w:rPr>
            </w:pPr>
            <w:r w:rsidRPr="44DF39F6">
              <w:rPr>
                <w:sz w:val="22"/>
                <w:szCs w:val="22"/>
              </w:rPr>
              <w:t>T</w:t>
            </w:r>
            <w:r w:rsidR="7E5E3D21" w:rsidRPr="44DF39F6">
              <w:rPr>
                <w:sz w:val="22"/>
                <w:szCs w:val="22"/>
              </w:rPr>
              <w:t xml:space="preserve">he target for this indicator was moderately exceeded, with four countries having UK-funded teams comprising multiple advisors or </w:t>
            </w:r>
            <w:r w:rsidR="00690687" w:rsidRPr="44DF39F6">
              <w:rPr>
                <w:sz w:val="22"/>
                <w:szCs w:val="22"/>
              </w:rPr>
              <w:t>facilitators. This</w:t>
            </w:r>
            <w:r w:rsidR="7E5E3D21" w:rsidRPr="44DF39F6">
              <w:rPr>
                <w:sz w:val="22"/>
                <w:szCs w:val="22"/>
              </w:rPr>
              <w:t xml:space="preserve"> is one more country than anticipated, demonstrating notable progress towards the objective of building robust teams in countries to enhance capacity for climate action.</w:t>
            </w:r>
          </w:p>
          <w:p w14:paraId="175B363C" w14:textId="2F54D442" w:rsidR="00AA13C7" w:rsidRDefault="00AA13C7">
            <w:pPr>
              <w:jc w:val="both"/>
              <w:rPr>
                <w:kern w:val="2"/>
                <w14:ligatures w14:val="standardContextual"/>
              </w:rPr>
            </w:pPr>
            <w:r>
              <w:rPr>
                <w:b/>
                <w:bCs/>
                <w:color w:val="000000"/>
                <w:sz w:val="22"/>
                <w:szCs w:val="22"/>
              </w:rPr>
              <w:t>Countries with Multiple Advisors or Facilitators funded by the CEF</w:t>
            </w:r>
          </w:p>
          <w:p w14:paraId="36DB8BC2" w14:textId="38703A1F" w:rsidR="00EE2775" w:rsidRPr="00D80C6C" w:rsidRDefault="7E5E3D21" w:rsidP="00E71ED6">
            <w:pPr>
              <w:pStyle w:val="ListParagraph"/>
              <w:numPr>
                <w:ilvl w:val="0"/>
                <w:numId w:val="6"/>
              </w:numPr>
              <w:spacing w:after="0"/>
              <w:rPr>
                <w:sz w:val="22"/>
                <w:szCs w:val="22"/>
              </w:rPr>
            </w:pPr>
            <w:r w:rsidRPr="33425106">
              <w:rPr>
                <w:sz w:val="22"/>
                <w:szCs w:val="22"/>
              </w:rPr>
              <w:t>Kenya</w:t>
            </w:r>
          </w:p>
          <w:p w14:paraId="76CF1943" w14:textId="059E2B94" w:rsidR="00EE2775" w:rsidRPr="00D80C6C" w:rsidRDefault="7E5E3D21" w:rsidP="00E71ED6">
            <w:pPr>
              <w:pStyle w:val="ListParagraph"/>
              <w:numPr>
                <w:ilvl w:val="0"/>
                <w:numId w:val="6"/>
              </w:numPr>
              <w:spacing w:after="0"/>
              <w:rPr>
                <w:sz w:val="22"/>
                <w:szCs w:val="22"/>
              </w:rPr>
            </w:pPr>
            <w:r w:rsidRPr="33425106">
              <w:rPr>
                <w:sz w:val="22"/>
                <w:szCs w:val="22"/>
              </w:rPr>
              <w:t>Viet Nam</w:t>
            </w:r>
          </w:p>
          <w:p w14:paraId="45F3D64F" w14:textId="4DC042E4" w:rsidR="00EE2775" w:rsidRPr="00D80C6C" w:rsidRDefault="7E5E3D21" w:rsidP="00E71ED6">
            <w:pPr>
              <w:pStyle w:val="ListParagraph"/>
              <w:numPr>
                <w:ilvl w:val="0"/>
                <w:numId w:val="6"/>
              </w:numPr>
              <w:spacing w:after="0"/>
              <w:rPr>
                <w:sz w:val="22"/>
                <w:szCs w:val="22"/>
              </w:rPr>
            </w:pPr>
            <w:r w:rsidRPr="33425106">
              <w:rPr>
                <w:sz w:val="22"/>
                <w:szCs w:val="22"/>
              </w:rPr>
              <w:t>Mexico</w:t>
            </w:r>
          </w:p>
          <w:p w14:paraId="21CF9635" w14:textId="15D11C18" w:rsidR="00EE2775" w:rsidRPr="00D80C6C" w:rsidRDefault="7E5E3D21" w:rsidP="00E71ED6">
            <w:pPr>
              <w:pStyle w:val="ListParagraph"/>
              <w:numPr>
                <w:ilvl w:val="0"/>
                <w:numId w:val="6"/>
              </w:numPr>
              <w:spacing w:after="0"/>
              <w:rPr>
                <w:sz w:val="22"/>
                <w:szCs w:val="22"/>
              </w:rPr>
            </w:pPr>
            <w:r w:rsidRPr="33425106">
              <w:rPr>
                <w:sz w:val="22"/>
                <w:szCs w:val="22"/>
              </w:rPr>
              <w:t>Tajikistan</w:t>
            </w:r>
          </w:p>
          <w:p w14:paraId="3703EB01" w14:textId="238A1540" w:rsidR="00EE2775" w:rsidRPr="00D80C6C" w:rsidRDefault="7E5E3D21" w:rsidP="39384159">
            <w:pPr>
              <w:contextualSpacing/>
              <w:rPr>
                <w:sz w:val="22"/>
                <w:szCs w:val="22"/>
              </w:rPr>
            </w:pPr>
            <w:r w:rsidRPr="39384159">
              <w:rPr>
                <w:sz w:val="22"/>
                <w:szCs w:val="22"/>
              </w:rPr>
              <w:t xml:space="preserve">This achievement reflects good progress in establishing country teams, which is integral to increasing national capacity for climate action. </w:t>
            </w:r>
          </w:p>
          <w:p w14:paraId="268A9B52" w14:textId="11737030" w:rsidR="25E35BF7" w:rsidRDefault="25E35BF7" w:rsidP="00E71ED6">
            <w:pPr>
              <w:contextualSpacing/>
              <w:rPr>
                <w:sz w:val="22"/>
                <w:szCs w:val="22"/>
              </w:rPr>
            </w:pPr>
          </w:p>
          <w:p w14:paraId="6090FCAA" w14:textId="464697E2" w:rsidR="00EE2775" w:rsidRPr="00D80C6C" w:rsidRDefault="7E5E3D21" w:rsidP="00E71ED6">
            <w:pPr>
              <w:contextualSpacing/>
              <w:rPr>
                <w:sz w:val="22"/>
                <w:szCs w:val="22"/>
              </w:rPr>
            </w:pPr>
            <w:r w:rsidRPr="770B7B3C">
              <w:rPr>
                <w:sz w:val="22"/>
                <w:szCs w:val="22"/>
              </w:rPr>
              <w:t>Indicator 2.4 is score</w:t>
            </w:r>
            <w:r w:rsidR="22F37B83" w:rsidRPr="770B7B3C">
              <w:rPr>
                <w:sz w:val="22"/>
                <w:szCs w:val="22"/>
              </w:rPr>
              <w:t>d</w:t>
            </w:r>
            <w:r w:rsidRPr="770B7B3C">
              <w:rPr>
                <w:sz w:val="22"/>
                <w:szCs w:val="22"/>
              </w:rPr>
              <w:t xml:space="preserve"> </w:t>
            </w:r>
            <w:r w:rsidR="486B30E5" w:rsidRPr="770B7B3C">
              <w:rPr>
                <w:sz w:val="22"/>
                <w:szCs w:val="22"/>
              </w:rPr>
              <w:t>a</w:t>
            </w:r>
            <w:r w:rsidR="00961C42">
              <w:rPr>
                <w:sz w:val="22"/>
                <w:szCs w:val="22"/>
              </w:rPr>
              <w:t>s a</w:t>
            </w:r>
            <w:r w:rsidRPr="770B7B3C">
              <w:rPr>
                <w:sz w:val="22"/>
                <w:szCs w:val="22"/>
              </w:rPr>
              <w:t xml:space="preserve"> </w:t>
            </w:r>
            <w:proofErr w:type="spellStart"/>
            <w:r w:rsidRPr="770B7B3C">
              <w:rPr>
                <w:b/>
                <w:bCs/>
                <w:sz w:val="22"/>
                <w:szCs w:val="22"/>
              </w:rPr>
              <w:t>A</w:t>
            </w:r>
            <w:proofErr w:type="spellEnd"/>
            <w:r w:rsidRPr="770B7B3C">
              <w:rPr>
                <w:b/>
                <w:bCs/>
                <w:sz w:val="22"/>
                <w:szCs w:val="22"/>
              </w:rPr>
              <w:t>+</w:t>
            </w:r>
            <w:r w:rsidRPr="770B7B3C">
              <w:rPr>
                <w:sz w:val="22"/>
                <w:szCs w:val="22"/>
              </w:rPr>
              <w:t xml:space="preserve"> (</w:t>
            </w:r>
            <w:r w:rsidRPr="770B7B3C">
              <w:rPr>
                <w:b/>
                <w:bCs/>
                <w:sz w:val="22"/>
                <w:szCs w:val="22"/>
              </w:rPr>
              <w:t>Progress moderately exceeds expectations</w:t>
            </w:r>
            <w:r w:rsidRPr="770B7B3C">
              <w:rPr>
                <w:sz w:val="22"/>
                <w:szCs w:val="22"/>
              </w:rPr>
              <w:t>)</w:t>
            </w:r>
          </w:p>
          <w:p w14:paraId="0F41F9EF" w14:textId="0CF0899A" w:rsidR="1CB44024" w:rsidRDefault="1CB44024" w:rsidP="00E71ED6">
            <w:r w:rsidRPr="2E65601E">
              <w:t>.</w:t>
            </w:r>
          </w:p>
        </w:tc>
      </w:tr>
      <w:tr w:rsidR="001620C2" w:rsidRPr="00D80C6C" w14:paraId="2A2516CF" w14:textId="77777777" w:rsidTr="39384159">
        <w:tc>
          <w:tcPr>
            <w:tcW w:w="2820" w:type="dxa"/>
            <w:gridSpan w:val="3"/>
            <w:tcBorders>
              <w:top w:val="single" w:sz="4" w:space="0" w:color="auto"/>
              <w:left w:val="single" w:sz="4" w:space="0" w:color="auto"/>
              <w:bottom w:val="single" w:sz="4" w:space="0" w:color="auto"/>
              <w:right w:val="single" w:sz="4" w:space="0" w:color="auto"/>
            </w:tcBorders>
          </w:tcPr>
          <w:p w14:paraId="2D1DB1CC" w14:textId="0EED5D8F" w:rsidR="005543E2" w:rsidRPr="005543E2" w:rsidRDefault="005543E2" w:rsidP="00E71ED6">
            <w:pPr>
              <w:rPr>
                <w:rFonts w:cs="Arial"/>
                <w:bCs/>
                <w:iCs/>
                <w:sz w:val="22"/>
                <w:szCs w:val="22"/>
              </w:rPr>
            </w:pPr>
            <w:r w:rsidRPr="005543E2">
              <w:rPr>
                <w:rFonts w:cs="Arial"/>
                <w:bCs/>
                <w:iCs/>
                <w:sz w:val="22"/>
                <w:szCs w:val="22"/>
              </w:rPr>
              <w:t xml:space="preserve">2.5 Number of developing country members with embedded advisors and/or NDC Partnership facilitator roles funded reporting that they have increased knowledge </w:t>
            </w:r>
            <w:r w:rsidRPr="005543E2">
              <w:rPr>
                <w:rFonts w:cs="Arial"/>
                <w:bCs/>
                <w:iCs/>
                <w:sz w:val="22"/>
                <w:szCs w:val="22"/>
              </w:rPr>
              <w:lastRenderedPageBreak/>
              <w:t>and/or capacity for NDC implementation, disaggregated by</w:t>
            </w:r>
            <w:r w:rsidR="001D7B6A">
              <w:rPr>
                <w:rFonts w:cs="Arial"/>
                <w:bCs/>
                <w:iCs/>
                <w:sz w:val="22"/>
                <w:szCs w:val="22"/>
              </w:rPr>
              <w:t>:</w:t>
            </w:r>
          </w:p>
          <w:p w14:paraId="673A9E33" w14:textId="77777777" w:rsidR="005543E2" w:rsidRPr="005543E2" w:rsidRDefault="005543E2" w:rsidP="00E71ED6">
            <w:pPr>
              <w:rPr>
                <w:rFonts w:cs="Arial"/>
                <w:bCs/>
                <w:iCs/>
                <w:sz w:val="22"/>
                <w:szCs w:val="22"/>
              </w:rPr>
            </w:pPr>
          </w:p>
          <w:p w14:paraId="4ED3ED9F" w14:textId="4C6066B3" w:rsidR="005543E2" w:rsidRPr="005543E2" w:rsidRDefault="005543E2" w:rsidP="00E71ED6">
            <w:pPr>
              <w:rPr>
                <w:rFonts w:cs="Arial"/>
                <w:bCs/>
                <w:iCs/>
                <w:sz w:val="22"/>
                <w:szCs w:val="22"/>
              </w:rPr>
            </w:pPr>
            <w:r w:rsidRPr="005543E2">
              <w:rPr>
                <w:rFonts w:cs="Arial"/>
                <w:bCs/>
                <w:iCs/>
                <w:sz w:val="22"/>
                <w:szCs w:val="22"/>
              </w:rPr>
              <w:t>(</w:t>
            </w:r>
            <w:proofErr w:type="spellStart"/>
            <w:r w:rsidRPr="005543E2">
              <w:rPr>
                <w:rFonts w:cs="Arial"/>
                <w:bCs/>
                <w:iCs/>
                <w:sz w:val="22"/>
                <w:szCs w:val="22"/>
              </w:rPr>
              <w:t>i</w:t>
            </w:r>
            <w:proofErr w:type="spellEnd"/>
            <w:r w:rsidRPr="005543E2">
              <w:rPr>
                <w:rFonts w:cs="Arial"/>
                <w:bCs/>
                <w:iCs/>
                <w:sz w:val="22"/>
                <w:szCs w:val="22"/>
              </w:rPr>
              <w:t xml:space="preserve">) Those funded by the Country Engagement Fund </w:t>
            </w:r>
          </w:p>
          <w:p w14:paraId="334FBBE3" w14:textId="77777777" w:rsidR="005543E2" w:rsidRPr="005543E2" w:rsidRDefault="005543E2" w:rsidP="00E71ED6">
            <w:pPr>
              <w:rPr>
                <w:rFonts w:cs="Arial"/>
                <w:bCs/>
                <w:iCs/>
                <w:sz w:val="22"/>
                <w:szCs w:val="22"/>
              </w:rPr>
            </w:pPr>
            <w:r w:rsidRPr="005543E2">
              <w:rPr>
                <w:rFonts w:cs="Arial"/>
                <w:bCs/>
                <w:iCs/>
                <w:sz w:val="22"/>
                <w:szCs w:val="22"/>
              </w:rPr>
              <w:t>(ii) Those funded by the Partnership Action Fund (PAF)</w:t>
            </w:r>
          </w:p>
          <w:p w14:paraId="2ECCC5A7" w14:textId="77777777" w:rsidR="00EE2775" w:rsidRPr="008526BF" w:rsidRDefault="00EE2775" w:rsidP="00E71ED6">
            <w:pPr>
              <w:rPr>
                <w:rFonts w:cs="Arial"/>
                <w:bCs/>
                <w:iCs/>
                <w:sz w:val="22"/>
                <w:szCs w:val="22"/>
              </w:rPr>
            </w:pPr>
          </w:p>
        </w:tc>
        <w:tc>
          <w:tcPr>
            <w:tcW w:w="1606" w:type="dxa"/>
            <w:gridSpan w:val="2"/>
            <w:tcBorders>
              <w:top w:val="single" w:sz="4" w:space="0" w:color="auto"/>
              <w:left w:val="single" w:sz="4" w:space="0" w:color="auto"/>
              <w:bottom w:val="single" w:sz="4" w:space="0" w:color="auto"/>
              <w:right w:val="single" w:sz="4" w:space="0" w:color="auto"/>
            </w:tcBorders>
          </w:tcPr>
          <w:p w14:paraId="189F2E03" w14:textId="3C3D5AA2" w:rsidR="005543E2" w:rsidRDefault="00EE2775" w:rsidP="00E71ED6">
            <w:pPr>
              <w:jc w:val="both"/>
              <w:rPr>
                <w:rFonts w:cs="Arial"/>
                <w:b/>
                <w:iCs/>
                <w:sz w:val="22"/>
                <w:szCs w:val="22"/>
              </w:rPr>
            </w:pPr>
            <w:r>
              <w:rPr>
                <w:rFonts w:cs="Arial"/>
                <w:b/>
                <w:iCs/>
                <w:sz w:val="22"/>
                <w:szCs w:val="22"/>
              </w:rPr>
              <w:lastRenderedPageBreak/>
              <w:t>Baseline (2024/5)</w:t>
            </w:r>
          </w:p>
          <w:p w14:paraId="1D12D88C" w14:textId="77777777" w:rsidR="005543E2" w:rsidRPr="005543E2" w:rsidRDefault="005543E2" w:rsidP="00E71ED6">
            <w:pPr>
              <w:jc w:val="both"/>
              <w:rPr>
                <w:rFonts w:cs="Arial"/>
                <w:bCs/>
                <w:iCs/>
                <w:sz w:val="22"/>
                <w:szCs w:val="22"/>
              </w:rPr>
            </w:pPr>
            <w:r w:rsidRPr="005543E2">
              <w:rPr>
                <w:rFonts w:cs="Arial"/>
                <w:bCs/>
                <w:iCs/>
                <w:sz w:val="22"/>
                <w:szCs w:val="22"/>
              </w:rPr>
              <w:t>(</w:t>
            </w:r>
            <w:proofErr w:type="spellStart"/>
            <w:r w:rsidRPr="005543E2">
              <w:rPr>
                <w:rFonts w:cs="Arial"/>
                <w:bCs/>
                <w:iCs/>
                <w:sz w:val="22"/>
                <w:szCs w:val="22"/>
              </w:rPr>
              <w:t>i</w:t>
            </w:r>
            <w:proofErr w:type="spellEnd"/>
            <w:r w:rsidRPr="005543E2">
              <w:rPr>
                <w:rFonts w:cs="Arial"/>
                <w:bCs/>
                <w:iCs/>
                <w:sz w:val="22"/>
                <w:szCs w:val="22"/>
              </w:rPr>
              <w:t>) 8</w:t>
            </w:r>
          </w:p>
          <w:p w14:paraId="129A8904" w14:textId="5D256EAB" w:rsidR="005543E2" w:rsidRPr="005543E2" w:rsidRDefault="005543E2" w:rsidP="00E71ED6">
            <w:pPr>
              <w:jc w:val="both"/>
              <w:rPr>
                <w:rFonts w:cs="Arial"/>
                <w:bCs/>
                <w:iCs/>
                <w:sz w:val="22"/>
                <w:szCs w:val="22"/>
              </w:rPr>
            </w:pPr>
            <w:r w:rsidRPr="005543E2">
              <w:rPr>
                <w:rFonts w:cs="Arial"/>
                <w:bCs/>
                <w:iCs/>
                <w:sz w:val="22"/>
                <w:szCs w:val="22"/>
              </w:rPr>
              <w:t>(ii) 30</w:t>
            </w:r>
          </w:p>
          <w:p w14:paraId="70C14523" w14:textId="77777777" w:rsidR="00EE2775" w:rsidRDefault="00EE2775" w:rsidP="00E71ED6">
            <w:pPr>
              <w:jc w:val="both"/>
              <w:rPr>
                <w:rFonts w:cs="Arial"/>
                <w:b/>
                <w:iCs/>
                <w:sz w:val="22"/>
                <w:szCs w:val="22"/>
              </w:rPr>
            </w:pPr>
          </w:p>
          <w:p w14:paraId="41864042" w14:textId="77777777" w:rsidR="00EE2775" w:rsidRDefault="00EE2775" w:rsidP="00E71ED6">
            <w:pPr>
              <w:jc w:val="both"/>
              <w:rPr>
                <w:rFonts w:cs="Arial"/>
                <w:b/>
                <w:iCs/>
                <w:sz w:val="22"/>
                <w:szCs w:val="22"/>
              </w:rPr>
            </w:pPr>
            <w:r>
              <w:rPr>
                <w:rFonts w:cs="Arial"/>
                <w:b/>
                <w:iCs/>
                <w:sz w:val="22"/>
                <w:szCs w:val="22"/>
              </w:rPr>
              <w:t>Target</w:t>
            </w:r>
          </w:p>
          <w:p w14:paraId="67D613E5" w14:textId="77777777" w:rsidR="001139B1" w:rsidRPr="001139B1" w:rsidRDefault="001139B1" w:rsidP="00E71ED6">
            <w:pPr>
              <w:jc w:val="both"/>
              <w:rPr>
                <w:rFonts w:cs="Arial"/>
                <w:bCs/>
                <w:iCs/>
                <w:sz w:val="22"/>
                <w:szCs w:val="22"/>
              </w:rPr>
            </w:pPr>
            <w:r w:rsidRPr="001139B1">
              <w:rPr>
                <w:rFonts w:cs="Arial"/>
                <w:bCs/>
                <w:iCs/>
                <w:sz w:val="22"/>
                <w:szCs w:val="22"/>
              </w:rPr>
              <w:t>(</w:t>
            </w:r>
            <w:proofErr w:type="spellStart"/>
            <w:r w:rsidRPr="001139B1">
              <w:rPr>
                <w:rFonts w:cs="Arial"/>
                <w:bCs/>
                <w:iCs/>
                <w:sz w:val="22"/>
                <w:szCs w:val="22"/>
              </w:rPr>
              <w:t>i</w:t>
            </w:r>
            <w:proofErr w:type="spellEnd"/>
            <w:r w:rsidRPr="001139B1">
              <w:rPr>
                <w:rFonts w:cs="Arial"/>
                <w:bCs/>
                <w:iCs/>
                <w:sz w:val="22"/>
                <w:szCs w:val="22"/>
              </w:rPr>
              <w:t>) 20</w:t>
            </w:r>
          </w:p>
          <w:p w14:paraId="1AC63314" w14:textId="77777777" w:rsidR="001139B1" w:rsidRPr="001139B1" w:rsidRDefault="001139B1" w:rsidP="00E71ED6">
            <w:pPr>
              <w:jc w:val="both"/>
              <w:rPr>
                <w:rFonts w:cs="Arial"/>
                <w:bCs/>
                <w:iCs/>
                <w:sz w:val="22"/>
                <w:szCs w:val="22"/>
              </w:rPr>
            </w:pPr>
            <w:r w:rsidRPr="001139B1">
              <w:rPr>
                <w:rFonts w:cs="Arial"/>
                <w:bCs/>
                <w:iCs/>
                <w:sz w:val="22"/>
                <w:szCs w:val="22"/>
              </w:rPr>
              <w:lastRenderedPageBreak/>
              <w:t>(ii) 75</w:t>
            </w:r>
          </w:p>
          <w:p w14:paraId="6339835E" w14:textId="77777777" w:rsidR="001139B1" w:rsidRPr="001139B1" w:rsidRDefault="001139B1" w:rsidP="00E71ED6">
            <w:pPr>
              <w:jc w:val="both"/>
              <w:rPr>
                <w:rFonts w:cs="Arial"/>
                <w:bCs/>
                <w:iCs/>
                <w:sz w:val="22"/>
                <w:szCs w:val="22"/>
              </w:rPr>
            </w:pPr>
          </w:p>
          <w:p w14:paraId="00C77508" w14:textId="77777777" w:rsidR="00EE2775" w:rsidRDefault="00EE2775" w:rsidP="00E71ED6">
            <w:pPr>
              <w:jc w:val="both"/>
              <w:rPr>
                <w:rFonts w:cs="Arial"/>
                <w:b/>
                <w:iCs/>
                <w:sz w:val="22"/>
                <w:szCs w:val="22"/>
              </w:rPr>
            </w:pPr>
          </w:p>
        </w:tc>
        <w:tc>
          <w:tcPr>
            <w:tcW w:w="4646" w:type="dxa"/>
            <w:gridSpan w:val="2"/>
            <w:tcBorders>
              <w:top w:val="single" w:sz="4" w:space="0" w:color="auto"/>
              <w:left w:val="single" w:sz="4" w:space="0" w:color="auto"/>
              <w:bottom w:val="single" w:sz="4" w:space="0" w:color="auto"/>
              <w:right w:val="single" w:sz="4" w:space="0" w:color="auto"/>
            </w:tcBorders>
          </w:tcPr>
          <w:p w14:paraId="538D1526" w14:textId="69F88895" w:rsidR="11BBA241" w:rsidRDefault="11BBA241" w:rsidP="00E71ED6">
            <w:pPr>
              <w:shd w:val="clear" w:color="auto" w:fill="FFFFFF" w:themeFill="background1"/>
              <w:contextualSpacing/>
              <w:rPr>
                <w:rFonts w:eastAsia="Arial" w:cs="Arial"/>
                <w:b/>
                <w:bCs/>
                <w:color w:val="000000" w:themeColor="text1"/>
                <w:sz w:val="22"/>
                <w:szCs w:val="22"/>
              </w:rPr>
            </w:pPr>
            <w:r w:rsidRPr="713FA811">
              <w:rPr>
                <w:rFonts w:eastAsia="Arial" w:cs="Arial"/>
                <w:b/>
                <w:bCs/>
                <w:color w:val="000000" w:themeColor="text1"/>
                <w:sz w:val="22"/>
                <w:szCs w:val="22"/>
              </w:rPr>
              <w:lastRenderedPageBreak/>
              <w:t xml:space="preserve">Achieved results </w:t>
            </w:r>
          </w:p>
          <w:p w14:paraId="0EE1BF33" w14:textId="420007F2" w:rsidR="713FA811" w:rsidRDefault="713FA811" w:rsidP="00E71ED6">
            <w:pPr>
              <w:shd w:val="clear" w:color="auto" w:fill="FFFFFF" w:themeFill="background1"/>
              <w:contextualSpacing/>
              <w:rPr>
                <w:rFonts w:eastAsia="Arial" w:cs="Arial"/>
                <w:b/>
                <w:bCs/>
                <w:color w:val="000000" w:themeColor="text1"/>
                <w:sz w:val="22"/>
                <w:szCs w:val="22"/>
              </w:rPr>
            </w:pPr>
          </w:p>
          <w:p w14:paraId="32CA898B" w14:textId="1696ED19" w:rsidR="00EE2775" w:rsidRPr="00D80C6C" w:rsidRDefault="2F9C1CB5" w:rsidP="00E71ED6">
            <w:pPr>
              <w:shd w:val="clear" w:color="auto" w:fill="FFFFFF" w:themeFill="background1"/>
              <w:contextualSpacing/>
              <w:rPr>
                <w:rFonts w:eastAsia="Arial" w:cs="Arial"/>
                <w:color w:val="000000" w:themeColor="text1"/>
                <w:sz w:val="22"/>
                <w:szCs w:val="22"/>
              </w:rPr>
            </w:pPr>
            <w:r w:rsidRPr="1D17D715">
              <w:rPr>
                <w:rFonts w:eastAsia="Arial" w:cs="Arial"/>
                <w:color w:val="000000" w:themeColor="text1"/>
                <w:sz w:val="22"/>
                <w:szCs w:val="22"/>
              </w:rPr>
              <w:t>(</w:t>
            </w:r>
            <w:proofErr w:type="spellStart"/>
            <w:r w:rsidRPr="1D17D715">
              <w:rPr>
                <w:rFonts w:eastAsia="Arial" w:cs="Arial"/>
                <w:color w:val="000000" w:themeColor="text1"/>
                <w:sz w:val="22"/>
                <w:szCs w:val="22"/>
              </w:rPr>
              <w:t>i</w:t>
            </w:r>
            <w:proofErr w:type="spellEnd"/>
            <w:r w:rsidRPr="1D17D715">
              <w:rPr>
                <w:rFonts w:eastAsia="Arial" w:cs="Arial"/>
                <w:color w:val="000000" w:themeColor="text1"/>
                <w:sz w:val="22"/>
                <w:szCs w:val="22"/>
              </w:rPr>
              <w:t>) 10</w:t>
            </w:r>
          </w:p>
          <w:p w14:paraId="64E6AE94" w14:textId="683D0335" w:rsidR="00EE2775" w:rsidRPr="00D80C6C" w:rsidRDefault="2F9C1CB5" w:rsidP="00E71ED6">
            <w:pPr>
              <w:shd w:val="clear" w:color="auto" w:fill="FFFFFF" w:themeFill="background1"/>
              <w:contextualSpacing/>
              <w:rPr>
                <w:rFonts w:eastAsia="Arial" w:cs="Arial"/>
                <w:color w:val="000000" w:themeColor="text1"/>
                <w:sz w:val="22"/>
                <w:szCs w:val="22"/>
              </w:rPr>
            </w:pPr>
            <w:r w:rsidRPr="713FA811">
              <w:rPr>
                <w:rFonts w:eastAsia="Arial" w:cs="Arial"/>
                <w:color w:val="000000" w:themeColor="text1"/>
                <w:sz w:val="22"/>
                <w:szCs w:val="22"/>
              </w:rPr>
              <w:t>(ii) 30</w:t>
            </w:r>
          </w:p>
          <w:p w14:paraId="39620814" w14:textId="7732D3EC" w:rsidR="713FA811" w:rsidRDefault="713FA811" w:rsidP="00E71ED6">
            <w:pPr>
              <w:shd w:val="clear" w:color="auto" w:fill="FFFFFF" w:themeFill="background1"/>
              <w:contextualSpacing/>
              <w:rPr>
                <w:rFonts w:eastAsia="Arial" w:cs="Arial"/>
                <w:color w:val="000000" w:themeColor="text1"/>
                <w:sz w:val="22"/>
                <w:szCs w:val="22"/>
              </w:rPr>
            </w:pPr>
          </w:p>
          <w:p w14:paraId="664A457B" w14:textId="2E6039E3" w:rsidR="1A488240" w:rsidRDefault="607FEB63" w:rsidP="1A488240">
            <w:pPr>
              <w:rPr>
                <w:sz w:val="22"/>
                <w:szCs w:val="22"/>
              </w:rPr>
            </w:pPr>
            <w:r w:rsidRPr="6340E301">
              <w:rPr>
                <w:rFonts w:cs="Arial"/>
                <w:color w:val="000000" w:themeColor="text1"/>
                <w:sz w:val="22"/>
                <w:szCs w:val="22"/>
              </w:rPr>
              <w:t>B</w:t>
            </w:r>
            <w:r w:rsidRPr="09F78CEC">
              <w:rPr>
                <w:sz w:val="22"/>
                <w:szCs w:val="22"/>
              </w:rPr>
              <w:t xml:space="preserve">oth sub-indicators fell significantly short of their targets, largely due to limitations in </w:t>
            </w:r>
            <w:r w:rsidRPr="09F78CEC">
              <w:rPr>
                <w:sz w:val="22"/>
                <w:szCs w:val="22"/>
              </w:rPr>
              <w:lastRenderedPageBreak/>
              <w:t>target setting and data availability. Targets were set with limited historical baseline data and did not account for reliance on an optional annual membership survey.</w:t>
            </w:r>
          </w:p>
          <w:p w14:paraId="410774DF" w14:textId="69C620A1" w:rsidR="607FEB63" w:rsidRDefault="607FEB63" w:rsidP="006B1256">
            <w:pPr>
              <w:rPr>
                <w:rFonts w:cs="Arial"/>
                <w:color w:val="000000" w:themeColor="text1"/>
                <w:sz w:val="22"/>
                <w:szCs w:val="22"/>
              </w:rPr>
            </w:pPr>
          </w:p>
          <w:p w14:paraId="561B730A" w14:textId="75D6D357" w:rsidR="607FEB63" w:rsidRDefault="607FEB63" w:rsidP="006B1256">
            <w:pPr>
              <w:rPr>
                <w:rFonts w:cs="Arial"/>
                <w:color w:val="000000" w:themeColor="text1"/>
                <w:sz w:val="22"/>
                <w:szCs w:val="22"/>
              </w:rPr>
            </w:pPr>
            <w:r w:rsidRPr="09F78CEC">
              <w:rPr>
                <w:sz w:val="22"/>
                <w:szCs w:val="22"/>
              </w:rPr>
              <w:t>Data coverage was incomplete: for sub-indicator (</w:t>
            </w:r>
            <w:proofErr w:type="spellStart"/>
            <w:r w:rsidRPr="09F78CEC">
              <w:rPr>
                <w:sz w:val="22"/>
                <w:szCs w:val="22"/>
              </w:rPr>
              <w:t>i</w:t>
            </w:r>
            <w:proofErr w:type="spellEnd"/>
            <w:r w:rsidRPr="09F78CEC">
              <w:rPr>
                <w:sz w:val="22"/>
                <w:szCs w:val="22"/>
              </w:rPr>
              <w:t xml:space="preserve">) (CEF), data was available for </w:t>
            </w:r>
            <w:r w:rsidR="43F58432" w:rsidRPr="6340E301">
              <w:rPr>
                <w:sz w:val="22"/>
                <w:szCs w:val="22"/>
              </w:rPr>
              <w:t>1</w:t>
            </w:r>
            <w:r w:rsidR="7FB90BEA" w:rsidRPr="6340E301">
              <w:rPr>
                <w:rFonts w:cs="Arial"/>
                <w:color w:val="000000" w:themeColor="text1"/>
                <w:sz w:val="22"/>
                <w:szCs w:val="22"/>
              </w:rPr>
              <w:t>0</w:t>
            </w:r>
            <w:r w:rsidRPr="09F78CEC">
              <w:rPr>
                <w:sz w:val="22"/>
                <w:szCs w:val="22"/>
              </w:rPr>
              <w:t xml:space="preserve"> out of 19 funded countries; for sub-indicator (ii) (PAF), responses were received from 41 out of 61 funded countries. In addition, the targets were not realistically achievable, as a maximum of 19 countries (CEF) and 61 countries (PAF) could have contributed to results.</w:t>
            </w:r>
          </w:p>
          <w:p w14:paraId="76193347" w14:textId="438DFB10" w:rsidR="607FEB63" w:rsidRDefault="607FEB63" w:rsidP="006B1256">
            <w:pPr>
              <w:rPr>
                <w:rFonts w:cs="Arial"/>
                <w:color w:val="000000" w:themeColor="text1"/>
                <w:sz w:val="22"/>
                <w:szCs w:val="22"/>
              </w:rPr>
            </w:pPr>
            <w:r w:rsidRPr="09F78CEC">
              <w:rPr>
                <w:sz w:val="22"/>
                <w:szCs w:val="22"/>
              </w:rPr>
              <w:t xml:space="preserve">However, survey responses from participating countries indicate stronger performance. </w:t>
            </w:r>
            <w:r w:rsidR="006B1256" w:rsidRPr="09F78CEC">
              <w:rPr>
                <w:sz w:val="22"/>
                <w:szCs w:val="22"/>
              </w:rPr>
              <w:t xml:space="preserve">Among responding countries, 100% of </w:t>
            </w:r>
            <w:r w:rsidR="7FB90BEA" w:rsidRPr="6340E301">
              <w:rPr>
                <w:rFonts w:cs="Arial"/>
                <w:color w:val="000000" w:themeColor="text1"/>
                <w:sz w:val="22"/>
                <w:szCs w:val="22"/>
              </w:rPr>
              <w:t>CEF-</w:t>
            </w:r>
            <w:r w:rsidR="006B1256" w:rsidRPr="09F78CEC">
              <w:rPr>
                <w:sz w:val="22"/>
                <w:szCs w:val="22"/>
              </w:rPr>
              <w:t xml:space="preserve">supported </w:t>
            </w:r>
            <w:r w:rsidR="7FB90BEA" w:rsidRPr="6340E301">
              <w:rPr>
                <w:rFonts w:cs="Arial"/>
                <w:color w:val="000000" w:themeColor="text1"/>
                <w:sz w:val="22"/>
                <w:szCs w:val="22"/>
              </w:rPr>
              <w:t>coun</w:t>
            </w:r>
            <w:r w:rsidR="43F58432" w:rsidRPr="6340E301">
              <w:rPr>
                <w:sz w:val="22"/>
                <w:szCs w:val="22"/>
              </w:rPr>
              <w:t>t</w:t>
            </w:r>
            <w:r w:rsidR="7FB90BEA" w:rsidRPr="6340E301">
              <w:rPr>
                <w:rFonts w:cs="Arial"/>
                <w:color w:val="000000" w:themeColor="text1"/>
                <w:sz w:val="22"/>
                <w:szCs w:val="22"/>
              </w:rPr>
              <w:t>ri</w:t>
            </w:r>
            <w:r w:rsidR="43F58432" w:rsidRPr="6340E301">
              <w:rPr>
                <w:sz w:val="22"/>
                <w:szCs w:val="22"/>
              </w:rPr>
              <w:t>e</w:t>
            </w:r>
            <w:r w:rsidR="7FB90BEA" w:rsidRPr="6340E301">
              <w:rPr>
                <w:rFonts w:cs="Arial"/>
                <w:color w:val="000000" w:themeColor="text1"/>
                <w:sz w:val="22"/>
                <w:szCs w:val="22"/>
              </w:rPr>
              <w:t>s</w:t>
            </w:r>
            <w:r w:rsidR="006B1256" w:rsidRPr="09F78CEC">
              <w:rPr>
                <w:sz w:val="22"/>
                <w:szCs w:val="22"/>
              </w:rPr>
              <w:t xml:space="preserve"> and </w:t>
            </w:r>
            <w:r w:rsidR="7FB90BEA" w:rsidRPr="6340E301">
              <w:rPr>
                <w:rFonts w:cs="Arial"/>
                <w:color w:val="000000" w:themeColor="text1"/>
                <w:sz w:val="22"/>
                <w:szCs w:val="22"/>
              </w:rPr>
              <w:t>73</w:t>
            </w:r>
            <w:r w:rsidR="43F58432" w:rsidRPr="6340E301">
              <w:rPr>
                <w:sz w:val="22"/>
                <w:szCs w:val="22"/>
              </w:rPr>
              <w:t>% o</w:t>
            </w:r>
            <w:r w:rsidR="7FB90BEA" w:rsidRPr="6340E301">
              <w:rPr>
                <w:rFonts w:cs="Arial"/>
                <w:color w:val="000000" w:themeColor="text1"/>
                <w:sz w:val="22"/>
                <w:szCs w:val="22"/>
              </w:rPr>
              <w:t>f</w:t>
            </w:r>
            <w:r w:rsidR="43F58432" w:rsidRPr="6340E301">
              <w:rPr>
                <w:sz w:val="22"/>
                <w:szCs w:val="22"/>
              </w:rPr>
              <w:t xml:space="preserve"> PAF</w:t>
            </w:r>
            <w:r w:rsidR="7FB90BEA" w:rsidRPr="6340E301">
              <w:rPr>
                <w:rFonts w:cs="Arial"/>
                <w:color w:val="000000" w:themeColor="text1"/>
                <w:sz w:val="22"/>
                <w:szCs w:val="22"/>
              </w:rPr>
              <w:t>-</w:t>
            </w:r>
            <w:r w:rsidR="006B1256" w:rsidRPr="6340E301">
              <w:rPr>
                <w:rFonts w:cs="Arial"/>
                <w:color w:val="000000" w:themeColor="text1"/>
                <w:sz w:val="22"/>
                <w:szCs w:val="22"/>
              </w:rPr>
              <w:t>su</w:t>
            </w:r>
            <w:r w:rsidR="006B1256" w:rsidRPr="09F78CEC">
              <w:rPr>
                <w:sz w:val="22"/>
                <w:szCs w:val="22"/>
              </w:rPr>
              <w:t>p</w:t>
            </w:r>
            <w:r w:rsidR="006B1256" w:rsidRPr="6340E301">
              <w:rPr>
                <w:rFonts w:cs="Arial"/>
                <w:color w:val="000000" w:themeColor="text1"/>
                <w:sz w:val="22"/>
                <w:szCs w:val="22"/>
              </w:rPr>
              <w:t>p</w:t>
            </w:r>
            <w:r w:rsidR="006B1256" w:rsidRPr="09F78CEC">
              <w:rPr>
                <w:sz w:val="22"/>
                <w:szCs w:val="22"/>
              </w:rPr>
              <w:t xml:space="preserve">orted </w:t>
            </w:r>
            <w:r w:rsidR="43F58432" w:rsidRPr="6340E301">
              <w:rPr>
                <w:sz w:val="22"/>
                <w:szCs w:val="22"/>
              </w:rPr>
              <w:t>countr</w:t>
            </w:r>
            <w:r w:rsidR="7FB90BEA" w:rsidRPr="6340E301">
              <w:rPr>
                <w:rFonts w:cs="Arial"/>
                <w:color w:val="000000" w:themeColor="text1"/>
                <w:sz w:val="22"/>
                <w:szCs w:val="22"/>
              </w:rPr>
              <w:t>i</w:t>
            </w:r>
            <w:r w:rsidR="43F58432" w:rsidRPr="6340E301">
              <w:rPr>
                <w:sz w:val="22"/>
                <w:szCs w:val="22"/>
              </w:rPr>
              <w:t>es</w:t>
            </w:r>
            <w:r w:rsidR="006B1256" w:rsidRPr="09F78CEC">
              <w:rPr>
                <w:sz w:val="22"/>
                <w:szCs w:val="22"/>
              </w:rPr>
              <w:t xml:space="preserve"> reported increased </w:t>
            </w:r>
            <w:r w:rsidR="7FB90BEA" w:rsidRPr="6340E301">
              <w:rPr>
                <w:rFonts w:cs="Arial"/>
                <w:color w:val="000000" w:themeColor="text1"/>
                <w:sz w:val="22"/>
                <w:szCs w:val="22"/>
              </w:rPr>
              <w:t>k</w:t>
            </w:r>
            <w:r w:rsidR="43F58432" w:rsidRPr="6340E301">
              <w:rPr>
                <w:sz w:val="22"/>
                <w:szCs w:val="22"/>
              </w:rPr>
              <w:t>no</w:t>
            </w:r>
            <w:r w:rsidR="7FB90BEA" w:rsidRPr="6340E301">
              <w:rPr>
                <w:rFonts w:cs="Arial"/>
                <w:color w:val="000000" w:themeColor="text1"/>
                <w:sz w:val="22"/>
                <w:szCs w:val="22"/>
              </w:rPr>
              <w:t>w</w:t>
            </w:r>
            <w:r w:rsidR="43F58432" w:rsidRPr="6340E301">
              <w:rPr>
                <w:sz w:val="22"/>
                <w:szCs w:val="22"/>
              </w:rPr>
              <w:t>le</w:t>
            </w:r>
            <w:r w:rsidR="7FB90BEA" w:rsidRPr="6340E301">
              <w:rPr>
                <w:rFonts w:cs="Arial"/>
                <w:color w:val="000000" w:themeColor="text1"/>
                <w:sz w:val="22"/>
                <w:szCs w:val="22"/>
              </w:rPr>
              <w:t>d</w:t>
            </w:r>
            <w:r w:rsidR="43F58432" w:rsidRPr="6340E301">
              <w:rPr>
                <w:sz w:val="22"/>
                <w:szCs w:val="22"/>
              </w:rPr>
              <w:t>ge</w:t>
            </w:r>
            <w:r w:rsidR="006B1256" w:rsidRPr="09F78CEC">
              <w:rPr>
                <w:sz w:val="22"/>
                <w:szCs w:val="22"/>
              </w:rPr>
              <w:t xml:space="preserve"> and</w:t>
            </w:r>
            <w:r w:rsidR="7FB90BEA" w:rsidRPr="6340E301">
              <w:rPr>
                <w:rFonts w:cs="Arial"/>
                <w:color w:val="000000" w:themeColor="text1"/>
                <w:sz w:val="22"/>
                <w:szCs w:val="22"/>
              </w:rPr>
              <w:t>/</w:t>
            </w:r>
            <w:r w:rsidR="43F58432" w:rsidRPr="6340E301">
              <w:rPr>
                <w:sz w:val="22"/>
                <w:szCs w:val="22"/>
              </w:rPr>
              <w:t xml:space="preserve">or </w:t>
            </w:r>
            <w:r w:rsidR="7FB90BEA" w:rsidRPr="6340E301">
              <w:rPr>
                <w:rFonts w:cs="Arial"/>
                <w:color w:val="000000" w:themeColor="text1"/>
                <w:sz w:val="22"/>
                <w:szCs w:val="22"/>
              </w:rPr>
              <w:t>c</w:t>
            </w:r>
            <w:r w:rsidR="43F58432" w:rsidRPr="6340E301">
              <w:rPr>
                <w:sz w:val="22"/>
                <w:szCs w:val="22"/>
              </w:rPr>
              <w:t>a</w:t>
            </w:r>
            <w:r w:rsidR="7FB90BEA" w:rsidRPr="6340E301">
              <w:rPr>
                <w:rFonts w:cs="Arial"/>
                <w:color w:val="000000" w:themeColor="text1"/>
                <w:sz w:val="22"/>
                <w:szCs w:val="22"/>
              </w:rPr>
              <w:t>p</w:t>
            </w:r>
            <w:r w:rsidR="43F58432" w:rsidRPr="6340E301">
              <w:rPr>
                <w:sz w:val="22"/>
                <w:szCs w:val="22"/>
              </w:rPr>
              <w:t>acit</w:t>
            </w:r>
            <w:r w:rsidR="7FB90BEA" w:rsidRPr="6340E301">
              <w:rPr>
                <w:rFonts w:cs="Arial"/>
                <w:color w:val="000000" w:themeColor="text1"/>
                <w:sz w:val="22"/>
                <w:szCs w:val="22"/>
              </w:rPr>
              <w:t>y f</w:t>
            </w:r>
            <w:r w:rsidR="43F58432" w:rsidRPr="6340E301">
              <w:rPr>
                <w:sz w:val="22"/>
                <w:szCs w:val="22"/>
              </w:rPr>
              <w:t xml:space="preserve">or </w:t>
            </w:r>
            <w:r w:rsidR="7FB90BEA" w:rsidRPr="6340E301">
              <w:rPr>
                <w:rFonts w:cs="Arial"/>
                <w:color w:val="000000" w:themeColor="text1"/>
                <w:sz w:val="22"/>
                <w:szCs w:val="22"/>
              </w:rPr>
              <w:t>NDC i</w:t>
            </w:r>
            <w:r w:rsidR="43F58432" w:rsidRPr="6340E301">
              <w:rPr>
                <w:sz w:val="22"/>
                <w:szCs w:val="22"/>
              </w:rPr>
              <w:t>mp</w:t>
            </w:r>
            <w:r w:rsidR="7FB90BEA" w:rsidRPr="6340E301">
              <w:rPr>
                <w:rFonts w:cs="Arial"/>
                <w:color w:val="000000" w:themeColor="text1"/>
                <w:sz w:val="22"/>
                <w:szCs w:val="22"/>
              </w:rPr>
              <w:t>l</w:t>
            </w:r>
            <w:r w:rsidR="43F58432" w:rsidRPr="6340E301">
              <w:rPr>
                <w:sz w:val="22"/>
                <w:szCs w:val="22"/>
              </w:rPr>
              <w:t>e</w:t>
            </w:r>
            <w:r w:rsidR="7FB90BEA" w:rsidRPr="6340E301">
              <w:rPr>
                <w:rFonts w:cs="Arial"/>
                <w:color w:val="000000" w:themeColor="text1"/>
                <w:sz w:val="22"/>
                <w:szCs w:val="22"/>
              </w:rPr>
              <w:t>men</w:t>
            </w:r>
            <w:r w:rsidR="43F58432" w:rsidRPr="6340E301">
              <w:rPr>
                <w:sz w:val="22"/>
                <w:szCs w:val="22"/>
              </w:rPr>
              <w:t>t</w:t>
            </w:r>
            <w:r w:rsidR="7FB90BEA" w:rsidRPr="6340E301">
              <w:rPr>
                <w:rFonts w:cs="Arial"/>
                <w:color w:val="000000" w:themeColor="text1"/>
                <w:sz w:val="22"/>
                <w:szCs w:val="22"/>
              </w:rPr>
              <w:t>a</w:t>
            </w:r>
            <w:r w:rsidR="43F58432" w:rsidRPr="6340E301">
              <w:rPr>
                <w:sz w:val="22"/>
                <w:szCs w:val="22"/>
              </w:rPr>
              <w:t>tio</w:t>
            </w:r>
            <w:r w:rsidR="7FB90BEA" w:rsidRPr="6340E301">
              <w:rPr>
                <w:rFonts w:cs="Arial"/>
                <w:color w:val="000000" w:themeColor="text1"/>
                <w:sz w:val="22"/>
                <w:szCs w:val="22"/>
              </w:rPr>
              <w:t>n</w:t>
            </w:r>
            <w:r w:rsidR="43F58432" w:rsidRPr="6340E301">
              <w:rPr>
                <w:sz w:val="22"/>
                <w:szCs w:val="22"/>
              </w:rPr>
              <w:t>.</w:t>
            </w:r>
          </w:p>
          <w:p w14:paraId="6A30BDD7" w14:textId="5E6B4708" w:rsidR="43F58432" w:rsidRDefault="43F58432" w:rsidP="404B588F">
            <w:r w:rsidRPr="404B588F">
              <w:rPr>
                <w:sz w:val="22"/>
                <w:szCs w:val="22"/>
              </w:rPr>
              <w:t xml:space="preserve">This suggests that, while headline results fall short, there is evidence of improved </w:t>
            </w:r>
            <w:r w:rsidR="7FB90BEA" w:rsidRPr="6340E301">
              <w:rPr>
                <w:rFonts w:cs="Arial"/>
                <w:color w:val="000000" w:themeColor="text1"/>
                <w:sz w:val="22"/>
                <w:szCs w:val="22"/>
              </w:rPr>
              <w:t>kn</w:t>
            </w:r>
            <w:r w:rsidRPr="6340E301">
              <w:rPr>
                <w:sz w:val="22"/>
                <w:szCs w:val="22"/>
              </w:rPr>
              <w:t>o</w:t>
            </w:r>
            <w:r w:rsidR="7FB90BEA" w:rsidRPr="6340E301">
              <w:rPr>
                <w:rFonts w:cs="Arial"/>
                <w:color w:val="000000" w:themeColor="text1"/>
                <w:sz w:val="22"/>
                <w:szCs w:val="22"/>
              </w:rPr>
              <w:t>w</w:t>
            </w:r>
            <w:r w:rsidRPr="6340E301">
              <w:rPr>
                <w:sz w:val="22"/>
                <w:szCs w:val="22"/>
              </w:rPr>
              <w:t>le</w:t>
            </w:r>
            <w:r w:rsidR="7FB90BEA" w:rsidRPr="6340E301">
              <w:rPr>
                <w:rFonts w:cs="Arial"/>
                <w:color w:val="000000" w:themeColor="text1"/>
                <w:sz w:val="22"/>
                <w:szCs w:val="22"/>
              </w:rPr>
              <w:t>d</w:t>
            </w:r>
            <w:r w:rsidRPr="6340E301">
              <w:rPr>
                <w:sz w:val="22"/>
                <w:szCs w:val="22"/>
              </w:rPr>
              <w:t>ge</w:t>
            </w:r>
            <w:r w:rsidRPr="404B588F">
              <w:rPr>
                <w:sz w:val="22"/>
                <w:szCs w:val="22"/>
              </w:rPr>
              <w:t xml:space="preserve"> and </w:t>
            </w:r>
            <w:r w:rsidRPr="6340E301">
              <w:rPr>
                <w:sz w:val="22"/>
                <w:szCs w:val="22"/>
              </w:rPr>
              <w:t>c</w:t>
            </w:r>
            <w:r w:rsidR="7FB90BEA" w:rsidRPr="6340E301">
              <w:rPr>
                <w:rFonts w:cs="Arial"/>
                <w:color w:val="000000" w:themeColor="text1"/>
                <w:sz w:val="22"/>
                <w:szCs w:val="22"/>
              </w:rPr>
              <w:t>apac</w:t>
            </w:r>
            <w:r w:rsidRPr="6340E301">
              <w:rPr>
                <w:sz w:val="22"/>
                <w:szCs w:val="22"/>
              </w:rPr>
              <w:t>ity</w:t>
            </w:r>
            <w:r w:rsidRPr="404B588F">
              <w:rPr>
                <w:sz w:val="22"/>
                <w:szCs w:val="22"/>
              </w:rPr>
              <w:t>, particularly within UK-supported interventions. The shortfall is therefore primarily driven by data limitations and target setting, rather than facilitator performance.</w:t>
            </w:r>
          </w:p>
          <w:p w14:paraId="3FD1132B" w14:textId="16E36E20" w:rsidR="6340E301" w:rsidRDefault="6340E301" w:rsidP="6340E301">
            <w:pPr>
              <w:rPr>
                <w:rFonts w:cs="Arial"/>
                <w:color w:val="000000" w:themeColor="text1"/>
                <w:sz w:val="22"/>
                <w:szCs w:val="22"/>
              </w:rPr>
            </w:pPr>
          </w:p>
          <w:p w14:paraId="16AFA0F9" w14:textId="5A8ADBCD" w:rsidR="43F58432" w:rsidRDefault="43F58432" w:rsidP="404B588F">
            <w:r w:rsidRPr="404B588F">
              <w:rPr>
                <w:sz w:val="22"/>
                <w:szCs w:val="22"/>
              </w:rPr>
              <w:t xml:space="preserve">Overall, there is </w:t>
            </w:r>
            <w:r w:rsidR="7FB90BEA" w:rsidRPr="6340E301">
              <w:rPr>
                <w:rFonts w:cs="Arial"/>
                <w:color w:val="000000" w:themeColor="text1"/>
                <w:sz w:val="22"/>
                <w:szCs w:val="22"/>
              </w:rPr>
              <w:t>s</w:t>
            </w:r>
            <w:r w:rsidRPr="6340E301">
              <w:rPr>
                <w:sz w:val="22"/>
                <w:szCs w:val="22"/>
              </w:rPr>
              <w:t>o</w:t>
            </w:r>
            <w:r w:rsidR="7FB90BEA" w:rsidRPr="6340E301">
              <w:rPr>
                <w:rFonts w:cs="Arial"/>
                <w:color w:val="000000" w:themeColor="text1"/>
                <w:sz w:val="22"/>
                <w:szCs w:val="22"/>
              </w:rPr>
              <w:t>me</w:t>
            </w:r>
            <w:r w:rsidRPr="404B588F">
              <w:rPr>
                <w:sz w:val="22"/>
                <w:szCs w:val="22"/>
              </w:rPr>
              <w:t xml:space="preserve"> evidence of increased </w:t>
            </w:r>
            <w:r w:rsidR="7FB90BEA" w:rsidRPr="6340E301">
              <w:rPr>
                <w:rFonts w:cs="Arial"/>
                <w:color w:val="000000" w:themeColor="text1"/>
                <w:sz w:val="22"/>
                <w:szCs w:val="22"/>
              </w:rPr>
              <w:t>kn</w:t>
            </w:r>
            <w:r w:rsidRPr="6340E301">
              <w:rPr>
                <w:sz w:val="22"/>
                <w:szCs w:val="22"/>
              </w:rPr>
              <w:t>o</w:t>
            </w:r>
            <w:r w:rsidR="7FB90BEA" w:rsidRPr="6340E301">
              <w:rPr>
                <w:rFonts w:cs="Arial"/>
                <w:color w:val="000000" w:themeColor="text1"/>
                <w:sz w:val="22"/>
                <w:szCs w:val="22"/>
              </w:rPr>
              <w:t>w</w:t>
            </w:r>
            <w:r w:rsidRPr="6340E301">
              <w:rPr>
                <w:sz w:val="22"/>
                <w:szCs w:val="22"/>
              </w:rPr>
              <w:t>le</w:t>
            </w:r>
            <w:r w:rsidR="7FB90BEA" w:rsidRPr="6340E301">
              <w:rPr>
                <w:rFonts w:cs="Arial"/>
                <w:color w:val="000000" w:themeColor="text1"/>
                <w:sz w:val="22"/>
                <w:szCs w:val="22"/>
              </w:rPr>
              <w:t>d</w:t>
            </w:r>
            <w:r w:rsidRPr="6340E301">
              <w:rPr>
                <w:sz w:val="22"/>
                <w:szCs w:val="22"/>
              </w:rPr>
              <w:t>ge</w:t>
            </w:r>
            <w:r w:rsidRPr="404B588F">
              <w:rPr>
                <w:sz w:val="22"/>
                <w:szCs w:val="22"/>
              </w:rPr>
              <w:t xml:space="preserve"> and </w:t>
            </w:r>
            <w:r w:rsidRPr="6340E301">
              <w:rPr>
                <w:sz w:val="22"/>
                <w:szCs w:val="22"/>
              </w:rPr>
              <w:t>capa</w:t>
            </w:r>
            <w:r w:rsidR="7FB90BEA" w:rsidRPr="6340E301">
              <w:rPr>
                <w:rFonts w:cs="Arial"/>
                <w:color w:val="000000" w:themeColor="text1"/>
                <w:sz w:val="22"/>
                <w:szCs w:val="22"/>
              </w:rPr>
              <w:t>c</w:t>
            </w:r>
            <w:r w:rsidRPr="6340E301">
              <w:rPr>
                <w:sz w:val="22"/>
                <w:szCs w:val="22"/>
              </w:rPr>
              <w:t xml:space="preserve">ity </w:t>
            </w:r>
            <w:r w:rsidR="7FB90BEA" w:rsidRPr="6340E301">
              <w:rPr>
                <w:rFonts w:cs="Arial"/>
                <w:color w:val="000000" w:themeColor="text1"/>
                <w:sz w:val="22"/>
                <w:szCs w:val="22"/>
              </w:rPr>
              <w:t>fo</w:t>
            </w:r>
            <w:r w:rsidRPr="6340E301">
              <w:rPr>
                <w:sz w:val="22"/>
                <w:szCs w:val="22"/>
              </w:rPr>
              <w:t xml:space="preserve">r </w:t>
            </w:r>
            <w:r w:rsidR="7FB90BEA" w:rsidRPr="6340E301">
              <w:rPr>
                <w:rFonts w:cs="Arial"/>
                <w:color w:val="000000" w:themeColor="text1"/>
                <w:sz w:val="22"/>
                <w:szCs w:val="22"/>
              </w:rPr>
              <w:t>NDC</w:t>
            </w:r>
            <w:r w:rsidRPr="6340E301">
              <w:rPr>
                <w:sz w:val="22"/>
                <w:szCs w:val="22"/>
              </w:rPr>
              <w:t xml:space="preserve"> </w:t>
            </w:r>
            <w:r w:rsidR="7FB90BEA" w:rsidRPr="6340E301">
              <w:rPr>
                <w:rFonts w:cs="Arial"/>
                <w:color w:val="000000" w:themeColor="text1"/>
                <w:sz w:val="22"/>
                <w:szCs w:val="22"/>
              </w:rPr>
              <w:t>im</w:t>
            </w:r>
            <w:r w:rsidRPr="6340E301">
              <w:rPr>
                <w:sz w:val="22"/>
                <w:szCs w:val="22"/>
              </w:rPr>
              <w:t>p</w:t>
            </w:r>
            <w:r w:rsidR="7FB90BEA" w:rsidRPr="6340E301">
              <w:rPr>
                <w:rFonts w:cs="Arial"/>
                <w:color w:val="000000" w:themeColor="text1"/>
                <w:sz w:val="22"/>
                <w:szCs w:val="22"/>
              </w:rPr>
              <w:t>l</w:t>
            </w:r>
            <w:r w:rsidRPr="6340E301">
              <w:rPr>
                <w:sz w:val="22"/>
                <w:szCs w:val="22"/>
              </w:rPr>
              <w:t>e</w:t>
            </w:r>
            <w:r w:rsidR="7FB90BEA" w:rsidRPr="6340E301">
              <w:rPr>
                <w:rFonts w:cs="Arial"/>
                <w:color w:val="000000" w:themeColor="text1"/>
                <w:sz w:val="22"/>
                <w:szCs w:val="22"/>
              </w:rPr>
              <w:t>m</w:t>
            </w:r>
            <w:r w:rsidRPr="6340E301">
              <w:rPr>
                <w:sz w:val="22"/>
                <w:szCs w:val="22"/>
              </w:rPr>
              <w:t>entatio</w:t>
            </w:r>
            <w:r w:rsidR="7FB90BEA" w:rsidRPr="6340E301">
              <w:rPr>
                <w:rFonts w:cs="Arial"/>
                <w:color w:val="000000" w:themeColor="text1"/>
                <w:sz w:val="22"/>
                <w:szCs w:val="22"/>
              </w:rPr>
              <w:t>n</w:t>
            </w:r>
            <w:r w:rsidRPr="404B588F">
              <w:rPr>
                <w:sz w:val="22"/>
                <w:szCs w:val="22"/>
              </w:rPr>
              <w:t xml:space="preserve">, </w:t>
            </w:r>
            <w:r w:rsidRPr="6340E301">
              <w:rPr>
                <w:rFonts w:cs="Arial"/>
                <w:color w:val="000000" w:themeColor="text1"/>
                <w:sz w:val="22"/>
                <w:szCs w:val="22"/>
              </w:rPr>
              <w:t>but</w:t>
            </w:r>
            <w:r w:rsidRPr="404B588F">
              <w:rPr>
                <w:sz w:val="22"/>
                <w:szCs w:val="22"/>
              </w:rPr>
              <w:t xml:space="preserve"> performance against the indicator target remains limited.</w:t>
            </w:r>
          </w:p>
          <w:p w14:paraId="52D93382" w14:textId="50A5FC4E" w:rsidR="6340E301" w:rsidRDefault="6340E301" w:rsidP="6340E301">
            <w:pPr>
              <w:rPr>
                <w:rFonts w:cs="Arial"/>
                <w:color w:val="000000" w:themeColor="text1"/>
                <w:sz w:val="22"/>
                <w:szCs w:val="22"/>
              </w:rPr>
            </w:pPr>
          </w:p>
          <w:p w14:paraId="27AE99CF" w14:textId="29E72AC1" w:rsidR="6340E301" w:rsidRDefault="6340E301" w:rsidP="6340E301">
            <w:pPr>
              <w:rPr>
                <w:rFonts w:cs="Arial"/>
                <w:sz w:val="22"/>
                <w:szCs w:val="22"/>
              </w:rPr>
            </w:pPr>
          </w:p>
          <w:p w14:paraId="15B298F3" w14:textId="091C8596" w:rsidR="2DEDDC29" w:rsidRDefault="43F58432" w:rsidP="6340E301">
            <w:pPr>
              <w:rPr>
                <w:b/>
                <w:bCs/>
                <w:sz w:val="22"/>
                <w:szCs w:val="22"/>
              </w:rPr>
            </w:pPr>
            <w:r w:rsidRPr="39384159">
              <w:rPr>
                <w:sz w:val="22"/>
                <w:szCs w:val="22"/>
              </w:rPr>
              <w:t>Indicator 2.</w:t>
            </w:r>
            <w:r w:rsidR="2DEDDC29" w:rsidRPr="39384159">
              <w:rPr>
                <w:sz w:val="22"/>
                <w:szCs w:val="22"/>
              </w:rPr>
              <w:t>5</w:t>
            </w:r>
            <w:r w:rsidRPr="39384159">
              <w:rPr>
                <w:sz w:val="22"/>
                <w:szCs w:val="22"/>
              </w:rPr>
              <w:t xml:space="preserve"> is scored as a</w:t>
            </w:r>
            <w:r w:rsidRPr="39384159">
              <w:rPr>
                <w:b/>
                <w:bCs/>
                <w:sz w:val="22"/>
                <w:szCs w:val="22"/>
              </w:rPr>
              <w:t xml:space="preserve"> C (Progress </w:t>
            </w:r>
            <w:r w:rsidR="4D592892" w:rsidRPr="39384159">
              <w:rPr>
                <w:b/>
                <w:bCs/>
                <w:sz w:val="22"/>
                <w:szCs w:val="22"/>
              </w:rPr>
              <w:t>subst</w:t>
            </w:r>
            <w:r w:rsidRPr="39384159">
              <w:rPr>
                <w:b/>
                <w:bCs/>
                <w:sz w:val="22"/>
                <w:szCs w:val="22"/>
              </w:rPr>
              <w:t>a</w:t>
            </w:r>
            <w:r w:rsidR="4D592892" w:rsidRPr="39384159">
              <w:rPr>
                <w:b/>
                <w:bCs/>
                <w:sz w:val="22"/>
                <w:szCs w:val="22"/>
              </w:rPr>
              <w:t>n</w:t>
            </w:r>
            <w:r w:rsidRPr="39384159">
              <w:rPr>
                <w:b/>
                <w:bCs/>
                <w:sz w:val="22"/>
                <w:szCs w:val="22"/>
              </w:rPr>
              <w:t>t</w:t>
            </w:r>
            <w:r w:rsidR="4D592892" w:rsidRPr="39384159">
              <w:rPr>
                <w:b/>
                <w:bCs/>
                <w:sz w:val="22"/>
                <w:szCs w:val="22"/>
              </w:rPr>
              <w:t>ia</w:t>
            </w:r>
            <w:r w:rsidRPr="39384159">
              <w:rPr>
                <w:b/>
                <w:bCs/>
                <w:sz w:val="22"/>
                <w:szCs w:val="22"/>
              </w:rPr>
              <w:t>l</w:t>
            </w:r>
            <w:r w:rsidR="4D592892" w:rsidRPr="39384159">
              <w:rPr>
                <w:b/>
                <w:bCs/>
                <w:sz w:val="22"/>
                <w:szCs w:val="22"/>
              </w:rPr>
              <w:t>l</w:t>
            </w:r>
            <w:r w:rsidRPr="39384159">
              <w:rPr>
                <w:b/>
                <w:bCs/>
                <w:sz w:val="22"/>
                <w:szCs w:val="22"/>
              </w:rPr>
              <w:t>y did not meet expectations)</w:t>
            </w:r>
          </w:p>
          <w:p w14:paraId="5947BC0A" w14:textId="37B6484E" w:rsidR="43F58432" w:rsidRDefault="43F58432" w:rsidP="404B588F"/>
          <w:p w14:paraId="47D24E44" w14:textId="4E03F58A" w:rsidR="404B588F" w:rsidRDefault="404B588F" w:rsidP="404B588F">
            <w:pPr>
              <w:rPr>
                <w:sz w:val="22"/>
                <w:szCs w:val="22"/>
              </w:rPr>
            </w:pPr>
          </w:p>
          <w:p w14:paraId="79AAA39D" w14:textId="02A81567" w:rsidR="34A3B23E" w:rsidRDefault="34A3B23E" w:rsidP="00E71ED6">
            <w:pPr>
              <w:contextualSpacing/>
              <w:jc w:val="both"/>
              <w:rPr>
                <w:rFonts w:cs="Arial"/>
                <w:b/>
                <w:bCs/>
                <w:color w:val="FF0000"/>
                <w:sz w:val="22"/>
                <w:szCs w:val="22"/>
              </w:rPr>
            </w:pPr>
          </w:p>
          <w:p w14:paraId="7EE173D1" w14:textId="6D650060" w:rsidR="00EE2775" w:rsidRPr="00D80C6C" w:rsidRDefault="00EE2775" w:rsidP="00E71ED6">
            <w:pPr>
              <w:contextualSpacing/>
              <w:jc w:val="both"/>
              <w:rPr>
                <w:rFonts w:cs="Arial"/>
                <w:sz w:val="22"/>
                <w:szCs w:val="22"/>
              </w:rPr>
            </w:pPr>
          </w:p>
        </w:tc>
      </w:tr>
      <w:tr w:rsidR="001026A6" w:rsidRPr="00D80C6C" w14:paraId="0ED4F328" w14:textId="77777777" w:rsidTr="39384159">
        <w:tc>
          <w:tcPr>
            <w:tcW w:w="2820" w:type="dxa"/>
            <w:gridSpan w:val="3"/>
            <w:tcBorders>
              <w:top w:val="single" w:sz="4" w:space="0" w:color="auto"/>
              <w:left w:val="single" w:sz="4" w:space="0" w:color="auto"/>
              <w:bottom w:val="single" w:sz="4" w:space="0" w:color="auto"/>
              <w:right w:val="single" w:sz="4" w:space="0" w:color="auto"/>
            </w:tcBorders>
          </w:tcPr>
          <w:p w14:paraId="00E35B32" w14:textId="478E21E9" w:rsidR="001026A6" w:rsidRPr="000316F9" w:rsidRDefault="001026A6" w:rsidP="001026A6">
            <w:pPr>
              <w:rPr>
                <w:rFonts w:cs="Arial"/>
                <w:bCs/>
                <w:iCs/>
                <w:sz w:val="22"/>
                <w:szCs w:val="22"/>
              </w:rPr>
            </w:pPr>
            <w:r w:rsidRPr="000316F9">
              <w:rPr>
                <w:rFonts w:cs="Arial"/>
                <w:bCs/>
                <w:iCs/>
                <w:sz w:val="22"/>
                <w:szCs w:val="22"/>
              </w:rPr>
              <w:lastRenderedPageBreak/>
              <w:t>2.6 Number of developing country members with embedded advisors and/or NDC Partnership facilitator roles funded reporting that they have increased whole of government and whole of society engagement, disaggregated by,</w:t>
            </w:r>
          </w:p>
          <w:p w14:paraId="2D2E3999" w14:textId="77777777" w:rsidR="001026A6" w:rsidRPr="000316F9" w:rsidRDefault="001026A6" w:rsidP="001026A6">
            <w:pPr>
              <w:rPr>
                <w:rFonts w:cs="Arial"/>
                <w:bCs/>
                <w:iCs/>
                <w:sz w:val="22"/>
                <w:szCs w:val="22"/>
              </w:rPr>
            </w:pPr>
          </w:p>
          <w:p w14:paraId="61647168" w14:textId="77777777" w:rsidR="001026A6" w:rsidRPr="000316F9" w:rsidRDefault="001026A6" w:rsidP="001026A6">
            <w:pPr>
              <w:rPr>
                <w:rFonts w:cs="Arial"/>
                <w:bCs/>
                <w:iCs/>
                <w:sz w:val="22"/>
                <w:szCs w:val="22"/>
              </w:rPr>
            </w:pPr>
            <w:r w:rsidRPr="000316F9">
              <w:rPr>
                <w:rFonts w:cs="Arial"/>
                <w:bCs/>
                <w:iCs/>
                <w:sz w:val="22"/>
                <w:szCs w:val="22"/>
              </w:rPr>
              <w:t>(</w:t>
            </w:r>
            <w:proofErr w:type="spellStart"/>
            <w:r w:rsidRPr="000316F9">
              <w:rPr>
                <w:rFonts w:cs="Arial"/>
                <w:bCs/>
                <w:iCs/>
                <w:sz w:val="22"/>
                <w:szCs w:val="22"/>
              </w:rPr>
              <w:t>i</w:t>
            </w:r>
            <w:proofErr w:type="spellEnd"/>
            <w:r w:rsidRPr="000316F9">
              <w:rPr>
                <w:rFonts w:cs="Arial"/>
                <w:bCs/>
                <w:iCs/>
                <w:sz w:val="22"/>
                <w:szCs w:val="22"/>
              </w:rPr>
              <w:t>) Those funded by the Country Engagement Fund</w:t>
            </w:r>
          </w:p>
          <w:p w14:paraId="70C8446C" w14:textId="32B7C3E2" w:rsidR="001026A6" w:rsidRPr="008526BF" w:rsidRDefault="001026A6" w:rsidP="001026A6">
            <w:pPr>
              <w:rPr>
                <w:rFonts w:cs="Arial"/>
                <w:bCs/>
                <w:iCs/>
                <w:sz w:val="22"/>
                <w:szCs w:val="22"/>
              </w:rPr>
            </w:pPr>
            <w:r w:rsidRPr="000316F9">
              <w:rPr>
                <w:rFonts w:cs="Arial"/>
                <w:bCs/>
                <w:iCs/>
                <w:sz w:val="22"/>
                <w:szCs w:val="22"/>
              </w:rPr>
              <w:lastRenderedPageBreak/>
              <w:t>(ii) Those funded by the Partnership Action Fund (PAF)</w:t>
            </w:r>
          </w:p>
        </w:tc>
        <w:tc>
          <w:tcPr>
            <w:tcW w:w="1606" w:type="dxa"/>
            <w:gridSpan w:val="2"/>
            <w:tcBorders>
              <w:top w:val="single" w:sz="4" w:space="0" w:color="auto"/>
              <w:left w:val="single" w:sz="4" w:space="0" w:color="auto"/>
              <w:bottom w:val="single" w:sz="4" w:space="0" w:color="auto"/>
              <w:right w:val="single" w:sz="4" w:space="0" w:color="auto"/>
            </w:tcBorders>
          </w:tcPr>
          <w:p w14:paraId="414BE6D7" w14:textId="77777777" w:rsidR="001026A6" w:rsidRDefault="001026A6" w:rsidP="001026A6">
            <w:pPr>
              <w:jc w:val="both"/>
              <w:rPr>
                <w:rFonts w:cs="Arial"/>
                <w:b/>
                <w:iCs/>
                <w:sz w:val="22"/>
                <w:szCs w:val="22"/>
              </w:rPr>
            </w:pPr>
            <w:r>
              <w:rPr>
                <w:rFonts w:cs="Arial"/>
                <w:b/>
                <w:iCs/>
                <w:sz w:val="22"/>
                <w:szCs w:val="22"/>
              </w:rPr>
              <w:lastRenderedPageBreak/>
              <w:t>Baseline (2024/5)</w:t>
            </w:r>
          </w:p>
          <w:p w14:paraId="7C4A646B" w14:textId="77777777" w:rsidR="001026A6" w:rsidRPr="00DF2D2A" w:rsidRDefault="001026A6" w:rsidP="001026A6">
            <w:pPr>
              <w:jc w:val="both"/>
              <w:rPr>
                <w:rFonts w:cs="Arial"/>
                <w:bCs/>
                <w:iCs/>
                <w:sz w:val="22"/>
                <w:szCs w:val="22"/>
              </w:rPr>
            </w:pPr>
            <w:r w:rsidRPr="00DF2D2A">
              <w:rPr>
                <w:rFonts w:cs="Arial"/>
                <w:bCs/>
                <w:iCs/>
                <w:sz w:val="22"/>
                <w:szCs w:val="22"/>
              </w:rPr>
              <w:t>(</w:t>
            </w:r>
            <w:proofErr w:type="spellStart"/>
            <w:r w:rsidRPr="00DF2D2A">
              <w:rPr>
                <w:rFonts w:cs="Arial"/>
                <w:bCs/>
                <w:iCs/>
                <w:sz w:val="22"/>
                <w:szCs w:val="22"/>
              </w:rPr>
              <w:t>i</w:t>
            </w:r>
            <w:proofErr w:type="spellEnd"/>
            <w:r w:rsidRPr="00DF2D2A">
              <w:rPr>
                <w:rFonts w:cs="Arial"/>
                <w:bCs/>
                <w:iCs/>
                <w:sz w:val="22"/>
                <w:szCs w:val="22"/>
              </w:rPr>
              <w:t>) 7</w:t>
            </w:r>
          </w:p>
          <w:p w14:paraId="79BA9422" w14:textId="4CFB6910" w:rsidR="001026A6" w:rsidRPr="00DF2D2A" w:rsidRDefault="001026A6" w:rsidP="001026A6">
            <w:pPr>
              <w:jc w:val="both"/>
              <w:rPr>
                <w:rFonts w:cs="Arial"/>
                <w:bCs/>
                <w:iCs/>
                <w:sz w:val="22"/>
                <w:szCs w:val="22"/>
              </w:rPr>
            </w:pPr>
            <w:r w:rsidRPr="00DF2D2A">
              <w:rPr>
                <w:rFonts w:cs="Arial"/>
                <w:bCs/>
                <w:iCs/>
                <w:sz w:val="22"/>
                <w:szCs w:val="22"/>
              </w:rPr>
              <w:t>(ii) 27</w:t>
            </w:r>
          </w:p>
          <w:p w14:paraId="17E394DC" w14:textId="77777777" w:rsidR="001026A6" w:rsidRDefault="001026A6" w:rsidP="001026A6">
            <w:pPr>
              <w:jc w:val="both"/>
              <w:rPr>
                <w:rFonts w:cs="Arial"/>
                <w:b/>
                <w:iCs/>
                <w:sz w:val="22"/>
                <w:szCs w:val="22"/>
              </w:rPr>
            </w:pPr>
          </w:p>
          <w:p w14:paraId="10D26BBB" w14:textId="77777777" w:rsidR="001026A6" w:rsidRDefault="001026A6" w:rsidP="001026A6">
            <w:pPr>
              <w:jc w:val="both"/>
              <w:rPr>
                <w:rFonts w:cs="Arial"/>
                <w:b/>
                <w:iCs/>
                <w:sz w:val="22"/>
                <w:szCs w:val="22"/>
              </w:rPr>
            </w:pPr>
            <w:r>
              <w:rPr>
                <w:rFonts w:cs="Arial"/>
                <w:b/>
                <w:iCs/>
                <w:sz w:val="22"/>
                <w:szCs w:val="22"/>
              </w:rPr>
              <w:t>Target</w:t>
            </w:r>
          </w:p>
          <w:p w14:paraId="1F84E6AB" w14:textId="77777777" w:rsidR="001026A6" w:rsidRPr="00DF2D2A" w:rsidRDefault="001026A6" w:rsidP="001026A6">
            <w:pPr>
              <w:jc w:val="both"/>
              <w:rPr>
                <w:rFonts w:cs="Arial"/>
                <w:bCs/>
                <w:iCs/>
                <w:sz w:val="22"/>
                <w:szCs w:val="22"/>
              </w:rPr>
            </w:pPr>
            <w:r w:rsidRPr="00DF2D2A">
              <w:rPr>
                <w:rFonts w:cs="Arial"/>
                <w:bCs/>
                <w:iCs/>
                <w:sz w:val="22"/>
                <w:szCs w:val="22"/>
              </w:rPr>
              <w:t>(</w:t>
            </w:r>
            <w:proofErr w:type="spellStart"/>
            <w:r w:rsidRPr="00DF2D2A">
              <w:rPr>
                <w:rFonts w:cs="Arial"/>
                <w:bCs/>
                <w:iCs/>
                <w:sz w:val="22"/>
                <w:szCs w:val="22"/>
              </w:rPr>
              <w:t>i</w:t>
            </w:r>
            <w:proofErr w:type="spellEnd"/>
            <w:r w:rsidRPr="00DF2D2A">
              <w:rPr>
                <w:rFonts w:cs="Arial"/>
                <w:bCs/>
                <w:iCs/>
                <w:sz w:val="22"/>
                <w:szCs w:val="22"/>
              </w:rPr>
              <w:t>) 20</w:t>
            </w:r>
          </w:p>
          <w:p w14:paraId="4891E57E" w14:textId="77777777" w:rsidR="001026A6" w:rsidRPr="00DF2D2A" w:rsidRDefault="001026A6" w:rsidP="001026A6">
            <w:pPr>
              <w:jc w:val="both"/>
              <w:rPr>
                <w:rFonts w:cs="Arial"/>
                <w:bCs/>
                <w:iCs/>
                <w:sz w:val="22"/>
                <w:szCs w:val="22"/>
              </w:rPr>
            </w:pPr>
            <w:r w:rsidRPr="00DF2D2A">
              <w:rPr>
                <w:rFonts w:cs="Arial"/>
                <w:bCs/>
                <w:iCs/>
                <w:sz w:val="22"/>
                <w:szCs w:val="22"/>
              </w:rPr>
              <w:t>(ii) 75</w:t>
            </w:r>
          </w:p>
          <w:p w14:paraId="37B0DB74" w14:textId="77777777" w:rsidR="001026A6" w:rsidRDefault="001026A6" w:rsidP="001026A6">
            <w:pPr>
              <w:jc w:val="both"/>
              <w:rPr>
                <w:rFonts w:cs="Arial"/>
                <w:b/>
                <w:iCs/>
                <w:sz w:val="22"/>
                <w:szCs w:val="22"/>
              </w:rPr>
            </w:pPr>
          </w:p>
          <w:p w14:paraId="4DF5E948" w14:textId="77777777" w:rsidR="001026A6" w:rsidRDefault="001026A6" w:rsidP="001026A6">
            <w:pPr>
              <w:jc w:val="both"/>
              <w:rPr>
                <w:rFonts w:cs="Arial"/>
                <w:b/>
                <w:iCs/>
                <w:sz w:val="22"/>
                <w:szCs w:val="22"/>
              </w:rPr>
            </w:pPr>
          </w:p>
        </w:tc>
        <w:tc>
          <w:tcPr>
            <w:tcW w:w="4646" w:type="dxa"/>
            <w:gridSpan w:val="2"/>
            <w:tcBorders>
              <w:top w:val="single" w:sz="4" w:space="0" w:color="auto"/>
              <w:left w:val="single" w:sz="4" w:space="0" w:color="auto"/>
              <w:bottom w:val="single" w:sz="4" w:space="0" w:color="auto"/>
              <w:right w:val="single" w:sz="4" w:space="0" w:color="auto"/>
            </w:tcBorders>
          </w:tcPr>
          <w:p w14:paraId="120CFB70" w14:textId="77777777" w:rsidR="001026A6" w:rsidRPr="00D80C6C" w:rsidRDefault="001026A6" w:rsidP="001026A6">
            <w:pPr>
              <w:shd w:val="clear" w:color="auto" w:fill="FFFFFF" w:themeFill="background1"/>
              <w:contextualSpacing/>
              <w:rPr>
                <w:rFonts w:eastAsia="Arial" w:cs="Arial"/>
                <w:b/>
                <w:bCs/>
                <w:color w:val="000000" w:themeColor="text1"/>
                <w:sz w:val="22"/>
                <w:szCs w:val="22"/>
              </w:rPr>
            </w:pPr>
            <w:r w:rsidRPr="713FA811">
              <w:rPr>
                <w:rFonts w:eastAsia="Arial" w:cs="Arial"/>
                <w:b/>
                <w:bCs/>
                <w:color w:val="000000" w:themeColor="text1"/>
                <w:sz w:val="22"/>
                <w:szCs w:val="22"/>
              </w:rPr>
              <w:t>Achieved results</w:t>
            </w:r>
          </w:p>
          <w:p w14:paraId="1716B4AF" w14:textId="77777777" w:rsidR="001026A6" w:rsidRPr="00D80C6C" w:rsidRDefault="001026A6" w:rsidP="001026A6">
            <w:pPr>
              <w:shd w:val="clear" w:color="auto" w:fill="FFFFFF" w:themeFill="background1"/>
              <w:contextualSpacing/>
              <w:rPr>
                <w:rFonts w:eastAsia="Arial" w:cs="Arial"/>
                <w:b/>
                <w:bCs/>
                <w:color w:val="000000" w:themeColor="text1"/>
                <w:sz w:val="22"/>
                <w:szCs w:val="22"/>
              </w:rPr>
            </w:pPr>
            <w:r w:rsidRPr="713FA811">
              <w:rPr>
                <w:rFonts w:eastAsia="Arial" w:cs="Arial"/>
                <w:b/>
                <w:bCs/>
                <w:color w:val="000000" w:themeColor="text1"/>
                <w:sz w:val="22"/>
                <w:szCs w:val="22"/>
              </w:rPr>
              <w:t xml:space="preserve"> </w:t>
            </w:r>
          </w:p>
          <w:p w14:paraId="5D1E4B81" w14:textId="43DDDCD8" w:rsidR="001026A6" w:rsidRPr="00D80C6C" w:rsidRDefault="001026A6" w:rsidP="39384159">
            <w:pPr>
              <w:shd w:val="clear" w:color="auto" w:fill="FFFFFF" w:themeFill="background1"/>
              <w:contextualSpacing/>
              <w:rPr>
                <w:rFonts w:eastAsia="Arial" w:cs="Arial"/>
                <w:color w:val="000000" w:themeColor="text1"/>
                <w:sz w:val="22"/>
                <w:szCs w:val="22"/>
              </w:rPr>
            </w:pPr>
            <w:r w:rsidRPr="39384159">
              <w:rPr>
                <w:rFonts w:eastAsia="Arial" w:cs="Arial"/>
                <w:color w:val="000000" w:themeColor="text1"/>
                <w:sz w:val="22"/>
                <w:szCs w:val="22"/>
              </w:rPr>
              <w:t>(</w:t>
            </w:r>
            <w:proofErr w:type="spellStart"/>
            <w:r w:rsidRPr="39384159">
              <w:rPr>
                <w:rFonts w:eastAsia="Arial" w:cs="Arial"/>
                <w:color w:val="000000" w:themeColor="text1"/>
                <w:sz w:val="22"/>
                <w:szCs w:val="22"/>
              </w:rPr>
              <w:t>i</w:t>
            </w:r>
            <w:proofErr w:type="spellEnd"/>
            <w:r w:rsidRPr="39384159">
              <w:rPr>
                <w:rFonts w:eastAsia="Arial" w:cs="Arial"/>
                <w:color w:val="000000" w:themeColor="text1"/>
                <w:sz w:val="22"/>
                <w:szCs w:val="22"/>
              </w:rPr>
              <w:t>) 12</w:t>
            </w:r>
          </w:p>
          <w:p w14:paraId="6E437AF6" w14:textId="549F6BA9" w:rsidR="001026A6" w:rsidRDefault="001026A6" w:rsidP="39384159">
            <w:pPr>
              <w:shd w:val="clear" w:color="auto" w:fill="FFFFFF" w:themeFill="background1"/>
              <w:contextualSpacing/>
              <w:rPr>
                <w:rFonts w:eastAsia="Arial" w:cs="Arial"/>
                <w:color w:val="000000" w:themeColor="text1"/>
                <w:sz w:val="22"/>
                <w:szCs w:val="22"/>
              </w:rPr>
            </w:pPr>
            <w:r w:rsidRPr="39384159">
              <w:rPr>
                <w:rFonts w:eastAsia="Arial" w:cs="Arial"/>
                <w:color w:val="000000" w:themeColor="text1"/>
                <w:sz w:val="22"/>
                <w:szCs w:val="22"/>
              </w:rPr>
              <w:t>(ii) 37</w:t>
            </w:r>
          </w:p>
          <w:p w14:paraId="2DD12D2C" w14:textId="7CE53F89" w:rsidR="06BAB717" w:rsidRDefault="06BAB717" w:rsidP="2142FE1B">
            <w:pPr>
              <w:contextualSpacing/>
              <w:jc w:val="both"/>
              <w:rPr>
                <w:rFonts w:cs="Arial"/>
                <w:sz w:val="22"/>
                <w:szCs w:val="22"/>
              </w:rPr>
            </w:pPr>
          </w:p>
          <w:p w14:paraId="7D6892D6" w14:textId="24A59AFC" w:rsidR="78416AD0" w:rsidRDefault="78416AD0" w:rsidP="2142FE1B">
            <w:pPr>
              <w:spacing w:line="300" w:lineRule="auto"/>
              <w:rPr>
                <w:rFonts w:cs="Arial"/>
                <w:color w:val="000000" w:themeColor="text1"/>
                <w:sz w:val="22"/>
                <w:szCs w:val="22"/>
              </w:rPr>
            </w:pPr>
            <w:r w:rsidRPr="2142FE1B">
              <w:rPr>
                <w:rFonts w:cs="Arial"/>
                <w:color w:val="000000" w:themeColor="text1"/>
                <w:sz w:val="22"/>
                <w:szCs w:val="22"/>
              </w:rPr>
              <w:t>Both sub-indicators fell significantly short of their targets, largely due to limitations in target setting and data availability. Targets were set with limited historical baseline data and did not account for reliance on an optional annual membership survey.</w:t>
            </w:r>
          </w:p>
          <w:p w14:paraId="577E10E1" w14:textId="039AFA8F" w:rsidR="68F5E3BB" w:rsidRDefault="68F5E3BB" w:rsidP="2142FE1B">
            <w:pPr>
              <w:spacing w:line="300" w:lineRule="auto"/>
              <w:rPr>
                <w:sz w:val="22"/>
                <w:szCs w:val="22"/>
              </w:rPr>
            </w:pPr>
            <w:r w:rsidRPr="2142FE1B">
              <w:rPr>
                <w:sz w:val="22"/>
                <w:szCs w:val="22"/>
              </w:rPr>
              <w:lastRenderedPageBreak/>
              <w:t>Data coverage was incomplete: for sub-indicator (</w:t>
            </w:r>
            <w:proofErr w:type="spellStart"/>
            <w:r w:rsidRPr="2142FE1B">
              <w:rPr>
                <w:sz w:val="22"/>
                <w:szCs w:val="22"/>
              </w:rPr>
              <w:t>i</w:t>
            </w:r>
            <w:proofErr w:type="spellEnd"/>
            <w:r w:rsidRPr="2142FE1B">
              <w:rPr>
                <w:sz w:val="22"/>
                <w:szCs w:val="22"/>
              </w:rPr>
              <w:t>) (CEF), data was available for 12 out of 19 funded countries; for sub-indicator (ii) (PAF), responses were received from 41 out of 61 funded countries. In addition, the targets were not realistically achievable, as a maximum of 19 countries (CEF) and 61 countries (PAF) could have contributed to results.</w:t>
            </w:r>
          </w:p>
          <w:p w14:paraId="1D9192D6" w14:textId="77F2EC0A" w:rsidR="68F5E3BB" w:rsidRDefault="68F5E3BB" w:rsidP="2142FE1B">
            <w:pPr>
              <w:spacing w:line="300" w:lineRule="auto"/>
              <w:rPr>
                <w:sz w:val="22"/>
                <w:szCs w:val="22"/>
              </w:rPr>
            </w:pPr>
            <w:r w:rsidRPr="2142FE1B">
              <w:rPr>
                <w:sz w:val="22"/>
                <w:szCs w:val="22"/>
              </w:rPr>
              <w:t>However, survey responses from participating countries indicate stronger performance. Among responding countries, 100% of developing country members supported by the UK CEF and 90% supported by the PAF reported increased whole of society engagement. In addition, more developing country members reported increased whole of government and whole of society engagement among advisors and facilitators compared to the previous year.</w:t>
            </w:r>
          </w:p>
          <w:p w14:paraId="3923CE67" w14:textId="147FA327" w:rsidR="68F5E3BB" w:rsidRDefault="68F5E3BB" w:rsidP="2142FE1B">
            <w:pPr>
              <w:spacing w:line="300" w:lineRule="auto"/>
              <w:rPr>
                <w:sz w:val="22"/>
                <w:szCs w:val="22"/>
              </w:rPr>
            </w:pPr>
            <w:r w:rsidRPr="2142FE1B">
              <w:rPr>
                <w:sz w:val="22"/>
                <w:szCs w:val="22"/>
              </w:rPr>
              <w:t>This suggests that, while headline results fall short, there is evidence of improved whole of government and whole of society engagement, particularly within UK-supported interventions. The shortfall is therefore primarily driven by data limitations, representativeness concerns, and target setting, rather than facilitator performance.</w:t>
            </w:r>
          </w:p>
          <w:p w14:paraId="3C626D89" w14:textId="7D886FD1" w:rsidR="50B84E55" w:rsidRDefault="50B84E55" w:rsidP="50B84E55">
            <w:pPr>
              <w:spacing w:line="300" w:lineRule="auto"/>
              <w:rPr>
                <w:sz w:val="22"/>
                <w:szCs w:val="22"/>
              </w:rPr>
            </w:pPr>
          </w:p>
          <w:p w14:paraId="1EAA9100" w14:textId="4ED44E8D" w:rsidR="68F5E3BB" w:rsidRDefault="68F5E3BB" w:rsidP="464D9213">
            <w:pPr>
              <w:spacing w:line="300" w:lineRule="auto"/>
              <w:rPr>
                <w:sz w:val="22"/>
                <w:szCs w:val="22"/>
              </w:rPr>
            </w:pPr>
            <w:r w:rsidRPr="464D9213">
              <w:rPr>
                <w:sz w:val="22"/>
                <w:szCs w:val="22"/>
              </w:rPr>
              <w:t>Overall, there is good evidence of increased whole of government and whole of society engagement among respondents, but uncertainty remains regarding how representative these findings are across all advisors, and performance against the indicator target remains limited.</w:t>
            </w:r>
          </w:p>
          <w:p w14:paraId="46FA6050" w14:textId="678C4A1C" w:rsidR="68F5E3BB" w:rsidRDefault="68F5E3BB" w:rsidP="2142FE1B">
            <w:pPr>
              <w:spacing w:line="300" w:lineRule="auto"/>
              <w:rPr>
                <w:sz w:val="22"/>
                <w:szCs w:val="22"/>
              </w:rPr>
            </w:pPr>
            <w:r w:rsidRPr="2142FE1B">
              <w:rPr>
                <w:sz w:val="22"/>
                <w:szCs w:val="22"/>
              </w:rPr>
              <w:t>Indicator 2.6 is scored as a</w:t>
            </w:r>
            <w:r w:rsidRPr="03427FD0">
              <w:rPr>
                <w:b/>
                <w:bCs/>
                <w:sz w:val="22"/>
                <w:szCs w:val="22"/>
              </w:rPr>
              <w:t xml:space="preserve"> C (Progress moderately did not meet expectations).</w:t>
            </w:r>
          </w:p>
          <w:p w14:paraId="32993279" w14:textId="4FCFC039" w:rsidR="39A7D86F" w:rsidRDefault="39A7D86F" w:rsidP="39A7D86F">
            <w:pPr>
              <w:rPr>
                <w:sz w:val="22"/>
                <w:szCs w:val="22"/>
              </w:rPr>
            </w:pPr>
          </w:p>
          <w:p w14:paraId="6E034758" w14:textId="08E841D5" w:rsidR="001026A6" w:rsidRPr="00D80C6C" w:rsidRDefault="001026A6" w:rsidP="001026A6">
            <w:pPr>
              <w:contextualSpacing/>
              <w:jc w:val="both"/>
              <w:rPr>
                <w:rFonts w:cs="Arial"/>
                <w:sz w:val="22"/>
                <w:szCs w:val="22"/>
              </w:rPr>
            </w:pPr>
          </w:p>
        </w:tc>
      </w:tr>
      <w:tr w:rsidR="001620C2" w:rsidRPr="00D80C6C" w14:paraId="0D5E153F" w14:textId="77777777" w:rsidTr="39384159">
        <w:tc>
          <w:tcPr>
            <w:tcW w:w="2820" w:type="dxa"/>
            <w:gridSpan w:val="3"/>
            <w:tcBorders>
              <w:top w:val="single" w:sz="4" w:space="0" w:color="auto"/>
              <w:left w:val="single" w:sz="4" w:space="0" w:color="auto"/>
              <w:bottom w:val="single" w:sz="4" w:space="0" w:color="auto"/>
              <w:right w:val="single" w:sz="4" w:space="0" w:color="auto"/>
            </w:tcBorders>
          </w:tcPr>
          <w:p w14:paraId="4A32E719" w14:textId="1C1157E2" w:rsidR="004071C9" w:rsidRPr="004071C9" w:rsidRDefault="004071C9" w:rsidP="00E71ED6">
            <w:pPr>
              <w:rPr>
                <w:rFonts w:cs="Arial"/>
                <w:bCs/>
                <w:iCs/>
                <w:sz w:val="22"/>
                <w:szCs w:val="22"/>
              </w:rPr>
            </w:pPr>
            <w:r>
              <w:rPr>
                <w:rFonts w:cs="Arial"/>
                <w:bCs/>
                <w:iCs/>
                <w:sz w:val="22"/>
                <w:szCs w:val="22"/>
              </w:rPr>
              <w:t xml:space="preserve">2.7 </w:t>
            </w:r>
            <w:r w:rsidRPr="004071C9">
              <w:rPr>
                <w:rFonts w:cs="Arial"/>
                <w:bCs/>
                <w:iCs/>
                <w:sz w:val="22"/>
                <w:szCs w:val="22"/>
              </w:rPr>
              <w:t xml:space="preserve">Number of organisations (ministries/government institutions) supported by the UK, disaggregated by: </w:t>
            </w:r>
          </w:p>
          <w:p w14:paraId="1DD87C0E" w14:textId="77777777" w:rsidR="004071C9" w:rsidRPr="004071C9" w:rsidRDefault="004071C9" w:rsidP="00E71ED6">
            <w:pPr>
              <w:rPr>
                <w:rFonts w:cs="Arial"/>
                <w:bCs/>
                <w:iCs/>
                <w:sz w:val="22"/>
                <w:szCs w:val="22"/>
              </w:rPr>
            </w:pPr>
            <w:r w:rsidRPr="004071C9">
              <w:rPr>
                <w:rFonts w:cs="Arial"/>
                <w:bCs/>
                <w:iCs/>
                <w:sz w:val="22"/>
                <w:szCs w:val="22"/>
              </w:rPr>
              <w:lastRenderedPageBreak/>
              <w:t>(</w:t>
            </w:r>
            <w:proofErr w:type="spellStart"/>
            <w:r w:rsidRPr="004071C9">
              <w:rPr>
                <w:rFonts w:cs="Arial"/>
                <w:bCs/>
                <w:iCs/>
                <w:sz w:val="22"/>
                <w:szCs w:val="22"/>
              </w:rPr>
              <w:t>i</w:t>
            </w:r>
            <w:proofErr w:type="spellEnd"/>
            <w:r w:rsidRPr="004071C9">
              <w:rPr>
                <w:rFonts w:cs="Arial"/>
                <w:bCs/>
                <w:iCs/>
                <w:sz w:val="22"/>
                <w:szCs w:val="22"/>
              </w:rPr>
              <w:t xml:space="preserve">) Those funded by the Country Engagement Fund </w:t>
            </w:r>
          </w:p>
          <w:p w14:paraId="438A0D23" w14:textId="547D317D" w:rsidR="00EE2775" w:rsidRPr="008526BF" w:rsidRDefault="004071C9" w:rsidP="00E71ED6">
            <w:pPr>
              <w:rPr>
                <w:rFonts w:cs="Arial"/>
                <w:bCs/>
                <w:iCs/>
                <w:sz w:val="22"/>
                <w:szCs w:val="22"/>
              </w:rPr>
            </w:pPr>
            <w:r w:rsidRPr="004071C9">
              <w:rPr>
                <w:rFonts w:cs="Arial"/>
                <w:bCs/>
                <w:iCs/>
                <w:sz w:val="22"/>
                <w:szCs w:val="22"/>
              </w:rPr>
              <w:t>(ii) Those funded by the Partnership Action Fund (PAF)</w:t>
            </w:r>
          </w:p>
        </w:tc>
        <w:tc>
          <w:tcPr>
            <w:tcW w:w="1606" w:type="dxa"/>
            <w:gridSpan w:val="2"/>
            <w:tcBorders>
              <w:top w:val="single" w:sz="4" w:space="0" w:color="auto"/>
              <w:left w:val="single" w:sz="4" w:space="0" w:color="auto"/>
              <w:bottom w:val="single" w:sz="4" w:space="0" w:color="auto"/>
              <w:right w:val="single" w:sz="4" w:space="0" w:color="auto"/>
            </w:tcBorders>
          </w:tcPr>
          <w:p w14:paraId="71EA11E3" w14:textId="77777777" w:rsidR="00EE2775" w:rsidRDefault="00EE2775" w:rsidP="00E71ED6">
            <w:pPr>
              <w:jc w:val="both"/>
              <w:rPr>
                <w:rFonts w:cs="Arial"/>
                <w:b/>
                <w:iCs/>
                <w:sz w:val="22"/>
                <w:szCs w:val="22"/>
              </w:rPr>
            </w:pPr>
            <w:r>
              <w:rPr>
                <w:rFonts w:cs="Arial"/>
                <w:b/>
                <w:iCs/>
                <w:sz w:val="22"/>
                <w:szCs w:val="22"/>
              </w:rPr>
              <w:lastRenderedPageBreak/>
              <w:t>Baseline (2024/5)</w:t>
            </w:r>
          </w:p>
          <w:p w14:paraId="69F8A4BA" w14:textId="77777777" w:rsidR="00CB1273" w:rsidRDefault="00CB1273" w:rsidP="00E71ED6">
            <w:pPr>
              <w:jc w:val="both"/>
              <w:rPr>
                <w:rFonts w:cs="Arial"/>
                <w:b/>
                <w:iCs/>
                <w:sz w:val="22"/>
                <w:szCs w:val="22"/>
              </w:rPr>
            </w:pPr>
          </w:p>
          <w:p w14:paraId="68BB6E26" w14:textId="77777777" w:rsidR="00CB1273" w:rsidRPr="00CB1273" w:rsidRDefault="00CB1273" w:rsidP="00E71ED6">
            <w:pPr>
              <w:jc w:val="both"/>
              <w:rPr>
                <w:rFonts w:cs="Arial"/>
                <w:bCs/>
                <w:iCs/>
                <w:sz w:val="22"/>
                <w:szCs w:val="22"/>
              </w:rPr>
            </w:pPr>
            <w:r w:rsidRPr="00CB1273">
              <w:rPr>
                <w:rFonts w:cs="Arial"/>
                <w:bCs/>
                <w:iCs/>
                <w:sz w:val="22"/>
                <w:szCs w:val="22"/>
              </w:rPr>
              <w:t>(</w:t>
            </w:r>
            <w:proofErr w:type="spellStart"/>
            <w:r w:rsidRPr="00CB1273">
              <w:rPr>
                <w:rFonts w:cs="Arial"/>
                <w:bCs/>
                <w:iCs/>
                <w:sz w:val="22"/>
                <w:szCs w:val="22"/>
              </w:rPr>
              <w:t>i</w:t>
            </w:r>
            <w:proofErr w:type="spellEnd"/>
            <w:r w:rsidRPr="00CB1273">
              <w:rPr>
                <w:rFonts w:cs="Arial"/>
                <w:bCs/>
                <w:iCs/>
                <w:sz w:val="22"/>
                <w:szCs w:val="22"/>
              </w:rPr>
              <w:t>) 10</w:t>
            </w:r>
          </w:p>
          <w:p w14:paraId="797DA7A1" w14:textId="77777777" w:rsidR="00CB1273" w:rsidRPr="00CB1273" w:rsidRDefault="00CB1273" w:rsidP="00E71ED6">
            <w:pPr>
              <w:jc w:val="both"/>
              <w:rPr>
                <w:rFonts w:cs="Arial"/>
                <w:bCs/>
                <w:iCs/>
                <w:sz w:val="22"/>
                <w:szCs w:val="22"/>
              </w:rPr>
            </w:pPr>
            <w:r w:rsidRPr="00CB1273">
              <w:rPr>
                <w:rFonts w:cs="Arial"/>
                <w:bCs/>
                <w:iCs/>
                <w:sz w:val="22"/>
                <w:szCs w:val="22"/>
              </w:rPr>
              <w:t>(ii) 69</w:t>
            </w:r>
          </w:p>
          <w:p w14:paraId="29AF9885" w14:textId="77777777" w:rsidR="00CB1273" w:rsidRDefault="00CB1273" w:rsidP="00E71ED6">
            <w:pPr>
              <w:jc w:val="both"/>
              <w:rPr>
                <w:rFonts w:cs="Arial"/>
                <w:b/>
                <w:iCs/>
                <w:sz w:val="22"/>
                <w:szCs w:val="22"/>
              </w:rPr>
            </w:pPr>
          </w:p>
          <w:p w14:paraId="3BBD3005" w14:textId="77777777" w:rsidR="00EE2775" w:rsidRDefault="00EE2775" w:rsidP="00E71ED6">
            <w:pPr>
              <w:jc w:val="both"/>
              <w:rPr>
                <w:rFonts w:cs="Arial"/>
                <w:b/>
                <w:iCs/>
                <w:sz w:val="22"/>
                <w:szCs w:val="22"/>
              </w:rPr>
            </w:pPr>
          </w:p>
          <w:p w14:paraId="63E801B6" w14:textId="77777777" w:rsidR="00EE2775" w:rsidRDefault="00EE2775" w:rsidP="00E71ED6">
            <w:pPr>
              <w:jc w:val="both"/>
              <w:rPr>
                <w:rFonts w:cs="Arial"/>
                <w:b/>
                <w:iCs/>
                <w:sz w:val="22"/>
                <w:szCs w:val="22"/>
              </w:rPr>
            </w:pPr>
            <w:r>
              <w:rPr>
                <w:rFonts w:cs="Arial"/>
                <w:b/>
                <w:iCs/>
                <w:sz w:val="22"/>
                <w:szCs w:val="22"/>
              </w:rPr>
              <w:t>Target</w:t>
            </w:r>
          </w:p>
          <w:p w14:paraId="699AFFD4" w14:textId="77777777" w:rsidR="00290D3A" w:rsidRPr="00290D3A" w:rsidRDefault="00290D3A" w:rsidP="00E71ED6">
            <w:pPr>
              <w:jc w:val="both"/>
              <w:rPr>
                <w:rFonts w:cs="Arial"/>
                <w:bCs/>
                <w:iCs/>
                <w:sz w:val="22"/>
                <w:szCs w:val="22"/>
              </w:rPr>
            </w:pPr>
            <w:r w:rsidRPr="00290D3A">
              <w:rPr>
                <w:rFonts w:cs="Arial"/>
                <w:bCs/>
                <w:iCs/>
                <w:sz w:val="22"/>
                <w:szCs w:val="22"/>
              </w:rPr>
              <w:t>(</w:t>
            </w:r>
            <w:proofErr w:type="spellStart"/>
            <w:r w:rsidRPr="00290D3A">
              <w:rPr>
                <w:rFonts w:cs="Arial"/>
                <w:bCs/>
                <w:iCs/>
                <w:sz w:val="22"/>
                <w:szCs w:val="22"/>
              </w:rPr>
              <w:t>i</w:t>
            </w:r>
            <w:proofErr w:type="spellEnd"/>
            <w:r w:rsidRPr="00290D3A">
              <w:rPr>
                <w:rFonts w:cs="Arial"/>
                <w:bCs/>
                <w:iCs/>
                <w:sz w:val="22"/>
                <w:szCs w:val="22"/>
              </w:rPr>
              <w:t>) 20</w:t>
            </w:r>
          </w:p>
          <w:p w14:paraId="7A555E06" w14:textId="77777777" w:rsidR="00290D3A" w:rsidRPr="00290D3A" w:rsidRDefault="00290D3A" w:rsidP="00E71ED6">
            <w:pPr>
              <w:jc w:val="both"/>
              <w:rPr>
                <w:rFonts w:cs="Arial"/>
                <w:bCs/>
                <w:iCs/>
                <w:sz w:val="22"/>
                <w:szCs w:val="22"/>
              </w:rPr>
            </w:pPr>
            <w:r w:rsidRPr="00290D3A">
              <w:rPr>
                <w:rFonts w:cs="Arial"/>
                <w:bCs/>
                <w:iCs/>
                <w:sz w:val="22"/>
                <w:szCs w:val="22"/>
              </w:rPr>
              <w:t>(ii) 69</w:t>
            </w:r>
          </w:p>
          <w:p w14:paraId="715A19D5" w14:textId="4E41A00E" w:rsidR="00CB1273" w:rsidRPr="00CB1273" w:rsidRDefault="00CB1273" w:rsidP="00E71ED6">
            <w:pPr>
              <w:jc w:val="both"/>
              <w:rPr>
                <w:rFonts w:cs="Arial"/>
                <w:bCs/>
                <w:iCs/>
                <w:sz w:val="22"/>
                <w:szCs w:val="22"/>
              </w:rPr>
            </w:pPr>
          </w:p>
          <w:p w14:paraId="2226D5C1" w14:textId="77777777" w:rsidR="00EE2775" w:rsidRDefault="00EE2775" w:rsidP="00E71ED6">
            <w:pPr>
              <w:jc w:val="both"/>
              <w:rPr>
                <w:rFonts w:cs="Arial"/>
                <w:b/>
                <w:iCs/>
                <w:sz w:val="22"/>
                <w:szCs w:val="22"/>
              </w:rPr>
            </w:pPr>
          </w:p>
        </w:tc>
        <w:tc>
          <w:tcPr>
            <w:tcW w:w="4646" w:type="dxa"/>
            <w:gridSpan w:val="2"/>
            <w:tcBorders>
              <w:top w:val="single" w:sz="4" w:space="0" w:color="auto"/>
              <w:left w:val="single" w:sz="4" w:space="0" w:color="auto"/>
              <w:bottom w:val="single" w:sz="4" w:space="0" w:color="auto"/>
              <w:right w:val="single" w:sz="4" w:space="0" w:color="auto"/>
            </w:tcBorders>
          </w:tcPr>
          <w:p w14:paraId="01457AA9" w14:textId="4A3D9C4B" w:rsidR="00EE2775" w:rsidRPr="00D80C6C" w:rsidRDefault="17542D29" w:rsidP="00E71ED6">
            <w:pPr>
              <w:contextualSpacing/>
              <w:rPr>
                <w:rFonts w:cs="Arial"/>
                <w:b/>
                <w:bCs/>
                <w:sz w:val="22"/>
                <w:szCs w:val="22"/>
              </w:rPr>
            </w:pPr>
            <w:r w:rsidRPr="713FA811">
              <w:rPr>
                <w:rFonts w:cs="Arial"/>
                <w:b/>
                <w:bCs/>
                <w:sz w:val="22"/>
                <w:szCs w:val="22"/>
              </w:rPr>
              <w:lastRenderedPageBreak/>
              <w:t>Achieved</w:t>
            </w:r>
            <w:r w:rsidR="7F0998C4" w:rsidRPr="713FA811">
              <w:rPr>
                <w:rFonts w:cs="Arial"/>
                <w:b/>
                <w:bCs/>
                <w:sz w:val="22"/>
                <w:szCs w:val="22"/>
              </w:rPr>
              <w:t xml:space="preserve"> result</w:t>
            </w:r>
          </w:p>
          <w:p w14:paraId="7ABCD39C" w14:textId="52449F2C" w:rsidR="7F0998C4" w:rsidRPr="73C3A3B8" w:rsidRDefault="0FED56C2" w:rsidP="00E71ED6">
            <w:pPr>
              <w:pStyle w:val="ListParagraph"/>
              <w:numPr>
                <w:ilvl w:val="0"/>
                <w:numId w:val="40"/>
              </w:numPr>
              <w:rPr>
                <w:rFonts w:cs="Arial"/>
                <w:sz w:val="22"/>
                <w:szCs w:val="22"/>
              </w:rPr>
            </w:pPr>
            <w:r w:rsidRPr="713FA811">
              <w:rPr>
                <w:rFonts w:cs="Arial"/>
                <w:sz w:val="22"/>
                <w:szCs w:val="22"/>
              </w:rPr>
              <w:t>19</w:t>
            </w:r>
          </w:p>
          <w:p w14:paraId="3ECDD371" w14:textId="36640343" w:rsidR="7F0998C4" w:rsidRPr="73C3A3B8" w:rsidRDefault="0FED56C2" w:rsidP="00E71ED6">
            <w:pPr>
              <w:pStyle w:val="ListParagraph"/>
              <w:numPr>
                <w:ilvl w:val="0"/>
                <w:numId w:val="40"/>
              </w:numPr>
              <w:rPr>
                <w:rFonts w:cs="Arial"/>
                <w:sz w:val="22"/>
                <w:szCs w:val="22"/>
              </w:rPr>
            </w:pPr>
            <w:r w:rsidRPr="713FA811">
              <w:rPr>
                <w:rFonts w:cs="Arial"/>
                <w:sz w:val="22"/>
                <w:szCs w:val="22"/>
              </w:rPr>
              <w:t>74</w:t>
            </w:r>
          </w:p>
          <w:p w14:paraId="2EAD2D9D" w14:textId="6E52513A" w:rsidR="72EA5241" w:rsidRDefault="002432BE" w:rsidP="00E71ED6">
            <w:pPr>
              <w:rPr>
                <w:sz w:val="22"/>
                <w:szCs w:val="22"/>
              </w:rPr>
            </w:pPr>
            <w:r w:rsidRPr="002432BE">
              <w:rPr>
                <w:sz w:val="22"/>
                <w:szCs w:val="22"/>
              </w:rPr>
              <w:t xml:space="preserve">The targets for the number of organisations supported by the UK through the CEF was </w:t>
            </w:r>
            <w:r w:rsidRPr="002432BE">
              <w:rPr>
                <w:sz w:val="22"/>
                <w:szCs w:val="22"/>
              </w:rPr>
              <w:lastRenderedPageBreak/>
              <w:t>missed by 1, whilst the target for the PAF was moderately exceeded. This demonstrates a strong performance, particularly for PAF. The increase in organisations supported indicates progress towards capacity building</w:t>
            </w:r>
            <w:r w:rsidR="72A71ED7" w:rsidRPr="65F9B1FD">
              <w:rPr>
                <w:sz w:val="22"/>
                <w:szCs w:val="22"/>
              </w:rPr>
              <w:t xml:space="preserve">. </w:t>
            </w:r>
          </w:p>
          <w:p w14:paraId="5F0CAA24" w14:textId="05E1DBE3" w:rsidR="1568EB11" w:rsidRDefault="1568EB11" w:rsidP="00E71ED6">
            <w:pPr>
              <w:rPr>
                <w:sz w:val="22"/>
                <w:szCs w:val="22"/>
              </w:rPr>
            </w:pPr>
          </w:p>
          <w:p w14:paraId="3A43EA59" w14:textId="4C1FE238" w:rsidR="4FF8F43D" w:rsidRDefault="4FF8F43D" w:rsidP="00E71ED6">
            <w:pPr>
              <w:rPr>
                <w:b/>
                <w:bCs/>
                <w:sz w:val="22"/>
                <w:szCs w:val="22"/>
              </w:rPr>
            </w:pPr>
            <w:r w:rsidRPr="39384159">
              <w:rPr>
                <w:sz w:val="22"/>
                <w:szCs w:val="22"/>
              </w:rPr>
              <w:t xml:space="preserve">Overall, as one sub-indicator moderately surpassed the target and another did not meet it, indicator 2.7 is scored </w:t>
            </w:r>
            <w:r w:rsidRPr="39384159">
              <w:rPr>
                <w:b/>
                <w:bCs/>
                <w:sz w:val="22"/>
                <w:szCs w:val="22"/>
              </w:rPr>
              <w:t>A (Progress met expectations).</w:t>
            </w:r>
          </w:p>
          <w:p w14:paraId="245BB4DC" w14:textId="68CD4DEB" w:rsidR="675F82B1" w:rsidRDefault="675F82B1" w:rsidP="00E71ED6"/>
          <w:p w14:paraId="717F2DD1" w14:textId="6E2E505D" w:rsidR="72EA5241" w:rsidRDefault="72EA5241" w:rsidP="00E71ED6"/>
          <w:p w14:paraId="46E2FF04" w14:textId="678B7E95" w:rsidR="7F0998C4" w:rsidRPr="73C3A3B8" w:rsidRDefault="7F0998C4" w:rsidP="00E71ED6">
            <w:pPr>
              <w:jc w:val="both"/>
              <w:rPr>
                <w:rFonts w:cs="Arial"/>
                <w:sz w:val="22"/>
                <w:szCs w:val="22"/>
              </w:rPr>
            </w:pPr>
          </w:p>
        </w:tc>
      </w:tr>
    </w:tbl>
    <w:p w14:paraId="3450D763" w14:textId="77777777" w:rsidR="008F228A" w:rsidRDefault="008F228A">
      <w:pPr>
        <w:jc w:val="both"/>
        <w:rPr>
          <w:b/>
          <w:bCs/>
          <w:i/>
          <w:iCs/>
          <w:sz w:val="22"/>
          <w:szCs w:val="22"/>
        </w:rPr>
      </w:pPr>
      <w:r>
        <w:rPr>
          <w:b/>
          <w:bCs/>
          <w:i/>
          <w:iCs/>
          <w:sz w:val="28"/>
          <w:szCs w:val="28"/>
        </w:rPr>
        <w:lastRenderedPageBreak/>
        <w:t>Output summary and supporting narrative for the score</w:t>
      </w:r>
      <w:r>
        <w:rPr>
          <w:b/>
          <w:bCs/>
          <w:i/>
          <w:iCs/>
          <w:sz w:val="22"/>
          <w:szCs w:val="22"/>
        </w:rPr>
        <w:t xml:space="preserve"> </w:t>
      </w:r>
    </w:p>
    <w:p w14:paraId="035DF120" w14:textId="77777777" w:rsidR="00095DCD" w:rsidRDefault="00095DCD">
      <w:pPr>
        <w:jc w:val="both"/>
        <w:rPr>
          <w:kern w:val="2"/>
          <w:lang w:eastAsia="en-GB"/>
          <w14:ligatures w14:val="standardContextual"/>
        </w:rPr>
      </w:pPr>
    </w:p>
    <w:p w14:paraId="7C838056" w14:textId="095D5181" w:rsidR="005268B5" w:rsidRPr="00972C75" w:rsidRDefault="772D667D" w:rsidP="00FE3C88">
      <w:pPr>
        <w:jc w:val="both"/>
        <w:rPr>
          <w:rFonts w:cs="Arial"/>
          <w:color w:val="000000"/>
          <w:sz w:val="22"/>
          <w:szCs w:val="22"/>
        </w:rPr>
      </w:pPr>
      <w:r w:rsidRPr="39384159">
        <w:rPr>
          <w:rFonts w:cs="Arial"/>
          <w:color w:val="000000" w:themeColor="text1"/>
          <w:sz w:val="22"/>
          <w:szCs w:val="22"/>
        </w:rPr>
        <w:t>Output 2, which aims to enhance the capacity and capability of developing countries, received a score of</w:t>
      </w:r>
      <w:r w:rsidR="1EF7627D" w:rsidRPr="39384159">
        <w:rPr>
          <w:rFonts w:cs="Arial"/>
          <w:color w:val="000000" w:themeColor="text1"/>
          <w:sz w:val="22"/>
          <w:szCs w:val="22"/>
        </w:rPr>
        <w:t xml:space="preserve"> an</w:t>
      </w:r>
      <w:r w:rsidRPr="39384159">
        <w:rPr>
          <w:rFonts w:cs="Arial"/>
          <w:color w:val="000000" w:themeColor="text1"/>
          <w:sz w:val="22"/>
          <w:szCs w:val="22"/>
        </w:rPr>
        <w:t xml:space="preserve"> </w:t>
      </w:r>
      <w:r w:rsidR="10D25DC0" w:rsidRPr="39384159">
        <w:rPr>
          <w:rFonts w:cs="Arial"/>
          <w:color w:val="000000" w:themeColor="text1"/>
          <w:sz w:val="22"/>
          <w:szCs w:val="22"/>
        </w:rPr>
        <w:t>B</w:t>
      </w:r>
      <w:r w:rsidR="5BEA0FBF" w:rsidRPr="39384159">
        <w:rPr>
          <w:rFonts w:cs="Arial"/>
          <w:color w:val="000000" w:themeColor="text1"/>
          <w:sz w:val="22"/>
          <w:szCs w:val="22"/>
        </w:rPr>
        <w:t>.</w:t>
      </w:r>
      <w:r w:rsidRPr="39384159">
        <w:rPr>
          <w:rFonts w:cs="Arial"/>
          <w:color w:val="000000" w:themeColor="text1"/>
          <w:sz w:val="22"/>
          <w:szCs w:val="22"/>
        </w:rPr>
        <w:t xml:space="preserve"> This output specifically assesses improvements in advisor support designed to strengthen knowledge, delivery, and coordination within developing country governments</w:t>
      </w:r>
      <w:r w:rsidR="5F33D93E" w:rsidRPr="39384159">
        <w:rPr>
          <w:rFonts w:cs="Arial"/>
          <w:color w:val="000000" w:themeColor="text1"/>
          <w:sz w:val="22"/>
          <w:szCs w:val="22"/>
        </w:rPr>
        <w:t xml:space="preserve"> at a partnership level as well as f</w:t>
      </w:r>
      <w:r w:rsidR="5A2D2713" w:rsidRPr="39384159">
        <w:rPr>
          <w:rFonts w:cs="Arial"/>
          <w:color w:val="000000" w:themeColor="text1"/>
          <w:sz w:val="22"/>
          <w:szCs w:val="22"/>
        </w:rPr>
        <w:t>or</w:t>
      </w:r>
      <w:r w:rsidRPr="39384159">
        <w:rPr>
          <w:rFonts w:cs="Arial"/>
          <w:color w:val="000000" w:themeColor="text1"/>
          <w:sz w:val="22"/>
          <w:szCs w:val="22"/>
        </w:rPr>
        <w:t xml:space="preserve"> two UK-funded initiatives: the Country Engagement Fund and the Partnership Advisory Fund.</w:t>
      </w:r>
    </w:p>
    <w:p w14:paraId="6965F03D" w14:textId="52DE78B5" w:rsidR="00CD4446" w:rsidRPr="00972C75" w:rsidRDefault="00CD4446" w:rsidP="00FE3C88">
      <w:pPr>
        <w:jc w:val="both"/>
        <w:rPr>
          <w:rFonts w:cs="Arial"/>
          <w:color w:val="000000"/>
          <w:sz w:val="22"/>
          <w:szCs w:val="22"/>
        </w:rPr>
      </w:pPr>
    </w:p>
    <w:p w14:paraId="132F6AE3" w14:textId="72605D26" w:rsidR="08F5F97A" w:rsidRDefault="08F5F97A" w:rsidP="4BA0E2EF">
      <w:pPr>
        <w:jc w:val="both"/>
        <w:rPr>
          <w:rFonts w:eastAsia="Arial" w:cs="Arial"/>
          <w:sz w:val="22"/>
          <w:szCs w:val="22"/>
        </w:rPr>
      </w:pPr>
      <w:r w:rsidRPr="4BA0E2EF">
        <w:rPr>
          <w:rFonts w:eastAsia="Arial" w:cs="Arial"/>
          <w:sz w:val="22"/>
          <w:szCs w:val="22"/>
        </w:rPr>
        <w:t>Indicators 2.5 and 2.6 fell significantly short of their respective targets, primarily due limited data availability. Where data was available, results show strong positive reports of enhanced capacity, knowledge, whole-of-government and whole-of society co-ordination. Results were strongest for the UK Country Engagement Fund (with 100% of respondents in CEF supported countries indicating enhancements across all categories). CEF and PAF advisers are both recruited and managed through UNOPS, but as sole funder of the CEF, the UK has a stronger role in recruitment and shaping the Terms of Reference for these roles through teams at post. These roles are also primarily based in countries with a strong UK ICF presence or wider UK interest. Available evidence does not provide insight into whether the CEF approach and the UK's role has contributed to strengthened progress, but available data provides reassurance that NDC Partnership advisers are contributing to positive change within UK-supported countries.</w:t>
      </w:r>
    </w:p>
    <w:p w14:paraId="274A27A5" w14:textId="6DC021FF" w:rsidR="4BA0E2EF" w:rsidRDefault="4BA0E2EF" w:rsidP="4BA0E2EF">
      <w:pPr>
        <w:jc w:val="both"/>
        <w:rPr>
          <w:rFonts w:eastAsia="Arial" w:cs="Arial"/>
          <w:b/>
          <w:bCs/>
          <w:sz w:val="22"/>
          <w:szCs w:val="22"/>
        </w:rPr>
      </w:pPr>
    </w:p>
    <w:p w14:paraId="3FE815DC" w14:textId="0843AAD3" w:rsidR="0B4BE3CF" w:rsidRDefault="24078DA4" w:rsidP="4BA0E2EF">
      <w:pPr>
        <w:jc w:val="both"/>
        <w:rPr>
          <w:rFonts w:cs="Arial"/>
          <w:color w:val="000000" w:themeColor="text1"/>
          <w:sz w:val="22"/>
          <w:szCs w:val="22"/>
        </w:rPr>
      </w:pPr>
      <w:r w:rsidRPr="7715393F">
        <w:rPr>
          <w:rFonts w:cs="Arial"/>
          <w:color w:val="000000" w:themeColor="text1"/>
          <w:sz w:val="22"/>
          <w:szCs w:val="22"/>
        </w:rPr>
        <w:t>I</w:t>
      </w:r>
      <w:r w:rsidR="0B4BE3CF" w:rsidRPr="7715393F">
        <w:rPr>
          <w:rFonts w:cs="Arial"/>
          <w:color w:val="000000" w:themeColor="text1"/>
          <w:sz w:val="22"/>
          <w:szCs w:val="22"/>
        </w:rPr>
        <w:t>ndicators collectively reveal a positive trajectory towards expanding the capacity and capability of developing countries. Indicators 2.1 through 2.4 and 2.7 demonstrate significant advancements in building capacity in developing country governments, as evidenced by an increase in advisors at both partnership and UK levels. At the programme level, notable progress has been made in assembling teams in developing countries, with four countries now benefiting from more than one UK-funded advisor.</w:t>
      </w:r>
    </w:p>
    <w:p w14:paraId="43F4BA7F" w14:textId="181D03B1" w:rsidR="4BA0E2EF" w:rsidRDefault="4BA0E2EF" w:rsidP="4BA0E2EF">
      <w:pPr>
        <w:jc w:val="both"/>
        <w:rPr>
          <w:rFonts w:eastAsia="Arial" w:cs="Arial"/>
          <w:b/>
          <w:bCs/>
          <w:sz w:val="22"/>
          <w:szCs w:val="22"/>
        </w:rPr>
      </w:pPr>
    </w:p>
    <w:p w14:paraId="4FA29B09" w14:textId="68D692E4" w:rsidR="402E2912" w:rsidRPr="00972C75" w:rsidRDefault="005268B5" w:rsidP="7715393F">
      <w:pPr>
        <w:jc w:val="both"/>
        <w:rPr>
          <w:rFonts w:cs="Arial"/>
          <w:color w:val="000000"/>
          <w:sz w:val="22"/>
          <w:szCs w:val="22"/>
        </w:rPr>
      </w:pPr>
      <w:r w:rsidRPr="7715393F">
        <w:rPr>
          <w:rFonts w:cs="Arial"/>
          <w:color w:val="000000" w:themeColor="text1"/>
          <w:sz w:val="22"/>
          <w:szCs w:val="22"/>
        </w:rPr>
        <w:t>In summary, the performance across all indicators suggests ongoing progress toward strengthening capacity and capability in developing countries. Although some targets were unmet, most were accomplished or exceeded, and when contextualized, the data points to continued improvement in facilitator engagement, institutional backing, and skill development.</w:t>
      </w:r>
    </w:p>
    <w:p w14:paraId="1BAE80E2" w14:textId="14B317CE" w:rsidR="4BA0E2EF" w:rsidRDefault="4BA0E2EF" w:rsidP="4BA0E2EF">
      <w:pPr>
        <w:jc w:val="both"/>
        <w:rPr>
          <w:rFonts w:cs="Arial"/>
          <w:color w:val="000000" w:themeColor="text1"/>
          <w:sz w:val="22"/>
          <w:szCs w:val="22"/>
        </w:rPr>
      </w:pPr>
    </w:p>
    <w:p w14:paraId="5B8D0F27" w14:textId="77777777" w:rsidR="008F228A" w:rsidRDefault="008F228A">
      <w:pPr>
        <w:jc w:val="both"/>
        <w:rPr>
          <w:kern w:val="2"/>
          <w:lang w:eastAsia="en-GB"/>
          <w14:ligatures w14:val="standardContextual"/>
        </w:rPr>
      </w:pPr>
      <w:r>
        <w:rPr>
          <w:b/>
          <w:bCs/>
          <w:i/>
          <w:iCs/>
          <w:sz w:val="28"/>
          <w:szCs w:val="28"/>
        </w:rPr>
        <w:t>Changes to this output, and any planned changes as a result of this review</w:t>
      </w:r>
      <w:r>
        <w:rPr>
          <w:b/>
          <w:bCs/>
          <w:i/>
          <w:iCs/>
          <w:sz w:val="22"/>
          <w:szCs w:val="22"/>
        </w:rPr>
        <w:t xml:space="preserve"> </w:t>
      </w:r>
    </w:p>
    <w:p w14:paraId="06831F03" w14:textId="77777777" w:rsidR="009622E5" w:rsidRPr="00D80C6C" w:rsidRDefault="009622E5" w:rsidP="009622E5">
      <w:pPr>
        <w:jc w:val="both"/>
        <w:rPr>
          <w:rFonts w:cs="Arial"/>
          <w:sz w:val="22"/>
          <w:szCs w:val="22"/>
        </w:rPr>
      </w:pPr>
    </w:p>
    <w:p w14:paraId="0353E31F" w14:textId="77777777" w:rsidR="00DE1282" w:rsidRDefault="553DAD12" w:rsidP="00552D1F">
      <w:pPr>
        <w:jc w:val="both"/>
        <w:rPr>
          <w:rFonts w:cs="Arial"/>
          <w:sz w:val="22"/>
          <w:szCs w:val="22"/>
        </w:rPr>
      </w:pPr>
      <w:r w:rsidRPr="39384159">
        <w:rPr>
          <w:rFonts w:cs="Arial"/>
          <w:sz w:val="22"/>
          <w:szCs w:val="22"/>
        </w:rPr>
        <w:t xml:space="preserve">Overall, the major changes to Output 2 </w:t>
      </w:r>
      <w:r w:rsidR="324045E6" w:rsidRPr="39384159">
        <w:rPr>
          <w:rFonts w:cs="Arial"/>
          <w:sz w:val="22"/>
          <w:szCs w:val="22"/>
        </w:rPr>
        <w:t xml:space="preserve">so far </w:t>
      </w:r>
      <w:r w:rsidRPr="39384159">
        <w:rPr>
          <w:rFonts w:cs="Arial"/>
          <w:sz w:val="22"/>
          <w:szCs w:val="22"/>
        </w:rPr>
        <w:t xml:space="preserve">were made to align the UK </w:t>
      </w:r>
      <w:proofErr w:type="spellStart"/>
      <w:r w:rsidR="02F5964D" w:rsidRPr="39384159">
        <w:rPr>
          <w:rFonts w:cs="Arial"/>
          <w:sz w:val="22"/>
          <w:szCs w:val="22"/>
        </w:rPr>
        <w:t>L</w:t>
      </w:r>
      <w:r w:rsidRPr="39384159">
        <w:rPr>
          <w:rFonts w:cs="Arial"/>
          <w:sz w:val="22"/>
          <w:szCs w:val="22"/>
        </w:rPr>
        <w:t>ogframe</w:t>
      </w:r>
      <w:proofErr w:type="spellEnd"/>
      <w:r w:rsidRPr="39384159">
        <w:rPr>
          <w:rFonts w:cs="Arial"/>
          <w:sz w:val="22"/>
          <w:szCs w:val="22"/>
        </w:rPr>
        <w:t xml:space="preserve"> with the NDC Partnership’s new results framework.</w:t>
      </w:r>
      <w:r w:rsidR="24409691" w:rsidRPr="39384159">
        <w:rPr>
          <w:rFonts w:cs="Arial"/>
          <w:sz w:val="22"/>
          <w:szCs w:val="22"/>
        </w:rPr>
        <w:t xml:space="preserve"> The major changes </w:t>
      </w:r>
      <w:r w:rsidR="74D19190" w:rsidRPr="39384159">
        <w:rPr>
          <w:rFonts w:cs="Arial"/>
          <w:sz w:val="22"/>
          <w:szCs w:val="22"/>
        </w:rPr>
        <w:t xml:space="preserve">were: </w:t>
      </w:r>
    </w:p>
    <w:p w14:paraId="73D73955" w14:textId="2DA51C5B" w:rsidR="00195D2D" w:rsidRDefault="74D19190" w:rsidP="00DE1282">
      <w:pPr>
        <w:pStyle w:val="ListParagraph"/>
        <w:numPr>
          <w:ilvl w:val="0"/>
          <w:numId w:val="36"/>
        </w:numPr>
        <w:jc w:val="both"/>
        <w:rPr>
          <w:rFonts w:cs="Arial"/>
          <w:sz w:val="22"/>
          <w:szCs w:val="22"/>
        </w:rPr>
      </w:pPr>
      <w:r w:rsidRPr="39384159">
        <w:rPr>
          <w:rFonts w:cs="Arial"/>
          <w:sz w:val="22"/>
          <w:szCs w:val="22"/>
        </w:rPr>
        <w:t xml:space="preserve">A </w:t>
      </w:r>
      <w:r w:rsidR="31EDDA43" w:rsidRPr="39384159">
        <w:rPr>
          <w:rFonts w:cs="Arial"/>
          <w:sz w:val="22"/>
          <w:szCs w:val="22"/>
        </w:rPr>
        <w:t>shift from</w:t>
      </w:r>
      <w:r w:rsidR="553DAD12" w:rsidRPr="39384159">
        <w:rPr>
          <w:rFonts w:cs="Arial"/>
          <w:sz w:val="22"/>
          <w:szCs w:val="22"/>
        </w:rPr>
        <w:t xml:space="preserve"> counting </w:t>
      </w:r>
      <w:r w:rsidR="68BC2A4C" w:rsidRPr="39384159">
        <w:rPr>
          <w:rFonts w:cs="Arial"/>
          <w:sz w:val="22"/>
          <w:szCs w:val="22"/>
        </w:rPr>
        <w:t xml:space="preserve">number of </w:t>
      </w:r>
      <w:r w:rsidR="52D74E9A" w:rsidRPr="39384159">
        <w:rPr>
          <w:rFonts w:cs="Arial"/>
          <w:sz w:val="22"/>
          <w:szCs w:val="22"/>
        </w:rPr>
        <w:t>activities</w:t>
      </w:r>
      <w:r w:rsidR="553DAD12" w:rsidRPr="39384159">
        <w:rPr>
          <w:rFonts w:cs="Arial"/>
          <w:sz w:val="22"/>
          <w:szCs w:val="22"/>
        </w:rPr>
        <w:t xml:space="preserve"> o</w:t>
      </w:r>
      <w:r w:rsidR="161B223C" w:rsidRPr="39384159">
        <w:rPr>
          <w:rFonts w:cs="Arial"/>
          <w:sz w:val="22"/>
          <w:szCs w:val="22"/>
        </w:rPr>
        <w:t xml:space="preserve">r actors </w:t>
      </w:r>
      <w:r w:rsidR="0A1C9ADD" w:rsidRPr="39384159">
        <w:rPr>
          <w:rFonts w:cs="Arial"/>
          <w:sz w:val="22"/>
          <w:szCs w:val="22"/>
        </w:rPr>
        <w:t xml:space="preserve">who receive and deliver </w:t>
      </w:r>
      <w:r w:rsidR="161B223C" w:rsidRPr="39384159">
        <w:rPr>
          <w:rFonts w:cs="Arial"/>
          <w:sz w:val="22"/>
          <w:szCs w:val="22"/>
        </w:rPr>
        <w:t xml:space="preserve">the support, </w:t>
      </w:r>
      <w:r w:rsidR="553DAD12" w:rsidRPr="39384159">
        <w:rPr>
          <w:rFonts w:cs="Arial"/>
          <w:sz w:val="22"/>
          <w:szCs w:val="22"/>
        </w:rPr>
        <w:t xml:space="preserve">to </w:t>
      </w:r>
      <w:r w:rsidR="0A1C9ADD" w:rsidRPr="39384159">
        <w:rPr>
          <w:rFonts w:cs="Arial"/>
          <w:sz w:val="22"/>
          <w:szCs w:val="22"/>
        </w:rPr>
        <w:t xml:space="preserve">also </w:t>
      </w:r>
      <w:r w:rsidR="553DAD12" w:rsidRPr="39384159">
        <w:rPr>
          <w:rFonts w:cs="Arial"/>
          <w:sz w:val="22"/>
          <w:szCs w:val="22"/>
        </w:rPr>
        <w:t xml:space="preserve">measuring the </w:t>
      </w:r>
      <w:r w:rsidR="25D7F86F" w:rsidRPr="39384159">
        <w:rPr>
          <w:rFonts w:cs="Arial"/>
          <w:sz w:val="22"/>
          <w:szCs w:val="22"/>
        </w:rPr>
        <w:t>change</w:t>
      </w:r>
      <w:r w:rsidR="161B223C" w:rsidRPr="39384159">
        <w:rPr>
          <w:rFonts w:cs="Arial"/>
          <w:sz w:val="22"/>
          <w:szCs w:val="22"/>
        </w:rPr>
        <w:t xml:space="preserve"> catalysed by th</w:t>
      </w:r>
      <w:r w:rsidR="0A1C9ADD" w:rsidRPr="39384159">
        <w:rPr>
          <w:rFonts w:cs="Arial"/>
          <w:sz w:val="22"/>
          <w:szCs w:val="22"/>
        </w:rPr>
        <w:t>e support provided</w:t>
      </w:r>
      <w:r w:rsidR="553DAD12" w:rsidRPr="39384159">
        <w:rPr>
          <w:rFonts w:cs="Arial"/>
          <w:sz w:val="22"/>
          <w:szCs w:val="22"/>
        </w:rPr>
        <w:t xml:space="preserve">, particularly </w:t>
      </w:r>
      <w:r w:rsidR="553DAD12" w:rsidRPr="39384159">
        <w:rPr>
          <w:rFonts w:cs="Arial"/>
          <w:sz w:val="22"/>
          <w:szCs w:val="22"/>
        </w:rPr>
        <w:lastRenderedPageBreak/>
        <w:t>strengthened country capacity and institutional progress</w:t>
      </w:r>
      <w:r w:rsidR="629E75D0" w:rsidRPr="39384159">
        <w:rPr>
          <w:rFonts w:cs="Arial"/>
          <w:sz w:val="22"/>
          <w:szCs w:val="22"/>
        </w:rPr>
        <w:t>, to better understand quality of support</w:t>
      </w:r>
      <w:r w:rsidR="75993933" w:rsidRPr="39384159">
        <w:rPr>
          <w:rFonts w:cs="Arial"/>
          <w:sz w:val="22"/>
          <w:szCs w:val="22"/>
        </w:rPr>
        <w:t xml:space="preserve">. </w:t>
      </w:r>
    </w:p>
    <w:p w14:paraId="161D7411" w14:textId="77777777" w:rsidR="00227858" w:rsidRDefault="553DAD12" w:rsidP="00D04DD5">
      <w:pPr>
        <w:pStyle w:val="ListParagraph"/>
        <w:numPr>
          <w:ilvl w:val="0"/>
          <w:numId w:val="36"/>
        </w:numPr>
        <w:jc w:val="both"/>
        <w:rPr>
          <w:rFonts w:cs="Arial"/>
          <w:sz w:val="22"/>
          <w:szCs w:val="22"/>
        </w:rPr>
      </w:pPr>
      <w:r w:rsidRPr="39384159">
        <w:rPr>
          <w:rFonts w:cs="Arial"/>
          <w:sz w:val="22"/>
          <w:szCs w:val="22"/>
        </w:rPr>
        <w:t xml:space="preserve">Indicators 2.5 and 2.6 have been substantially revised to use scale-based measures of strengthening rather than simple counts, with clearer focus on institutional capacity, coordination and whole-of-society engagement. </w:t>
      </w:r>
    </w:p>
    <w:p w14:paraId="22AB69D4" w14:textId="77777777" w:rsidR="00D04DD5" w:rsidRPr="00E77ACC" w:rsidRDefault="00D04DD5" w:rsidP="00E77ACC">
      <w:pPr>
        <w:jc w:val="both"/>
        <w:rPr>
          <w:rFonts w:cs="Arial"/>
          <w:sz w:val="22"/>
          <w:szCs w:val="22"/>
        </w:rPr>
      </w:pPr>
    </w:p>
    <w:p w14:paraId="465BFF59" w14:textId="77777777" w:rsidR="008F228A" w:rsidRDefault="008F228A">
      <w:pPr>
        <w:jc w:val="both"/>
        <w:rPr>
          <w:kern w:val="2"/>
          <w:lang w:eastAsia="en-GB"/>
          <w14:ligatures w14:val="standardContextual"/>
        </w:rPr>
      </w:pPr>
      <w:r>
        <w:rPr>
          <w:b/>
          <w:bCs/>
          <w:i/>
          <w:iCs/>
          <w:sz w:val="28"/>
          <w:szCs w:val="28"/>
        </w:rPr>
        <w:t>Progress on recommendations from the previous AR, lessons learned this year, and recommendations for the year ahead</w:t>
      </w:r>
      <w:r>
        <w:rPr>
          <w:b/>
          <w:bCs/>
        </w:rPr>
        <w:t xml:space="preserve"> </w:t>
      </w:r>
    </w:p>
    <w:p w14:paraId="043009BE" w14:textId="22CB5880" w:rsidR="009622E5" w:rsidRPr="00D80C6C" w:rsidRDefault="009622E5" w:rsidP="009622E5">
      <w:pPr>
        <w:jc w:val="both"/>
        <w:rPr>
          <w:rFonts w:cs="Arial"/>
          <w:sz w:val="22"/>
          <w:szCs w:val="22"/>
        </w:rPr>
      </w:pPr>
    </w:p>
    <w:p w14:paraId="0E634B4F" w14:textId="576A40E9" w:rsidR="00900C7D" w:rsidRPr="00900C7D" w:rsidRDefault="69B71F63" w:rsidP="00900C7D">
      <w:pPr>
        <w:spacing w:line="300" w:lineRule="atLeast"/>
        <w:jc w:val="both"/>
        <w:rPr>
          <w:rFonts w:cs="Arial"/>
          <w:sz w:val="22"/>
          <w:szCs w:val="22"/>
          <w:lang w:eastAsia="en-GB"/>
        </w:rPr>
      </w:pPr>
      <w:r w:rsidRPr="462BA9E1">
        <w:rPr>
          <w:rFonts w:cs="Arial"/>
          <w:sz w:val="22"/>
          <w:szCs w:val="22"/>
          <w:lang w:eastAsia="en-GB"/>
        </w:rPr>
        <w:t xml:space="preserve">As with Output 1, </w:t>
      </w:r>
      <w:r w:rsidR="00900C7D" w:rsidRPr="462BA9E1">
        <w:rPr>
          <w:rFonts w:cs="Arial"/>
          <w:sz w:val="22"/>
          <w:szCs w:val="22"/>
          <w:lang w:eastAsia="en-GB"/>
        </w:rPr>
        <w:t xml:space="preserve">baselines and targets will be updated where needed as to be informed by the latest data available. Where the evidence base is limited, the SU will be consulted. If needed the </w:t>
      </w:r>
      <w:proofErr w:type="spellStart"/>
      <w:r w:rsidR="00900C7D" w:rsidRPr="462BA9E1">
        <w:rPr>
          <w:rFonts w:cs="Arial"/>
          <w:sz w:val="22"/>
          <w:szCs w:val="22"/>
          <w:lang w:eastAsia="en-GB"/>
        </w:rPr>
        <w:t>logframe</w:t>
      </w:r>
      <w:proofErr w:type="spellEnd"/>
      <w:r w:rsidR="00900C7D" w:rsidRPr="462BA9E1">
        <w:rPr>
          <w:rFonts w:cs="Arial"/>
          <w:sz w:val="22"/>
          <w:szCs w:val="22"/>
          <w:lang w:eastAsia="en-GB"/>
        </w:rPr>
        <w:t xml:space="preserve"> will be updated to reflect uncertainties for example by setting a target range</w:t>
      </w:r>
      <w:r w:rsidR="00900C7D" w:rsidRPr="3CB672AE">
        <w:rPr>
          <w:rFonts w:cs="Arial"/>
          <w:sz w:val="22"/>
          <w:szCs w:val="22"/>
          <w:lang w:eastAsia="en-GB"/>
        </w:rPr>
        <w:t>.</w:t>
      </w:r>
    </w:p>
    <w:p w14:paraId="59022DD0" w14:textId="124CC249" w:rsidR="00F74319" w:rsidRPr="00F74319" w:rsidRDefault="00F74319" w:rsidP="004F6BEB">
      <w:pPr>
        <w:spacing w:line="300" w:lineRule="atLeast"/>
        <w:jc w:val="both"/>
        <w:rPr>
          <w:rFonts w:cs="Arial"/>
          <w:sz w:val="22"/>
          <w:szCs w:val="22"/>
          <w:lang w:eastAsia="en-GB"/>
        </w:rPr>
      </w:pPr>
    </w:p>
    <w:p w14:paraId="72D0D87C" w14:textId="7175457E" w:rsidR="00902FCF" w:rsidRDefault="6825F145" w:rsidP="004F6BEB">
      <w:pPr>
        <w:spacing w:line="300" w:lineRule="atLeast"/>
        <w:jc w:val="both"/>
        <w:rPr>
          <w:rFonts w:cs="Arial"/>
          <w:sz w:val="22"/>
          <w:szCs w:val="22"/>
          <w:lang w:eastAsia="en-GB"/>
        </w:rPr>
      </w:pPr>
      <w:r w:rsidRPr="39384159">
        <w:rPr>
          <w:rFonts w:cs="Arial"/>
          <w:sz w:val="22"/>
          <w:szCs w:val="22"/>
          <w:lang w:eastAsia="en-GB"/>
        </w:rPr>
        <w:t>For Output 2 specifically, the main lesson is that while CEF and PAF support appears to be contributing positively to country capacity, the evidence base remains limited by the quality and consistency of performance information on advisers and facilitators</w:t>
      </w:r>
      <w:r w:rsidR="0114B07C" w:rsidRPr="39384159">
        <w:rPr>
          <w:rFonts w:cs="Arial"/>
          <w:sz w:val="22"/>
          <w:szCs w:val="22"/>
          <w:lang w:eastAsia="en-GB"/>
        </w:rPr>
        <w:t xml:space="preserve"> avail</w:t>
      </w:r>
      <w:r w:rsidR="19D5517E" w:rsidRPr="39384159">
        <w:rPr>
          <w:rFonts w:cs="Arial"/>
          <w:sz w:val="22"/>
          <w:szCs w:val="22"/>
          <w:lang w:eastAsia="en-GB"/>
        </w:rPr>
        <w:t>able</w:t>
      </w:r>
      <w:r w:rsidRPr="39384159">
        <w:rPr>
          <w:rFonts w:cs="Arial"/>
          <w:sz w:val="22"/>
          <w:szCs w:val="22"/>
          <w:lang w:eastAsia="en-GB"/>
        </w:rPr>
        <w:t>. In the year ahead, the programme should use additional data from this reporting cycle to refine targets and work with UNOPS to strengthen expectations on what performance information is provided on CEF-funded advisers, so that future reporting can better assess not only the scale of support delivered but also its quality and contribution to results.</w:t>
      </w:r>
    </w:p>
    <w:p w14:paraId="6EC20BDF" w14:textId="77777777" w:rsidR="00095DCD" w:rsidRPr="00F74319" w:rsidRDefault="00095DCD" w:rsidP="004F6BEB">
      <w:pPr>
        <w:spacing w:line="300" w:lineRule="atLeast"/>
        <w:jc w:val="both"/>
        <w:rPr>
          <w:rFonts w:cs="Arial"/>
          <w:sz w:val="22"/>
          <w:szCs w:val="22"/>
          <w:lang w:eastAsia="en-GB"/>
        </w:rPr>
      </w:pPr>
    </w:p>
    <w:p w14:paraId="337098E1" w14:textId="77777777" w:rsidR="009C7754" w:rsidRDefault="009C7754">
      <w:pPr>
        <w:jc w:val="both"/>
        <w:rPr>
          <w:kern w:val="2"/>
          <w:lang w:eastAsia="en-GB"/>
          <w14:ligatures w14:val="standardContextual"/>
        </w:rPr>
      </w:pPr>
      <w:r>
        <w:rPr>
          <w:b/>
          <w:bCs/>
          <w:i/>
          <w:iCs/>
          <w:sz w:val="28"/>
          <w:szCs w:val="28"/>
        </w:rPr>
        <w:t>Output 3: Developing countries establish and enhance climate plans, policies and processes</w:t>
      </w:r>
    </w:p>
    <w:p w14:paraId="23CF0139" w14:textId="77777777" w:rsidR="00ED5FD4" w:rsidRPr="00ED5FD4" w:rsidRDefault="00ED5FD4" w:rsidP="00ED5FD4"/>
    <w:tbl>
      <w:tblPr>
        <w:tblStyle w:val="TableGrid"/>
        <w:tblW w:w="9072" w:type="dxa"/>
        <w:tblInd w:w="-5" w:type="dxa"/>
        <w:tblLook w:val="04A0" w:firstRow="1" w:lastRow="0" w:firstColumn="1" w:lastColumn="0" w:noHBand="0" w:noVBand="1"/>
      </w:tblPr>
      <w:tblGrid>
        <w:gridCol w:w="1547"/>
        <w:gridCol w:w="590"/>
        <w:gridCol w:w="1146"/>
        <w:gridCol w:w="2899"/>
        <w:gridCol w:w="2880"/>
        <w:gridCol w:w="10"/>
      </w:tblGrid>
      <w:tr w:rsidR="00E85333" w:rsidRPr="00D80C6C" w14:paraId="343E8A59" w14:textId="77777777" w:rsidTr="3C21F1E5">
        <w:trPr>
          <w:trHeight w:val="489"/>
        </w:trPr>
        <w:tc>
          <w:tcPr>
            <w:tcW w:w="154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F6358D7" w14:textId="77777777" w:rsidR="00ED5FD4" w:rsidRPr="00D80C6C" w:rsidRDefault="00ED5FD4">
            <w:pPr>
              <w:jc w:val="both"/>
              <w:rPr>
                <w:rFonts w:cs="Arial"/>
                <w:b/>
                <w:bCs/>
                <w:sz w:val="22"/>
                <w:szCs w:val="22"/>
              </w:rPr>
            </w:pPr>
            <w:r w:rsidRPr="00D80C6C">
              <w:rPr>
                <w:rFonts w:cs="Arial"/>
                <w:b/>
                <w:bCs/>
                <w:sz w:val="22"/>
                <w:szCs w:val="22"/>
              </w:rPr>
              <w:t xml:space="preserve">Output Title </w:t>
            </w:r>
          </w:p>
        </w:tc>
        <w:tc>
          <w:tcPr>
            <w:tcW w:w="752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15425E5" w14:textId="51823234" w:rsidR="00ED5FD4" w:rsidRPr="00ED5FD4" w:rsidRDefault="00F16090">
            <w:pPr>
              <w:jc w:val="both"/>
              <w:rPr>
                <w:rFonts w:cs="Arial"/>
                <w:bCs/>
                <w:iCs/>
                <w:color w:val="FF0000"/>
                <w:sz w:val="22"/>
                <w:szCs w:val="22"/>
              </w:rPr>
            </w:pPr>
            <w:r w:rsidRPr="003C5BF3">
              <w:rPr>
                <w:rFonts w:cs="Arial"/>
                <w:b/>
                <w:iCs/>
                <w:sz w:val="22"/>
                <w:szCs w:val="22"/>
              </w:rPr>
              <w:t>Developing countries establish and enhance climate plans, policies and processes</w:t>
            </w:r>
          </w:p>
        </w:tc>
      </w:tr>
      <w:tr w:rsidR="00B150FC" w:rsidRPr="00D80C6C" w14:paraId="0D129A7F" w14:textId="77777777" w:rsidTr="3C21F1E5">
        <w:trPr>
          <w:gridAfter w:val="1"/>
          <w:wAfter w:w="10" w:type="dxa"/>
          <w:trHeight w:val="347"/>
        </w:trPr>
        <w:tc>
          <w:tcPr>
            <w:tcW w:w="2137"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E4E4F19" w14:textId="77777777" w:rsidR="00ED5FD4" w:rsidRPr="00D80C6C" w:rsidRDefault="00ED5FD4">
            <w:pPr>
              <w:jc w:val="both"/>
              <w:rPr>
                <w:rFonts w:cs="Arial"/>
                <w:bCs/>
                <w:sz w:val="22"/>
                <w:szCs w:val="22"/>
              </w:rPr>
            </w:pPr>
            <w:r w:rsidRPr="00D80C6C">
              <w:rPr>
                <w:rFonts w:cs="Arial"/>
                <w:bCs/>
                <w:sz w:val="22"/>
                <w:szCs w:val="22"/>
              </w:rPr>
              <w:t xml:space="preserve">Output number: </w:t>
            </w:r>
          </w:p>
        </w:tc>
        <w:tc>
          <w:tcPr>
            <w:tcW w:w="1146" w:type="dxa"/>
            <w:tcBorders>
              <w:top w:val="single" w:sz="4" w:space="0" w:color="auto"/>
              <w:left w:val="single" w:sz="4" w:space="0" w:color="auto"/>
              <w:bottom w:val="single" w:sz="4" w:space="0" w:color="auto"/>
              <w:right w:val="single" w:sz="4" w:space="0" w:color="auto"/>
            </w:tcBorders>
          </w:tcPr>
          <w:p w14:paraId="7D3D58F5" w14:textId="4F67A925" w:rsidR="00ED5FD4" w:rsidRPr="00D80C6C" w:rsidRDefault="00F16090">
            <w:pPr>
              <w:jc w:val="both"/>
              <w:rPr>
                <w:rFonts w:cs="Arial"/>
                <w:sz w:val="22"/>
                <w:szCs w:val="22"/>
              </w:rPr>
            </w:pPr>
            <w:r>
              <w:rPr>
                <w:rFonts w:cs="Arial"/>
                <w:sz w:val="22"/>
                <w:szCs w:val="22"/>
              </w:rPr>
              <w:t>3</w:t>
            </w:r>
          </w:p>
        </w:tc>
        <w:tc>
          <w:tcPr>
            <w:tcW w:w="289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58A97E8" w14:textId="77777777" w:rsidR="00ED5FD4" w:rsidRPr="00D80C6C" w:rsidRDefault="00ED5FD4">
            <w:pPr>
              <w:jc w:val="both"/>
              <w:rPr>
                <w:rFonts w:cs="Arial"/>
                <w:sz w:val="22"/>
                <w:szCs w:val="22"/>
              </w:rPr>
            </w:pPr>
            <w:r w:rsidRPr="00D80C6C">
              <w:rPr>
                <w:rFonts w:cs="Arial"/>
                <w:bCs/>
                <w:sz w:val="22"/>
                <w:szCs w:val="22"/>
              </w:rPr>
              <w:t xml:space="preserve">Output Score: </w:t>
            </w:r>
          </w:p>
        </w:tc>
        <w:tc>
          <w:tcPr>
            <w:tcW w:w="2880" w:type="dxa"/>
            <w:tcBorders>
              <w:top w:val="single" w:sz="4" w:space="0" w:color="auto"/>
              <w:left w:val="single" w:sz="4" w:space="0" w:color="auto"/>
              <w:bottom w:val="single" w:sz="4" w:space="0" w:color="auto"/>
              <w:right w:val="single" w:sz="4" w:space="0" w:color="auto"/>
            </w:tcBorders>
          </w:tcPr>
          <w:p w14:paraId="799A5423" w14:textId="796B82ED" w:rsidR="3C21F1E5" w:rsidRPr="3C21F1E5" w:rsidRDefault="3C21F1E5" w:rsidP="3C21F1E5">
            <w:pPr>
              <w:rPr>
                <w:b/>
                <w:bCs/>
                <w:sz w:val="22"/>
                <w:szCs w:val="22"/>
              </w:rPr>
            </w:pPr>
            <w:r w:rsidRPr="3C21F1E5">
              <w:rPr>
                <w:b/>
                <w:bCs/>
                <w:sz w:val="22"/>
                <w:szCs w:val="22"/>
              </w:rPr>
              <w:t>A</w:t>
            </w:r>
          </w:p>
        </w:tc>
      </w:tr>
      <w:tr w:rsidR="00B150FC" w:rsidRPr="00D80C6C" w14:paraId="71D6D4AA" w14:textId="77777777" w:rsidTr="3C21F1E5">
        <w:trPr>
          <w:trHeight w:val="345"/>
        </w:trPr>
        <w:tc>
          <w:tcPr>
            <w:tcW w:w="2137"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DBDA094" w14:textId="77777777" w:rsidR="00ED5FD4" w:rsidRPr="00D80C6C" w:rsidRDefault="00ED5FD4">
            <w:pPr>
              <w:jc w:val="both"/>
              <w:rPr>
                <w:rFonts w:cs="Arial"/>
                <w:sz w:val="22"/>
                <w:szCs w:val="22"/>
              </w:rPr>
            </w:pPr>
            <w:r w:rsidRPr="00D80C6C">
              <w:rPr>
                <w:rFonts w:cs="Arial"/>
                <w:bCs/>
                <w:sz w:val="22"/>
                <w:szCs w:val="22"/>
              </w:rPr>
              <w:t xml:space="preserve">Impact weighting (%):  </w:t>
            </w:r>
          </w:p>
        </w:tc>
        <w:tc>
          <w:tcPr>
            <w:tcW w:w="1146" w:type="dxa"/>
            <w:tcBorders>
              <w:top w:val="single" w:sz="4" w:space="0" w:color="auto"/>
              <w:left w:val="single" w:sz="4" w:space="0" w:color="auto"/>
              <w:bottom w:val="single" w:sz="4" w:space="0" w:color="auto"/>
              <w:right w:val="single" w:sz="4" w:space="0" w:color="auto"/>
            </w:tcBorders>
            <w:hideMark/>
          </w:tcPr>
          <w:p w14:paraId="0EC60837" w14:textId="3A712547" w:rsidR="00ED5FD4" w:rsidRPr="00D80C6C" w:rsidRDefault="00F16090">
            <w:pPr>
              <w:jc w:val="both"/>
              <w:rPr>
                <w:rFonts w:cs="Arial"/>
                <w:bCs/>
                <w:sz w:val="22"/>
                <w:szCs w:val="22"/>
              </w:rPr>
            </w:pPr>
            <w:r>
              <w:rPr>
                <w:rFonts w:cs="Arial"/>
                <w:bCs/>
                <w:sz w:val="22"/>
                <w:szCs w:val="22"/>
              </w:rPr>
              <w:t>30</w:t>
            </w:r>
            <w:r w:rsidR="00B165F9">
              <w:rPr>
                <w:rFonts w:cs="Arial"/>
                <w:bCs/>
                <w:sz w:val="22"/>
                <w:szCs w:val="22"/>
              </w:rPr>
              <w:t>%</w:t>
            </w:r>
          </w:p>
        </w:tc>
        <w:tc>
          <w:tcPr>
            <w:tcW w:w="289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E35CD2B" w14:textId="77777777" w:rsidR="00ED5FD4" w:rsidRPr="00D80C6C" w:rsidRDefault="00ED5FD4">
            <w:pPr>
              <w:jc w:val="both"/>
              <w:rPr>
                <w:rFonts w:cs="Arial"/>
                <w:bCs/>
                <w:sz w:val="22"/>
                <w:szCs w:val="22"/>
              </w:rPr>
            </w:pPr>
            <w:r w:rsidRPr="00D80C6C">
              <w:rPr>
                <w:rFonts w:cs="Arial"/>
                <w:bCs/>
                <w:sz w:val="22"/>
                <w:szCs w:val="22"/>
              </w:rPr>
              <w:t xml:space="preserve">Weighting revised since last AR? </w:t>
            </w:r>
          </w:p>
        </w:tc>
        <w:tc>
          <w:tcPr>
            <w:tcW w:w="2890" w:type="dxa"/>
            <w:gridSpan w:val="2"/>
            <w:tcBorders>
              <w:top w:val="single" w:sz="4" w:space="0" w:color="auto"/>
              <w:left w:val="single" w:sz="4" w:space="0" w:color="auto"/>
              <w:bottom w:val="single" w:sz="4" w:space="0" w:color="auto"/>
              <w:right w:val="single" w:sz="4" w:space="0" w:color="auto"/>
            </w:tcBorders>
          </w:tcPr>
          <w:p w14:paraId="510CC462" w14:textId="5D862A79" w:rsidR="00ED5FD4" w:rsidRPr="00D80C6C" w:rsidRDefault="00951179">
            <w:pPr>
              <w:jc w:val="both"/>
              <w:rPr>
                <w:rFonts w:cs="Arial"/>
                <w:bCs/>
                <w:sz w:val="22"/>
                <w:szCs w:val="22"/>
              </w:rPr>
            </w:pPr>
            <w:r>
              <w:rPr>
                <w:rFonts w:cs="Arial"/>
                <w:bCs/>
                <w:sz w:val="22"/>
                <w:szCs w:val="22"/>
              </w:rPr>
              <w:t>No</w:t>
            </w:r>
          </w:p>
        </w:tc>
      </w:tr>
      <w:tr w:rsidR="00B150FC" w:rsidRPr="00D80C6C" w14:paraId="13EB579E" w14:textId="77777777" w:rsidTr="3C21F1E5">
        <w:trPr>
          <w:trHeight w:val="345"/>
        </w:trPr>
        <w:tc>
          <w:tcPr>
            <w:tcW w:w="2137"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9A981A1" w14:textId="44967B89" w:rsidR="00ED5FD4" w:rsidRPr="00D80C6C" w:rsidRDefault="00ED5FD4">
            <w:pPr>
              <w:jc w:val="both"/>
              <w:rPr>
                <w:rFonts w:cs="Arial"/>
                <w:bCs/>
                <w:sz w:val="22"/>
                <w:szCs w:val="22"/>
              </w:rPr>
            </w:pPr>
            <w:r w:rsidRPr="00D80C6C">
              <w:rPr>
                <w:rFonts w:cs="Arial"/>
                <w:bCs/>
                <w:sz w:val="22"/>
                <w:szCs w:val="22"/>
              </w:rPr>
              <w:t>Risk rating</w:t>
            </w:r>
            <w:r w:rsidR="00DB3B57">
              <w:rPr>
                <w:rFonts w:cs="Arial"/>
                <w:bCs/>
                <w:sz w:val="22"/>
                <w:szCs w:val="22"/>
              </w:rPr>
              <w:t>:</w:t>
            </w:r>
          </w:p>
        </w:tc>
        <w:tc>
          <w:tcPr>
            <w:tcW w:w="1146" w:type="dxa"/>
            <w:tcBorders>
              <w:top w:val="single" w:sz="4" w:space="0" w:color="auto"/>
              <w:left w:val="single" w:sz="4" w:space="0" w:color="auto"/>
              <w:bottom w:val="single" w:sz="4" w:space="0" w:color="auto"/>
              <w:right w:val="single" w:sz="4" w:space="0" w:color="auto"/>
            </w:tcBorders>
          </w:tcPr>
          <w:p w14:paraId="56DEF1B3" w14:textId="09C170C7" w:rsidR="00ED5FD4" w:rsidRPr="00D80C6C" w:rsidRDefault="605C2E65">
            <w:pPr>
              <w:jc w:val="both"/>
            </w:pPr>
            <w:r w:rsidRPr="3B178844">
              <w:rPr>
                <w:rFonts w:cs="Arial"/>
                <w:sz w:val="22"/>
                <w:szCs w:val="22"/>
              </w:rPr>
              <w:t>Moderate</w:t>
            </w:r>
          </w:p>
        </w:tc>
        <w:tc>
          <w:tcPr>
            <w:tcW w:w="289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1EB55AA" w14:textId="77777777" w:rsidR="00ED5FD4" w:rsidRPr="00D80C6C" w:rsidRDefault="00ED5FD4">
            <w:pPr>
              <w:jc w:val="both"/>
              <w:rPr>
                <w:rFonts w:cs="Arial"/>
                <w:bCs/>
                <w:sz w:val="22"/>
                <w:szCs w:val="22"/>
              </w:rPr>
            </w:pPr>
            <w:r w:rsidRPr="00D80C6C">
              <w:rPr>
                <w:rFonts w:cs="Arial"/>
                <w:bCs/>
                <w:sz w:val="22"/>
                <w:szCs w:val="22"/>
              </w:rPr>
              <w:t>Risk revised since last AR?</w:t>
            </w:r>
          </w:p>
        </w:tc>
        <w:tc>
          <w:tcPr>
            <w:tcW w:w="2890" w:type="dxa"/>
            <w:gridSpan w:val="2"/>
            <w:tcBorders>
              <w:top w:val="single" w:sz="4" w:space="0" w:color="auto"/>
              <w:left w:val="single" w:sz="4" w:space="0" w:color="auto"/>
              <w:bottom w:val="single" w:sz="4" w:space="0" w:color="auto"/>
              <w:right w:val="single" w:sz="4" w:space="0" w:color="auto"/>
            </w:tcBorders>
          </w:tcPr>
          <w:p w14:paraId="7C423B56" w14:textId="5A94763A" w:rsidR="00ED5FD4" w:rsidRPr="00D80C6C" w:rsidRDefault="3E28F765">
            <w:pPr>
              <w:jc w:val="both"/>
              <w:rPr>
                <w:rFonts w:cs="Arial"/>
                <w:bCs/>
                <w:sz w:val="22"/>
                <w:szCs w:val="22"/>
              </w:rPr>
            </w:pPr>
            <w:r w:rsidRPr="3DFB195C">
              <w:rPr>
                <w:rFonts w:cs="Arial"/>
                <w:sz w:val="22"/>
                <w:szCs w:val="22"/>
              </w:rPr>
              <w:t xml:space="preserve">Yes, </w:t>
            </w:r>
            <w:r w:rsidR="573B1CD6" w:rsidRPr="3DFB195C">
              <w:rPr>
                <w:rFonts w:cs="Arial"/>
                <w:sz w:val="22"/>
                <w:szCs w:val="22"/>
              </w:rPr>
              <w:t>reduc</w:t>
            </w:r>
            <w:r w:rsidRPr="3DFB195C">
              <w:rPr>
                <w:rFonts w:cs="Arial"/>
                <w:sz w:val="22"/>
                <w:szCs w:val="22"/>
              </w:rPr>
              <w:t>ed from major</w:t>
            </w:r>
          </w:p>
        </w:tc>
      </w:tr>
    </w:tbl>
    <w:p w14:paraId="468D082A" w14:textId="77777777" w:rsidR="00ED5FD4" w:rsidRPr="00D80C6C" w:rsidRDefault="00ED5FD4" w:rsidP="00ED5FD4">
      <w:pPr>
        <w:jc w:val="both"/>
        <w:rPr>
          <w:rFonts w:cs="Arial"/>
          <w:b/>
          <w:sz w:val="22"/>
          <w:szCs w:val="22"/>
        </w:rPr>
      </w:pPr>
    </w:p>
    <w:tbl>
      <w:tblPr>
        <w:tblStyle w:val="TableGrid"/>
        <w:tblW w:w="9978" w:type="dxa"/>
        <w:tblLook w:val="04A0" w:firstRow="1" w:lastRow="0" w:firstColumn="1" w:lastColumn="0" w:noHBand="0" w:noVBand="1"/>
      </w:tblPr>
      <w:tblGrid>
        <w:gridCol w:w="1721"/>
        <w:gridCol w:w="2172"/>
        <w:gridCol w:w="6085"/>
      </w:tblGrid>
      <w:tr w:rsidR="0053317E" w:rsidRPr="00D80C6C" w14:paraId="1DCF0917" w14:textId="77777777" w:rsidTr="39384159">
        <w:trPr>
          <w:trHeight w:val="273"/>
        </w:trPr>
        <w:tc>
          <w:tcPr>
            <w:tcW w:w="172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B7EFCD7" w14:textId="77777777" w:rsidR="00ED5FD4" w:rsidRPr="00D80C6C" w:rsidRDefault="00ED5FD4" w:rsidP="00A63449">
            <w:pPr>
              <w:jc w:val="both"/>
              <w:rPr>
                <w:rFonts w:cs="Arial"/>
                <w:b/>
                <w:bCs/>
                <w:sz w:val="22"/>
                <w:szCs w:val="22"/>
              </w:rPr>
            </w:pPr>
            <w:r w:rsidRPr="00D80C6C">
              <w:rPr>
                <w:rFonts w:cs="Arial"/>
                <w:b/>
                <w:bCs/>
                <w:sz w:val="22"/>
                <w:szCs w:val="22"/>
              </w:rPr>
              <w:t>Indicator(s)</w:t>
            </w:r>
          </w:p>
        </w:tc>
        <w:tc>
          <w:tcPr>
            <w:tcW w:w="2172"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1B685D1" w14:textId="77777777" w:rsidR="00ED5FD4" w:rsidRPr="00D80C6C" w:rsidRDefault="00ED5FD4" w:rsidP="00A63449">
            <w:pPr>
              <w:jc w:val="both"/>
              <w:rPr>
                <w:rFonts w:cs="Arial"/>
                <w:b/>
                <w:bCs/>
                <w:sz w:val="22"/>
                <w:szCs w:val="22"/>
              </w:rPr>
            </w:pPr>
            <w:r w:rsidRPr="00D80C6C">
              <w:rPr>
                <w:rFonts w:cs="Arial"/>
                <w:b/>
                <w:bCs/>
                <w:sz w:val="22"/>
                <w:szCs w:val="22"/>
              </w:rPr>
              <w:t>Milestone(s) for this review</w:t>
            </w:r>
          </w:p>
        </w:tc>
        <w:tc>
          <w:tcPr>
            <w:tcW w:w="608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238883B" w14:textId="77777777" w:rsidR="00ED5FD4" w:rsidRPr="00D80C6C" w:rsidRDefault="00ED5FD4" w:rsidP="00A63449">
            <w:pPr>
              <w:jc w:val="both"/>
              <w:rPr>
                <w:rFonts w:cs="Arial"/>
                <w:b/>
                <w:bCs/>
                <w:sz w:val="22"/>
                <w:szCs w:val="22"/>
              </w:rPr>
            </w:pPr>
            <w:r w:rsidRPr="00D80C6C">
              <w:rPr>
                <w:rFonts w:cs="Arial"/>
                <w:b/>
                <w:bCs/>
                <w:sz w:val="22"/>
                <w:szCs w:val="22"/>
              </w:rPr>
              <w:t xml:space="preserve">Progress </w:t>
            </w:r>
          </w:p>
        </w:tc>
      </w:tr>
      <w:tr w:rsidR="004E4161" w:rsidRPr="00D80C6C" w14:paraId="0D9D6326" w14:textId="77777777" w:rsidTr="39384159">
        <w:tc>
          <w:tcPr>
            <w:tcW w:w="1721" w:type="dxa"/>
            <w:tcBorders>
              <w:top w:val="single" w:sz="4" w:space="0" w:color="auto"/>
              <w:left w:val="single" w:sz="4" w:space="0" w:color="auto"/>
              <w:bottom w:val="single" w:sz="4" w:space="0" w:color="auto"/>
              <w:right w:val="single" w:sz="4" w:space="0" w:color="auto"/>
            </w:tcBorders>
          </w:tcPr>
          <w:p w14:paraId="5CE87EB0" w14:textId="1ECBA65C" w:rsidR="00C53EA4" w:rsidRPr="00C53EA4" w:rsidRDefault="00C53EA4" w:rsidP="00A63449">
            <w:pPr>
              <w:rPr>
                <w:rFonts w:cs="Arial"/>
                <w:bCs/>
                <w:iCs/>
                <w:sz w:val="22"/>
                <w:szCs w:val="22"/>
              </w:rPr>
            </w:pPr>
            <w:r w:rsidRPr="00C53EA4">
              <w:rPr>
                <w:rFonts w:cs="Arial"/>
                <w:bCs/>
                <w:iCs/>
                <w:sz w:val="22"/>
                <w:szCs w:val="22"/>
              </w:rPr>
              <w:t>3.1 Number of NDCs submitted to the UNFCCC from developing country members supported through the Partnership disaggregated by</w:t>
            </w:r>
            <w:r w:rsidR="003C6623">
              <w:rPr>
                <w:rFonts w:cs="Arial"/>
                <w:bCs/>
                <w:iCs/>
                <w:sz w:val="22"/>
                <w:szCs w:val="22"/>
              </w:rPr>
              <w:t>:</w:t>
            </w:r>
          </w:p>
          <w:p w14:paraId="5E510E9C" w14:textId="77777777" w:rsidR="00C53EA4" w:rsidRPr="00C53EA4" w:rsidRDefault="00C53EA4" w:rsidP="00A63449">
            <w:pPr>
              <w:rPr>
                <w:rFonts w:cs="Arial"/>
                <w:bCs/>
                <w:iCs/>
                <w:sz w:val="22"/>
                <w:szCs w:val="22"/>
              </w:rPr>
            </w:pPr>
          </w:p>
          <w:p w14:paraId="66AA6D5B" w14:textId="77777777" w:rsidR="00C53EA4" w:rsidRPr="00C53EA4" w:rsidRDefault="00C53EA4" w:rsidP="00A63449">
            <w:pPr>
              <w:rPr>
                <w:rFonts w:cs="Arial"/>
                <w:bCs/>
                <w:iCs/>
                <w:sz w:val="22"/>
                <w:szCs w:val="22"/>
              </w:rPr>
            </w:pPr>
            <w:r w:rsidRPr="00C53EA4">
              <w:rPr>
                <w:rFonts w:cs="Arial"/>
                <w:bCs/>
                <w:iCs/>
                <w:sz w:val="22"/>
                <w:szCs w:val="22"/>
              </w:rPr>
              <w:t>(</w:t>
            </w:r>
            <w:proofErr w:type="spellStart"/>
            <w:r w:rsidRPr="00C53EA4">
              <w:rPr>
                <w:rFonts w:cs="Arial"/>
                <w:bCs/>
                <w:iCs/>
                <w:sz w:val="22"/>
                <w:szCs w:val="22"/>
              </w:rPr>
              <w:t>i</w:t>
            </w:r>
            <w:proofErr w:type="spellEnd"/>
            <w:r w:rsidRPr="00C53EA4">
              <w:rPr>
                <w:rFonts w:cs="Arial"/>
                <w:bCs/>
                <w:iCs/>
                <w:sz w:val="22"/>
                <w:szCs w:val="22"/>
              </w:rPr>
              <w:t xml:space="preserve">) total number supported </w:t>
            </w:r>
            <w:r w:rsidRPr="00C53EA4">
              <w:rPr>
                <w:rFonts w:cs="Arial"/>
                <w:bCs/>
                <w:iCs/>
                <w:sz w:val="22"/>
                <w:szCs w:val="22"/>
              </w:rPr>
              <w:lastRenderedPageBreak/>
              <w:t>through the partnership.</w:t>
            </w:r>
          </w:p>
          <w:p w14:paraId="2A9C800A" w14:textId="33323179" w:rsidR="00ED5FD4" w:rsidRPr="00D80C6C" w:rsidRDefault="00C53EA4" w:rsidP="00A63449">
            <w:pPr>
              <w:rPr>
                <w:rFonts w:cs="Arial"/>
                <w:bCs/>
                <w:iCs/>
                <w:sz w:val="22"/>
                <w:szCs w:val="22"/>
              </w:rPr>
            </w:pPr>
            <w:r w:rsidRPr="00C53EA4">
              <w:rPr>
                <w:rFonts w:cs="Arial"/>
                <w:bCs/>
                <w:iCs/>
                <w:sz w:val="22"/>
                <w:szCs w:val="22"/>
              </w:rPr>
              <w:t>(ii) number supported specifically through UK funded interventions including the Country Engagement Fund, Institutional first response, and the PAF.</w:t>
            </w:r>
          </w:p>
        </w:tc>
        <w:tc>
          <w:tcPr>
            <w:tcW w:w="2172" w:type="dxa"/>
            <w:tcBorders>
              <w:top w:val="single" w:sz="4" w:space="0" w:color="auto"/>
              <w:left w:val="single" w:sz="4" w:space="0" w:color="auto"/>
              <w:bottom w:val="single" w:sz="4" w:space="0" w:color="auto"/>
              <w:right w:val="single" w:sz="4" w:space="0" w:color="auto"/>
            </w:tcBorders>
          </w:tcPr>
          <w:p w14:paraId="078BDE29" w14:textId="77777777" w:rsidR="00ED5FD4" w:rsidRDefault="00820E38" w:rsidP="00A63449">
            <w:pPr>
              <w:jc w:val="both"/>
              <w:rPr>
                <w:rFonts w:cs="Arial"/>
                <w:bCs/>
                <w:iCs/>
                <w:sz w:val="22"/>
                <w:szCs w:val="22"/>
              </w:rPr>
            </w:pPr>
            <w:r>
              <w:rPr>
                <w:rFonts w:cs="Arial"/>
                <w:b/>
                <w:iCs/>
                <w:sz w:val="22"/>
                <w:szCs w:val="22"/>
              </w:rPr>
              <w:lastRenderedPageBreak/>
              <w:t>Baseline (2024/5)</w:t>
            </w:r>
            <w:r>
              <w:rPr>
                <w:rFonts w:cs="Arial"/>
                <w:b/>
                <w:iCs/>
                <w:sz w:val="22"/>
                <w:szCs w:val="22"/>
              </w:rPr>
              <w:br/>
            </w:r>
            <w:r>
              <w:rPr>
                <w:rFonts w:cs="Arial"/>
                <w:bCs/>
                <w:iCs/>
                <w:sz w:val="22"/>
                <w:szCs w:val="22"/>
              </w:rPr>
              <w:t>N/A</w:t>
            </w:r>
          </w:p>
          <w:p w14:paraId="1110B949" w14:textId="77777777" w:rsidR="00820E38" w:rsidRDefault="00820E38" w:rsidP="00A63449">
            <w:pPr>
              <w:jc w:val="both"/>
              <w:rPr>
                <w:rFonts w:cs="Arial"/>
                <w:bCs/>
                <w:iCs/>
                <w:sz w:val="22"/>
                <w:szCs w:val="22"/>
              </w:rPr>
            </w:pPr>
          </w:p>
          <w:p w14:paraId="0AE8DFE7" w14:textId="77777777" w:rsidR="00820E38" w:rsidRDefault="00AC3954" w:rsidP="00A63449">
            <w:pPr>
              <w:jc w:val="both"/>
              <w:rPr>
                <w:rFonts w:cs="Arial"/>
                <w:b/>
                <w:iCs/>
                <w:sz w:val="22"/>
                <w:szCs w:val="22"/>
              </w:rPr>
            </w:pPr>
            <w:r>
              <w:rPr>
                <w:rFonts w:cs="Arial"/>
                <w:b/>
                <w:iCs/>
                <w:sz w:val="22"/>
                <w:szCs w:val="22"/>
              </w:rPr>
              <w:t>Target</w:t>
            </w:r>
          </w:p>
          <w:p w14:paraId="583AFEC9" w14:textId="77777777" w:rsidR="00AC3954" w:rsidRPr="00AC3954" w:rsidRDefault="00AC3954" w:rsidP="00A63449">
            <w:pPr>
              <w:jc w:val="both"/>
              <w:rPr>
                <w:rFonts w:cs="Arial"/>
                <w:bCs/>
                <w:iCs/>
                <w:sz w:val="22"/>
                <w:szCs w:val="22"/>
              </w:rPr>
            </w:pPr>
            <w:r w:rsidRPr="00AC3954">
              <w:rPr>
                <w:rFonts w:cs="Arial"/>
                <w:bCs/>
                <w:iCs/>
                <w:sz w:val="22"/>
                <w:szCs w:val="22"/>
              </w:rPr>
              <w:t>(</w:t>
            </w:r>
            <w:proofErr w:type="spellStart"/>
            <w:r w:rsidRPr="00AC3954">
              <w:rPr>
                <w:rFonts w:cs="Arial"/>
                <w:bCs/>
                <w:iCs/>
                <w:sz w:val="22"/>
                <w:szCs w:val="22"/>
              </w:rPr>
              <w:t>i</w:t>
            </w:r>
            <w:proofErr w:type="spellEnd"/>
            <w:r w:rsidRPr="00AC3954">
              <w:rPr>
                <w:rFonts w:cs="Arial"/>
                <w:bCs/>
                <w:iCs/>
                <w:sz w:val="22"/>
                <w:szCs w:val="22"/>
              </w:rPr>
              <w:t>) 105</w:t>
            </w:r>
          </w:p>
          <w:p w14:paraId="50E8BA73" w14:textId="6A4D436D" w:rsidR="00AC3954" w:rsidRPr="00AC3954" w:rsidRDefault="00AC3954" w:rsidP="00A63449">
            <w:pPr>
              <w:jc w:val="both"/>
              <w:rPr>
                <w:rFonts w:cs="Arial"/>
                <w:bCs/>
                <w:iCs/>
                <w:sz w:val="22"/>
                <w:szCs w:val="22"/>
              </w:rPr>
            </w:pPr>
            <w:r w:rsidRPr="00AC3954">
              <w:rPr>
                <w:rFonts w:cs="Arial"/>
                <w:bCs/>
                <w:iCs/>
                <w:sz w:val="22"/>
                <w:szCs w:val="22"/>
              </w:rPr>
              <w:t>(ii) 50</w:t>
            </w:r>
          </w:p>
        </w:tc>
        <w:tc>
          <w:tcPr>
            <w:tcW w:w="6085" w:type="dxa"/>
            <w:tcBorders>
              <w:top w:val="single" w:sz="4" w:space="0" w:color="auto"/>
              <w:left w:val="single" w:sz="4" w:space="0" w:color="auto"/>
              <w:bottom w:val="single" w:sz="4" w:space="0" w:color="auto"/>
              <w:right w:val="single" w:sz="4" w:space="0" w:color="auto"/>
            </w:tcBorders>
          </w:tcPr>
          <w:p w14:paraId="0BC87499" w14:textId="1B8599F6" w:rsidR="2A3C7401" w:rsidRDefault="2A3C7401" w:rsidP="00A63449">
            <w:r w:rsidRPr="39384159">
              <w:rPr>
                <w:b/>
                <w:bCs/>
                <w:sz w:val="22"/>
                <w:szCs w:val="22"/>
              </w:rPr>
              <w:t xml:space="preserve">Achieved result </w:t>
            </w:r>
          </w:p>
          <w:p w14:paraId="1C84B5E6" w14:textId="696875AE" w:rsidR="2A3C7401" w:rsidRDefault="2A3C7401" w:rsidP="00A63449">
            <w:pPr>
              <w:pStyle w:val="ListParagraph"/>
              <w:numPr>
                <w:ilvl w:val="0"/>
                <w:numId w:val="47"/>
              </w:numPr>
            </w:pPr>
            <w:r w:rsidRPr="2A3C7401">
              <w:rPr>
                <w:sz w:val="22"/>
                <w:szCs w:val="22"/>
              </w:rPr>
              <w:t>70</w:t>
            </w:r>
          </w:p>
          <w:p w14:paraId="4C56A515" w14:textId="15D6F23E" w:rsidR="2A3C7401" w:rsidRDefault="2A3C7401" w:rsidP="00A63449">
            <w:pPr>
              <w:pStyle w:val="ListParagraph"/>
              <w:numPr>
                <w:ilvl w:val="0"/>
                <w:numId w:val="47"/>
              </w:numPr>
              <w:rPr>
                <w:sz w:val="22"/>
                <w:szCs w:val="22"/>
              </w:rPr>
            </w:pPr>
            <w:r w:rsidRPr="39384159">
              <w:rPr>
                <w:sz w:val="22"/>
                <w:szCs w:val="22"/>
              </w:rPr>
              <w:t>52</w:t>
            </w:r>
          </w:p>
          <w:p w14:paraId="7F87637F" w14:textId="41FFEA73" w:rsidR="00096A3E" w:rsidRDefault="00096A3E">
            <w:pPr>
              <w:rPr>
                <w:kern w:val="2"/>
                <w14:ligatures w14:val="standardContextual"/>
              </w:rPr>
            </w:pPr>
            <w:r>
              <w:rPr>
                <w:sz w:val="22"/>
                <w:szCs w:val="22"/>
              </w:rPr>
              <w:t xml:space="preserve">The achieved results show that the Partnership-level target was not met, with 70 developing country members supported by the Partnership submitting NDCs against a target of 105. However, this target was overly ambitious, as it was set assuming that almost all eligible </w:t>
            </w:r>
            <w:r w:rsidR="008E6190">
              <w:rPr>
                <w:sz w:val="22"/>
                <w:szCs w:val="22"/>
              </w:rPr>
              <w:t xml:space="preserve">NDCP developing country </w:t>
            </w:r>
            <w:r>
              <w:rPr>
                <w:sz w:val="22"/>
                <w:szCs w:val="22"/>
              </w:rPr>
              <w:t xml:space="preserve">members would both receive support and submit within the reporting period. In this context, 70 NDC submissions still represents a strong level of delivery, particularly given the wider delays in the NDC 3.0 cycle. A further eight NDC Partnership developing country members also submitted NDCs without direct support from the </w:t>
            </w:r>
            <w:r>
              <w:rPr>
                <w:sz w:val="22"/>
                <w:szCs w:val="22"/>
              </w:rPr>
              <w:lastRenderedPageBreak/>
              <w:t>Partnership, indicating continued momentum across the wider membership beyond those directly supported.</w:t>
            </w:r>
          </w:p>
          <w:p w14:paraId="5806DD7F" w14:textId="77777777" w:rsidR="00F048C7" w:rsidRDefault="00F048C7" w:rsidP="00A63449"/>
          <w:p w14:paraId="03919B1C" w14:textId="77777777" w:rsidR="00096A3E" w:rsidRDefault="00096A3E">
            <w:pPr>
              <w:rPr>
                <w:kern w:val="2"/>
                <w14:ligatures w14:val="standardContextual"/>
              </w:rPr>
            </w:pPr>
            <w:r>
              <w:rPr>
                <w:sz w:val="22"/>
                <w:szCs w:val="22"/>
              </w:rPr>
              <w:t>At the UK level, performance exceeded expectations, with 52 countries supported through UK-funded interventions submitting NDCs against a target of 50. This demonstrates positive delivery through the NDC Support Programme’s selected Institutional First Response partners and funded advisers, and an effective contribution to the Global Call support for NDC 3.0 submission.</w:t>
            </w:r>
          </w:p>
          <w:p w14:paraId="453932EF" w14:textId="657D2740" w:rsidR="2A3C7401" w:rsidRDefault="2A3C7401" w:rsidP="00A63449"/>
          <w:p w14:paraId="5D3647F4" w14:textId="0F174BD0" w:rsidR="2A3C7401" w:rsidRDefault="7B3C8179" w:rsidP="00A63449">
            <w:r w:rsidRPr="39384159">
              <w:rPr>
                <w:sz w:val="22"/>
                <w:szCs w:val="22"/>
              </w:rPr>
              <w:t xml:space="preserve">Indicator 3.1 is scored as an </w:t>
            </w:r>
            <w:r w:rsidR="73D315B3" w:rsidRPr="39384159">
              <w:rPr>
                <w:b/>
                <w:bCs/>
                <w:sz w:val="22"/>
                <w:szCs w:val="22"/>
              </w:rPr>
              <w:t>B</w:t>
            </w:r>
            <w:r w:rsidRPr="39384159">
              <w:rPr>
                <w:b/>
                <w:bCs/>
                <w:sz w:val="22"/>
                <w:szCs w:val="22"/>
              </w:rPr>
              <w:t xml:space="preserve"> (progress </w:t>
            </w:r>
            <w:r w:rsidR="3CFEDB95" w:rsidRPr="39384159">
              <w:rPr>
                <w:b/>
                <w:bCs/>
                <w:sz w:val="22"/>
                <w:szCs w:val="22"/>
              </w:rPr>
              <w:t>moderately</w:t>
            </w:r>
            <w:r w:rsidRPr="39384159">
              <w:rPr>
                <w:b/>
                <w:bCs/>
                <w:sz w:val="22"/>
                <w:szCs w:val="22"/>
              </w:rPr>
              <w:t xml:space="preserve"> </w:t>
            </w:r>
            <w:r w:rsidR="32606CE1" w:rsidRPr="39384159">
              <w:rPr>
                <w:b/>
                <w:bCs/>
                <w:sz w:val="22"/>
                <w:szCs w:val="22"/>
              </w:rPr>
              <w:t xml:space="preserve">does not meet </w:t>
            </w:r>
            <w:r w:rsidRPr="39384159">
              <w:rPr>
                <w:b/>
                <w:bCs/>
                <w:sz w:val="22"/>
                <w:szCs w:val="22"/>
              </w:rPr>
              <w:t>expectations)</w:t>
            </w:r>
            <w:r w:rsidRPr="39384159">
              <w:rPr>
                <w:sz w:val="22"/>
                <w:szCs w:val="22"/>
              </w:rPr>
              <w:t>.</w:t>
            </w:r>
          </w:p>
        </w:tc>
      </w:tr>
      <w:tr w:rsidR="004E4161" w:rsidRPr="00D80C6C" w14:paraId="1F90D51E" w14:textId="77777777" w:rsidTr="39384159">
        <w:tc>
          <w:tcPr>
            <w:tcW w:w="1721" w:type="dxa"/>
            <w:tcBorders>
              <w:top w:val="single" w:sz="4" w:space="0" w:color="auto"/>
              <w:left w:val="single" w:sz="4" w:space="0" w:color="auto"/>
              <w:bottom w:val="single" w:sz="4" w:space="0" w:color="auto"/>
              <w:right w:val="single" w:sz="4" w:space="0" w:color="auto"/>
            </w:tcBorders>
          </w:tcPr>
          <w:p w14:paraId="4A6F96A3" w14:textId="575E69A0" w:rsidR="00757464" w:rsidRPr="00757464" w:rsidRDefault="00757464" w:rsidP="00A63449">
            <w:pPr>
              <w:rPr>
                <w:rFonts w:cs="Arial"/>
                <w:bCs/>
                <w:iCs/>
                <w:sz w:val="22"/>
                <w:szCs w:val="22"/>
              </w:rPr>
            </w:pPr>
            <w:r w:rsidRPr="00757464">
              <w:rPr>
                <w:rFonts w:cs="Arial"/>
                <w:bCs/>
                <w:iCs/>
                <w:sz w:val="22"/>
                <w:szCs w:val="22"/>
              </w:rPr>
              <w:lastRenderedPageBreak/>
              <w:t xml:space="preserve">3.2 Number of developing country members, supported by the Partnership, that have NDC Implementation </w:t>
            </w:r>
            <w:r w:rsidR="00DC6BB8">
              <w:rPr>
                <w:rFonts w:cs="Arial"/>
                <w:bCs/>
                <w:iCs/>
                <w:sz w:val="22"/>
                <w:szCs w:val="22"/>
              </w:rPr>
              <w:t>P</w:t>
            </w:r>
            <w:r w:rsidRPr="00757464">
              <w:rPr>
                <w:rFonts w:cs="Arial"/>
                <w:bCs/>
                <w:iCs/>
                <w:sz w:val="22"/>
                <w:szCs w:val="22"/>
              </w:rPr>
              <w:t>lans and/or NDC-aligned investment plans, disaggregated by</w:t>
            </w:r>
            <w:r w:rsidR="00F20D86">
              <w:rPr>
                <w:rFonts w:cs="Arial"/>
                <w:bCs/>
                <w:iCs/>
                <w:sz w:val="22"/>
                <w:szCs w:val="22"/>
              </w:rPr>
              <w:t>:</w:t>
            </w:r>
          </w:p>
          <w:p w14:paraId="35F2D637" w14:textId="77777777" w:rsidR="00757464" w:rsidRPr="00757464" w:rsidRDefault="00757464" w:rsidP="00A63449">
            <w:pPr>
              <w:rPr>
                <w:rFonts w:cs="Arial"/>
                <w:bCs/>
                <w:iCs/>
                <w:sz w:val="22"/>
                <w:szCs w:val="22"/>
              </w:rPr>
            </w:pPr>
          </w:p>
          <w:p w14:paraId="4010BE24" w14:textId="77777777" w:rsidR="00757464" w:rsidRPr="00757464" w:rsidRDefault="00757464" w:rsidP="00A63449">
            <w:pPr>
              <w:rPr>
                <w:rFonts w:cs="Arial"/>
                <w:bCs/>
                <w:iCs/>
                <w:sz w:val="22"/>
                <w:szCs w:val="22"/>
              </w:rPr>
            </w:pPr>
            <w:r w:rsidRPr="00757464">
              <w:rPr>
                <w:rFonts w:cs="Arial"/>
                <w:bCs/>
                <w:iCs/>
                <w:sz w:val="22"/>
                <w:szCs w:val="22"/>
              </w:rPr>
              <w:t>(</w:t>
            </w:r>
            <w:proofErr w:type="spellStart"/>
            <w:r w:rsidRPr="00757464">
              <w:rPr>
                <w:rFonts w:cs="Arial"/>
                <w:bCs/>
                <w:iCs/>
                <w:sz w:val="22"/>
                <w:szCs w:val="22"/>
              </w:rPr>
              <w:t>i</w:t>
            </w:r>
            <w:proofErr w:type="spellEnd"/>
            <w:r w:rsidRPr="00757464">
              <w:rPr>
                <w:rFonts w:cs="Arial"/>
                <w:bCs/>
                <w:iCs/>
                <w:sz w:val="22"/>
                <w:szCs w:val="22"/>
              </w:rPr>
              <w:t>) total number supported through the partnership.</w:t>
            </w:r>
          </w:p>
          <w:p w14:paraId="69F14F04" w14:textId="5D5B53D4" w:rsidR="00ED5FD4" w:rsidRPr="00D80C6C" w:rsidRDefault="00757464" w:rsidP="00A63449">
            <w:pPr>
              <w:rPr>
                <w:rFonts w:cs="Arial"/>
                <w:bCs/>
                <w:iCs/>
                <w:sz w:val="22"/>
                <w:szCs w:val="22"/>
              </w:rPr>
            </w:pPr>
            <w:r w:rsidRPr="00757464">
              <w:rPr>
                <w:rFonts w:cs="Arial"/>
                <w:bCs/>
                <w:iCs/>
                <w:sz w:val="22"/>
                <w:szCs w:val="22"/>
              </w:rPr>
              <w:t>(ii) number supported specifically through UK funded interventions including the Country Engagement Fund, Institutional first response, and the PAF.</w:t>
            </w:r>
          </w:p>
        </w:tc>
        <w:tc>
          <w:tcPr>
            <w:tcW w:w="2172" w:type="dxa"/>
            <w:tcBorders>
              <w:top w:val="single" w:sz="4" w:space="0" w:color="auto"/>
              <w:left w:val="single" w:sz="4" w:space="0" w:color="auto"/>
              <w:bottom w:val="single" w:sz="4" w:space="0" w:color="auto"/>
              <w:right w:val="single" w:sz="4" w:space="0" w:color="auto"/>
            </w:tcBorders>
          </w:tcPr>
          <w:p w14:paraId="4817A51E" w14:textId="77777777" w:rsidR="00757464" w:rsidRPr="00757464" w:rsidRDefault="00757464" w:rsidP="00A63449">
            <w:pPr>
              <w:jc w:val="both"/>
              <w:rPr>
                <w:rFonts w:cs="Arial"/>
                <w:b/>
                <w:iCs/>
                <w:sz w:val="22"/>
                <w:szCs w:val="22"/>
              </w:rPr>
            </w:pPr>
            <w:r w:rsidRPr="00757464">
              <w:rPr>
                <w:rFonts w:cs="Arial"/>
                <w:b/>
                <w:iCs/>
                <w:sz w:val="22"/>
                <w:szCs w:val="22"/>
              </w:rPr>
              <w:t>Baseline (2024/5)</w:t>
            </w:r>
          </w:p>
          <w:p w14:paraId="08594FC8" w14:textId="77777777" w:rsidR="001F17BC" w:rsidRPr="001F17BC" w:rsidRDefault="001F17BC" w:rsidP="00A63449">
            <w:pPr>
              <w:jc w:val="both"/>
              <w:rPr>
                <w:rFonts w:cs="Arial"/>
                <w:bCs/>
                <w:iCs/>
                <w:sz w:val="22"/>
                <w:szCs w:val="22"/>
              </w:rPr>
            </w:pPr>
            <w:r w:rsidRPr="001F17BC">
              <w:rPr>
                <w:rFonts w:cs="Arial"/>
                <w:bCs/>
                <w:iCs/>
                <w:sz w:val="22"/>
                <w:szCs w:val="22"/>
              </w:rPr>
              <w:t>(</w:t>
            </w:r>
            <w:proofErr w:type="spellStart"/>
            <w:r w:rsidRPr="001F17BC">
              <w:rPr>
                <w:rFonts w:cs="Arial"/>
                <w:bCs/>
                <w:iCs/>
                <w:sz w:val="22"/>
                <w:szCs w:val="22"/>
              </w:rPr>
              <w:t>i</w:t>
            </w:r>
            <w:proofErr w:type="spellEnd"/>
            <w:r w:rsidRPr="001F17BC">
              <w:rPr>
                <w:rFonts w:cs="Arial"/>
                <w:bCs/>
                <w:iCs/>
                <w:sz w:val="22"/>
                <w:szCs w:val="22"/>
              </w:rPr>
              <w:t>) 65</w:t>
            </w:r>
          </w:p>
          <w:p w14:paraId="4E264A09" w14:textId="655662CD" w:rsidR="00757464" w:rsidRPr="00757464" w:rsidRDefault="001F17BC" w:rsidP="00A63449">
            <w:pPr>
              <w:jc w:val="both"/>
              <w:rPr>
                <w:rFonts w:cs="Arial"/>
                <w:bCs/>
                <w:iCs/>
                <w:sz w:val="22"/>
                <w:szCs w:val="22"/>
              </w:rPr>
            </w:pPr>
            <w:r w:rsidRPr="001F17BC">
              <w:rPr>
                <w:rFonts w:cs="Arial"/>
                <w:bCs/>
                <w:iCs/>
                <w:sz w:val="22"/>
                <w:szCs w:val="22"/>
              </w:rPr>
              <w:t>(ii) 49</w:t>
            </w:r>
          </w:p>
          <w:p w14:paraId="2DF328D1" w14:textId="77777777" w:rsidR="00757464" w:rsidRPr="00757464" w:rsidRDefault="00757464" w:rsidP="00A63449">
            <w:pPr>
              <w:jc w:val="both"/>
              <w:rPr>
                <w:rFonts w:cs="Arial"/>
                <w:bCs/>
                <w:iCs/>
                <w:sz w:val="22"/>
                <w:szCs w:val="22"/>
              </w:rPr>
            </w:pPr>
          </w:p>
          <w:p w14:paraId="6471A2D4" w14:textId="77777777" w:rsidR="00757464" w:rsidRPr="001F17BC" w:rsidRDefault="00757464" w:rsidP="00A63449">
            <w:pPr>
              <w:jc w:val="both"/>
              <w:rPr>
                <w:rFonts w:cs="Arial"/>
                <w:b/>
                <w:iCs/>
                <w:sz w:val="22"/>
                <w:szCs w:val="22"/>
              </w:rPr>
            </w:pPr>
            <w:r w:rsidRPr="001F17BC">
              <w:rPr>
                <w:rFonts w:cs="Arial"/>
                <w:b/>
                <w:iCs/>
                <w:sz w:val="22"/>
                <w:szCs w:val="22"/>
              </w:rPr>
              <w:t>Target</w:t>
            </w:r>
          </w:p>
          <w:p w14:paraId="659C5E60" w14:textId="77777777" w:rsidR="001F17BC" w:rsidRPr="001F17BC" w:rsidRDefault="001F17BC" w:rsidP="00A63449">
            <w:pPr>
              <w:jc w:val="both"/>
              <w:rPr>
                <w:rFonts w:cs="Arial"/>
                <w:bCs/>
                <w:iCs/>
                <w:sz w:val="22"/>
                <w:szCs w:val="22"/>
              </w:rPr>
            </w:pPr>
            <w:r w:rsidRPr="001F17BC">
              <w:rPr>
                <w:rFonts w:cs="Arial"/>
                <w:bCs/>
                <w:iCs/>
                <w:sz w:val="22"/>
                <w:szCs w:val="22"/>
              </w:rPr>
              <w:t>(</w:t>
            </w:r>
            <w:proofErr w:type="spellStart"/>
            <w:r w:rsidRPr="001F17BC">
              <w:rPr>
                <w:rFonts w:cs="Arial"/>
                <w:bCs/>
                <w:iCs/>
                <w:sz w:val="22"/>
                <w:szCs w:val="22"/>
              </w:rPr>
              <w:t>i</w:t>
            </w:r>
            <w:proofErr w:type="spellEnd"/>
            <w:r w:rsidRPr="001F17BC">
              <w:rPr>
                <w:rFonts w:cs="Arial"/>
                <w:bCs/>
                <w:iCs/>
                <w:sz w:val="22"/>
                <w:szCs w:val="22"/>
              </w:rPr>
              <w:t>) 65</w:t>
            </w:r>
          </w:p>
          <w:p w14:paraId="69713EB7" w14:textId="3ADD7BD1" w:rsidR="00ED5FD4" w:rsidRPr="00D80C6C" w:rsidRDefault="001F17BC" w:rsidP="00A63449">
            <w:pPr>
              <w:jc w:val="both"/>
              <w:rPr>
                <w:rFonts w:cs="Arial"/>
                <w:bCs/>
                <w:iCs/>
                <w:sz w:val="22"/>
                <w:szCs w:val="22"/>
              </w:rPr>
            </w:pPr>
            <w:r w:rsidRPr="001F17BC">
              <w:rPr>
                <w:rFonts w:cs="Arial"/>
                <w:bCs/>
                <w:iCs/>
                <w:sz w:val="22"/>
                <w:szCs w:val="22"/>
              </w:rPr>
              <w:t>(ii) 49</w:t>
            </w:r>
          </w:p>
        </w:tc>
        <w:tc>
          <w:tcPr>
            <w:tcW w:w="6085" w:type="dxa"/>
            <w:tcBorders>
              <w:top w:val="single" w:sz="4" w:space="0" w:color="auto"/>
              <w:left w:val="single" w:sz="4" w:space="0" w:color="auto"/>
              <w:bottom w:val="single" w:sz="4" w:space="0" w:color="auto"/>
              <w:right w:val="single" w:sz="4" w:space="0" w:color="auto"/>
            </w:tcBorders>
          </w:tcPr>
          <w:p w14:paraId="7A920ECC" w14:textId="17B813E3" w:rsidR="00ED5FD4" w:rsidRPr="00D80C6C" w:rsidRDefault="49011675" w:rsidP="00A63449">
            <w:pPr>
              <w:shd w:val="clear" w:color="auto" w:fill="FFFFFF" w:themeFill="background1"/>
              <w:contextualSpacing/>
              <w:rPr>
                <w:rFonts w:eastAsia="Arial" w:cs="Arial"/>
                <w:b/>
                <w:bCs/>
                <w:color w:val="000000" w:themeColor="text1"/>
                <w:sz w:val="22"/>
                <w:szCs w:val="22"/>
              </w:rPr>
            </w:pPr>
            <w:r w:rsidRPr="7FD10963">
              <w:rPr>
                <w:rFonts w:eastAsia="Arial" w:cs="Arial"/>
                <w:b/>
                <w:bCs/>
                <w:color w:val="000000" w:themeColor="text1"/>
                <w:sz w:val="22"/>
                <w:szCs w:val="22"/>
              </w:rPr>
              <w:t>Achieved result</w:t>
            </w:r>
          </w:p>
          <w:p w14:paraId="342C500C" w14:textId="5874E507" w:rsidR="00ED5FD4" w:rsidRPr="00D80C6C" w:rsidRDefault="49011675" w:rsidP="00A63449">
            <w:pPr>
              <w:shd w:val="clear" w:color="auto" w:fill="FFFFFF" w:themeFill="background1"/>
              <w:contextualSpacing/>
              <w:rPr>
                <w:rFonts w:eastAsia="Arial" w:cs="Arial"/>
                <w:color w:val="000000" w:themeColor="text1"/>
                <w:sz w:val="22"/>
                <w:szCs w:val="22"/>
              </w:rPr>
            </w:pPr>
            <w:r w:rsidRPr="7FD10963">
              <w:rPr>
                <w:rFonts w:eastAsia="Arial" w:cs="Arial"/>
                <w:color w:val="000000" w:themeColor="text1"/>
                <w:sz w:val="22"/>
                <w:szCs w:val="22"/>
              </w:rPr>
              <w:t>(</w:t>
            </w:r>
            <w:proofErr w:type="spellStart"/>
            <w:r w:rsidRPr="7FD10963">
              <w:rPr>
                <w:rFonts w:eastAsia="Arial" w:cs="Arial"/>
                <w:color w:val="000000" w:themeColor="text1"/>
                <w:sz w:val="22"/>
                <w:szCs w:val="22"/>
              </w:rPr>
              <w:t>i</w:t>
            </w:r>
            <w:proofErr w:type="spellEnd"/>
            <w:r w:rsidRPr="7FD10963">
              <w:rPr>
                <w:rFonts w:eastAsia="Arial" w:cs="Arial"/>
                <w:color w:val="000000" w:themeColor="text1"/>
                <w:sz w:val="22"/>
                <w:szCs w:val="22"/>
              </w:rPr>
              <w:t>) 69</w:t>
            </w:r>
          </w:p>
          <w:p w14:paraId="12AFF8D7" w14:textId="58EC0DFE" w:rsidR="00ED5FD4" w:rsidRPr="00D80C6C" w:rsidRDefault="49011675" w:rsidP="00A63449">
            <w:pPr>
              <w:shd w:val="clear" w:color="auto" w:fill="FFFFFF" w:themeFill="background1"/>
              <w:contextualSpacing/>
              <w:rPr>
                <w:rFonts w:eastAsia="Arial" w:cs="Arial"/>
                <w:color w:val="000000" w:themeColor="text1"/>
                <w:sz w:val="22"/>
                <w:szCs w:val="22"/>
              </w:rPr>
            </w:pPr>
            <w:r w:rsidRPr="3DB6A3FD">
              <w:rPr>
                <w:rFonts w:eastAsia="Arial" w:cs="Arial"/>
                <w:color w:val="000000" w:themeColor="text1"/>
                <w:sz w:val="22"/>
                <w:szCs w:val="22"/>
              </w:rPr>
              <w:t>(ii) 61</w:t>
            </w:r>
          </w:p>
          <w:p w14:paraId="1E0E9D1E" w14:textId="7BB354F0" w:rsidR="3DB6A3FD" w:rsidRDefault="3DB6A3FD" w:rsidP="00A63449">
            <w:pPr>
              <w:shd w:val="clear" w:color="auto" w:fill="FFFFFF" w:themeFill="background1"/>
              <w:contextualSpacing/>
              <w:rPr>
                <w:sz w:val="22"/>
                <w:szCs w:val="22"/>
              </w:rPr>
            </w:pPr>
          </w:p>
          <w:p w14:paraId="11BFB962" w14:textId="5D3EDB6D" w:rsidR="0ABE6658" w:rsidRDefault="00B0724D" w:rsidP="39384159">
            <w:pPr>
              <w:shd w:val="clear" w:color="auto" w:fill="FFFFFF" w:themeFill="background1"/>
              <w:contextualSpacing/>
              <w:rPr>
                <w:sz w:val="22"/>
                <w:szCs w:val="22"/>
              </w:rPr>
            </w:pPr>
            <w:r w:rsidRPr="39384159">
              <w:rPr>
                <w:sz w:val="22"/>
                <w:szCs w:val="22"/>
              </w:rPr>
              <w:t>The target for this indicator anticipated no increase on baseline during this reporting period</w:t>
            </w:r>
            <w:r w:rsidR="00FC4210" w:rsidRPr="39384159">
              <w:rPr>
                <w:sz w:val="22"/>
                <w:szCs w:val="22"/>
              </w:rPr>
              <w:t xml:space="preserve"> as</w:t>
            </w:r>
            <w:r w:rsidR="007D728F" w:rsidRPr="39384159">
              <w:rPr>
                <w:sz w:val="22"/>
                <w:szCs w:val="22"/>
              </w:rPr>
              <w:t xml:space="preserve"> </w:t>
            </w:r>
            <w:r w:rsidR="001778FE" w:rsidRPr="39384159">
              <w:rPr>
                <w:sz w:val="22"/>
                <w:szCs w:val="22"/>
              </w:rPr>
              <w:t xml:space="preserve">implementation and investment planning was not expected to </w:t>
            </w:r>
            <w:r w:rsidR="004E4CE2" w:rsidRPr="39384159">
              <w:rPr>
                <w:sz w:val="22"/>
                <w:szCs w:val="22"/>
              </w:rPr>
              <w:t>be delivered until after NDC3.0 updates.</w:t>
            </w:r>
            <w:r w:rsidRPr="39384159">
              <w:rPr>
                <w:sz w:val="22"/>
                <w:szCs w:val="22"/>
              </w:rPr>
              <w:t xml:space="preserve"> </w:t>
            </w:r>
            <w:r w:rsidR="0ABE6658" w:rsidRPr="39384159">
              <w:rPr>
                <w:sz w:val="22"/>
                <w:szCs w:val="22"/>
              </w:rPr>
              <w:t>At the partnership level, the target for developing NDC implementation or NDC-aligned</w:t>
            </w:r>
            <w:r w:rsidR="00A612AD" w:rsidRPr="39384159">
              <w:rPr>
                <w:sz w:val="22"/>
                <w:szCs w:val="22"/>
              </w:rPr>
              <w:t xml:space="preserve"> investment</w:t>
            </w:r>
            <w:r w:rsidR="0ABE6658" w:rsidRPr="39384159">
              <w:rPr>
                <w:sz w:val="22"/>
                <w:szCs w:val="22"/>
              </w:rPr>
              <w:t xml:space="preserve"> plans has been moderately exceeded. This reflects a positive trend, with more countries actively working on implementation</w:t>
            </w:r>
            <w:r w:rsidR="005733CB" w:rsidRPr="39384159">
              <w:rPr>
                <w:sz w:val="22"/>
                <w:szCs w:val="22"/>
              </w:rPr>
              <w:t xml:space="preserve"> plans</w:t>
            </w:r>
            <w:r w:rsidR="004E4CE2" w:rsidRPr="39384159">
              <w:rPr>
                <w:sz w:val="22"/>
                <w:szCs w:val="22"/>
              </w:rPr>
              <w:t xml:space="preserve"> in parallel to their NDC enhancements</w:t>
            </w:r>
            <w:r w:rsidR="0ABE6658" w:rsidRPr="39384159">
              <w:rPr>
                <w:sz w:val="22"/>
                <w:szCs w:val="22"/>
              </w:rPr>
              <w:t xml:space="preserve">. </w:t>
            </w:r>
          </w:p>
          <w:p w14:paraId="10875A47" w14:textId="49E7934F" w:rsidR="7C01CC90" w:rsidRDefault="7C01CC90" w:rsidP="00A63449">
            <w:pPr>
              <w:shd w:val="clear" w:color="auto" w:fill="FFFFFF" w:themeFill="background1"/>
              <w:contextualSpacing/>
              <w:rPr>
                <w:sz w:val="22"/>
                <w:szCs w:val="22"/>
              </w:rPr>
            </w:pPr>
          </w:p>
          <w:p w14:paraId="704A7919" w14:textId="7372AED1" w:rsidR="0ABE6658" w:rsidRDefault="0ABE6658" w:rsidP="00A63449">
            <w:pPr>
              <w:rPr>
                <w:sz w:val="22"/>
                <w:szCs w:val="22"/>
              </w:rPr>
            </w:pPr>
            <w:r w:rsidRPr="39384159">
              <w:rPr>
                <w:sz w:val="22"/>
                <w:szCs w:val="22"/>
              </w:rPr>
              <w:t>At the UK level, the target has been surpassed by a greater margin</w:t>
            </w:r>
            <w:r w:rsidR="00AB5E50" w:rsidRPr="39384159">
              <w:rPr>
                <w:sz w:val="22"/>
                <w:szCs w:val="22"/>
              </w:rPr>
              <w:t xml:space="preserve"> than at Partnership level</w:t>
            </w:r>
            <w:r w:rsidRPr="39384159">
              <w:rPr>
                <w:sz w:val="22"/>
                <w:szCs w:val="22"/>
              </w:rPr>
              <w:t xml:space="preserve">. This </w:t>
            </w:r>
            <w:r w:rsidR="07FB34EC" w:rsidRPr="39384159">
              <w:rPr>
                <w:sz w:val="22"/>
                <w:szCs w:val="22"/>
              </w:rPr>
              <w:t>result</w:t>
            </w:r>
            <w:r w:rsidRPr="39384159">
              <w:rPr>
                <w:sz w:val="22"/>
                <w:szCs w:val="22"/>
              </w:rPr>
              <w:t xml:space="preserve"> is attributed to an increased number of countries receiving funding during the current year</w:t>
            </w:r>
            <w:r w:rsidR="00B31C54" w:rsidRPr="39384159">
              <w:rPr>
                <w:sz w:val="22"/>
                <w:szCs w:val="22"/>
              </w:rPr>
              <w:t xml:space="preserve">, as well as targets being set based on </w:t>
            </w:r>
            <w:r w:rsidR="008630B1" w:rsidRPr="39384159">
              <w:rPr>
                <w:sz w:val="22"/>
                <w:szCs w:val="22"/>
              </w:rPr>
              <w:t>the smaller volume of countries supported last year at the UK level.</w:t>
            </w:r>
            <w:r w:rsidR="00B31C54" w:rsidRPr="39384159">
              <w:rPr>
                <w:sz w:val="22"/>
                <w:szCs w:val="22"/>
              </w:rPr>
              <w:t xml:space="preserve"> </w:t>
            </w:r>
          </w:p>
          <w:p w14:paraId="149EA0D6" w14:textId="3A2BE76D" w:rsidR="7C01CC90" w:rsidRDefault="7C01CC90" w:rsidP="00A63449">
            <w:pPr>
              <w:rPr>
                <w:sz w:val="22"/>
                <w:szCs w:val="22"/>
              </w:rPr>
            </w:pPr>
          </w:p>
          <w:p w14:paraId="2F5B3462" w14:textId="19A0DACC" w:rsidR="0ABE6658" w:rsidRDefault="0ABE6658" w:rsidP="00A63449">
            <w:pPr>
              <w:rPr>
                <w:b/>
                <w:bCs/>
                <w:sz w:val="22"/>
                <w:szCs w:val="22"/>
              </w:rPr>
            </w:pPr>
            <w:r w:rsidRPr="7C1B14A4">
              <w:rPr>
                <w:sz w:val="22"/>
                <w:szCs w:val="22"/>
              </w:rPr>
              <w:t xml:space="preserve">Overall, there has been positive progress towards developing countries establishing climate plans and processes. Indicator 3.2 is scored as </w:t>
            </w:r>
            <w:r w:rsidRPr="7C1B14A4">
              <w:rPr>
                <w:b/>
                <w:bCs/>
                <w:sz w:val="22"/>
                <w:szCs w:val="22"/>
              </w:rPr>
              <w:t xml:space="preserve">A+ </w:t>
            </w:r>
            <w:r w:rsidR="2E8B8C5C" w:rsidRPr="7C1B14A4">
              <w:rPr>
                <w:b/>
                <w:bCs/>
                <w:sz w:val="22"/>
                <w:szCs w:val="22"/>
              </w:rPr>
              <w:t xml:space="preserve">(progress moderately exceeded expectations). </w:t>
            </w:r>
          </w:p>
        </w:tc>
      </w:tr>
      <w:tr w:rsidR="00B35C5D" w:rsidRPr="00D80C6C" w14:paraId="5194A32A" w14:textId="77777777" w:rsidTr="39384159">
        <w:tc>
          <w:tcPr>
            <w:tcW w:w="1721" w:type="dxa"/>
            <w:tcBorders>
              <w:top w:val="single" w:sz="4" w:space="0" w:color="auto"/>
              <w:left w:val="single" w:sz="4" w:space="0" w:color="auto"/>
              <w:bottom w:val="single" w:sz="4" w:space="0" w:color="auto"/>
              <w:right w:val="single" w:sz="4" w:space="0" w:color="auto"/>
            </w:tcBorders>
          </w:tcPr>
          <w:p w14:paraId="3C2280B3" w14:textId="2C34F94C" w:rsidR="00F95DC8" w:rsidRPr="00F95DC8" w:rsidRDefault="00F95DC8" w:rsidP="00A63449">
            <w:pPr>
              <w:rPr>
                <w:rFonts w:cs="Arial"/>
                <w:bCs/>
                <w:iCs/>
                <w:sz w:val="22"/>
                <w:szCs w:val="22"/>
              </w:rPr>
            </w:pPr>
            <w:r w:rsidRPr="00F95DC8">
              <w:rPr>
                <w:rFonts w:cs="Arial"/>
                <w:bCs/>
                <w:iCs/>
                <w:sz w:val="22"/>
                <w:szCs w:val="22"/>
              </w:rPr>
              <w:t xml:space="preserve">3.3 Number of developing country members, supported by the Partnership, </w:t>
            </w:r>
            <w:r w:rsidRPr="00F95DC8">
              <w:rPr>
                <w:rFonts w:cs="Arial"/>
                <w:bCs/>
                <w:iCs/>
                <w:sz w:val="22"/>
                <w:szCs w:val="22"/>
              </w:rPr>
              <w:lastRenderedPageBreak/>
              <w:t>that report to have mainstreamed climate in development planning and budgeting, disaggregated by</w:t>
            </w:r>
            <w:r w:rsidR="00B82C53">
              <w:rPr>
                <w:rFonts w:cs="Arial"/>
                <w:bCs/>
                <w:iCs/>
                <w:sz w:val="22"/>
                <w:szCs w:val="22"/>
              </w:rPr>
              <w:t>:</w:t>
            </w:r>
          </w:p>
          <w:p w14:paraId="12B028F9" w14:textId="77777777" w:rsidR="00F95DC8" w:rsidRPr="00F95DC8" w:rsidRDefault="00F95DC8" w:rsidP="00A63449">
            <w:pPr>
              <w:rPr>
                <w:rFonts w:cs="Arial"/>
                <w:bCs/>
                <w:iCs/>
                <w:sz w:val="22"/>
                <w:szCs w:val="22"/>
              </w:rPr>
            </w:pPr>
          </w:p>
          <w:p w14:paraId="0B20990C" w14:textId="77777777" w:rsidR="00F95DC8" w:rsidRPr="00F95DC8" w:rsidRDefault="00F95DC8" w:rsidP="00A63449">
            <w:pPr>
              <w:rPr>
                <w:rFonts w:cs="Arial"/>
                <w:bCs/>
                <w:iCs/>
                <w:sz w:val="22"/>
                <w:szCs w:val="22"/>
              </w:rPr>
            </w:pPr>
            <w:r w:rsidRPr="00F95DC8">
              <w:rPr>
                <w:rFonts w:cs="Arial"/>
                <w:bCs/>
                <w:iCs/>
                <w:sz w:val="22"/>
                <w:szCs w:val="22"/>
              </w:rPr>
              <w:t>(</w:t>
            </w:r>
            <w:proofErr w:type="spellStart"/>
            <w:r w:rsidRPr="00F95DC8">
              <w:rPr>
                <w:rFonts w:cs="Arial"/>
                <w:bCs/>
                <w:iCs/>
                <w:sz w:val="22"/>
                <w:szCs w:val="22"/>
              </w:rPr>
              <w:t>i</w:t>
            </w:r>
            <w:proofErr w:type="spellEnd"/>
            <w:r w:rsidRPr="00F95DC8">
              <w:rPr>
                <w:rFonts w:cs="Arial"/>
                <w:bCs/>
                <w:iCs/>
                <w:sz w:val="22"/>
                <w:szCs w:val="22"/>
              </w:rPr>
              <w:t>) total number supported through the partnership.</w:t>
            </w:r>
          </w:p>
          <w:p w14:paraId="78E0CFDB" w14:textId="7C9C2ADC" w:rsidR="001F17BC" w:rsidRPr="00757464" w:rsidRDefault="00F95DC8" w:rsidP="00A63449">
            <w:pPr>
              <w:rPr>
                <w:rFonts w:cs="Arial"/>
                <w:bCs/>
                <w:iCs/>
                <w:sz w:val="22"/>
                <w:szCs w:val="22"/>
              </w:rPr>
            </w:pPr>
            <w:r w:rsidRPr="00F95DC8">
              <w:rPr>
                <w:rFonts w:cs="Arial"/>
                <w:bCs/>
                <w:iCs/>
                <w:sz w:val="22"/>
                <w:szCs w:val="22"/>
              </w:rPr>
              <w:t>(ii) number supported specifically through UK funded interventions including the Country Engagement Fund, Institutional first response, and the PAF.</w:t>
            </w:r>
          </w:p>
        </w:tc>
        <w:tc>
          <w:tcPr>
            <w:tcW w:w="2172" w:type="dxa"/>
            <w:tcBorders>
              <w:top w:val="single" w:sz="4" w:space="0" w:color="auto"/>
              <w:left w:val="single" w:sz="4" w:space="0" w:color="auto"/>
              <w:bottom w:val="single" w:sz="4" w:space="0" w:color="auto"/>
              <w:right w:val="single" w:sz="4" w:space="0" w:color="auto"/>
            </w:tcBorders>
          </w:tcPr>
          <w:p w14:paraId="3621FC7F" w14:textId="77777777" w:rsidR="00F95DC8" w:rsidRPr="00757464" w:rsidRDefault="00F95DC8" w:rsidP="00A63449">
            <w:pPr>
              <w:jc w:val="both"/>
              <w:rPr>
                <w:rFonts w:cs="Arial"/>
                <w:b/>
                <w:iCs/>
                <w:sz w:val="22"/>
                <w:szCs w:val="22"/>
              </w:rPr>
            </w:pPr>
            <w:r w:rsidRPr="00757464">
              <w:rPr>
                <w:rFonts w:cs="Arial"/>
                <w:b/>
                <w:iCs/>
                <w:sz w:val="22"/>
                <w:szCs w:val="22"/>
              </w:rPr>
              <w:lastRenderedPageBreak/>
              <w:t>Baseline (2024/5)</w:t>
            </w:r>
          </w:p>
          <w:p w14:paraId="7C6C2BAC" w14:textId="77777777" w:rsidR="002816D7" w:rsidRPr="002816D7" w:rsidRDefault="002816D7" w:rsidP="00A63449">
            <w:pPr>
              <w:jc w:val="both"/>
              <w:rPr>
                <w:rFonts w:cs="Arial"/>
                <w:bCs/>
                <w:iCs/>
                <w:sz w:val="22"/>
                <w:szCs w:val="22"/>
              </w:rPr>
            </w:pPr>
            <w:r w:rsidRPr="002816D7">
              <w:rPr>
                <w:rFonts w:cs="Arial"/>
                <w:bCs/>
                <w:iCs/>
                <w:sz w:val="22"/>
                <w:szCs w:val="22"/>
              </w:rPr>
              <w:t>(</w:t>
            </w:r>
            <w:proofErr w:type="spellStart"/>
            <w:r w:rsidRPr="002816D7">
              <w:rPr>
                <w:rFonts w:cs="Arial"/>
                <w:bCs/>
                <w:iCs/>
                <w:sz w:val="22"/>
                <w:szCs w:val="22"/>
              </w:rPr>
              <w:t>i</w:t>
            </w:r>
            <w:proofErr w:type="spellEnd"/>
            <w:r w:rsidRPr="002816D7">
              <w:rPr>
                <w:rFonts w:cs="Arial"/>
                <w:bCs/>
                <w:iCs/>
                <w:sz w:val="22"/>
                <w:szCs w:val="22"/>
              </w:rPr>
              <w:t>) 56</w:t>
            </w:r>
          </w:p>
          <w:p w14:paraId="5D4E34B1" w14:textId="5CD46DA1" w:rsidR="00F95DC8" w:rsidRDefault="002816D7" w:rsidP="00A63449">
            <w:pPr>
              <w:jc w:val="both"/>
              <w:rPr>
                <w:rFonts w:cs="Arial"/>
                <w:bCs/>
                <w:iCs/>
                <w:sz w:val="22"/>
                <w:szCs w:val="22"/>
              </w:rPr>
            </w:pPr>
            <w:r w:rsidRPr="002816D7">
              <w:rPr>
                <w:rFonts w:cs="Arial"/>
                <w:bCs/>
                <w:iCs/>
                <w:sz w:val="22"/>
                <w:szCs w:val="22"/>
              </w:rPr>
              <w:t xml:space="preserve"> (ii) 50</w:t>
            </w:r>
          </w:p>
          <w:p w14:paraId="2E8AA0C7" w14:textId="77777777" w:rsidR="002816D7" w:rsidRPr="00757464" w:rsidRDefault="002816D7" w:rsidP="00A63449">
            <w:pPr>
              <w:jc w:val="both"/>
              <w:rPr>
                <w:rFonts w:cs="Arial"/>
                <w:bCs/>
                <w:iCs/>
                <w:sz w:val="22"/>
                <w:szCs w:val="22"/>
              </w:rPr>
            </w:pPr>
          </w:p>
          <w:p w14:paraId="1C4841AB" w14:textId="77777777" w:rsidR="00F95DC8" w:rsidRPr="001F17BC" w:rsidRDefault="00F95DC8" w:rsidP="00A63449">
            <w:pPr>
              <w:jc w:val="both"/>
              <w:rPr>
                <w:rFonts w:cs="Arial"/>
                <w:b/>
                <w:iCs/>
                <w:sz w:val="22"/>
                <w:szCs w:val="22"/>
              </w:rPr>
            </w:pPr>
            <w:r w:rsidRPr="001F17BC">
              <w:rPr>
                <w:rFonts w:cs="Arial"/>
                <w:b/>
                <w:iCs/>
                <w:sz w:val="22"/>
                <w:szCs w:val="22"/>
              </w:rPr>
              <w:t>Target</w:t>
            </w:r>
          </w:p>
          <w:p w14:paraId="748F1FD5" w14:textId="49F3E30F" w:rsidR="002816D7" w:rsidRPr="002816D7" w:rsidRDefault="002816D7" w:rsidP="00A63449">
            <w:pPr>
              <w:jc w:val="both"/>
              <w:rPr>
                <w:rFonts w:cs="Arial"/>
                <w:bCs/>
                <w:iCs/>
                <w:sz w:val="22"/>
                <w:szCs w:val="22"/>
              </w:rPr>
            </w:pPr>
            <w:r w:rsidRPr="002816D7">
              <w:rPr>
                <w:rFonts w:cs="Arial"/>
                <w:bCs/>
                <w:iCs/>
                <w:sz w:val="22"/>
                <w:szCs w:val="22"/>
              </w:rPr>
              <w:t>(</w:t>
            </w:r>
            <w:proofErr w:type="spellStart"/>
            <w:r w:rsidRPr="002816D7">
              <w:rPr>
                <w:rFonts w:cs="Arial"/>
                <w:bCs/>
                <w:iCs/>
                <w:sz w:val="22"/>
                <w:szCs w:val="22"/>
              </w:rPr>
              <w:t>i</w:t>
            </w:r>
            <w:proofErr w:type="spellEnd"/>
            <w:r w:rsidRPr="002816D7">
              <w:rPr>
                <w:rFonts w:cs="Arial"/>
                <w:bCs/>
                <w:iCs/>
                <w:sz w:val="22"/>
                <w:szCs w:val="22"/>
              </w:rPr>
              <w:t>) 56</w:t>
            </w:r>
          </w:p>
          <w:p w14:paraId="639308A8" w14:textId="31C5224B" w:rsidR="001F17BC" w:rsidRPr="00F95DC8" w:rsidRDefault="002816D7" w:rsidP="39384159">
            <w:pPr>
              <w:jc w:val="both"/>
              <w:rPr>
                <w:rFonts w:cs="Arial"/>
                <w:b/>
                <w:bCs/>
                <w:sz w:val="22"/>
                <w:szCs w:val="22"/>
              </w:rPr>
            </w:pPr>
            <w:r w:rsidRPr="39384159">
              <w:rPr>
                <w:rFonts w:cs="Arial"/>
                <w:sz w:val="22"/>
                <w:szCs w:val="22"/>
              </w:rPr>
              <w:t>(ii) 50</w:t>
            </w:r>
          </w:p>
        </w:tc>
        <w:tc>
          <w:tcPr>
            <w:tcW w:w="6075" w:type="dxa"/>
            <w:tcBorders>
              <w:top w:val="single" w:sz="4" w:space="0" w:color="auto"/>
              <w:left w:val="single" w:sz="4" w:space="0" w:color="auto"/>
              <w:bottom w:val="single" w:sz="4" w:space="0" w:color="auto"/>
              <w:right w:val="single" w:sz="4" w:space="0" w:color="auto"/>
            </w:tcBorders>
          </w:tcPr>
          <w:p w14:paraId="4D01E35D" w14:textId="2D05A3EB" w:rsidR="28D6C52D" w:rsidRDefault="28D6C52D" w:rsidP="28D6C52D">
            <w:r w:rsidRPr="28D6C52D">
              <w:rPr>
                <w:b/>
                <w:bCs/>
                <w:sz w:val="22"/>
                <w:szCs w:val="22"/>
              </w:rPr>
              <w:t>Achieved results</w:t>
            </w:r>
          </w:p>
          <w:p w14:paraId="637884A5" w14:textId="6B371962" w:rsidR="28D6C52D" w:rsidRDefault="28D6C52D" w:rsidP="28D6C52D">
            <w:pPr>
              <w:shd w:val="clear" w:color="auto" w:fill="FFFFFF" w:themeFill="background1"/>
              <w:rPr>
                <w:highlight w:val="white"/>
              </w:rPr>
            </w:pPr>
            <w:r w:rsidRPr="28D6C52D">
              <w:rPr>
                <w:color w:val="000000" w:themeColor="text1"/>
                <w:sz w:val="22"/>
                <w:szCs w:val="22"/>
              </w:rPr>
              <w:t>(</w:t>
            </w:r>
            <w:proofErr w:type="spellStart"/>
            <w:r w:rsidRPr="28D6C52D">
              <w:rPr>
                <w:color w:val="000000" w:themeColor="text1"/>
                <w:sz w:val="22"/>
                <w:szCs w:val="22"/>
              </w:rPr>
              <w:t>i</w:t>
            </w:r>
            <w:proofErr w:type="spellEnd"/>
            <w:r w:rsidRPr="28D6C52D">
              <w:rPr>
                <w:color w:val="000000" w:themeColor="text1"/>
                <w:sz w:val="22"/>
                <w:szCs w:val="22"/>
              </w:rPr>
              <w:t>) 61</w:t>
            </w:r>
          </w:p>
          <w:p w14:paraId="1AD96BC7" w14:textId="71C1C0EC" w:rsidR="28D6C52D" w:rsidRDefault="28D6C52D" w:rsidP="28D6C52D">
            <w:pPr>
              <w:shd w:val="clear" w:color="auto" w:fill="FFFFFF" w:themeFill="background1"/>
              <w:rPr>
                <w:highlight w:val="white"/>
              </w:rPr>
            </w:pPr>
            <w:r w:rsidRPr="28D6C52D">
              <w:rPr>
                <w:color w:val="000000" w:themeColor="text1"/>
                <w:sz w:val="22"/>
                <w:szCs w:val="22"/>
              </w:rPr>
              <w:t>(ii) 50</w:t>
            </w:r>
          </w:p>
          <w:p w14:paraId="197C628A" w14:textId="675E047E" w:rsidR="28D6C52D" w:rsidRDefault="28D6C52D" w:rsidP="28D6C52D"/>
          <w:p w14:paraId="62DB7C36" w14:textId="5C587FB2" w:rsidR="28D6C52D" w:rsidRDefault="28D6C52D" w:rsidP="28D6C52D">
            <w:r w:rsidRPr="28D6C52D">
              <w:rPr>
                <w:sz w:val="22"/>
                <w:szCs w:val="22"/>
              </w:rPr>
              <w:t xml:space="preserve">These results are cumulative and therefore build on the 2024/25 baseline. The target anticipated limited change from the baseline during this reporting period, as countries </w:t>
            </w:r>
            <w:r w:rsidRPr="28D6C52D">
              <w:rPr>
                <w:sz w:val="22"/>
                <w:szCs w:val="22"/>
              </w:rPr>
              <w:lastRenderedPageBreak/>
              <w:t>were expected to focus primarily on developing and drafting their NDC 3.0 submissions rather than on implementation-focused activities such as mainstreaming climate into development planning and budgeting.</w:t>
            </w:r>
          </w:p>
          <w:p w14:paraId="7EC82805" w14:textId="143EC925" w:rsidR="28D6C52D" w:rsidRDefault="28D6C52D" w:rsidP="28D6C52D"/>
          <w:p w14:paraId="0728DD96" w14:textId="77777777" w:rsidR="00CA1BB2" w:rsidRDefault="00CA1BB2">
            <w:pPr>
              <w:rPr>
                <w:kern w:val="2"/>
                <w14:ligatures w14:val="standardContextual"/>
              </w:rPr>
            </w:pPr>
            <w:r>
              <w:rPr>
                <w:sz w:val="22"/>
                <w:szCs w:val="22"/>
              </w:rPr>
              <w:t>At the Partnership level, the achieved result increased from 56 to 61 countries, indicating some additional progress despite the wider focus on NDC development. At the UK level, the achieved result remained at 50 countries, in line with the baseline and target. This should not necessarily be interpreted as weak performance, as substantial increases were not expected this year given the timing of the NDC cycle. The UK was also not directly supporting countries to carry out mainstreaming work in this review period.</w:t>
            </w:r>
          </w:p>
          <w:p w14:paraId="7480B034" w14:textId="52D88A47" w:rsidR="28D6C52D" w:rsidRDefault="28D6C52D" w:rsidP="28D6C52D"/>
          <w:p w14:paraId="5EA8AA49" w14:textId="77777777" w:rsidR="00CA1BB2" w:rsidRDefault="00CA1BB2">
            <w:pPr>
              <w:rPr>
                <w:kern w:val="2"/>
                <w14:ligatures w14:val="standardContextual"/>
              </w:rPr>
            </w:pPr>
            <w:r>
              <w:rPr>
                <w:sz w:val="22"/>
                <w:szCs w:val="22"/>
              </w:rPr>
              <w:t>Some countries appear to have progressed implementation-related activity alongside NDC development, which helps explain the increase at Partnership level. This is a positive result in a year when the main focus was expected to be NDC 3.0 preparation and submission rather than mainstreaming into planning and budgeting.</w:t>
            </w:r>
          </w:p>
          <w:p w14:paraId="418DEC97" w14:textId="5E5FB339" w:rsidR="28D6C52D" w:rsidRDefault="28D6C52D" w:rsidP="28D6C52D"/>
          <w:p w14:paraId="19BD650A" w14:textId="629C7350" w:rsidR="28D6C52D" w:rsidRDefault="28D6C52D" w:rsidP="28D6C52D">
            <w:r w:rsidRPr="28D6C52D">
              <w:rPr>
                <w:sz w:val="22"/>
                <w:szCs w:val="22"/>
              </w:rPr>
              <w:t>It should also be noted that this indicator relies on self-reporting via the optional annual membership survey.</w:t>
            </w:r>
          </w:p>
          <w:p w14:paraId="377CFE1F" w14:textId="69F92A17" w:rsidR="28D6C52D" w:rsidRDefault="28D6C52D" w:rsidP="28D6C52D"/>
          <w:p w14:paraId="69C5A8B1" w14:textId="64E13E92" w:rsidR="28D6C52D" w:rsidRDefault="28D6C52D" w:rsidP="28D6C52D">
            <w:r w:rsidRPr="3E3C8FCA">
              <w:rPr>
                <w:sz w:val="22"/>
                <w:szCs w:val="22"/>
              </w:rPr>
              <w:t xml:space="preserve">Indicator 3.3 is currently scored as </w:t>
            </w:r>
            <w:r w:rsidRPr="3E3C8FCA">
              <w:rPr>
                <w:b/>
                <w:bCs/>
                <w:sz w:val="22"/>
                <w:szCs w:val="22"/>
              </w:rPr>
              <w:t>A (Progress met expectations)</w:t>
            </w:r>
            <w:r w:rsidR="4831A6A2" w:rsidRPr="3E3C8FCA">
              <w:rPr>
                <w:b/>
                <w:bCs/>
                <w:sz w:val="22"/>
                <w:szCs w:val="22"/>
              </w:rPr>
              <w:t xml:space="preserve">. </w:t>
            </w:r>
          </w:p>
          <w:p w14:paraId="513D3393" w14:textId="767DCDBA" w:rsidR="28D6C52D" w:rsidRPr="28D6C52D" w:rsidRDefault="28D6C52D" w:rsidP="28D6C52D">
            <w:pPr>
              <w:rPr>
                <w:b/>
                <w:bCs/>
                <w:sz w:val="22"/>
                <w:szCs w:val="22"/>
              </w:rPr>
            </w:pPr>
          </w:p>
        </w:tc>
      </w:tr>
      <w:tr w:rsidR="00B35C5D" w:rsidRPr="00D80C6C" w14:paraId="06EE9211" w14:textId="77777777" w:rsidTr="39384159">
        <w:tc>
          <w:tcPr>
            <w:tcW w:w="1721" w:type="dxa"/>
            <w:tcBorders>
              <w:top w:val="single" w:sz="4" w:space="0" w:color="auto"/>
              <w:left w:val="single" w:sz="4" w:space="0" w:color="auto"/>
              <w:bottom w:val="single" w:sz="4" w:space="0" w:color="auto"/>
              <w:right w:val="single" w:sz="4" w:space="0" w:color="auto"/>
            </w:tcBorders>
          </w:tcPr>
          <w:p w14:paraId="258B33C5" w14:textId="77777777" w:rsidR="00C75319" w:rsidRPr="00C75319" w:rsidRDefault="00C75319" w:rsidP="00A63449">
            <w:pPr>
              <w:rPr>
                <w:rFonts w:cs="Arial"/>
                <w:bCs/>
                <w:iCs/>
                <w:sz w:val="22"/>
                <w:szCs w:val="22"/>
              </w:rPr>
            </w:pPr>
            <w:r w:rsidRPr="00C75319">
              <w:rPr>
                <w:rFonts w:cs="Arial"/>
                <w:bCs/>
                <w:iCs/>
                <w:sz w:val="22"/>
                <w:szCs w:val="22"/>
              </w:rPr>
              <w:lastRenderedPageBreak/>
              <w:t>3.4 Number of developing country members, supported by the Partnership that have developed a policy, regulation and/or law that drives the climate transition, disaggregated by,</w:t>
            </w:r>
          </w:p>
          <w:p w14:paraId="684DC2F6" w14:textId="77777777" w:rsidR="00C75319" w:rsidRPr="00C75319" w:rsidRDefault="00C75319" w:rsidP="00A63449">
            <w:pPr>
              <w:rPr>
                <w:rFonts w:cs="Arial"/>
                <w:bCs/>
                <w:iCs/>
                <w:sz w:val="22"/>
                <w:szCs w:val="22"/>
              </w:rPr>
            </w:pPr>
          </w:p>
          <w:p w14:paraId="0A3D52A1" w14:textId="77777777" w:rsidR="00C75319" w:rsidRPr="00C75319" w:rsidRDefault="00C75319" w:rsidP="00A63449">
            <w:pPr>
              <w:rPr>
                <w:rFonts w:cs="Arial"/>
                <w:bCs/>
                <w:iCs/>
                <w:sz w:val="22"/>
                <w:szCs w:val="22"/>
              </w:rPr>
            </w:pPr>
            <w:r w:rsidRPr="00C75319">
              <w:rPr>
                <w:rFonts w:cs="Arial"/>
                <w:bCs/>
                <w:iCs/>
                <w:sz w:val="22"/>
                <w:szCs w:val="22"/>
              </w:rPr>
              <w:t>(</w:t>
            </w:r>
            <w:proofErr w:type="spellStart"/>
            <w:r w:rsidRPr="00C75319">
              <w:rPr>
                <w:rFonts w:cs="Arial"/>
                <w:bCs/>
                <w:iCs/>
                <w:sz w:val="22"/>
                <w:szCs w:val="22"/>
              </w:rPr>
              <w:t>i</w:t>
            </w:r>
            <w:proofErr w:type="spellEnd"/>
            <w:r w:rsidRPr="00C75319">
              <w:rPr>
                <w:rFonts w:cs="Arial"/>
                <w:bCs/>
                <w:iCs/>
                <w:sz w:val="22"/>
                <w:szCs w:val="22"/>
              </w:rPr>
              <w:t>) total number supported through the partnership.</w:t>
            </w:r>
          </w:p>
          <w:p w14:paraId="7EF93A39" w14:textId="6D97963E" w:rsidR="001F17BC" w:rsidRPr="00757464" w:rsidRDefault="00C75319" w:rsidP="00A63449">
            <w:pPr>
              <w:rPr>
                <w:rFonts w:cs="Arial"/>
                <w:bCs/>
                <w:iCs/>
                <w:sz w:val="22"/>
                <w:szCs w:val="22"/>
              </w:rPr>
            </w:pPr>
            <w:r w:rsidRPr="00C75319">
              <w:rPr>
                <w:rFonts w:cs="Arial"/>
                <w:bCs/>
                <w:iCs/>
                <w:sz w:val="22"/>
                <w:szCs w:val="22"/>
              </w:rPr>
              <w:t xml:space="preserve">(ii) number supported specifically through UK funded interventions </w:t>
            </w:r>
            <w:r w:rsidRPr="00C75319">
              <w:rPr>
                <w:rFonts w:cs="Arial"/>
                <w:bCs/>
                <w:iCs/>
                <w:sz w:val="22"/>
                <w:szCs w:val="22"/>
              </w:rPr>
              <w:lastRenderedPageBreak/>
              <w:t>including the Country Engagement Fund, Institutional first response, and the PAF.</w:t>
            </w:r>
          </w:p>
        </w:tc>
        <w:tc>
          <w:tcPr>
            <w:tcW w:w="2172" w:type="dxa"/>
            <w:tcBorders>
              <w:top w:val="single" w:sz="4" w:space="0" w:color="auto"/>
              <w:left w:val="single" w:sz="4" w:space="0" w:color="auto"/>
              <w:bottom w:val="single" w:sz="4" w:space="0" w:color="auto"/>
              <w:right w:val="single" w:sz="4" w:space="0" w:color="auto"/>
            </w:tcBorders>
          </w:tcPr>
          <w:p w14:paraId="3504F4CE" w14:textId="77777777" w:rsidR="00F95DC8" w:rsidRPr="00757464" w:rsidRDefault="00F95DC8" w:rsidP="00A63449">
            <w:pPr>
              <w:jc w:val="both"/>
              <w:rPr>
                <w:rFonts w:cs="Arial"/>
                <w:b/>
                <w:iCs/>
                <w:sz w:val="22"/>
                <w:szCs w:val="22"/>
              </w:rPr>
            </w:pPr>
            <w:r w:rsidRPr="00757464">
              <w:rPr>
                <w:rFonts w:cs="Arial"/>
                <w:b/>
                <w:iCs/>
                <w:sz w:val="22"/>
                <w:szCs w:val="22"/>
              </w:rPr>
              <w:lastRenderedPageBreak/>
              <w:t>Baseline (2024/5)</w:t>
            </w:r>
          </w:p>
          <w:p w14:paraId="1DB3921B" w14:textId="77777777" w:rsidR="00C75319" w:rsidRPr="00C75319" w:rsidRDefault="00C75319" w:rsidP="00A63449">
            <w:pPr>
              <w:jc w:val="both"/>
              <w:rPr>
                <w:rFonts w:cs="Arial"/>
                <w:bCs/>
                <w:iCs/>
                <w:sz w:val="22"/>
                <w:szCs w:val="22"/>
              </w:rPr>
            </w:pPr>
            <w:r w:rsidRPr="00C75319">
              <w:rPr>
                <w:rFonts w:cs="Arial"/>
                <w:bCs/>
                <w:iCs/>
                <w:sz w:val="22"/>
                <w:szCs w:val="22"/>
              </w:rPr>
              <w:t>(</w:t>
            </w:r>
            <w:proofErr w:type="spellStart"/>
            <w:r w:rsidRPr="00C75319">
              <w:rPr>
                <w:rFonts w:cs="Arial"/>
                <w:bCs/>
                <w:iCs/>
                <w:sz w:val="22"/>
                <w:szCs w:val="22"/>
              </w:rPr>
              <w:t>i</w:t>
            </w:r>
            <w:proofErr w:type="spellEnd"/>
            <w:r w:rsidRPr="00C75319">
              <w:rPr>
                <w:rFonts w:cs="Arial"/>
                <w:bCs/>
                <w:iCs/>
                <w:sz w:val="22"/>
                <w:szCs w:val="22"/>
              </w:rPr>
              <w:t>) 68</w:t>
            </w:r>
          </w:p>
          <w:p w14:paraId="4C8588D6" w14:textId="0CF8E22A" w:rsidR="00F95DC8" w:rsidRPr="00757464" w:rsidRDefault="00C75319" w:rsidP="00A63449">
            <w:pPr>
              <w:jc w:val="both"/>
              <w:rPr>
                <w:rFonts w:cs="Arial"/>
                <w:bCs/>
                <w:iCs/>
                <w:sz w:val="22"/>
                <w:szCs w:val="22"/>
              </w:rPr>
            </w:pPr>
            <w:r w:rsidRPr="00C75319">
              <w:rPr>
                <w:rFonts w:cs="Arial"/>
                <w:bCs/>
                <w:iCs/>
                <w:sz w:val="22"/>
                <w:szCs w:val="22"/>
              </w:rPr>
              <w:t>(ii) 56</w:t>
            </w:r>
          </w:p>
          <w:p w14:paraId="39DF6A49" w14:textId="77777777" w:rsidR="00F95DC8" w:rsidRPr="00757464" w:rsidRDefault="00F95DC8" w:rsidP="00A63449">
            <w:pPr>
              <w:jc w:val="both"/>
              <w:rPr>
                <w:rFonts w:cs="Arial"/>
                <w:bCs/>
                <w:iCs/>
                <w:sz w:val="22"/>
                <w:szCs w:val="22"/>
              </w:rPr>
            </w:pPr>
          </w:p>
          <w:p w14:paraId="4AFD459D" w14:textId="77777777" w:rsidR="00F95DC8" w:rsidRPr="001F17BC" w:rsidRDefault="00F95DC8" w:rsidP="00A63449">
            <w:pPr>
              <w:jc w:val="both"/>
              <w:rPr>
                <w:rFonts w:cs="Arial"/>
                <w:b/>
                <w:iCs/>
                <w:sz w:val="22"/>
                <w:szCs w:val="22"/>
              </w:rPr>
            </w:pPr>
            <w:r w:rsidRPr="001F17BC">
              <w:rPr>
                <w:rFonts w:cs="Arial"/>
                <w:b/>
                <w:iCs/>
                <w:sz w:val="22"/>
                <w:szCs w:val="22"/>
              </w:rPr>
              <w:t>Target</w:t>
            </w:r>
          </w:p>
          <w:p w14:paraId="7E96A9C8" w14:textId="192FC287" w:rsidR="00C75319" w:rsidRPr="00C75319" w:rsidRDefault="00C75319" w:rsidP="00A63449">
            <w:pPr>
              <w:jc w:val="both"/>
              <w:rPr>
                <w:rFonts w:cs="Arial"/>
                <w:bCs/>
                <w:iCs/>
                <w:sz w:val="22"/>
                <w:szCs w:val="22"/>
              </w:rPr>
            </w:pPr>
            <w:r w:rsidRPr="00C75319">
              <w:rPr>
                <w:rFonts w:cs="Arial"/>
                <w:bCs/>
                <w:iCs/>
                <w:sz w:val="22"/>
                <w:szCs w:val="22"/>
              </w:rPr>
              <w:t>(</w:t>
            </w:r>
            <w:proofErr w:type="spellStart"/>
            <w:r w:rsidRPr="00C75319">
              <w:rPr>
                <w:rFonts w:cs="Arial"/>
                <w:bCs/>
                <w:iCs/>
                <w:sz w:val="22"/>
                <w:szCs w:val="22"/>
              </w:rPr>
              <w:t>i</w:t>
            </w:r>
            <w:proofErr w:type="spellEnd"/>
            <w:r w:rsidRPr="00C75319">
              <w:rPr>
                <w:rFonts w:cs="Arial"/>
                <w:bCs/>
                <w:iCs/>
                <w:sz w:val="22"/>
                <w:szCs w:val="22"/>
              </w:rPr>
              <w:t>) 68</w:t>
            </w:r>
          </w:p>
          <w:p w14:paraId="3A3B9EB5" w14:textId="449BDACA" w:rsidR="001F17BC" w:rsidRPr="00757464" w:rsidRDefault="00C75319" w:rsidP="00A63449">
            <w:pPr>
              <w:jc w:val="both"/>
              <w:rPr>
                <w:rFonts w:cs="Arial"/>
                <w:b/>
                <w:iCs/>
                <w:sz w:val="22"/>
                <w:szCs w:val="22"/>
              </w:rPr>
            </w:pPr>
            <w:r w:rsidRPr="00C75319">
              <w:rPr>
                <w:rFonts w:cs="Arial"/>
                <w:bCs/>
                <w:iCs/>
                <w:sz w:val="22"/>
                <w:szCs w:val="22"/>
              </w:rPr>
              <w:t>(ii) 56</w:t>
            </w:r>
          </w:p>
        </w:tc>
        <w:tc>
          <w:tcPr>
            <w:tcW w:w="6075" w:type="dxa"/>
            <w:tcBorders>
              <w:top w:val="single" w:sz="4" w:space="0" w:color="auto"/>
              <w:left w:val="single" w:sz="4" w:space="0" w:color="auto"/>
              <w:bottom w:val="single" w:sz="4" w:space="0" w:color="auto"/>
              <w:right w:val="single" w:sz="4" w:space="0" w:color="auto"/>
            </w:tcBorders>
          </w:tcPr>
          <w:p w14:paraId="760BA635" w14:textId="28BC6D77" w:rsidR="3B45626E" w:rsidRDefault="3B45626E" w:rsidP="3B45626E">
            <w:r w:rsidRPr="3B45626E">
              <w:rPr>
                <w:b/>
                <w:bCs/>
                <w:sz w:val="22"/>
                <w:szCs w:val="22"/>
              </w:rPr>
              <w:t>Achieved results</w:t>
            </w:r>
          </w:p>
          <w:p w14:paraId="66DFFF14" w14:textId="291ED2C6" w:rsidR="3B45626E" w:rsidRDefault="3B45626E" w:rsidP="3B45626E">
            <w:pPr>
              <w:shd w:val="clear" w:color="auto" w:fill="FFFFFF" w:themeFill="background1"/>
              <w:rPr>
                <w:highlight w:val="white"/>
              </w:rPr>
            </w:pPr>
            <w:r w:rsidRPr="3B45626E">
              <w:rPr>
                <w:color w:val="000000" w:themeColor="text1"/>
                <w:sz w:val="22"/>
                <w:szCs w:val="22"/>
              </w:rPr>
              <w:t>(</w:t>
            </w:r>
            <w:proofErr w:type="spellStart"/>
            <w:r w:rsidRPr="3B45626E">
              <w:rPr>
                <w:color w:val="000000" w:themeColor="text1"/>
                <w:sz w:val="22"/>
                <w:szCs w:val="22"/>
              </w:rPr>
              <w:t>i</w:t>
            </w:r>
            <w:proofErr w:type="spellEnd"/>
            <w:r w:rsidRPr="3B45626E">
              <w:rPr>
                <w:color w:val="000000" w:themeColor="text1"/>
                <w:sz w:val="22"/>
                <w:szCs w:val="22"/>
              </w:rPr>
              <w:t>) 73</w:t>
            </w:r>
          </w:p>
          <w:p w14:paraId="4CBDFE55" w14:textId="5E1E9747" w:rsidR="3B45626E" w:rsidRDefault="3B45626E" w:rsidP="3B45626E">
            <w:pPr>
              <w:shd w:val="clear" w:color="auto" w:fill="FFFFFF" w:themeFill="background1"/>
              <w:rPr>
                <w:highlight w:val="white"/>
              </w:rPr>
            </w:pPr>
            <w:r w:rsidRPr="3B45626E">
              <w:rPr>
                <w:color w:val="000000" w:themeColor="text1"/>
                <w:sz w:val="22"/>
                <w:szCs w:val="22"/>
              </w:rPr>
              <w:t>(ii) 58</w:t>
            </w:r>
          </w:p>
          <w:p w14:paraId="0922C611" w14:textId="5E12B676" w:rsidR="3B45626E" w:rsidRDefault="3B45626E" w:rsidP="3B45626E"/>
          <w:p w14:paraId="5003BB92" w14:textId="230A4D5E" w:rsidR="3B45626E" w:rsidRDefault="3B45626E" w:rsidP="3B45626E">
            <w:r w:rsidRPr="3B45626E">
              <w:rPr>
                <w:sz w:val="22"/>
                <w:szCs w:val="22"/>
              </w:rPr>
              <w:t>These results are cumulative and therefore build on the 2024/25 baseline. The target anticipated limited change from the baseline during this reporting period, as countries were expected to focus primarily on NDC 3.0 development rather than on implementation-focused reforms such as developing policies, regulations or laws that drive the climate transition.</w:t>
            </w:r>
          </w:p>
          <w:p w14:paraId="1F37A358" w14:textId="54DBCD51" w:rsidR="3B45626E" w:rsidRDefault="3B45626E" w:rsidP="3B45626E"/>
          <w:p w14:paraId="6123D759" w14:textId="714DEEB6" w:rsidR="3B45626E" w:rsidRDefault="3B45626E" w:rsidP="3B45626E">
            <w:r w:rsidRPr="3B45626E">
              <w:rPr>
                <w:sz w:val="22"/>
                <w:szCs w:val="22"/>
              </w:rPr>
              <w:t>At the Partnership level, the achieved result increased from 68 to 73 countries, and at the UK level it increased from 56 to 58 countries. This indicates that some countries have continued to progress implementation-related policy and regulatory work alongside NDC development, despite the overall emphasis this year on NDC 3.0 drafting.</w:t>
            </w:r>
          </w:p>
          <w:p w14:paraId="05D7EB5C" w14:textId="3A73F9CC" w:rsidR="3B45626E" w:rsidRDefault="3B45626E" w:rsidP="3B45626E"/>
          <w:p w14:paraId="26CCB3E4" w14:textId="0414E909" w:rsidR="3B45626E" w:rsidRDefault="3B45626E" w:rsidP="3B45626E">
            <w:r w:rsidRPr="0E0ECEBD">
              <w:rPr>
                <w:sz w:val="22"/>
                <w:szCs w:val="22"/>
              </w:rPr>
              <w:t>It should also be noted that this indicator relies on self-reporting via the optional annual membership survey.</w:t>
            </w:r>
          </w:p>
          <w:p w14:paraId="18BC95A8" w14:textId="27E768F5" w:rsidR="3B45626E" w:rsidRDefault="3B45626E" w:rsidP="3B45626E"/>
          <w:p w14:paraId="7C8986E5" w14:textId="488A4D01" w:rsidR="3B45626E" w:rsidRDefault="3B45626E" w:rsidP="3E3C8FCA">
            <w:pPr>
              <w:rPr>
                <w:b/>
                <w:bCs/>
                <w:sz w:val="22"/>
                <w:szCs w:val="22"/>
              </w:rPr>
            </w:pPr>
            <w:r w:rsidRPr="3E3C8FCA">
              <w:rPr>
                <w:sz w:val="22"/>
                <w:szCs w:val="22"/>
              </w:rPr>
              <w:t xml:space="preserve">Indicator 3.4 is scored as </w:t>
            </w:r>
            <w:r w:rsidRPr="3E3C8FCA">
              <w:rPr>
                <w:b/>
                <w:bCs/>
                <w:sz w:val="22"/>
                <w:szCs w:val="22"/>
              </w:rPr>
              <w:t>A (Progress met expectations)</w:t>
            </w:r>
            <w:r w:rsidR="484CA7A6" w:rsidRPr="3E3C8FCA">
              <w:rPr>
                <w:b/>
                <w:bCs/>
                <w:sz w:val="22"/>
                <w:szCs w:val="22"/>
              </w:rPr>
              <w:t xml:space="preserve">. </w:t>
            </w:r>
          </w:p>
          <w:p w14:paraId="79FCCEB4" w14:textId="32A10E51" w:rsidR="3B45626E" w:rsidRPr="3B45626E" w:rsidRDefault="3B45626E" w:rsidP="3B45626E">
            <w:pPr>
              <w:rPr>
                <w:b/>
                <w:bCs/>
                <w:sz w:val="22"/>
                <w:szCs w:val="22"/>
              </w:rPr>
            </w:pPr>
          </w:p>
        </w:tc>
      </w:tr>
    </w:tbl>
    <w:p w14:paraId="530F90F5" w14:textId="77777777" w:rsidR="004A367B" w:rsidRDefault="004A367B" w:rsidP="004D5FD5">
      <w:pPr>
        <w:jc w:val="both"/>
        <w:rPr>
          <w:b/>
          <w:i/>
          <w:sz w:val="28"/>
          <w:szCs w:val="28"/>
        </w:rPr>
      </w:pPr>
    </w:p>
    <w:p w14:paraId="73724A01" w14:textId="77777777" w:rsidR="008F228A" w:rsidRDefault="008F228A">
      <w:pPr>
        <w:jc w:val="both"/>
        <w:rPr>
          <w:kern w:val="2"/>
          <w:lang w:eastAsia="en-GB"/>
          <w14:ligatures w14:val="standardContextual"/>
        </w:rPr>
      </w:pPr>
      <w:r>
        <w:rPr>
          <w:b/>
          <w:bCs/>
          <w:i/>
          <w:iCs/>
          <w:sz w:val="28"/>
          <w:szCs w:val="28"/>
        </w:rPr>
        <w:t>Output summary and supporting narrative for the score</w:t>
      </w:r>
      <w:r>
        <w:rPr>
          <w:b/>
          <w:bCs/>
          <w:i/>
          <w:iCs/>
          <w:sz w:val="22"/>
          <w:szCs w:val="22"/>
        </w:rPr>
        <w:t xml:space="preserve"> </w:t>
      </w:r>
    </w:p>
    <w:p w14:paraId="48DBBEFF" w14:textId="77777777" w:rsidR="00C33E16" w:rsidRDefault="00C33E16">
      <w:pPr>
        <w:jc w:val="both"/>
        <w:rPr>
          <w:kern w:val="2"/>
          <w:lang w:eastAsia="en-GB"/>
          <w14:ligatures w14:val="standardContextual"/>
        </w:rPr>
      </w:pPr>
      <w:r>
        <w:rPr>
          <w:sz w:val="22"/>
          <w:szCs w:val="22"/>
        </w:rPr>
        <w:t>Output 3 measures whether developing countries have established and enhanced climate plans, policies and processes. Based on the average of the indicator scores above, Output 3 is scored as an A, reflecting that targets were generally met or exceeded and that progress was in line with expectations for this stage of the NDC cycle.</w:t>
      </w:r>
    </w:p>
    <w:p w14:paraId="49B5132A" w14:textId="77777777" w:rsidR="0036531C" w:rsidRDefault="0036531C" w:rsidP="008177DC">
      <w:pPr>
        <w:jc w:val="both"/>
        <w:rPr>
          <w:sz w:val="22"/>
          <w:szCs w:val="22"/>
        </w:rPr>
      </w:pPr>
    </w:p>
    <w:p w14:paraId="0A0C2B26" w14:textId="77777777" w:rsidR="00C33E16" w:rsidRDefault="00C33E16">
      <w:pPr>
        <w:jc w:val="both"/>
        <w:rPr>
          <w:kern w:val="2"/>
          <w:lang w:eastAsia="en-GB"/>
          <w14:ligatures w14:val="standardContextual"/>
        </w:rPr>
      </w:pPr>
      <w:r>
        <w:rPr>
          <w:sz w:val="22"/>
          <w:szCs w:val="22"/>
        </w:rPr>
        <w:t>This is a positive result in a reporting year that was not primarily focused on implementation. During this period, many countries and partners were prioritising NDC 3.0 development and submission to the UNFCCC, rather than implementation-focused reforms such as mainstreaming climate into planning and budgeting or developing new policies, regulations and laws. In that context, meeting or exceeding targets across most Output 3 indicators demonstrates that the programme continued to support progress on climate planning and policy processes while also contributing to the global NDC 3.0 cycle.</w:t>
      </w:r>
    </w:p>
    <w:p w14:paraId="7EE3831C" w14:textId="77777777" w:rsidR="00961D2B" w:rsidRDefault="00961D2B" w:rsidP="008177DC">
      <w:pPr>
        <w:jc w:val="both"/>
        <w:rPr>
          <w:sz w:val="22"/>
          <w:szCs w:val="22"/>
        </w:rPr>
      </w:pPr>
    </w:p>
    <w:p w14:paraId="7883233C" w14:textId="77777777" w:rsidR="00C33E16" w:rsidRDefault="00C33E16">
      <w:pPr>
        <w:jc w:val="both"/>
        <w:rPr>
          <w:kern w:val="2"/>
          <w:lang w:eastAsia="en-GB"/>
          <w14:ligatures w14:val="standardContextual"/>
        </w:rPr>
      </w:pPr>
      <w:r>
        <w:rPr>
          <w:sz w:val="22"/>
          <w:szCs w:val="22"/>
        </w:rPr>
        <w:t>The main shortfall under Output 3 relates to Indicator 3.1 at Partnership level. This shortfall is explicitly target-related: the target was set on an overly ambitious basis, effectively assuming that almost all eligible developing country members would both receive support and submit an NDC within the reporting period. We therefore consider the achieved result of 70 Partnership-supported NDC submissions to be a strong outcome, particularly given wider delays in the NDC 3.0 cycle and the fact that a further eight NDC Partnership developing country members submitted without direct Partnership support. Performance was especially strong at the UK level, where 52 UK-supported countries submitted NDCs against a target of 50, exceeding expectations and demonstrating the effectiveness of UK-funded support through the NDC Support Programme.</w:t>
      </w:r>
    </w:p>
    <w:p w14:paraId="09E2E6EE" w14:textId="77777777" w:rsidR="00C33E16" w:rsidRDefault="00C33E16">
      <w:pPr>
        <w:jc w:val="both"/>
        <w:rPr>
          <w:kern w:val="2"/>
          <w:lang w:eastAsia="en-GB"/>
          <w14:ligatures w14:val="standardContextual"/>
        </w:rPr>
      </w:pPr>
      <w:r>
        <w:rPr>
          <w:sz w:val="22"/>
          <w:szCs w:val="22"/>
        </w:rPr>
        <w:t>Taken together, the evidence suggests that the programme is making a positive contribution to strengthening the climate policy and planning architecture needed for NDC delivery. While deeper implementation-focused reforms were more limited, this is consistent with expectations for a year centred on NDC preparation and submission rather than implementation. Overall, the results provide a good indication of progress, with the strongest performance visible in the UK-supported portfolio.</w:t>
      </w:r>
    </w:p>
    <w:p w14:paraId="7945F2F4" w14:textId="77777777" w:rsidR="00A63449" w:rsidRDefault="00A63449" w:rsidP="15E93499">
      <w:pPr>
        <w:jc w:val="both"/>
        <w:rPr>
          <w:b/>
          <w:i/>
          <w:sz w:val="28"/>
          <w:szCs w:val="28"/>
        </w:rPr>
      </w:pPr>
    </w:p>
    <w:p w14:paraId="039AAE2A" w14:textId="77777777" w:rsidR="008F228A" w:rsidRDefault="008F228A">
      <w:pPr>
        <w:jc w:val="both"/>
        <w:rPr>
          <w:kern w:val="2"/>
          <w:lang w:eastAsia="en-GB"/>
          <w14:ligatures w14:val="standardContextual"/>
        </w:rPr>
      </w:pPr>
      <w:r>
        <w:rPr>
          <w:b/>
          <w:bCs/>
          <w:i/>
          <w:iCs/>
          <w:sz w:val="28"/>
          <w:szCs w:val="28"/>
        </w:rPr>
        <w:t>Changes to this output, and any planned changes as a result of this review</w:t>
      </w:r>
      <w:r>
        <w:rPr>
          <w:b/>
          <w:bCs/>
          <w:i/>
          <w:iCs/>
          <w:sz w:val="22"/>
          <w:szCs w:val="22"/>
        </w:rPr>
        <w:t xml:space="preserve"> </w:t>
      </w:r>
    </w:p>
    <w:p w14:paraId="699E373D" w14:textId="77777777" w:rsidR="15E93499" w:rsidRDefault="15E93499" w:rsidP="15E93499">
      <w:pPr>
        <w:jc w:val="both"/>
        <w:rPr>
          <w:sz w:val="22"/>
          <w:szCs w:val="22"/>
        </w:rPr>
      </w:pPr>
    </w:p>
    <w:p w14:paraId="3707BB54" w14:textId="77777777" w:rsidR="006C2C5A" w:rsidRDefault="00371A4C" w:rsidP="0027656F">
      <w:pPr>
        <w:jc w:val="both"/>
        <w:rPr>
          <w:sz w:val="22"/>
          <w:szCs w:val="22"/>
        </w:rPr>
      </w:pPr>
      <w:r>
        <w:rPr>
          <w:sz w:val="22"/>
          <w:szCs w:val="22"/>
        </w:rPr>
        <w:t xml:space="preserve">Overall, the major changes to Output 3 were made to align the UK </w:t>
      </w:r>
      <w:proofErr w:type="spellStart"/>
      <w:r>
        <w:rPr>
          <w:sz w:val="22"/>
          <w:szCs w:val="22"/>
        </w:rPr>
        <w:t>logframe</w:t>
      </w:r>
      <w:proofErr w:type="spellEnd"/>
      <w:r>
        <w:rPr>
          <w:sz w:val="22"/>
          <w:szCs w:val="22"/>
        </w:rPr>
        <w:t xml:space="preserve"> with the NDC Partnership’s new results framework for 2026–31. </w:t>
      </w:r>
    </w:p>
    <w:p w14:paraId="256D0206" w14:textId="77777777" w:rsidR="006C2C5A" w:rsidRDefault="006C2C5A" w:rsidP="0027656F">
      <w:pPr>
        <w:jc w:val="both"/>
        <w:rPr>
          <w:sz w:val="22"/>
          <w:szCs w:val="22"/>
        </w:rPr>
      </w:pPr>
    </w:p>
    <w:p w14:paraId="4D0A186F" w14:textId="50084870" w:rsidR="00371A4C" w:rsidRPr="00BA646B" w:rsidRDefault="5949E163" w:rsidP="008177DC">
      <w:pPr>
        <w:jc w:val="both"/>
        <w:rPr>
          <w:sz w:val="22"/>
          <w:szCs w:val="22"/>
        </w:rPr>
      </w:pPr>
      <w:r w:rsidRPr="39384159">
        <w:rPr>
          <w:sz w:val="22"/>
          <w:szCs w:val="22"/>
        </w:rPr>
        <w:t xml:space="preserve">The previous version of Output 3 has been </w:t>
      </w:r>
      <w:r w:rsidR="7D650B73" w:rsidRPr="39384159">
        <w:rPr>
          <w:sz w:val="22"/>
          <w:szCs w:val="22"/>
        </w:rPr>
        <w:t>altered</w:t>
      </w:r>
      <w:r w:rsidRPr="39384159">
        <w:rPr>
          <w:sz w:val="22"/>
          <w:szCs w:val="22"/>
        </w:rPr>
        <w:t xml:space="preserve">, as the earlier indicators were closely tied to the Partnership’s old theory of change and did not fully reflect </w:t>
      </w:r>
      <w:r w:rsidR="6F39993B" w:rsidRPr="39384159">
        <w:rPr>
          <w:sz w:val="22"/>
          <w:szCs w:val="22"/>
        </w:rPr>
        <w:t xml:space="preserve">the newest </w:t>
      </w:r>
      <w:r w:rsidR="0F22D3CC" w:rsidRPr="39384159">
        <w:rPr>
          <w:sz w:val="22"/>
          <w:szCs w:val="22"/>
        </w:rPr>
        <w:t>iteration of their</w:t>
      </w:r>
      <w:r w:rsidRPr="39384159">
        <w:rPr>
          <w:sz w:val="22"/>
          <w:szCs w:val="22"/>
        </w:rPr>
        <w:t xml:space="preserve"> MEL framework. </w:t>
      </w:r>
      <w:r w:rsidR="0F22D3CC" w:rsidRPr="39384159">
        <w:rPr>
          <w:sz w:val="22"/>
          <w:szCs w:val="22"/>
        </w:rPr>
        <w:t>T</w:t>
      </w:r>
      <w:r w:rsidRPr="39384159">
        <w:rPr>
          <w:sz w:val="22"/>
          <w:szCs w:val="22"/>
        </w:rPr>
        <w:t xml:space="preserve">he previous indicators on implementation plans, mainstreaming into development planning and budgeting, and climate-related policies, regulations and laws have been </w:t>
      </w:r>
      <w:r w:rsidR="46319D73" w:rsidRPr="39384159">
        <w:rPr>
          <w:sz w:val="22"/>
          <w:szCs w:val="22"/>
        </w:rPr>
        <w:t>changed</w:t>
      </w:r>
      <w:r w:rsidRPr="39384159">
        <w:rPr>
          <w:sz w:val="22"/>
          <w:szCs w:val="22"/>
        </w:rPr>
        <w:t xml:space="preserve">. In their place, the new approach is intended to focus more clearly on the “building blocks” for effective climate action and on stronger measures of change, including whether countries are strengthening plans, policy frameworks, institutional capacity and </w:t>
      </w:r>
      <w:r w:rsidR="23193EEF" w:rsidRPr="39384159">
        <w:rPr>
          <w:sz w:val="22"/>
          <w:szCs w:val="22"/>
        </w:rPr>
        <w:t>MRV (</w:t>
      </w:r>
      <w:r w:rsidR="35F3D124" w:rsidRPr="39384159">
        <w:rPr>
          <w:sz w:val="22"/>
          <w:szCs w:val="22"/>
        </w:rPr>
        <w:t xml:space="preserve">Measurement, Reporting or Verification) </w:t>
      </w:r>
      <w:r w:rsidR="46E9BC27" w:rsidRPr="39384159">
        <w:rPr>
          <w:sz w:val="22"/>
          <w:szCs w:val="22"/>
        </w:rPr>
        <w:t xml:space="preserve">systems. </w:t>
      </w:r>
    </w:p>
    <w:p w14:paraId="0335B12D" w14:textId="67264843" w:rsidR="00371A4C" w:rsidRPr="00BA646B" w:rsidRDefault="00371A4C" w:rsidP="008177DC">
      <w:pPr>
        <w:jc w:val="both"/>
        <w:rPr>
          <w:sz w:val="22"/>
          <w:szCs w:val="22"/>
        </w:rPr>
      </w:pPr>
    </w:p>
    <w:p w14:paraId="08A09BA4" w14:textId="5B2E5E7D" w:rsidR="00371A4C" w:rsidRPr="00BA646B" w:rsidRDefault="00371A4C" w:rsidP="008177DC">
      <w:pPr>
        <w:jc w:val="both"/>
        <w:rPr>
          <w:sz w:val="22"/>
          <w:szCs w:val="22"/>
        </w:rPr>
      </w:pPr>
      <w:r>
        <w:rPr>
          <w:sz w:val="22"/>
          <w:szCs w:val="22"/>
        </w:rPr>
        <w:lastRenderedPageBreak/>
        <w:t xml:space="preserve">These changes should improve alignment with Partnership-level results, reduce duplication with other parts of the </w:t>
      </w:r>
      <w:proofErr w:type="spellStart"/>
      <w:r>
        <w:rPr>
          <w:sz w:val="22"/>
          <w:szCs w:val="22"/>
        </w:rPr>
        <w:t>logframe</w:t>
      </w:r>
      <w:proofErr w:type="spellEnd"/>
      <w:r>
        <w:rPr>
          <w:sz w:val="22"/>
          <w:szCs w:val="22"/>
        </w:rPr>
        <w:t>, and create a more coherent basis for assessing UK-supported contribution to climate planning and policy change.</w:t>
      </w:r>
    </w:p>
    <w:p w14:paraId="5228F17A" w14:textId="77777777" w:rsidR="15E93499" w:rsidRDefault="15E93499" w:rsidP="15E93499">
      <w:pPr>
        <w:jc w:val="both"/>
        <w:rPr>
          <w:b/>
          <w:i/>
          <w:sz w:val="28"/>
          <w:szCs w:val="28"/>
        </w:rPr>
      </w:pPr>
    </w:p>
    <w:p w14:paraId="752AC6AC" w14:textId="77777777" w:rsidR="008F228A" w:rsidRDefault="008F228A">
      <w:pPr>
        <w:jc w:val="both"/>
        <w:rPr>
          <w:kern w:val="2"/>
          <w:lang w:eastAsia="en-GB"/>
          <w14:ligatures w14:val="standardContextual"/>
        </w:rPr>
      </w:pPr>
      <w:r>
        <w:rPr>
          <w:b/>
          <w:bCs/>
          <w:i/>
          <w:iCs/>
          <w:sz w:val="28"/>
          <w:szCs w:val="28"/>
        </w:rPr>
        <w:t>Progress on recommendations from the previous AR, lessons learned this year, and recommendations for the year ahead</w:t>
      </w:r>
      <w:r>
        <w:rPr>
          <w:b/>
          <w:bCs/>
        </w:rPr>
        <w:t xml:space="preserve"> </w:t>
      </w:r>
    </w:p>
    <w:p w14:paraId="14B78171" w14:textId="4193C84B" w:rsidR="00CA1BB2" w:rsidRDefault="00CA1BB2">
      <w:pPr>
        <w:jc w:val="both"/>
        <w:rPr>
          <w:kern w:val="2"/>
          <w:lang w:eastAsia="en-GB"/>
          <w14:ligatures w14:val="standardContextual"/>
        </w:rPr>
      </w:pPr>
      <w:r>
        <w:rPr>
          <w:sz w:val="22"/>
          <w:szCs w:val="22"/>
        </w:rPr>
        <w:t xml:space="preserve">As this was the first year in which Output 3 was measured through the new </w:t>
      </w:r>
      <w:proofErr w:type="spellStart"/>
      <w:r>
        <w:rPr>
          <w:sz w:val="22"/>
          <w:szCs w:val="22"/>
        </w:rPr>
        <w:t>logframe</w:t>
      </w:r>
      <w:proofErr w:type="spellEnd"/>
      <w:r>
        <w:rPr>
          <w:sz w:val="22"/>
          <w:szCs w:val="22"/>
        </w:rPr>
        <w:t>, the main recommendation from the previous AR to set targets across the relevant indicators was achieved. However, a key lesson from this year is that the programme team should work more closely with the Partnership to verify targets</w:t>
      </w:r>
      <w:r w:rsidR="00F37575">
        <w:rPr>
          <w:sz w:val="22"/>
          <w:szCs w:val="22"/>
        </w:rPr>
        <w:t xml:space="preserve"> to align with more accurate</w:t>
      </w:r>
      <w:r>
        <w:rPr>
          <w:sz w:val="22"/>
          <w:szCs w:val="22"/>
        </w:rPr>
        <w:t xml:space="preserve"> </w:t>
      </w:r>
      <w:r w:rsidR="00F37575">
        <w:rPr>
          <w:sz w:val="22"/>
          <w:szCs w:val="22"/>
        </w:rPr>
        <w:t>expectations for delivery.</w:t>
      </w:r>
    </w:p>
    <w:p w14:paraId="168A2508" w14:textId="209EC4B8" w:rsidR="2669F0DB" w:rsidRDefault="2669F0DB" w:rsidP="2669F0DB">
      <w:pPr>
        <w:tabs>
          <w:tab w:val="left" w:pos="8352"/>
        </w:tabs>
        <w:jc w:val="both"/>
        <w:rPr>
          <w:rFonts w:cs="Arial"/>
          <w:sz w:val="22"/>
          <w:szCs w:val="22"/>
        </w:rPr>
      </w:pPr>
    </w:p>
    <w:p w14:paraId="339FD3D7" w14:textId="4C5306AE" w:rsidR="00D66FCB" w:rsidRPr="00010873" w:rsidRDefault="00D66FCB" w:rsidP="15E93499">
      <w:pPr>
        <w:tabs>
          <w:tab w:val="left" w:pos="8352"/>
        </w:tabs>
        <w:jc w:val="both"/>
        <w:rPr>
          <w:rFonts w:cs="Arial"/>
          <w:sz w:val="22"/>
          <w:szCs w:val="22"/>
        </w:rPr>
      </w:pPr>
    </w:p>
    <w:p w14:paraId="09EBC613" w14:textId="5A6E1C39" w:rsidR="00010873" w:rsidRPr="00010873" w:rsidRDefault="00010873" w:rsidP="00010873">
      <w:pPr>
        <w:tabs>
          <w:tab w:val="left" w:pos="8352"/>
        </w:tabs>
        <w:jc w:val="both"/>
        <w:rPr>
          <w:rFonts w:cs="Arial"/>
          <w:sz w:val="22"/>
          <w:szCs w:val="22"/>
        </w:rPr>
      </w:pPr>
      <w:r w:rsidRPr="2018EBF0">
        <w:rPr>
          <w:rFonts w:cs="Arial"/>
          <w:sz w:val="22"/>
          <w:szCs w:val="22"/>
        </w:rPr>
        <w:t xml:space="preserve">Alongside the revised 2026–27 </w:t>
      </w:r>
      <w:proofErr w:type="spellStart"/>
      <w:r w:rsidRPr="2018EBF0">
        <w:rPr>
          <w:rFonts w:cs="Arial"/>
          <w:sz w:val="22"/>
          <w:szCs w:val="22"/>
        </w:rPr>
        <w:t>logframe</w:t>
      </w:r>
      <w:proofErr w:type="spellEnd"/>
      <w:r w:rsidRPr="2018EBF0">
        <w:rPr>
          <w:rFonts w:cs="Arial"/>
          <w:sz w:val="22"/>
          <w:szCs w:val="22"/>
        </w:rPr>
        <w:t xml:space="preserve">, which aligns with the Partnership’s new MEL framework, the programme team will work with the Support Unit to strengthen response rates to the annual members survey and improve confidence in future results. </w:t>
      </w:r>
      <w:r w:rsidR="00491978" w:rsidRPr="2018EBF0">
        <w:rPr>
          <w:rFonts w:cs="Arial"/>
          <w:sz w:val="22"/>
          <w:szCs w:val="22"/>
        </w:rPr>
        <w:t>T</w:t>
      </w:r>
      <w:r w:rsidRPr="2018EBF0">
        <w:rPr>
          <w:rFonts w:cs="Arial"/>
          <w:sz w:val="22"/>
          <w:szCs w:val="22"/>
        </w:rPr>
        <w:t xml:space="preserve">he programme team will also work with new Institutional First Response delivery partners to strengthen reporting on policy, planning and process-related support, so that </w:t>
      </w:r>
      <w:r w:rsidR="00491978" w:rsidRPr="2018EBF0">
        <w:rPr>
          <w:rFonts w:cs="Arial"/>
          <w:sz w:val="22"/>
          <w:szCs w:val="22"/>
        </w:rPr>
        <w:t>next year’s review</w:t>
      </w:r>
      <w:r w:rsidRPr="2018EBF0">
        <w:rPr>
          <w:rFonts w:cs="Arial"/>
          <w:sz w:val="22"/>
          <w:szCs w:val="22"/>
        </w:rPr>
        <w:t xml:space="preserve"> can better capture the UK’s specific contribution to countries </w:t>
      </w:r>
      <w:r w:rsidR="00244565">
        <w:rPr>
          <w:rFonts w:cs="Arial"/>
          <w:sz w:val="22"/>
          <w:szCs w:val="22"/>
        </w:rPr>
        <w:t>placing</w:t>
      </w:r>
      <w:r w:rsidRPr="2018EBF0">
        <w:rPr>
          <w:rFonts w:cs="Arial"/>
          <w:sz w:val="22"/>
          <w:szCs w:val="22"/>
        </w:rPr>
        <w:t xml:space="preserve"> ambitious climate action at the centre of their development agendas.</w:t>
      </w:r>
    </w:p>
    <w:p w14:paraId="1DF0FCDE" w14:textId="416A96ED" w:rsidR="001539A1" w:rsidRPr="00010873" w:rsidRDefault="001539A1" w:rsidP="00CC7D9D">
      <w:pPr>
        <w:tabs>
          <w:tab w:val="left" w:pos="8352"/>
        </w:tabs>
        <w:jc w:val="both"/>
        <w:rPr>
          <w:rFonts w:cs="Arial"/>
          <w:sz w:val="22"/>
          <w:szCs w:val="22"/>
        </w:rPr>
      </w:pPr>
    </w:p>
    <w:p w14:paraId="0ED6B974" w14:textId="77777777" w:rsidR="009C7754" w:rsidRDefault="009C7754">
      <w:pPr>
        <w:jc w:val="both"/>
        <w:rPr>
          <w:kern w:val="2"/>
          <w:lang w:eastAsia="en-GB"/>
          <w14:ligatures w14:val="standardContextual"/>
        </w:rPr>
      </w:pPr>
      <w:r>
        <w:rPr>
          <w:b/>
          <w:bCs/>
          <w:i/>
          <w:iCs/>
          <w:sz w:val="28"/>
          <w:szCs w:val="28"/>
        </w:rPr>
        <w:t>Output 4: More effective and joined up UK support driven by/supported by the Partnership</w:t>
      </w:r>
    </w:p>
    <w:p w14:paraId="52586B54" w14:textId="77777777" w:rsidR="009622E5" w:rsidRPr="00ED5FD4" w:rsidRDefault="009622E5" w:rsidP="009622E5"/>
    <w:tbl>
      <w:tblPr>
        <w:tblStyle w:val="TableGrid"/>
        <w:tblW w:w="9072" w:type="dxa"/>
        <w:tblInd w:w="-5" w:type="dxa"/>
        <w:tblLook w:val="04A0" w:firstRow="1" w:lastRow="0" w:firstColumn="1" w:lastColumn="0" w:noHBand="0" w:noVBand="1"/>
      </w:tblPr>
      <w:tblGrid>
        <w:gridCol w:w="1566"/>
        <w:gridCol w:w="616"/>
        <w:gridCol w:w="422"/>
        <w:gridCol w:w="515"/>
        <w:gridCol w:w="1701"/>
        <w:gridCol w:w="1276"/>
        <w:gridCol w:w="2976"/>
      </w:tblGrid>
      <w:tr w:rsidR="00B150FC" w:rsidRPr="00D80C6C" w14:paraId="1A1126B1" w14:textId="77777777" w:rsidTr="39384159">
        <w:trPr>
          <w:trHeight w:val="489"/>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2F28F3D" w14:textId="77777777" w:rsidR="009622E5" w:rsidRPr="00D80C6C" w:rsidRDefault="009622E5">
            <w:pPr>
              <w:jc w:val="both"/>
              <w:rPr>
                <w:rFonts w:cs="Arial"/>
                <w:b/>
                <w:bCs/>
                <w:sz w:val="22"/>
                <w:szCs w:val="22"/>
              </w:rPr>
            </w:pPr>
            <w:r w:rsidRPr="00D80C6C">
              <w:rPr>
                <w:rFonts w:cs="Arial"/>
                <w:b/>
                <w:bCs/>
                <w:sz w:val="22"/>
                <w:szCs w:val="22"/>
              </w:rPr>
              <w:t xml:space="preserve">Output Title </w:t>
            </w:r>
          </w:p>
        </w:tc>
        <w:tc>
          <w:tcPr>
            <w:tcW w:w="7506"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E6DEC5B" w14:textId="006D5ECC" w:rsidR="009622E5" w:rsidRPr="00ED5FD4" w:rsidRDefault="00666023">
            <w:pPr>
              <w:jc w:val="both"/>
              <w:rPr>
                <w:rFonts w:cs="Arial"/>
                <w:bCs/>
                <w:iCs/>
                <w:color w:val="FF0000"/>
                <w:sz w:val="22"/>
                <w:szCs w:val="22"/>
              </w:rPr>
            </w:pPr>
            <w:r w:rsidRPr="00666023">
              <w:rPr>
                <w:rFonts w:cs="Arial"/>
                <w:b/>
                <w:iCs/>
                <w:sz w:val="22"/>
                <w:szCs w:val="22"/>
              </w:rPr>
              <w:t>More effective and joined up UK support driven by/supported by the Partnership</w:t>
            </w:r>
          </w:p>
        </w:tc>
      </w:tr>
      <w:tr w:rsidR="00A72668" w:rsidRPr="00D80C6C" w14:paraId="7E5907AA" w14:textId="77777777" w:rsidTr="39384159">
        <w:trPr>
          <w:trHeight w:val="347"/>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F0620A8" w14:textId="77777777" w:rsidR="009622E5" w:rsidRPr="00D80C6C" w:rsidRDefault="009622E5">
            <w:pPr>
              <w:jc w:val="both"/>
              <w:rPr>
                <w:rFonts w:cs="Arial"/>
                <w:bCs/>
                <w:sz w:val="22"/>
                <w:szCs w:val="22"/>
              </w:rPr>
            </w:pPr>
            <w:r w:rsidRPr="00D80C6C">
              <w:rPr>
                <w:rFonts w:cs="Arial"/>
                <w:bCs/>
                <w:sz w:val="22"/>
                <w:szCs w:val="22"/>
              </w:rPr>
              <w:t xml:space="preserve">Output number: </w:t>
            </w:r>
          </w:p>
        </w:tc>
        <w:tc>
          <w:tcPr>
            <w:tcW w:w="937" w:type="dxa"/>
            <w:gridSpan w:val="2"/>
            <w:tcBorders>
              <w:top w:val="single" w:sz="4" w:space="0" w:color="auto"/>
              <w:left w:val="single" w:sz="4" w:space="0" w:color="auto"/>
              <w:bottom w:val="single" w:sz="4" w:space="0" w:color="auto"/>
              <w:right w:val="single" w:sz="4" w:space="0" w:color="auto"/>
            </w:tcBorders>
          </w:tcPr>
          <w:p w14:paraId="491F8407" w14:textId="69DA0775" w:rsidR="009622E5" w:rsidRPr="00D80C6C" w:rsidRDefault="00666023">
            <w:pPr>
              <w:jc w:val="both"/>
              <w:rPr>
                <w:rFonts w:cs="Arial"/>
                <w:sz w:val="22"/>
                <w:szCs w:val="22"/>
              </w:rPr>
            </w:pPr>
            <w:r>
              <w:rPr>
                <w:rFonts w:cs="Arial"/>
                <w:sz w:val="22"/>
                <w:szCs w:val="22"/>
              </w:rPr>
              <w:t>4</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918E6D2" w14:textId="77777777" w:rsidR="009622E5" w:rsidRPr="00D80C6C" w:rsidRDefault="009622E5">
            <w:pPr>
              <w:jc w:val="both"/>
              <w:rPr>
                <w:rFonts w:cs="Arial"/>
                <w:sz w:val="22"/>
                <w:szCs w:val="22"/>
              </w:rPr>
            </w:pPr>
            <w:r w:rsidRPr="00D80C6C">
              <w:rPr>
                <w:rFonts w:cs="Arial"/>
                <w:bCs/>
                <w:sz w:val="22"/>
                <w:szCs w:val="22"/>
              </w:rPr>
              <w:t xml:space="preserve">Output Score: </w:t>
            </w:r>
          </w:p>
        </w:tc>
        <w:tc>
          <w:tcPr>
            <w:tcW w:w="2976" w:type="dxa"/>
            <w:tcBorders>
              <w:top w:val="single" w:sz="4" w:space="0" w:color="auto"/>
              <w:left w:val="single" w:sz="4" w:space="0" w:color="auto"/>
              <w:bottom w:val="single" w:sz="4" w:space="0" w:color="auto"/>
              <w:right w:val="single" w:sz="4" w:space="0" w:color="auto"/>
            </w:tcBorders>
          </w:tcPr>
          <w:p w14:paraId="2B5BDDCF" w14:textId="1E356043" w:rsidR="009622E5" w:rsidRPr="00DB3B57" w:rsidRDefault="4549874C" w:rsidP="6083114C">
            <w:pPr>
              <w:jc w:val="both"/>
              <w:rPr>
                <w:rFonts w:cs="Arial"/>
                <w:b/>
                <w:bCs/>
                <w:sz w:val="22"/>
                <w:szCs w:val="22"/>
              </w:rPr>
            </w:pPr>
            <w:r w:rsidRPr="6083114C">
              <w:rPr>
                <w:rFonts w:cs="Arial"/>
                <w:b/>
                <w:bCs/>
                <w:sz w:val="22"/>
                <w:szCs w:val="22"/>
              </w:rPr>
              <w:t>B</w:t>
            </w:r>
          </w:p>
        </w:tc>
      </w:tr>
      <w:tr w:rsidR="00A72668" w:rsidRPr="00D80C6C" w14:paraId="6A211715" w14:textId="77777777" w:rsidTr="39384159">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888112D" w14:textId="77777777" w:rsidR="009622E5" w:rsidRPr="00D80C6C" w:rsidRDefault="009622E5">
            <w:pPr>
              <w:jc w:val="both"/>
              <w:rPr>
                <w:rFonts w:cs="Arial"/>
                <w:sz w:val="22"/>
                <w:szCs w:val="22"/>
              </w:rPr>
            </w:pPr>
            <w:r w:rsidRPr="00D80C6C">
              <w:rPr>
                <w:rFonts w:cs="Arial"/>
                <w:bCs/>
                <w:sz w:val="22"/>
                <w:szCs w:val="22"/>
              </w:rPr>
              <w:t xml:space="preserve">Impact weighting (%):  </w:t>
            </w:r>
          </w:p>
        </w:tc>
        <w:tc>
          <w:tcPr>
            <w:tcW w:w="937" w:type="dxa"/>
            <w:gridSpan w:val="2"/>
            <w:tcBorders>
              <w:top w:val="single" w:sz="4" w:space="0" w:color="auto"/>
              <w:left w:val="single" w:sz="4" w:space="0" w:color="auto"/>
              <w:bottom w:val="single" w:sz="4" w:space="0" w:color="auto"/>
              <w:right w:val="single" w:sz="4" w:space="0" w:color="auto"/>
            </w:tcBorders>
            <w:hideMark/>
          </w:tcPr>
          <w:p w14:paraId="5707AE1C" w14:textId="4B8CB595" w:rsidR="009622E5" w:rsidRPr="00D80C6C" w:rsidRDefault="00666023">
            <w:pPr>
              <w:jc w:val="both"/>
              <w:rPr>
                <w:rFonts w:cs="Arial"/>
                <w:bCs/>
                <w:sz w:val="22"/>
                <w:szCs w:val="22"/>
              </w:rPr>
            </w:pPr>
            <w:r>
              <w:rPr>
                <w:rFonts w:cs="Arial"/>
                <w:bCs/>
                <w:sz w:val="22"/>
                <w:szCs w:val="22"/>
              </w:rPr>
              <w:t>10</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CAF3BF1" w14:textId="77777777" w:rsidR="009622E5" w:rsidRPr="00D80C6C" w:rsidRDefault="009622E5">
            <w:pPr>
              <w:jc w:val="both"/>
              <w:rPr>
                <w:rFonts w:cs="Arial"/>
                <w:bCs/>
                <w:sz w:val="22"/>
                <w:szCs w:val="22"/>
              </w:rPr>
            </w:pPr>
            <w:r w:rsidRPr="00D80C6C">
              <w:rPr>
                <w:rFonts w:cs="Arial"/>
                <w:bCs/>
                <w:sz w:val="22"/>
                <w:szCs w:val="22"/>
              </w:rPr>
              <w:t xml:space="preserve">Weighting revised since last AR? </w:t>
            </w:r>
          </w:p>
        </w:tc>
        <w:tc>
          <w:tcPr>
            <w:tcW w:w="2976" w:type="dxa"/>
            <w:tcBorders>
              <w:top w:val="single" w:sz="4" w:space="0" w:color="auto"/>
              <w:left w:val="single" w:sz="4" w:space="0" w:color="auto"/>
              <w:bottom w:val="single" w:sz="4" w:space="0" w:color="auto"/>
              <w:right w:val="single" w:sz="4" w:space="0" w:color="auto"/>
            </w:tcBorders>
          </w:tcPr>
          <w:p w14:paraId="499B693D" w14:textId="77777777" w:rsidR="009622E5" w:rsidRPr="00D80C6C" w:rsidRDefault="009622E5">
            <w:pPr>
              <w:jc w:val="both"/>
              <w:rPr>
                <w:rFonts w:cs="Arial"/>
                <w:bCs/>
                <w:sz w:val="22"/>
                <w:szCs w:val="22"/>
              </w:rPr>
            </w:pPr>
            <w:r>
              <w:rPr>
                <w:rFonts w:cs="Arial"/>
                <w:bCs/>
                <w:sz w:val="22"/>
                <w:szCs w:val="22"/>
              </w:rPr>
              <w:t>No</w:t>
            </w:r>
          </w:p>
        </w:tc>
      </w:tr>
      <w:tr w:rsidR="00A72668" w:rsidRPr="00D80C6C" w14:paraId="4639CDE1" w14:textId="77777777" w:rsidTr="39384159">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27F7D3D" w14:textId="77777777" w:rsidR="009622E5" w:rsidRPr="00D80C6C" w:rsidRDefault="009622E5">
            <w:pPr>
              <w:jc w:val="both"/>
              <w:rPr>
                <w:rFonts w:cs="Arial"/>
                <w:bCs/>
                <w:sz w:val="22"/>
                <w:szCs w:val="22"/>
              </w:rPr>
            </w:pPr>
            <w:r w:rsidRPr="00D80C6C">
              <w:rPr>
                <w:rFonts w:cs="Arial"/>
                <w:bCs/>
                <w:sz w:val="22"/>
                <w:szCs w:val="22"/>
              </w:rPr>
              <w:t>Risk rating</w:t>
            </w:r>
            <w:r>
              <w:rPr>
                <w:rFonts w:cs="Arial"/>
                <w:bCs/>
                <w:sz w:val="22"/>
                <w:szCs w:val="22"/>
              </w:rPr>
              <w:t>:</w:t>
            </w:r>
          </w:p>
        </w:tc>
        <w:tc>
          <w:tcPr>
            <w:tcW w:w="937" w:type="dxa"/>
            <w:gridSpan w:val="2"/>
            <w:tcBorders>
              <w:top w:val="single" w:sz="4" w:space="0" w:color="auto"/>
              <w:left w:val="single" w:sz="4" w:space="0" w:color="auto"/>
              <w:bottom w:val="single" w:sz="4" w:space="0" w:color="auto"/>
              <w:right w:val="single" w:sz="4" w:space="0" w:color="auto"/>
            </w:tcBorders>
          </w:tcPr>
          <w:p w14:paraId="3FF44342" w14:textId="2276D0E6" w:rsidR="009622E5" w:rsidRPr="00D80C6C" w:rsidRDefault="004037CB">
            <w:pPr>
              <w:jc w:val="both"/>
              <w:rPr>
                <w:rFonts w:cs="Arial"/>
                <w:bCs/>
                <w:sz w:val="22"/>
                <w:szCs w:val="22"/>
              </w:rPr>
            </w:pPr>
            <w:r>
              <w:rPr>
                <w:rFonts w:cs="Arial"/>
                <w:bCs/>
                <w:sz w:val="22"/>
                <w:szCs w:val="22"/>
              </w:rPr>
              <w:t>Major</w:t>
            </w:r>
            <w:r w:rsidR="1F11A827" w:rsidRPr="097EE05E">
              <w:rPr>
                <w:rFonts w:cs="Arial"/>
                <w:sz w:val="22"/>
                <w:szCs w:val="22"/>
              </w:rPr>
              <w:t xml:space="preserve"> </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C51A5D" w14:textId="77777777" w:rsidR="009622E5" w:rsidRPr="00D80C6C" w:rsidRDefault="009622E5">
            <w:pPr>
              <w:jc w:val="both"/>
              <w:rPr>
                <w:rFonts w:cs="Arial"/>
                <w:bCs/>
                <w:sz w:val="22"/>
                <w:szCs w:val="22"/>
              </w:rPr>
            </w:pPr>
            <w:r w:rsidRPr="00D80C6C">
              <w:rPr>
                <w:rFonts w:cs="Arial"/>
                <w:bCs/>
                <w:sz w:val="22"/>
                <w:szCs w:val="22"/>
              </w:rPr>
              <w:t>Risk revised since last AR?</w:t>
            </w:r>
          </w:p>
        </w:tc>
        <w:tc>
          <w:tcPr>
            <w:tcW w:w="2976" w:type="dxa"/>
            <w:tcBorders>
              <w:top w:val="single" w:sz="4" w:space="0" w:color="auto"/>
              <w:left w:val="single" w:sz="4" w:space="0" w:color="auto"/>
              <w:bottom w:val="single" w:sz="4" w:space="0" w:color="auto"/>
              <w:right w:val="single" w:sz="4" w:space="0" w:color="auto"/>
            </w:tcBorders>
          </w:tcPr>
          <w:p w14:paraId="5C911E07" w14:textId="7C2CE635" w:rsidR="009622E5" w:rsidRPr="00D80C6C" w:rsidRDefault="00BF6E96" w:rsidP="004037CB">
            <w:pPr>
              <w:rPr>
                <w:rFonts w:cs="Arial"/>
                <w:bCs/>
                <w:sz w:val="22"/>
                <w:szCs w:val="22"/>
              </w:rPr>
            </w:pPr>
            <w:r>
              <w:rPr>
                <w:rFonts w:cs="Arial"/>
                <w:bCs/>
                <w:sz w:val="22"/>
                <w:szCs w:val="22"/>
              </w:rPr>
              <w:t>Yes,</w:t>
            </w:r>
            <w:r w:rsidR="004037CB">
              <w:rPr>
                <w:rFonts w:cs="Arial"/>
                <w:bCs/>
                <w:sz w:val="22"/>
                <w:szCs w:val="22"/>
              </w:rPr>
              <w:t xml:space="preserve"> increased from moderate to major</w:t>
            </w:r>
          </w:p>
        </w:tc>
      </w:tr>
      <w:tr w:rsidR="0095446E" w:rsidRPr="00D80C6C" w14:paraId="478F5DDC" w14:textId="77777777" w:rsidTr="39384159">
        <w:trPr>
          <w:trHeight w:val="273"/>
        </w:trPr>
        <w:tc>
          <w:tcPr>
            <w:tcW w:w="2604"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9B8A5A2" w14:textId="77777777" w:rsidR="009622E5" w:rsidRPr="00D80C6C" w:rsidRDefault="009622E5" w:rsidP="00A63449">
            <w:pPr>
              <w:jc w:val="both"/>
              <w:rPr>
                <w:rFonts w:cs="Arial"/>
                <w:b/>
                <w:bCs/>
                <w:sz w:val="22"/>
                <w:szCs w:val="22"/>
              </w:rPr>
            </w:pPr>
            <w:r w:rsidRPr="00D80C6C">
              <w:rPr>
                <w:rFonts w:cs="Arial"/>
                <w:b/>
                <w:bCs/>
                <w:sz w:val="22"/>
                <w:szCs w:val="22"/>
              </w:rPr>
              <w:t>Indicator(s)</w:t>
            </w:r>
          </w:p>
        </w:tc>
        <w:tc>
          <w:tcPr>
            <w:tcW w:w="221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BB70D92" w14:textId="77777777" w:rsidR="009622E5" w:rsidRPr="00D80C6C" w:rsidRDefault="009622E5" w:rsidP="00A63449">
            <w:pPr>
              <w:jc w:val="both"/>
              <w:rPr>
                <w:rFonts w:cs="Arial"/>
                <w:b/>
                <w:bCs/>
                <w:sz w:val="22"/>
                <w:szCs w:val="22"/>
              </w:rPr>
            </w:pPr>
            <w:r w:rsidRPr="00D80C6C">
              <w:rPr>
                <w:rFonts w:cs="Arial"/>
                <w:b/>
                <w:bCs/>
                <w:sz w:val="22"/>
                <w:szCs w:val="22"/>
              </w:rPr>
              <w:t>Milestone(s) for this review</w:t>
            </w:r>
          </w:p>
        </w:tc>
        <w:tc>
          <w:tcPr>
            <w:tcW w:w="4247"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8906C16" w14:textId="77777777" w:rsidR="009622E5" w:rsidRPr="00D80C6C" w:rsidRDefault="009622E5" w:rsidP="00A63449">
            <w:pPr>
              <w:jc w:val="both"/>
              <w:rPr>
                <w:rFonts w:cs="Arial"/>
                <w:b/>
                <w:bCs/>
                <w:sz w:val="22"/>
                <w:szCs w:val="22"/>
              </w:rPr>
            </w:pPr>
            <w:r w:rsidRPr="00D80C6C">
              <w:rPr>
                <w:rFonts w:cs="Arial"/>
                <w:b/>
                <w:bCs/>
                <w:sz w:val="22"/>
                <w:szCs w:val="22"/>
              </w:rPr>
              <w:t xml:space="preserve">Progress </w:t>
            </w:r>
          </w:p>
        </w:tc>
      </w:tr>
      <w:tr w:rsidR="00AE03B0" w:rsidRPr="00D80C6C" w14:paraId="7E9B7A98" w14:textId="77777777" w:rsidTr="39384159">
        <w:tc>
          <w:tcPr>
            <w:tcW w:w="2604" w:type="dxa"/>
            <w:gridSpan w:val="3"/>
            <w:tcBorders>
              <w:top w:val="single" w:sz="4" w:space="0" w:color="auto"/>
              <w:left w:val="single" w:sz="4" w:space="0" w:color="auto"/>
              <w:bottom w:val="single" w:sz="4" w:space="0" w:color="auto"/>
              <w:right w:val="single" w:sz="4" w:space="0" w:color="auto"/>
            </w:tcBorders>
          </w:tcPr>
          <w:p w14:paraId="7A934A08" w14:textId="6F77A41B" w:rsidR="009622E5" w:rsidRPr="00D80C6C" w:rsidRDefault="00776562" w:rsidP="00A63449">
            <w:pPr>
              <w:rPr>
                <w:rFonts w:cs="Arial"/>
                <w:bCs/>
                <w:iCs/>
                <w:sz w:val="22"/>
                <w:szCs w:val="22"/>
              </w:rPr>
            </w:pPr>
            <w:r>
              <w:rPr>
                <w:rFonts w:cs="Arial"/>
                <w:bCs/>
                <w:iCs/>
                <w:sz w:val="22"/>
                <w:szCs w:val="22"/>
              </w:rPr>
              <w:t xml:space="preserve">4.1 </w:t>
            </w:r>
            <w:r w:rsidRPr="00776562">
              <w:rPr>
                <w:rFonts w:cs="Arial"/>
                <w:bCs/>
                <w:iCs/>
                <w:sz w:val="22"/>
                <w:szCs w:val="22"/>
              </w:rPr>
              <w:t>Number of FCDO embassy teams who report that they understand what the partnership is and what it can offer the country they work in.</w:t>
            </w:r>
          </w:p>
        </w:tc>
        <w:tc>
          <w:tcPr>
            <w:tcW w:w="2216" w:type="dxa"/>
            <w:gridSpan w:val="2"/>
            <w:tcBorders>
              <w:top w:val="single" w:sz="4" w:space="0" w:color="auto"/>
              <w:left w:val="single" w:sz="4" w:space="0" w:color="auto"/>
              <w:bottom w:val="single" w:sz="4" w:space="0" w:color="auto"/>
              <w:right w:val="single" w:sz="4" w:space="0" w:color="auto"/>
            </w:tcBorders>
          </w:tcPr>
          <w:p w14:paraId="7F8C1927" w14:textId="23984DFD" w:rsidR="009622E5" w:rsidRDefault="009622E5" w:rsidP="00A63449">
            <w:pPr>
              <w:jc w:val="both"/>
              <w:rPr>
                <w:rFonts w:cs="Arial"/>
                <w:bCs/>
                <w:iCs/>
                <w:sz w:val="22"/>
                <w:szCs w:val="22"/>
              </w:rPr>
            </w:pPr>
            <w:r>
              <w:rPr>
                <w:rFonts w:cs="Arial"/>
                <w:b/>
                <w:iCs/>
                <w:sz w:val="22"/>
                <w:szCs w:val="22"/>
              </w:rPr>
              <w:t>Baseline (2024/5)</w:t>
            </w:r>
            <w:r>
              <w:rPr>
                <w:rFonts w:cs="Arial"/>
                <w:b/>
                <w:iCs/>
                <w:sz w:val="22"/>
                <w:szCs w:val="22"/>
              </w:rPr>
              <w:br/>
            </w:r>
            <w:r w:rsidR="00776562">
              <w:rPr>
                <w:rFonts w:cs="Arial"/>
                <w:bCs/>
                <w:iCs/>
                <w:sz w:val="22"/>
                <w:szCs w:val="22"/>
              </w:rPr>
              <w:t>10</w:t>
            </w:r>
          </w:p>
          <w:p w14:paraId="3CADDDF0" w14:textId="77777777" w:rsidR="009622E5" w:rsidRDefault="009622E5" w:rsidP="00A63449">
            <w:pPr>
              <w:jc w:val="both"/>
              <w:rPr>
                <w:rFonts w:cs="Arial"/>
                <w:bCs/>
                <w:iCs/>
                <w:sz w:val="22"/>
                <w:szCs w:val="22"/>
              </w:rPr>
            </w:pPr>
          </w:p>
          <w:p w14:paraId="752801E6" w14:textId="77777777" w:rsidR="009622E5" w:rsidRDefault="009622E5" w:rsidP="00A63449">
            <w:pPr>
              <w:jc w:val="both"/>
              <w:rPr>
                <w:rFonts w:cs="Arial"/>
                <w:b/>
                <w:iCs/>
                <w:sz w:val="22"/>
                <w:szCs w:val="22"/>
              </w:rPr>
            </w:pPr>
            <w:r>
              <w:rPr>
                <w:rFonts w:cs="Arial"/>
                <w:b/>
                <w:iCs/>
                <w:sz w:val="22"/>
                <w:szCs w:val="22"/>
              </w:rPr>
              <w:t>Target</w:t>
            </w:r>
          </w:p>
          <w:p w14:paraId="1ADDB9DC" w14:textId="54319D4E" w:rsidR="009622E5" w:rsidRPr="00AC3954" w:rsidRDefault="00776562" w:rsidP="00A63449">
            <w:pPr>
              <w:jc w:val="both"/>
              <w:rPr>
                <w:rFonts w:cs="Arial"/>
                <w:bCs/>
                <w:iCs/>
                <w:sz w:val="22"/>
                <w:szCs w:val="22"/>
              </w:rPr>
            </w:pPr>
            <w:r>
              <w:rPr>
                <w:rFonts w:cs="Arial"/>
                <w:bCs/>
                <w:iCs/>
                <w:sz w:val="22"/>
                <w:szCs w:val="22"/>
              </w:rPr>
              <w:t>20</w:t>
            </w:r>
          </w:p>
          <w:p w14:paraId="472FF694" w14:textId="7063455E" w:rsidR="009622E5" w:rsidRPr="00AC3954" w:rsidRDefault="009622E5" w:rsidP="00A63449">
            <w:pPr>
              <w:jc w:val="both"/>
              <w:rPr>
                <w:rFonts w:cs="Arial"/>
                <w:bCs/>
                <w:iCs/>
                <w:sz w:val="22"/>
                <w:szCs w:val="22"/>
              </w:rPr>
            </w:pPr>
          </w:p>
        </w:tc>
        <w:tc>
          <w:tcPr>
            <w:tcW w:w="4247" w:type="dxa"/>
            <w:gridSpan w:val="2"/>
            <w:tcBorders>
              <w:top w:val="single" w:sz="4" w:space="0" w:color="auto"/>
              <w:left w:val="single" w:sz="4" w:space="0" w:color="auto"/>
              <w:bottom w:val="single" w:sz="4" w:space="0" w:color="auto"/>
              <w:right w:val="single" w:sz="4" w:space="0" w:color="auto"/>
            </w:tcBorders>
          </w:tcPr>
          <w:p w14:paraId="3C0CF677" w14:textId="62EC916A" w:rsidR="009622E5" w:rsidRPr="00D80C6C" w:rsidRDefault="0108A379" w:rsidP="00A63449">
            <w:pPr>
              <w:contextualSpacing/>
              <w:rPr>
                <w:rFonts w:cs="Arial"/>
                <w:b/>
                <w:bCs/>
                <w:sz w:val="22"/>
                <w:szCs w:val="22"/>
              </w:rPr>
            </w:pPr>
            <w:r w:rsidRPr="15E93499">
              <w:rPr>
                <w:rFonts w:cs="Arial"/>
                <w:b/>
                <w:bCs/>
                <w:sz w:val="22"/>
                <w:szCs w:val="22"/>
              </w:rPr>
              <w:t xml:space="preserve">Achieved </w:t>
            </w:r>
            <w:r w:rsidRPr="57D5B187">
              <w:rPr>
                <w:rFonts w:cs="Arial"/>
                <w:b/>
                <w:bCs/>
                <w:sz w:val="22"/>
                <w:szCs w:val="22"/>
              </w:rPr>
              <w:t>result</w:t>
            </w:r>
          </w:p>
          <w:p w14:paraId="162476A1" w14:textId="75433F66" w:rsidR="009622E5" w:rsidRPr="00D80C6C" w:rsidRDefault="0108A379" w:rsidP="00A63449">
            <w:pPr>
              <w:contextualSpacing/>
              <w:rPr>
                <w:rFonts w:cs="Arial"/>
                <w:sz w:val="22"/>
                <w:szCs w:val="22"/>
              </w:rPr>
            </w:pPr>
            <w:r w:rsidRPr="62BB4FD6">
              <w:rPr>
                <w:rFonts w:cs="Arial"/>
                <w:sz w:val="22"/>
                <w:szCs w:val="22"/>
              </w:rPr>
              <w:t>10</w:t>
            </w:r>
          </w:p>
          <w:p w14:paraId="2E8846F4" w14:textId="1DB1C5D4" w:rsidR="009622E5" w:rsidRPr="00D80C6C" w:rsidRDefault="009622E5" w:rsidP="00A63449">
            <w:pPr>
              <w:contextualSpacing/>
              <w:rPr>
                <w:rFonts w:cs="Arial"/>
                <w:sz w:val="22"/>
                <w:szCs w:val="22"/>
              </w:rPr>
            </w:pPr>
          </w:p>
          <w:p w14:paraId="54BBF52A" w14:textId="77777777" w:rsidR="00B91113" w:rsidRPr="00B91113" w:rsidRDefault="00B91113" w:rsidP="00B91113">
            <w:pPr>
              <w:rPr>
                <w:sz w:val="22"/>
                <w:szCs w:val="22"/>
              </w:rPr>
            </w:pPr>
            <w:r w:rsidRPr="00B91113">
              <w:rPr>
                <w:sz w:val="22"/>
                <w:szCs w:val="22"/>
              </w:rPr>
              <w:t>The target for this indicator was missed by 50%, with 10 fewer embassy teams than planned reporting that they understand the Partnership and what it can offer in their country. This shortfall is largely attributable to a low survey response rate, with only 13 out of 90 embassies responding. However, among those that did respond, 10 out of 13 (76%) stated that they understood the Partnership and its offer, suggesting a relatively strong level of understanding within the responding sample. Notably, none of the respondents who reported a lack of understanding were based in NDC Partnership member countries.</w:t>
            </w:r>
          </w:p>
          <w:p w14:paraId="4A2CCC7F" w14:textId="77777777" w:rsidR="00114456" w:rsidRDefault="00114456" w:rsidP="260289D4">
            <w:pPr>
              <w:framePr w:hSpace="180" w:wrap="around" w:vAnchor="text" w:hAnchor="page" w:x="1462" w:y="-10"/>
              <w:suppressOverlap/>
              <w:rPr>
                <w:sz w:val="22"/>
                <w:szCs w:val="22"/>
              </w:rPr>
            </w:pPr>
          </w:p>
          <w:p w14:paraId="44E07787" w14:textId="5B1186CF" w:rsidR="74E2882D" w:rsidRDefault="74E2882D" w:rsidP="00A63449">
            <w:pPr>
              <w:rPr>
                <w:sz w:val="22"/>
                <w:szCs w:val="22"/>
              </w:rPr>
            </w:pPr>
            <w:r w:rsidRPr="39384159">
              <w:rPr>
                <w:sz w:val="22"/>
                <w:szCs w:val="22"/>
              </w:rPr>
              <w:lastRenderedPageBreak/>
              <w:t xml:space="preserve">The </w:t>
            </w:r>
            <w:r w:rsidR="00220B4F" w:rsidRPr="39384159">
              <w:rPr>
                <w:sz w:val="22"/>
                <w:szCs w:val="22"/>
              </w:rPr>
              <w:t>lack of</w:t>
            </w:r>
            <w:r w:rsidRPr="39384159">
              <w:rPr>
                <w:sz w:val="22"/>
                <w:szCs w:val="22"/>
              </w:rPr>
              <w:t xml:space="preserve"> reported understanding</w:t>
            </w:r>
            <w:r w:rsidR="00220B4F" w:rsidRPr="39384159">
              <w:rPr>
                <w:sz w:val="22"/>
                <w:szCs w:val="22"/>
              </w:rPr>
              <w:t xml:space="preserve"> of the partnership</w:t>
            </w:r>
            <w:r w:rsidRPr="39384159">
              <w:rPr>
                <w:sz w:val="22"/>
                <w:szCs w:val="22"/>
              </w:rPr>
              <w:t xml:space="preserve"> is likely more reflective of methodological challenges and limited team capacity than programme failure. Specifically, the NDC Support Programme </w:t>
            </w:r>
            <w:r w:rsidR="5F2AD7F1" w:rsidRPr="39384159">
              <w:rPr>
                <w:sz w:val="22"/>
                <w:szCs w:val="22"/>
              </w:rPr>
              <w:t>t</w:t>
            </w:r>
            <w:r w:rsidRPr="39384159">
              <w:rPr>
                <w:sz w:val="22"/>
                <w:szCs w:val="22"/>
              </w:rPr>
              <w:t xml:space="preserve">eam was without a </w:t>
            </w:r>
            <w:r w:rsidR="44446251" w:rsidRPr="39384159">
              <w:rPr>
                <w:sz w:val="22"/>
                <w:szCs w:val="22"/>
              </w:rPr>
              <w:t>Senior Programme Manager</w:t>
            </w:r>
            <w:r w:rsidR="34EF3CCA" w:rsidRPr="39384159">
              <w:rPr>
                <w:sz w:val="22"/>
                <w:szCs w:val="22"/>
              </w:rPr>
              <w:t xml:space="preserve"> </w:t>
            </w:r>
            <w:r w:rsidRPr="39384159">
              <w:rPr>
                <w:sz w:val="22"/>
                <w:szCs w:val="22"/>
              </w:rPr>
              <w:t>for the majority of the yea</w:t>
            </w:r>
            <w:r w:rsidR="542C6AF4" w:rsidRPr="39384159">
              <w:rPr>
                <w:sz w:val="22"/>
                <w:szCs w:val="22"/>
              </w:rPr>
              <w:t>r which</w:t>
            </w:r>
            <w:r w:rsidRPr="39384159">
              <w:rPr>
                <w:sz w:val="22"/>
                <w:szCs w:val="22"/>
              </w:rPr>
              <w:t xml:space="preserve"> reduced the capacity for engagement</w:t>
            </w:r>
            <w:r w:rsidR="594B4063" w:rsidRPr="39384159">
              <w:rPr>
                <w:sz w:val="22"/>
                <w:szCs w:val="22"/>
              </w:rPr>
              <w:t xml:space="preserve">. </w:t>
            </w:r>
          </w:p>
          <w:p w14:paraId="25838E4C" w14:textId="61313050" w:rsidR="759A8EE9" w:rsidRDefault="759A8EE9" w:rsidP="00A63449">
            <w:pPr>
              <w:rPr>
                <w:sz w:val="22"/>
                <w:szCs w:val="22"/>
              </w:rPr>
            </w:pPr>
          </w:p>
          <w:p w14:paraId="60DC73A4" w14:textId="5A2A1598" w:rsidR="74E2882D" w:rsidRDefault="74E2882D" w:rsidP="00A63449">
            <w:pPr>
              <w:contextualSpacing/>
              <w:rPr>
                <w:rFonts w:cs="Arial"/>
                <w:b/>
                <w:bCs/>
                <w:sz w:val="22"/>
                <w:szCs w:val="22"/>
              </w:rPr>
            </w:pPr>
            <w:r w:rsidRPr="5D46100D">
              <w:rPr>
                <w:sz w:val="22"/>
                <w:szCs w:val="22"/>
              </w:rPr>
              <w:t>Given the target was not met, it cannot be concluded that there has been more effective and joined-up UK support driven by or supported by the Partnership. As a result, indicator 4.1 has been scored as a</w:t>
            </w:r>
            <w:r w:rsidRPr="296E93FF">
              <w:rPr>
                <w:b/>
                <w:bCs/>
                <w:sz w:val="22"/>
                <w:szCs w:val="22"/>
              </w:rPr>
              <w:t xml:space="preserve"> C,</w:t>
            </w:r>
            <w:r w:rsidR="4B2037EF" w:rsidRPr="296E93FF">
              <w:rPr>
                <w:b/>
                <w:bCs/>
                <w:sz w:val="22"/>
                <w:szCs w:val="22"/>
              </w:rPr>
              <w:t xml:space="preserve"> (</w:t>
            </w:r>
            <w:r w:rsidR="4B2037EF" w:rsidRPr="296E93FF">
              <w:rPr>
                <w:rFonts w:cs="Arial"/>
                <w:b/>
                <w:bCs/>
                <w:sz w:val="22"/>
                <w:szCs w:val="22"/>
              </w:rPr>
              <w:t>Progress substantially did not meet expectation).</w:t>
            </w:r>
          </w:p>
          <w:p w14:paraId="16135473" w14:textId="4BA66FF4" w:rsidR="009622E5" w:rsidRPr="00D80C6C" w:rsidRDefault="009622E5" w:rsidP="00A63449">
            <w:pPr>
              <w:contextualSpacing/>
              <w:jc w:val="both"/>
            </w:pPr>
          </w:p>
        </w:tc>
      </w:tr>
      <w:tr w:rsidR="350B18AD" w14:paraId="05360C26" w14:textId="77777777" w:rsidTr="39384159">
        <w:trPr>
          <w:trHeight w:val="300"/>
        </w:trPr>
        <w:tc>
          <w:tcPr>
            <w:tcW w:w="2604" w:type="dxa"/>
            <w:gridSpan w:val="3"/>
            <w:tcBorders>
              <w:top w:val="single" w:sz="4" w:space="0" w:color="auto"/>
              <w:left w:val="single" w:sz="4" w:space="0" w:color="auto"/>
              <w:bottom w:val="single" w:sz="4" w:space="0" w:color="auto"/>
              <w:right w:val="single" w:sz="4" w:space="0" w:color="auto"/>
            </w:tcBorders>
          </w:tcPr>
          <w:p w14:paraId="5A6E201C" w14:textId="16289C26" w:rsidR="052F4A6E" w:rsidRDefault="052F4A6E" w:rsidP="00A63449">
            <w:pPr>
              <w:rPr>
                <w:rFonts w:cs="Arial"/>
                <w:sz w:val="22"/>
                <w:szCs w:val="22"/>
              </w:rPr>
            </w:pPr>
            <w:r w:rsidRPr="350B18AD">
              <w:rPr>
                <w:rFonts w:cs="Arial"/>
                <w:sz w:val="22"/>
                <w:szCs w:val="22"/>
              </w:rPr>
              <w:lastRenderedPageBreak/>
              <w:t>4.2 Number of awareness raising sessions/outreach products delivered by DESNZ NDC Partnership programme team.</w:t>
            </w:r>
          </w:p>
        </w:tc>
        <w:tc>
          <w:tcPr>
            <w:tcW w:w="2216" w:type="dxa"/>
            <w:gridSpan w:val="2"/>
            <w:tcBorders>
              <w:top w:val="single" w:sz="4" w:space="0" w:color="auto"/>
              <w:left w:val="single" w:sz="4" w:space="0" w:color="auto"/>
              <w:bottom w:val="single" w:sz="4" w:space="0" w:color="auto"/>
              <w:right w:val="single" w:sz="4" w:space="0" w:color="auto"/>
            </w:tcBorders>
          </w:tcPr>
          <w:p w14:paraId="22D0C064" w14:textId="77777777" w:rsidR="052F4A6E" w:rsidRDefault="052F4A6E" w:rsidP="00A63449">
            <w:pPr>
              <w:jc w:val="both"/>
              <w:rPr>
                <w:rFonts w:cs="Arial"/>
                <w:b/>
                <w:bCs/>
                <w:sz w:val="22"/>
                <w:szCs w:val="22"/>
              </w:rPr>
            </w:pPr>
            <w:r w:rsidRPr="350B18AD">
              <w:rPr>
                <w:rFonts w:cs="Arial"/>
                <w:b/>
                <w:bCs/>
                <w:sz w:val="22"/>
                <w:szCs w:val="22"/>
              </w:rPr>
              <w:t>Baseline (2024/5)</w:t>
            </w:r>
          </w:p>
          <w:p w14:paraId="04971AF4" w14:textId="3748E661" w:rsidR="052F4A6E" w:rsidRDefault="052F4A6E" w:rsidP="00A63449">
            <w:pPr>
              <w:jc w:val="both"/>
              <w:rPr>
                <w:rFonts w:cs="Arial"/>
                <w:sz w:val="22"/>
                <w:szCs w:val="22"/>
              </w:rPr>
            </w:pPr>
            <w:r w:rsidRPr="350B18AD">
              <w:rPr>
                <w:rFonts w:cs="Arial"/>
                <w:sz w:val="22"/>
                <w:szCs w:val="22"/>
              </w:rPr>
              <w:t>15</w:t>
            </w:r>
          </w:p>
          <w:p w14:paraId="26B03896" w14:textId="77777777" w:rsidR="350B18AD" w:rsidRDefault="350B18AD" w:rsidP="00A63449">
            <w:pPr>
              <w:jc w:val="both"/>
              <w:rPr>
                <w:rFonts w:cs="Arial"/>
                <w:sz w:val="22"/>
                <w:szCs w:val="22"/>
              </w:rPr>
            </w:pPr>
          </w:p>
          <w:p w14:paraId="65ED5CA3" w14:textId="77777777" w:rsidR="052F4A6E" w:rsidRDefault="052F4A6E" w:rsidP="00A63449">
            <w:pPr>
              <w:jc w:val="both"/>
              <w:rPr>
                <w:rFonts w:cs="Arial"/>
                <w:b/>
                <w:bCs/>
                <w:sz w:val="22"/>
                <w:szCs w:val="22"/>
              </w:rPr>
            </w:pPr>
            <w:r w:rsidRPr="350B18AD">
              <w:rPr>
                <w:rFonts w:cs="Arial"/>
                <w:b/>
                <w:bCs/>
                <w:sz w:val="22"/>
                <w:szCs w:val="22"/>
              </w:rPr>
              <w:t>Target</w:t>
            </w:r>
          </w:p>
          <w:p w14:paraId="3E846D6A" w14:textId="55A9C93D" w:rsidR="052F4A6E" w:rsidRDefault="052F4A6E" w:rsidP="00A63449">
            <w:pPr>
              <w:jc w:val="both"/>
              <w:rPr>
                <w:rFonts w:cs="Arial"/>
                <w:sz w:val="22"/>
                <w:szCs w:val="22"/>
              </w:rPr>
            </w:pPr>
            <w:r w:rsidRPr="350B18AD">
              <w:rPr>
                <w:rFonts w:cs="Arial"/>
                <w:sz w:val="22"/>
                <w:szCs w:val="22"/>
              </w:rPr>
              <w:t>5</w:t>
            </w:r>
          </w:p>
          <w:p w14:paraId="4216A7EA" w14:textId="10DD91DC" w:rsidR="350B18AD" w:rsidRDefault="350B18AD" w:rsidP="00A63449">
            <w:pPr>
              <w:jc w:val="both"/>
              <w:rPr>
                <w:rFonts w:cs="Arial"/>
                <w:b/>
                <w:bCs/>
                <w:sz w:val="22"/>
                <w:szCs w:val="22"/>
              </w:rPr>
            </w:pPr>
          </w:p>
        </w:tc>
        <w:tc>
          <w:tcPr>
            <w:tcW w:w="4247" w:type="dxa"/>
            <w:gridSpan w:val="2"/>
            <w:tcBorders>
              <w:top w:val="single" w:sz="4" w:space="0" w:color="auto"/>
              <w:left w:val="single" w:sz="4" w:space="0" w:color="auto"/>
              <w:bottom w:val="single" w:sz="4" w:space="0" w:color="auto"/>
              <w:right w:val="single" w:sz="4" w:space="0" w:color="auto"/>
            </w:tcBorders>
          </w:tcPr>
          <w:p w14:paraId="53F07221" w14:textId="58131103" w:rsidR="052F4A6E" w:rsidRDefault="052F4A6E" w:rsidP="00A63449">
            <w:pPr>
              <w:contextualSpacing/>
              <w:rPr>
                <w:rFonts w:cs="Arial"/>
                <w:b/>
                <w:bCs/>
                <w:sz w:val="22"/>
                <w:szCs w:val="22"/>
              </w:rPr>
            </w:pPr>
            <w:r w:rsidRPr="350B18AD">
              <w:rPr>
                <w:rFonts w:cs="Arial"/>
                <w:b/>
                <w:bCs/>
                <w:sz w:val="22"/>
                <w:szCs w:val="22"/>
              </w:rPr>
              <w:t>Achieved result</w:t>
            </w:r>
          </w:p>
          <w:p w14:paraId="2B36DB23" w14:textId="21186690" w:rsidR="052F4A6E" w:rsidRDefault="052F4A6E" w:rsidP="00A63449">
            <w:pPr>
              <w:contextualSpacing/>
              <w:rPr>
                <w:rFonts w:cs="Arial"/>
                <w:sz w:val="22"/>
                <w:szCs w:val="22"/>
              </w:rPr>
            </w:pPr>
            <w:r w:rsidRPr="6B8D4A67">
              <w:rPr>
                <w:rFonts w:cs="Arial"/>
                <w:sz w:val="22"/>
                <w:szCs w:val="22"/>
              </w:rPr>
              <w:t>7</w:t>
            </w:r>
          </w:p>
          <w:p w14:paraId="271924C6" w14:textId="4AEF4CE7" w:rsidR="7D37BA61" w:rsidRDefault="7D37BA61" w:rsidP="00A63449">
            <w:pPr>
              <w:contextualSpacing/>
              <w:rPr>
                <w:rFonts w:cs="Arial"/>
                <w:sz w:val="22"/>
                <w:szCs w:val="22"/>
              </w:rPr>
            </w:pPr>
          </w:p>
          <w:p w14:paraId="0283DE46" w14:textId="76E2E0D1" w:rsidR="33E42EBE" w:rsidRDefault="7DFEEB25" w:rsidP="00A63449">
            <w:pPr>
              <w:contextualSpacing/>
              <w:rPr>
                <w:rFonts w:cs="Arial"/>
                <w:sz w:val="22"/>
                <w:szCs w:val="22"/>
              </w:rPr>
            </w:pPr>
            <w:r w:rsidRPr="294AA513">
              <w:rPr>
                <w:rFonts w:cs="Arial"/>
                <w:sz w:val="22"/>
                <w:szCs w:val="22"/>
              </w:rPr>
              <w:t>Sessions delivered</w:t>
            </w:r>
          </w:p>
          <w:p w14:paraId="74D21201" w14:textId="5F038B20" w:rsidR="04951E72" w:rsidRDefault="04951E72" w:rsidP="00A63449">
            <w:pPr>
              <w:pStyle w:val="ListParagraph"/>
              <w:numPr>
                <w:ilvl w:val="0"/>
                <w:numId w:val="3"/>
              </w:numPr>
              <w:rPr>
                <w:rFonts w:cs="Arial"/>
                <w:sz w:val="22"/>
                <w:szCs w:val="22"/>
              </w:rPr>
            </w:pPr>
            <w:r w:rsidRPr="294AA513">
              <w:rPr>
                <w:rFonts w:cs="Arial"/>
                <w:sz w:val="22"/>
                <w:szCs w:val="22"/>
              </w:rPr>
              <w:t xml:space="preserve">Trinidad and Tobago </w:t>
            </w:r>
            <w:r w:rsidR="00B028E0" w:rsidRPr="0973F44D">
              <w:rPr>
                <w:rFonts w:cs="Arial"/>
                <w:sz w:val="22"/>
                <w:szCs w:val="22"/>
              </w:rPr>
              <w:t>Embassy</w:t>
            </w:r>
            <w:r w:rsidR="00B028E0">
              <w:rPr>
                <w:rFonts w:cs="Arial"/>
                <w:sz w:val="22"/>
                <w:szCs w:val="22"/>
              </w:rPr>
              <w:t xml:space="preserve"> Team</w:t>
            </w:r>
          </w:p>
          <w:p w14:paraId="3B09F751" w14:textId="5EC35984" w:rsidR="04951E72" w:rsidRDefault="04951E72" w:rsidP="00A63449">
            <w:pPr>
              <w:pStyle w:val="ListParagraph"/>
              <w:numPr>
                <w:ilvl w:val="0"/>
                <w:numId w:val="3"/>
              </w:numPr>
              <w:rPr>
                <w:rFonts w:cs="Arial"/>
                <w:sz w:val="22"/>
                <w:szCs w:val="22"/>
              </w:rPr>
            </w:pPr>
            <w:r w:rsidRPr="294AA513">
              <w:rPr>
                <w:rFonts w:cs="Arial"/>
                <w:sz w:val="22"/>
                <w:szCs w:val="22"/>
              </w:rPr>
              <w:t xml:space="preserve">Guinnea Bissau </w:t>
            </w:r>
            <w:r w:rsidR="00B028E0">
              <w:rPr>
                <w:rFonts w:cs="Arial"/>
                <w:sz w:val="22"/>
                <w:szCs w:val="22"/>
              </w:rPr>
              <w:t>Embassy Team</w:t>
            </w:r>
            <w:r w:rsidR="00B028E0" w:rsidRPr="294AA513">
              <w:rPr>
                <w:rFonts w:cs="Arial"/>
                <w:sz w:val="22"/>
                <w:szCs w:val="22"/>
              </w:rPr>
              <w:t xml:space="preserve"> </w:t>
            </w:r>
          </w:p>
          <w:p w14:paraId="515F9751" w14:textId="6D53149F" w:rsidR="04951E72" w:rsidRDefault="04951E72" w:rsidP="00A63449">
            <w:pPr>
              <w:pStyle w:val="ListParagraph"/>
              <w:numPr>
                <w:ilvl w:val="0"/>
                <w:numId w:val="3"/>
              </w:numPr>
              <w:rPr>
                <w:rFonts w:cs="Arial"/>
                <w:sz w:val="22"/>
                <w:szCs w:val="22"/>
              </w:rPr>
            </w:pPr>
            <w:r w:rsidRPr="294AA513">
              <w:rPr>
                <w:rFonts w:cs="Arial"/>
                <w:sz w:val="22"/>
                <w:szCs w:val="22"/>
              </w:rPr>
              <w:t>Ethiopia COP team</w:t>
            </w:r>
          </w:p>
          <w:p w14:paraId="020CC178" w14:textId="450A2BCB" w:rsidR="04951E72" w:rsidRDefault="04951E72" w:rsidP="00A63449">
            <w:pPr>
              <w:pStyle w:val="ListParagraph"/>
              <w:numPr>
                <w:ilvl w:val="0"/>
                <w:numId w:val="3"/>
              </w:numPr>
              <w:rPr>
                <w:rFonts w:cs="Arial"/>
                <w:sz w:val="22"/>
                <w:szCs w:val="22"/>
              </w:rPr>
            </w:pPr>
            <w:r w:rsidRPr="294AA513">
              <w:rPr>
                <w:rFonts w:cs="Arial"/>
                <w:sz w:val="22"/>
                <w:szCs w:val="22"/>
              </w:rPr>
              <w:t xml:space="preserve">Mauritius </w:t>
            </w:r>
            <w:r w:rsidR="00B028E0" w:rsidRPr="4C440B43">
              <w:rPr>
                <w:rFonts w:cs="Arial"/>
                <w:sz w:val="22"/>
                <w:szCs w:val="22"/>
              </w:rPr>
              <w:t>Embassy</w:t>
            </w:r>
            <w:r w:rsidR="00B028E0">
              <w:rPr>
                <w:rFonts w:cs="Arial"/>
                <w:sz w:val="22"/>
                <w:szCs w:val="22"/>
              </w:rPr>
              <w:t xml:space="preserve"> Team</w:t>
            </w:r>
          </w:p>
          <w:p w14:paraId="439AAF4C" w14:textId="262732F2" w:rsidR="04951E72" w:rsidRDefault="7C6ED15C" w:rsidP="00A63449">
            <w:pPr>
              <w:pStyle w:val="ListParagraph"/>
              <w:numPr>
                <w:ilvl w:val="0"/>
                <w:numId w:val="3"/>
              </w:numPr>
              <w:rPr>
                <w:rFonts w:cs="Arial"/>
                <w:sz w:val="22"/>
                <w:szCs w:val="22"/>
              </w:rPr>
            </w:pPr>
            <w:r w:rsidRPr="39384159">
              <w:rPr>
                <w:rFonts w:cs="Arial"/>
                <w:sz w:val="22"/>
                <w:szCs w:val="22"/>
              </w:rPr>
              <w:t xml:space="preserve">DESNZ </w:t>
            </w:r>
            <w:r w:rsidR="04951E72" w:rsidRPr="39384159">
              <w:rPr>
                <w:rFonts w:cs="Arial"/>
                <w:sz w:val="22"/>
                <w:szCs w:val="22"/>
              </w:rPr>
              <w:t>ICF Stand up</w:t>
            </w:r>
          </w:p>
          <w:p w14:paraId="160F2BEC" w14:textId="7F2E78A7" w:rsidR="04951E72" w:rsidRDefault="04951E72" w:rsidP="00A63449">
            <w:pPr>
              <w:pStyle w:val="ListParagraph"/>
              <w:numPr>
                <w:ilvl w:val="0"/>
                <w:numId w:val="3"/>
              </w:numPr>
              <w:rPr>
                <w:rFonts w:cs="Arial"/>
                <w:sz w:val="22"/>
                <w:szCs w:val="22"/>
              </w:rPr>
            </w:pPr>
            <w:r w:rsidRPr="294AA513">
              <w:rPr>
                <w:rFonts w:cs="Arial"/>
                <w:sz w:val="22"/>
                <w:szCs w:val="22"/>
              </w:rPr>
              <w:t>UK PACT Intro session (July 2025)</w:t>
            </w:r>
          </w:p>
          <w:p w14:paraId="20815E45" w14:textId="66CEA366" w:rsidR="7BAD761F" w:rsidRDefault="5C24166F" w:rsidP="00A63449">
            <w:pPr>
              <w:pStyle w:val="ListParagraph"/>
              <w:numPr>
                <w:ilvl w:val="0"/>
                <w:numId w:val="3"/>
              </w:numPr>
              <w:rPr>
                <w:rFonts w:cs="Arial"/>
                <w:sz w:val="22"/>
                <w:szCs w:val="22"/>
              </w:rPr>
            </w:pPr>
            <w:r w:rsidRPr="39384159">
              <w:rPr>
                <w:rFonts w:cs="Arial"/>
                <w:sz w:val="22"/>
                <w:szCs w:val="22"/>
              </w:rPr>
              <w:t>T</w:t>
            </w:r>
            <w:r w:rsidR="73AF1501" w:rsidRPr="39384159">
              <w:rPr>
                <w:rFonts w:cs="Arial"/>
                <w:sz w:val="22"/>
                <w:szCs w:val="22"/>
              </w:rPr>
              <w:t>each in on NDCs</w:t>
            </w:r>
            <w:r w:rsidR="031B20A8" w:rsidRPr="39384159">
              <w:rPr>
                <w:rFonts w:cs="Arial"/>
                <w:sz w:val="22"/>
                <w:szCs w:val="22"/>
              </w:rPr>
              <w:t xml:space="preserve"> with </w:t>
            </w:r>
            <w:r w:rsidR="535BBB1B" w:rsidRPr="39384159">
              <w:rPr>
                <w:rFonts w:cs="Arial"/>
                <w:sz w:val="22"/>
                <w:szCs w:val="22"/>
              </w:rPr>
              <w:t xml:space="preserve">DESNZ </w:t>
            </w:r>
            <w:r w:rsidR="031B20A8" w:rsidRPr="39384159">
              <w:rPr>
                <w:rFonts w:cs="Arial"/>
                <w:sz w:val="22"/>
                <w:szCs w:val="22"/>
              </w:rPr>
              <w:t>Analyst team</w:t>
            </w:r>
          </w:p>
          <w:p w14:paraId="662BA065" w14:textId="52F37E80" w:rsidR="350B18AD" w:rsidRDefault="350B18AD" w:rsidP="00A63449">
            <w:pPr>
              <w:contextualSpacing/>
              <w:rPr>
                <w:rFonts w:cs="Arial"/>
                <w:sz w:val="22"/>
                <w:szCs w:val="22"/>
              </w:rPr>
            </w:pPr>
          </w:p>
          <w:p w14:paraId="53405779" w14:textId="4AAF7B1D" w:rsidR="052F4A6E" w:rsidRDefault="052F4A6E" w:rsidP="00A63449">
            <w:pPr>
              <w:contextualSpacing/>
              <w:rPr>
                <w:rFonts w:cs="Arial"/>
                <w:sz w:val="22"/>
                <w:szCs w:val="22"/>
              </w:rPr>
            </w:pPr>
            <w:r w:rsidRPr="6B8D4A67">
              <w:rPr>
                <w:rFonts w:cs="Arial"/>
                <w:sz w:val="22"/>
                <w:szCs w:val="22"/>
              </w:rPr>
              <w:t xml:space="preserve">The target for this indicator was moderately exceeded with two more teach-in session being delivered than planned. </w:t>
            </w:r>
          </w:p>
          <w:p w14:paraId="7A01CC81" w14:textId="2E9F00E3" w:rsidR="052F4A6E" w:rsidRDefault="052F4A6E" w:rsidP="00A63449">
            <w:pPr>
              <w:contextualSpacing/>
              <w:rPr>
                <w:rFonts w:cs="Arial"/>
                <w:sz w:val="22"/>
                <w:szCs w:val="22"/>
              </w:rPr>
            </w:pPr>
          </w:p>
          <w:p w14:paraId="5BBE93D2" w14:textId="6815F9C3" w:rsidR="052F4A6E" w:rsidRDefault="00C0315F" w:rsidP="00A63449">
            <w:pPr>
              <w:contextualSpacing/>
              <w:rPr>
                <w:rFonts w:cs="Arial"/>
                <w:sz w:val="22"/>
                <w:szCs w:val="22"/>
              </w:rPr>
            </w:pPr>
            <w:r w:rsidRPr="08513209">
              <w:rPr>
                <w:sz w:val="22"/>
                <w:szCs w:val="22"/>
              </w:rPr>
              <w:t>T</w:t>
            </w:r>
            <w:r w:rsidR="356E6445" w:rsidRPr="08513209">
              <w:rPr>
                <w:sz w:val="22"/>
                <w:szCs w:val="22"/>
              </w:rPr>
              <w:t>he</w:t>
            </w:r>
            <w:r w:rsidR="356E6445" w:rsidRPr="69067997">
              <w:rPr>
                <w:sz w:val="22"/>
                <w:szCs w:val="22"/>
              </w:rPr>
              <w:t xml:space="preserve"> target for teach-in sessions was set considerably lower than the previous year's baseline. This adjustment was made in response to uncertainties surrounding the programme's budget, which impacted planning and delivery expectations.</w:t>
            </w:r>
          </w:p>
          <w:p w14:paraId="028117C7" w14:textId="4F7A4DA4" w:rsidR="4100A0A2" w:rsidRDefault="4100A0A2" w:rsidP="00A63449">
            <w:pPr>
              <w:rPr>
                <w:sz w:val="22"/>
                <w:szCs w:val="22"/>
              </w:rPr>
            </w:pPr>
            <w:r w:rsidRPr="69067997">
              <w:rPr>
                <w:sz w:val="22"/>
                <w:szCs w:val="22"/>
              </w:rPr>
              <w:t xml:space="preserve">The delivery of these </w:t>
            </w:r>
            <w:r w:rsidR="00B163E1" w:rsidRPr="5F9161AD">
              <w:rPr>
                <w:sz w:val="22"/>
                <w:szCs w:val="22"/>
              </w:rPr>
              <w:t>has</w:t>
            </w:r>
            <w:r w:rsidRPr="69067997">
              <w:rPr>
                <w:sz w:val="22"/>
                <w:szCs w:val="22"/>
              </w:rPr>
              <w:t xml:space="preserve"> helped to increase engagement and further promote the partnership and the UK’s support offer. </w:t>
            </w:r>
          </w:p>
          <w:p w14:paraId="1EF95649" w14:textId="1B822F4C" w:rsidR="2FFB1420" w:rsidRDefault="2FFB1420" w:rsidP="00A63449">
            <w:pPr>
              <w:contextualSpacing/>
              <w:rPr>
                <w:rFonts w:cs="Arial"/>
                <w:sz w:val="22"/>
                <w:szCs w:val="22"/>
              </w:rPr>
            </w:pPr>
          </w:p>
          <w:p w14:paraId="6C37C0EF" w14:textId="4A2B4BDC" w:rsidR="09DC21B2" w:rsidRDefault="052F4A6E" w:rsidP="65B45758">
            <w:pPr>
              <w:rPr>
                <w:rFonts w:eastAsia="Arial" w:cs="Arial"/>
                <w:sz w:val="22"/>
                <w:szCs w:val="22"/>
              </w:rPr>
            </w:pPr>
            <w:r w:rsidRPr="69067997">
              <w:rPr>
                <w:rFonts w:eastAsia="Arial" w:cs="Arial"/>
                <w:sz w:val="22"/>
                <w:szCs w:val="22"/>
              </w:rPr>
              <w:t xml:space="preserve">Indicator </w:t>
            </w:r>
            <w:r w:rsidR="6EAE77B5" w:rsidRPr="69067997">
              <w:rPr>
                <w:rFonts w:eastAsia="Arial" w:cs="Arial"/>
                <w:sz w:val="22"/>
                <w:szCs w:val="22"/>
              </w:rPr>
              <w:t>4.</w:t>
            </w:r>
            <w:r w:rsidRPr="69067997">
              <w:rPr>
                <w:rFonts w:eastAsia="Arial" w:cs="Arial"/>
                <w:sz w:val="22"/>
                <w:szCs w:val="22"/>
              </w:rPr>
              <w:t xml:space="preserve">2 scored a </w:t>
            </w:r>
            <w:proofErr w:type="spellStart"/>
            <w:r w:rsidRPr="69067997">
              <w:rPr>
                <w:rFonts w:eastAsia="Arial" w:cs="Arial"/>
                <w:b/>
                <w:sz w:val="22"/>
                <w:szCs w:val="22"/>
              </w:rPr>
              <w:t>A</w:t>
            </w:r>
            <w:proofErr w:type="spellEnd"/>
            <w:r w:rsidRPr="69067997">
              <w:rPr>
                <w:rFonts w:eastAsia="Arial" w:cs="Arial"/>
                <w:b/>
                <w:sz w:val="22"/>
                <w:szCs w:val="22"/>
              </w:rPr>
              <w:t>+ (progress moderately exceeded expectations)</w:t>
            </w:r>
            <w:r w:rsidRPr="69067997">
              <w:rPr>
                <w:rFonts w:eastAsia="Arial" w:cs="Arial"/>
                <w:sz w:val="22"/>
                <w:szCs w:val="22"/>
              </w:rPr>
              <w:t xml:space="preserve">. </w:t>
            </w:r>
          </w:p>
          <w:p w14:paraId="57CCE402" w14:textId="22BA9DDC" w:rsidR="09DC21B2" w:rsidRDefault="09DC21B2" w:rsidP="00A63449">
            <w:r>
              <w:t>.</w:t>
            </w:r>
          </w:p>
        </w:tc>
      </w:tr>
    </w:tbl>
    <w:p w14:paraId="47AA9D23" w14:textId="77777777" w:rsidR="008F228A" w:rsidRDefault="008F228A">
      <w:pPr>
        <w:jc w:val="both"/>
        <w:rPr>
          <w:kern w:val="2"/>
          <w:lang w:eastAsia="en-GB"/>
          <w14:ligatures w14:val="standardContextual"/>
        </w:rPr>
      </w:pPr>
      <w:r>
        <w:rPr>
          <w:b/>
          <w:bCs/>
          <w:i/>
          <w:iCs/>
          <w:sz w:val="28"/>
          <w:szCs w:val="28"/>
        </w:rPr>
        <w:lastRenderedPageBreak/>
        <w:t>Output summary and supporting narrative for the score</w:t>
      </w:r>
      <w:r>
        <w:rPr>
          <w:b/>
          <w:bCs/>
          <w:i/>
          <w:iCs/>
          <w:sz w:val="22"/>
          <w:szCs w:val="22"/>
        </w:rPr>
        <w:t xml:space="preserve"> </w:t>
      </w:r>
    </w:p>
    <w:p w14:paraId="0025D4B5" w14:textId="4ED7DE96" w:rsidR="5264D9D4" w:rsidRDefault="5264D9D4" w:rsidP="006B3270">
      <w:pPr>
        <w:jc w:val="both"/>
        <w:rPr>
          <w:rFonts w:cs="Arial"/>
          <w:sz w:val="22"/>
          <w:szCs w:val="22"/>
        </w:rPr>
      </w:pPr>
      <w:r w:rsidRPr="279A313D">
        <w:rPr>
          <w:sz w:val="22"/>
          <w:szCs w:val="22"/>
        </w:rPr>
        <w:t xml:space="preserve">The final months of the reporting year saw improvement in team capacity, enabling the implementation of a new engagement strategy. This increased activity is reflected in indicator 4.2, which </w:t>
      </w:r>
      <w:r w:rsidR="34E2361E" w:rsidRPr="279A313D">
        <w:rPr>
          <w:sz w:val="22"/>
          <w:szCs w:val="22"/>
        </w:rPr>
        <w:t>scor</w:t>
      </w:r>
      <w:r w:rsidRPr="279A313D">
        <w:rPr>
          <w:sz w:val="22"/>
          <w:szCs w:val="22"/>
        </w:rPr>
        <w:t>ed an A+ rating, demonstrating progress that moderately exceeded expectations.</w:t>
      </w:r>
    </w:p>
    <w:p w14:paraId="05C01443" w14:textId="502320A1" w:rsidR="650A6380" w:rsidRDefault="650A6380" w:rsidP="006B3270">
      <w:pPr>
        <w:jc w:val="both"/>
        <w:rPr>
          <w:sz w:val="22"/>
          <w:szCs w:val="22"/>
        </w:rPr>
      </w:pPr>
    </w:p>
    <w:p w14:paraId="6D72BEB5" w14:textId="0DDC37FE" w:rsidR="5264D9D4" w:rsidRDefault="0C58B111" w:rsidP="006B3270">
      <w:pPr>
        <w:jc w:val="both"/>
        <w:rPr>
          <w:sz w:val="22"/>
          <w:szCs w:val="22"/>
        </w:rPr>
      </w:pPr>
      <w:r w:rsidRPr="39384159">
        <w:rPr>
          <w:sz w:val="22"/>
          <w:szCs w:val="22"/>
        </w:rPr>
        <w:t xml:space="preserve">In contrast, indicator 4.1’s reliability remains questionable due to a notably low survey response rate, making it difficult to draw firm conclusions from the data. Taking both indicators into account, </w:t>
      </w:r>
      <w:r w:rsidRPr="39384159">
        <w:rPr>
          <w:b/>
          <w:bCs/>
          <w:sz w:val="22"/>
          <w:szCs w:val="22"/>
        </w:rPr>
        <w:t>Output 4 scores a B overall</w:t>
      </w:r>
      <w:r w:rsidRPr="39384159">
        <w:rPr>
          <w:sz w:val="22"/>
          <w:szCs w:val="22"/>
        </w:rPr>
        <w:t>, indicating that progress has moderately not met expectations.</w:t>
      </w:r>
    </w:p>
    <w:p w14:paraId="56DA6B9C" w14:textId="3AD84EF7" w:rsidR="650A6380" w:rsidRDefault="650A6380" w:rsidP="006B3270">
      <w:pPr>
        <w:jc w:val="both"/>
        <w:rPr>
          <w:sz w:val="22"/>
          <w:szCs w:val="22"/>
        </w:rPr>
      </w:pPr>
    </w:p>
    <w:p w14:paraId="4EBB1B0E" w14:textId="568565CC" w:rsidR="5264D9D4" w:rsidRDefault="5264D9D4" w:rsidP="00EC623A">
      <w:pPr>
        <w:jc w:val="both"/>
        <w:rPr>
          <w:rFonts w:cs="Arial"/>
          <w:sz w:val="22"/>
          <w:szCs w:val="22"/>
        </w:rPr>
      </w:pPr>
      <w:r w:rsidRPr="279A313D">
        <w:rPr>
          <w:sz w:val="22"/>
          <w:szCs w:val="22"/>
        </w:rPr>
        <w:t xml:space="preserve">It is important to note that the target for teach-in sessions was intentionally set lower than the previous year’s baseline because of budget uncertainties affecting planning and delivery. Despite this, the actual number of sessions delivered surpassed the target, reflecting </w:t>
      </w:r>
      <w:r w:rsidR="0FB84575" w:rsidRPr="279A313D">
        <w:rPr>
          <w:sz w:val="22"/>
          <w:szCs w:val="22"/>
        </w:rPr>
        <w:t xml:space="preserve">capacity to champion </w:t>
      </w:r>
      <w:r w:rsidRPr="279A313D">
        <w:rPr>
          <w:sz w:val="22"/>
          <w:szCs w:val="22"/>
        </w:rPr>
        <w:t>the partnership and UK support offer</w:t>
      </w:r>
      <w:r w:rsidR="373D5F09" w:rsidRPr="279A313D">
        <w:rPr>
          <w:sz w:val="22"/>
          <w:szCs w:val="22"/>
        </w:rPr>
        <w:t xml:space="preserve"> in order to deliver m</w:t>
      </w:r>
      <w:r w:rsidR="373D5F09" w:rsidRPr="3BEF7D85">
        <w:rPr>
          <w:rFonts w:cs="Arial"/>
          <w:sz w:val="22"/>
          <w:szCs w:val="22"/>
        </w:rPr>
        <w:t xml:space="preserve">ore effective and joined up UK support </w:t>
      </w:r>
      <w:r w:rsidR="373D5F09" w:rsidRPr="3BDAC769">
        <w:rPr>
          <w:rFonts w:cs="Arial"/>
          <w:sz w:val="22"/>
          <w:szCs w:val="22"/>
        </w:rPr>
        <w:t xml:space="preserve">on behalf of the partnership. </w:t>
      </w:r>
    </w:p>
    <w:p w14:paraId="00F89888" w14:textId="77777777" w:rsidR="0082162C" w:rsidRDefault="0082162C" w:rsidP="006B3270">
      <w:pPr>
        <w:jc w:val="both"/>
        <w:rPr>
          <w:rFonts w:cs="Arial"/>
          <w:sz w:val="22"/>
          <w:szCs w:val="22"/>
        </w:rPr>
      </w:pPr>
    </w:p>
    <w:p w14:paraId="67F8F225" w14:textId="0D101EEF" w:rsidR="5264D9D4" w:rsidRDefault="5264D9D4" w:rsidP="006B3270">
      <w:pPr>
        <w:jc w:val="both"/>
        <w:rPr>
          <w:sz w:val="22"/>
          <w:szCs w:val="22"/>
        </w:rPr>
      </w:pPr>
      <w:r w:rsidRPr="279A313D">
        <w:rPr>
          <w:sz w:val="22"/>
          <w:szCs w:val="22"/>
        </w:rPr>
        <w:t>The overall score takes into consideration these achievements alongside the challenges posed by limited capacity and response rates, ensuring a balanced assessment of progress against expectations.</w:t>
      </w:r>
    </w:p>
    <w:p w14:paraId="3DB1D1F5" w14:textId="11482708" w:rsidR="77111D0B" w:rsidRDefault="77111D0B" w:rsidP="77111D0B">
      <w:pPr>
        <w:jc w:val="both"/>
        <w:rPr>
          <w:sz w:val="22"/>
          <w:szCs w:val="22"/>
        </w:rPr>
      </w:pPr>
    </w:p>
    <w:p w14:paraId="1468E955" w14:textId="3731B8FC" w:rsidR="3F5577E0" w:rsidRDefault="3F5577E0" w:rsidP="3F5577E0">
      <w:pPr>
        <w:jc w:val="both"/>
        <w:rPr>
          <w:sz w:val="22"/>
          <w:szCs w:val="22"/>
        </w:rPr>
      </w:pPr>
    </w:p>
    <w:p w14:paraId="3A34F1BF" w14:textId="77777777" w:rsidR="008F228A" w:rsidRDefault="008F228A">
      <w:pPr>
        <w:jc w:val="both"/>
        <w:rPr>
          <w:kern w:val="2"/>
          <w:lang w:eastAsia="en-GB"/>
          <w14:ligatures w14:val="standardContextual"/>
        </w:rPr>
      </w:pPr>
      <w:r>
        <w:rPr>
          <w:b/>
          <w:bCs/>
          <w:i/>
          <w:iCs/>
          <w:sz w:val="28"/>
          <w:szCs w:val="28"/>
        </w:rPr>
        <w:t>Changes to this output, and any planned changes as a result of this review</w:t>
      </w:r>
      <w:r>
        <w:rPr>
          <w:b/>
          <w:bCs/>
          <w:i/>
          <w:iCs/>
          <w:sz w:val="22"/>
          <w:szCs w:val="22"/>
        </w:rPr>
        <w:t xml:space="preserve"> </w:t>
      </w:r>
    </w:p>
    <w:p w14:paraId="15D2DB2C" w14:textId="37D505E1" w:rsidR="05F16A9C" w:rsidRDefault="08E2CA26" w:rsidP="1D88F060">
      <w:pPr>
        <w:jc w:val="both"/>
        <w:rPr>
          <w:rFonts w:cs="Arial"/>
          <w:i/>
          <w:iCs/>
          <w:sz w:val="22"/>
          <w:szCs w:val="22"/>
        </w:rPr>
      </w:pPr>
      <w:r w:rsidRPr="630E6AB6">
        <w:rPr>
          <w:rFonts w:cs="Arial"/>
          <w:color w:val="000000" w:themeColor="text1"/>
          <w:sz w:val="22"/>
          <w:szCs w:val="22"/>
        </w:rPr>
        <w:t xml:space="preserve">In the updated </w:t>
      </w:r>
      <w:r w:rsidR="1ACEED6D" w:rsidRPr="630E6AB6">
        <w:rPr>
          <w:rFonts w:cs="Arial"/>
          <w:color w:val="000000" w:themeColor="text1"/>
          <w:sz w:val="22"/>
          <w:szCs w:val="22"/>
        </w:rPr>
        <w:t xml:space="preserve">26-7 </w:t>
      </w:r>
      <w:proofErr w:type="spellStart"/>
      <w:r w:rsidRPr="630E6AB6">
        <w:rPr>
          <w:rFonts w:cs="Arial"/>
          <w:color w:val="000000" w:themeColor="text1"/>
          <w:sz w:val="22"/>
          <w:szCs w:val="22"/>
        </w:rPr>
        <w:t>Logframe</w:t>
      </w:r>
      <w:proofErr w:type="spellEnd"/>
      <w:r w:rsidRPr="630E6AB6">
        <w:rPr>
          <w:rFonts w:cs="Arial"/>
          <w:color w:val="000000" w:themeColor="text1"/>
          <w:sz w:val="22"/>
          <w:szCs w:val="22"/>
        </w:rPr>
        <w:t xml:space="preserve"> version, output 4 has been removed. After assessing its importance for programme performance, it was </w:t>
      </w:r>
      <w:r w:rsidR="57BEA401" w:rsidRPr="630E6AB6">
        <w:rPr>
          <w:rFonts w:cs="Arial"/>
          <w:color w:val="000000" w:themeColor="text1"/>
          <w:sz w:val="22"/>
          <w:szCs w:val="22"/>
        </w:rPr>
        <w:t>decided</w:t>
      </w:r>
      <w:r w:rsidRPr="630E6AB6">
        <w:rPr>
          <w:rFonts w:cs="Arial"/>
          <w:color w:val="000000" w:themeColor="text1"/>
          <w:sz w:val="22"/>
          <w:szCs w:val="22"/>
        </w:rPr>
        <w:t xml:space="preserve"> that measuring this output relies too </w:t>
      </w:r>
      <w:r w:rsidR="572F37D6" w:rsidRPr="630E6AB6">
        <w:rPr>
          <w:rFonts w:cs="Arial"/>
          <w:color w:val="000000" w:themeColor="text1"/>
          <w:sz w:val="22"/>
          <w:szCs w:val="22"/>
        </w:rPr>
        <w:t xml:space="preserve">much </w:t>
      </w:r>
      <w:r w:rsidRPr="630E6AB6">
        <w:rPr>
          <w:rFonts w:cs="Arial"/>
          <w:color w:val="000000" w:themeColor="text1"/>
          <w:sz w:val="22"/>
          <w:szCs w:val="22"/>
        </w:rPr>
        <w:t xml:space="preserve">on factors outside the programme’s control, such as </w:t>
      </w:r>
      <w:r w:rsidR="0D8EFB4B" w:rsidRPr="1D88F060">
        <w:rPr>
          <w:rFonts w:cs="Arial"/>
          <w:color w:val="000000" w:themeColor="text1"/>
          <w:sz w:val="22"/>
          <w:szCs w:val="22"/>
        </w:rPr>
        <w:t>team</w:t>
      </w:r>
      <w:r w:rsidR="0D8EFB4B" w:rsidRPr="630E6AB6">
        <w:rPr>
          <w:rFonts w:cs="Arial"/>
          <w:color w:val="000000" w:themeColor="text1"/>
          <w:sz w:val="22"/>
          <w:szCs w:val="22"/>
        </w:rPr>
        <w:t xml:space="preserve"> capacity</w:t>
      </w:r>
      <w:r w:rsidRPr="630E6AB6">
        <w:rPr>
          <w:rFonts w:cs="Arial"/>
          <w:color w:val="000000" w:themeColor="text1"/>
          <w:sz w:val="22"/>
          <w:szCs w:val="22"/>
        </w:rPr>
        <w:t xml:space="preserve">. </w:t>
      </w:r>
    </w:p>
    <w:p w14:paraId="40C58C21" w14:textId="626EF691" w:rsidR="05F16A9C" w:rsidRDefault="05F16A9C" w:rsidP="1D88F060">
      <w:pPr>
        <w:jc w:val="both"/>
        <w:rPr>
          <w:rFonts w:cs="Arial"/>
          <w:color w:val="000000" w:themeColor="text1"/>
          <w:sz w:val="22"/>
          <w:szCs w:val="22"/>
        </w:rPr>
      </w:pPr>
    </w:p>
    <w:p w14:paraId="2F11D126" w14:textId="471E0C68" w:rsidR="05F16A9C" w:rsidRDefault="08E2CA26" w:rsidP="1D88F060">
      <w:pPr>
        <w:jc w:val="both"/>
        <w:rPr>
          <w:rFonts w:cs="Arial"/>
          <w:i/>
          <w:iCs/>
          <w:sz w:val="22"/>
          <w:szCs w:val="22"/>
        </w:rPr>
      </w:pPr>
      <w:r w:rsidRPr="630E6AB6">
        <w:rPr>
          <w:rFonts w:cs="Arial"/>
          <w:color w:val="000000" w:themeColor="text1"/>
          <w:sz w:val="22"/>
          <w:szCs w:val="22"/>
        </w:rPr>
        <w:t xml:space="preserve">Engagement will remain a key workstream, and we will continue to interact with </w:t>
      </w:r>
      <w:r w:rsidR="00B028E0" w:rsidRPr="53884F0F">
        <w:rPr>
          <w:rFonts w:cs="Arial"/>
          <w:color w:val="000000" w:themeColor="text1"/>
          <w:sz w:val="22"/>
          <w:szCs w:val="22"/>
        </w:rPr>
        <w:t>embassy</w:t>
      </w:r>
      <w:r w:rsidR="00B028E0">
        <w:rPr>
          <w:rFonts w:cs="Arial"/>
          <w:color w:val="000000" w:themeColor="text1"/>
          <w:sz w:val="22"/>
          <w:szCs w:val="22"/>
        </w:rPr>
        <w:t xml:space="preserve"> team</w:t>
      </w:r>
      <w:r w:rsidRPr="630E6AB6">
        <w:rPr>
          <w:rFonts w:cs="Arial"/>
          <w:color w:val="000000" w:themeColor="text1"/>
          <w:sz w:val="22"/>
          <w:szCs w:val="22"/>
        </w:rPr>
        <w:t xml:space="preserve">s and DESNZ programme teams; however, these activities should be driven by need rather than </w:t>
      </w:r>
      <w:r w:rsidR="1A6B35AE" w:rsidRPr="630E6AB6">
        <w:rPr>
          <w:rFonts w:cs="Arial"/>
          <w:color w:val="000000" w:themeColor="text1"/>
          <w:sz w:val="22"/>
          <w:szCs w:val="22"/>
        </w:rPr>
        <w:t>the need to fulfil a quota</w:t>
      </w:r>
      <w:r w:rsidRPr="630E6AB6">
        <w:rPr>
          <w:rFonts w:cs="Arial"/>
          <w:color w:val="000000" w:themeColor="text1"/>
          <w:sz w:val="22"/>
          <w:szCs w:val="22"/>
        </w:rPr>
        <w:t xml:space="preserve">. </w:t>
      </w:r>
    </w:p>
    <w:p w14:paraId="460BA418" w14:textId="65EA43CC" w:rsidR="05F16A9C" w:rsidRDefault="08E2CA26" w:rsidP="630E6AB6">
      <w:pPr>
        <w:jc w:val="both"/>
        <w:rPr>
          <w:rFonts w:cs="Arial"/>
          <w:color w:val="000000" w:themeColor="text1"/>
          <w:sz w:val="22"/>
          <w:szCs w:val="22"/>
        </w:rPr>
      </w:pPr>
      <w:r w:rsidRPr="630E6AB6">
        <w:rPr>
          <w:rFonts w:cs="Arial"/>
          <w:color w:val="000000" w:themeColor="text1"/>
          <w:sz w:val="22"/>
          <w:szCs w:val="22"/>
        </w:rPr>
        <w:t>Additionally, engagement serves more as a micro-indicator of team goals instead of reflecting any primary outputs in the Theory of Change</w:t>
      </w:r>
      <w:r w:rsidR="1ACEA9E6" w:rsidRPr="630E6AB6">
        <w:rPr>
          <w:rFonts w:cs="Arial"/>
          <w:color w:val="000000" w:themeColor="text1"/>
          <w:sz w:val="22"/>
          <w:szCs w:val="22"/>
        </w:rPr>
        <w:t>.</w:t>
      </w:r>
      <w:r w:rsidRPr="630E6AB6">
        <w:rPr>
          <w:rFonts w:cs="Arial"/>
          <w:color w:val="000000" w:themeColor="text1"/>
          <w:sz w:val="22"/>
          <w:szCs w:val="22"/>
        </w:rPr>
        <w:t xml:space="preserve"> Furthermore, our aim was to ensure the new </w:t>
      </w:r>
      <w:proofErr w:type="spellStart"/>
      <w:r w:rsidRPr="630E6AB6">
        <w:rPr>
          <w:rFonts w:cs="Arial"/>
          <w:color w:val="000000" w:themeColor="text1"/>
          <w:sz w:val="22"/>
          <w:szCs w:val="22"/>
        </w:rPr>
        <w:t>Logframe</w:t>
      </w:r>
      <w:proofErr w:type="spellEnd"/>
      <w:r w:rsidRPr="630E6AB6">
        <w:rPr>
          <w:rFonts w:cs="Arial"/>
          <w:color w:val="000000" w:themeColor="text1"/>
          <w:sz w:val="22"/>
          <w:szCs w:val="22"/>
        </w:rPr>
        <w:t xml:space="preserve"> and Theory of Change are more closely aligned with the intended outcomes described in the partnership’s new MEL framework for 2026-31.</w:t>
      </w:r>
    </w:p>
    <w:p w14:paraId="6C029ACD" w14:textId="77777777" w:rsidR="00095DCD" w:rsidRDefault="00095DCD" w:rsidP="630E6AB6">
      <w:pPr>
        <w:jc w:val="both"/>
        <w:rPr>
          <w:rFonts w:cs="Arial"/>
          <w:i/>
          <w:iCs/>
          <w:sz w:val="22"/>
          <w:szCs w:val="22"/>
        </w:rPr>
      </w:pPr>
    </w:p>
    <w:p w14:paraId="654D17D5" w14:textId="77777777" w:rsidR="008F228A" w:rsidRDefault="008F228A">
      <w:pPr>
        <w:jc w:val="both"/>
        <w:rPr>
          <w:kern w:val="2"/>
          <w:lang w:eastAsia="en-GB"/>
          <w14:ligatures w14:val="standardContextual"/>
        </w:rPr>
      </w:pPr>
      <w:r>
        <w:rPr>
          <w:b/>
          <w:bCs/>
          <w:i/>
          <w:iCs/>
          <w:sz w:val="28"/>
          <w:szCs w:val="28"/>
        </w:rPr>
        <w:t>Progress on recommendations from the previous AR, lessons learned this year, and recommendations for the year ahead</w:t>
      </w:r>
      <w:r>
        <w:rPr>
          <w:b/>
          <w:bCs/>
        </w:rPr>
        <w:t xml:space="preserve"> </w:t>
      </w:r>
    </w:p>
    <w:p w14:paraId="67E1895D" w14:textId="08128726" w:rsidR="52EA352C" w:rsidRDefault="52EA352C" w:rsidP="52EA352C">
      <w:pPr>
        <w:jc w:val="both"/>
        <w:rPr>
          <w:color w:val="000000" w:themeColor="text1"/>
          <w:sz w:val="22"/>
          <w:szCs w:val="22"/>
        </w:rPr>
      </w:pPr>
      <w:r w:rsidRPr="6BE73285">
        <w:rPr>
          <w:color w:val="000000" w:themeColor="text1"/>
          <w:sz w:val="22"/>
          <w:szCs w:val="22"/>
        </w:rPr>
        <w:t>A key takeaway from this year’s engagement is the need to distinguish the NDC Support Programme from the broader NDC</w:t>
      </w:r>
      <w:r w:rsidR="00E04A84">
        <w:rPr>
          <w:color w:val="000000" w:themeColor="text1"/>
          <w:sz w:val="22"/>
          <w:szCs w:val="22"/>
        </w:rPr>
        <w:t xml:space="preserve"> </w:t>
      </w:r>
      <w:r w:rsidR="00E04A84" w:rsidRPr="59F076F2">
        <w:rPr>
          <w:color w:val="000000" w:themeColor="text1"/>
          <w:sz w:val="22"/>
          <w:szCs w:val="22"/>
        </w:rPr>
        <w:t>Partnership</w:t>
      </w:r>
      <w:r w:rsidRPr="6BE73285">
        <w:rPr>
          <w:color w:val="000000" w:themeColor="text1"/>
          <w:sz w:val="22"/>
          <w:szCs w:val="22"/>
        </w:rPr>
        <w:t xml:space="preserve"> in our outreach </w:t>
      </w:r>
      <w:r w:rsidR="62BEB7A4" w:rsidRPr="6BE73285">
        <w:rPr>
          <w:color w:val="000000" w:themeColor="text1"/>
          <w:sz w:val="22"/>
          <w:szCs w:val="22"/>
        </w:rPr>
        <w:t>effort</w:t>
      </w:r>
      <w:r w:rsidRPr="6BE73285">
        <w:rPr>
          <w:color w:val="000000" w:themeColor="text1"/>
          <w:sz w:val="22"/>
          <w:szCs w:val="22"/>
        </w:rPr>
        <w:t>s. It is important to emphasise that the NDC Support Programme represents a distinct support offering, tailored to advance the UK’s objectives for International Climate Finance, rather than simply supporting the NDC Partnership. This year, considerable effort has been made to ensure our communications strategy articulates this distinction effectively.</w:t>
      </w:r>
    </w:p>
    <w:p w14:paraId="6DB215D2" w14:textId="6C75A27E" w:rsidR="5CC2317D" w:rsidRDefault="5CC2317D" w:rsidP="5CC2317D">
      <w:pPr>
        <w:jc w:val="both"/>
        <w:rPr>
          <w:color w:val="000000" w:themeColor="text1"/>
          <w:sz w:val="22"/>
          <w:szCs w:val="22"/>
        </w:rPr>
      </w:pPr>
    </w:p>
    <w:p w14:paraId="36EF29FD" w14:textId="3E6765B4" w:rsidR="52EA352C" w:rsidRDefault="52EA352C" w:rsidP="52EA352C">
      <w:pPr>
        <w:jc w:val="both"/>
        <w:rPr>
          <w:color w:val="000000" w:themeColor="text1"/>
          <w:sz w:val="22"/>
          <w:szCs w:val="22"/>
        </w:rPr>
      </w:pPr>
      <w:r w:rsidRPr="5CC2317D">
        <w:rPr>
          <w:color w:val="000000" w:themeColor="text1"/>
          <w:sz w:val="22"/>
          <w:szCs w:val="22"/>
        </w:rPr>
        <w:t xml:space="preserve">Looking ahead, we will incorporate data from the </w:t>
      </w:r>
      <w:r w:rsidR="00B028E0" w:rsidRPr="13DFBDC0">
        <w:rPr>
          <w:color w:val="000000" w:themeColor="text1"/>
          <w:sz w:val="22"/>
          <w:szCs w:val="22"/>
        </w:rPr>
        <w:t>embassy</w:t>
      </w:r>
      <w:r w:rsidR="00B028E0">
        <w:rPr>
          <w:color w:val="000000" w:themeColor="text1"/>
          <w:sz w:val="22"/>
          <w:szCs w:val="22"/>
        </w:rPr>
        <w:t xml:space="preserve"> team</w:t>
      </w:r>
      <w:r w:rsidRPr="5CC2317D">
        <w:rPr>
          <w:color w:val="000000" w:themeColor="text1"/>
          <w:sz w:val="22"/>
          <w:szCs w:val="22"/>
        </w:rPr>
        <w:t xml:space="preserve">s survey into our approach for engaging countries. This information will inform our multi-tiered prioritisation system, designed to strengthen country engagement with </w:t>
      </w:r>
      <w:r w:rsidR="004A3D20" w:rsidRPr="13DFBDC0">
        <w:rPr>
          <w:color w:val="000000" w:themeColor="text1"/>
          <w:sz w:val="22"/>
          <w:szCs w:val="22"/>
        </w:rPr>
        <w:t>embassy</w:t>
      </w:r>
      <w:r w:rsidR="004A3D20">
        <w:rPr>
          <w:color w:val="000000" w:themeColor="text1"/>
          <w:sz w:val="22"/>
          <w:szCs w:val="22"/>
        </w:rPr>
        <w:t xml:space="preserve"> teams</w:t>
      </w:r>
      <w:r w:rsidRPr="5CC2317D">
        <w:rPr>
          <w:color w:val="000000" w:themeColor="text1"/>
          <w:sz w:val="22"/>
          <w:szCs w:val="22"/>
        </w:rPr>
        <w:t xml:space="preserve">, build awareness of both the NDC Support Programme and the Partnership's activities, and encourage </w:t>
      </w:r>
      <w:r w:rsidR="0063177B">
        <w:rPr>
          <w:color w:val="000000" w:themeColor="text1"/>
          <w:sz w:val="22"/>
          <w:szCs w:val="22"/>
        </w:rPr>
        <w:t>embassy teams</w:t>
      </w:r>
      <w:r w:rsidR="0063177B" w:rsidRPr="5CC2317D">
        <w:rPr>
          <w:color w:val="000000" w:themeColor="text1"/>
          <w:sz w:val="22"/>
          <w:szCs w:val="22"/>
        </w:rPr>
        <w:t xml:space="preserve"> </w:t>
      </w:r>
      <w:r w:rsidR="1CD6535E" w:rsidRPr="5CC2317D">
        <w:rPr>
          <w:color w:val="000000" w:themeColor="text1"/>
          <w:sz w:val="22"/>
          <w:szCs w:val="22"/>
        </w:rPr>
        <w:t>to</w:t>
      </w:r>
      <w:r w:rsidRPr="5CC2317D">
        <w:rPr>
          <w:color w:val="000000" w:themeColor="text1"/>
          <w:sz w:val="22"/>
          <w:szCs w:val="22"/>
        </w:rPr>
        <w:t xml:space="preserve"> </w:t>
      </w:r>
      <w:r w:rsidR="1CD6535E" w:rsidRPr="5CC2317D">
        <w:rPr>
          <w:color w:val="000000" w:themeColor="text1"/>
          <w:sz w:val="22"/>
          <w:szCs w:val="22"/>
        </w:rPr>
        <w:t xml:space="preserve">champion these </w:t>
      </w:r>
      <w:r w:rsidRPr="5CC2317D">
        <w:rPr>
          <w:color w:val="000000" w:themeColor="text1"/>
          <w:sz w:val="22"/>
          <w:szCs w:val="22"/>
        </w:rPr>
        <w:t>initiatives. Additionally, survey data will enable us to pinpoint countries that may benefit from targeted teach-ins, as well as capture insights from particularly successful country experiences.</w:t>
      </w:r>
    </w:p>
    <w:p w14:paraId="6A623BE5" w14:textId="2D4E00E7" w:rsidR="17DDA26F" w:rsidRDefault="17DDA26F" w:rsidP="17DDA26F">
      <w:pPr>
        <w:jc w:val="both"/>
        <w:rPr>
          <w:color w:val="000000" w:themeColor="text1"/>
          <w:sz w:val="22"/>
          <w:szCs w:val="22"/>
        </w:rPr>
      </w:pPr>
    </w:p>
    <w:p w14:paraId="75D80283" w14:textId="59B60B5C" w:rsidR="00BD6074" w:rsidRDefault="661B3FFC" w:rsidP="00A63449">
      <w:pPr>
        <w:jc w:val="both"/>
        <w:rPr>
          <w:color w:val="000000" w:themeColor="text1"/>
          <w:sz w:val="22"/>
          <w:szCs w:val="22"/>
        </w:rPr>
      </w:pPr>
      <w:r w:rsidRPr="462BA9E1">
        <w:rPr>
          <w:color w:val="000000" w:themeColor="text1"/>
          <w:sz w:val="22"/>
          <w:szCs w:val="22"/>
        </w:rPr>
        <w:lastRenderedPageBreak/>
        <w:t>No major recommendations were provided in the previous AR for this output, other than proposing increased targets where feasible; however, these adjustments were not possible due to ongoing team constraints.</w:t>
      </w:r>
      <w:r w:rsidR="70279D4B" w:rsidRPr="462BA9E1">
        <w:rPr>
          <w:color w:val="000000" w:themeColor="text1"/>
          <w:sz w:val="22"/>
          <w:szCs w:val="22"/>
        </w:rPr>
        <w:t xml:space="preserve"> </w:t>
      </w:r>
      <w:bookmarkStart w:id="10" w:name="_Toc229553625"/>
    </w:p>
    <w:p w14:paraId="746825F9" w14:textId="77777777" w:rsidR="00462DBD" w:rsidRPr="00A63449" w:rsidRDefault="00462DBD" w:rsidP="00A63449">
      <w:pPr>
        <w:jc w:val="both"/>
      </w:pPr>
    </w:p>
    <w:tbl>
      <w:tblPr>
        <w:tblStyle w:val="TableGrid"/>
        <w:tblW w:w="0" w:type="auto"/>
        <w:tblLook w:val="04A0" w:firstRow="1" w:lastRow="0" w:firstColumn="1" w:lastColumn="0" w:noHBand="0" w:noVBand="1"/>
      </w:tblPr>
      <w:tblGrid>
        <w:gridCol w:w="9016"/>
      </w:tblGrid>
      <w:tr w:rsidR="00F62D48" w14:paraId="625A7711" w14:textId="77777777" w:rsidTr="33B095F9">
        <w:tc>
          <w:tcPr>
            <w:tcW w:w="9016" w:type="dxa"/>
            <w:shd w:val="clear" w:color="auto" w:fill="DEEAF6" w:themeFill="accent5" w:themeFillTint="33"/>
          </w:tcPr>
          <w:p w14:paraId="78474CCE" w14:textId="42BD3FC0" w:rsidR="00CB2873" w:rsidRPr="00E77541" w:rsidRDefault="2C7057B1" w:rsidP="004D5FD5">
            <w:pPr>
              <w:jc w:val="both"/>
            </w:pPr>
            <w:r w:rsidRPr="33B095F9">
              <w:rPr>
                <w:rStyle w:val="Heading1Char"/>
                <w:rFonts w:ascii="Arial" w:hAnsi="Arial" w:cs="Arial"/>
                <w:b/>
                <w:bCs/>
                <w:color w:val="auto"/>
              </w:rPr>
              <w:t>Section D: Pro</w:t>
            </w:r>
            <w:r w:rsidR="001330CE" w:rsidRPr="33B095F9">
              <w:rPr>
                <w:rStyle w:val="Heading1Char"/>
                <w:rFonts w:ascii="Arial" w:hAnsi="Arial" w:cs="Arial"/>
                <w:b/>
                <w:bCs/>
                <w:color w:val="auto"/>
              </w:rPr>
              <w:t xml:space="preserve">gramme </w:t>
            </w:r>
            <w:r w:rsidRPr="33B095F9">
              <w:rPr>
                <w:rStyle w:val="Heading1Char"/>
                <w:rFonts w:ascii="Arial" w:hAnsi="Arial" w:cs="Arial"/>
                <w:b/>
                <w:bCs/>
                <w:color w:val="auto"/>
              </w:rPr>
              <w:t>performance not captured by outputs</w:t>
            </w:r>
            <w:bookmarkEnd w:id="10"/>
            <w:r>
              <w:t xml:space="preserve"> </w:t>
            </w:r>
          </w:p>
        </w:tc>
      </w:tr>
    </w:tbl>
    <w:p w14:paraId="05594000" w14:textId="189307E3" w:rsidR="003D222C" w:rsidRDefault="003D222C" w:rsidP="004D5FD5">
      <w:pPr>
        <w:jc w:val="both"/>
        <w:rPr>
          <w:rFonts w:eastAsia="Arial" w:cs="Arial"/>
          <w:sz w:val="22"/>
          <w:szCs w:val="22"/>
        </w:rPr>
      </w:pPr>
    </w:p>
    <w:p w14:paraId="6A7B965E" w14:textId="00118DB3" w:rsidR="00AA13C7" w:rsidRDefault="00AA13C7">
      <w:pPr>
        <w:spacing w:before="210" w:after="210" w:line="276" w:lineRule="auto"/>
        <w:jc w:val="both"/>
        <w:rPr>
          <w:kern w:val="2"/>
          <w:lang w:eastAsia="en-GB"/>
          <w14:ligatures w14:val="standardContextual"/>
        </w:rPr>
      </w:pPr>
      <w:r>
        <w:rPr>
          <w:b/>
          <w:bCs/>
          <w:color w:val="000000"/>
          <w:sz w:val="22"/>
          <w:szCs w:val="22"/>
        </w:rPr>
        <w:t>UK impact as a Steering Committee member</w:t>
      </w:r>
    </w:p>
    <w:p w14:paraId="2EA3CE57" w14:textId="534C9074" w:rsidR="647144CF" w:rsidRDefault="778D800B" w:rsidP="0CC210DE">
      <w:pPr>
        <w:spacing w:before="210" w:after="210" w:line="276" w:lineRule="auto"/>
        <w:jc w:val="both"/>
        <w:rPr>
          <w:rFonts w:eastAsia="Arial" w:cs="Arial"/>
          <w:sz w:val="22"/>
          <w:szCs w:val="22"/>
        </w:rPr>
      </w:pPr>
      <w:r w:rsidRPr="45603D09">
        <w:rPr>
          <w:rFonts w:eastAsia="Arial" w:cs="Arial"/>
          <w:sz w:val="22"/>
          <w:szCs w:val="22"/>
        </w:rPr>
        <w:t xml:space="preserve">As a Steering Committee member, the UK played a pivotal </w:t>
      </w:r>
      <w:r w:rsidR="7EF0C590">
        <w:rPr>
          <w:rFonts w:eastAsia="Arial" w:cs="Arial"/>
          <w:sz w:val="22"/>
          <w:szCs w:val="22"/>
        </w:rPr>
        <w:t xml:space="preserve">and significant </w:t>
      </w:r>
      <w:r w:rsidRPr="45603D09">
        <w:rPr>
          <w:rFonts w:eastAsia="Arial" w:cs="Arial"/>
          <w:sz w:val="22"/>
          <w:szCs w:val="22"/>
        </w:rPr>
        <w:t xml:space="preserve">role in shaping the NDC Partnership’s 2026–31 Work Programme during this reporting period.  </w:t>
      </w:r>
      <w:r w:rsidR="7EF0C590">
        <w:rPr>
          <w:rFonts w:eastAsia="Arial" w:cs="Arial"/>
          <w:sz w:val="22"/>
          <w:szCs w:val="22"/>
        </w:rPr>
        <w:t xml:space="preserve">This included direct </w:t>
      </w:r>
      <w:r w:rsidR="11FCE960">
        <w:rPr>
          <w:rFonts w:eastAsia="Arial" w:cs="Arial"/>
          <w:sz w:val="22"/>
          <w:szCs w:val="22"/>
        </w:rPr>
        <w:t>influence</w:t>
      </w:r>
      <w:r w:rsidR="7EF0C590">
        <w:rPr>
          <w:rFonts w:eastAsia="Arial" w:cs="Arial"/>
          <w:sz w:val="22"/>
          <w:szCs w:val="22"/>
        </w:rPr>
        <w:t xml:space="preserve"> </w:t>
      </w:r>
      <w:r w:rsidR="11FCE960">
        <w:rPr>
          <w:rFonts w:eastAsia="Arial" w:cs="Arial"/>
          <w:sz w:val="22"/>
          <w:szCs w:val="22"/>
        </w:rPr>
        <w:t>of</w:t>
      </w:r>
      <w:r w:rsidR="7EF0C590">
        <w:rPr>
          <w:rFonts w:eastAsia="Arial" w:cs="Arial"/>
          <w:sz w:val="22"/>
          <w:szCs w:val="22"/>
        </w:rPr>
        <w:t xml:space="preserve"> the structure and content of the new work program</w:t>
      </w:r>
      <w:r w:rsidR="5FBDE458">
        <w:rPr>
          <w:rFonts w:eastAsia="Arial" w:cs="Arial"/>
          <w:sz w:val="22"/>
          <w:szCs w:val="22"/>
        </w:rPr>
        <w:t>me</w:t>
      </w:r>
      <w:r w:rsidR="7EF0C590">
        <w:rPr>
          <w:rFonts w:eastAsia="Arial" w:cs="Arial"/>
          <w:sz w:val="22"/>
          <w:szCs w:val="22"/>
        </w:rPr>
        <w:t xml:space="preserve">, ensuring </w:t>
      </w:r>
      <w:r w:rsidR="11FCE960">
        <w:rPr>
          <w:rFonts w:eastAsia="Arial" w:cs="Arial"/>
          <w:sz w:val="22"/>
          <w:szCs w:val="22"/>
        </w:rPr>
        <w:t>alignment</w:t>
      </w:r>
      <w:r w:rsidR="7EF0C590">
        <w:rPr>
          <w:rFonts w:eastAsia="Arial" w:cs="Arial"/>
          <w:sz w:val="22"/>
          <w:szCs w:val="22"/>
        </w:rPr>
        <w:t xml:space="preserve"> with UK </w:t>
      </w:r>
      <w:r w:rsidR="11FCE960">
        <w:rPr>
          <w:rFonts w:eastAsia="Arial" w:cs="Arial"/>
          <w:sz w:val="22"/>
          <w:szCs w:val="22"/>
        </w:rPr>
        <w:t>objectives</w:t>
      </w:r>
      <w:r w:rsidR="7EF0C590">
        <w:rPr>
          <w:rFonts w:eastAsia="Arial" w:cs="Arial"/>
          <w:sz w:val="22"/>
          <w:szCs w:val="22"/>
        </w:rPr>
        <w:t xml:space="preserve"> </w:t>
      </w:r>
      <w:r w:rsidR="11FCE960">
        <w:rPr>
          <w:rFonts w:eastAsia="Arial" w:cs="Arial"/>
          <w:sz w:val="22"/>
          <w:szCs w:val="22"/>
        </w:rPr>
        <w:t xml:space="preserve">and a focus on implementation. </w:t>
      </w:r>
      <w:r w:rsidRPr="45603D09">
        <w:rPr>
          <w:rFonts w:eastAsia="Arial" w:cs="Arial"/>
          <w:sz w:val="22"/>
          <w:szCs w:val="22"/>
        </w:rPr>
        <w:t xml:space="preserve">The Partnership operates in 5-year ‘work programs’, matched to the 5-year NDC cycle under the Paris Agreement which set out the overall strategic direction of the Partnership. </w:t>
      </w:r>
      <w:r w:rsidR="03598A1B" w:rsidRPr="41103D8C">
        <w:rPr>
          <w:rFonts w:eastAsia="Arial" w:cs="Arial"/>
          <w:sz w:val="22"/>
          <w:szCs w:val="22"/>
        </w:rPr>
        <w:t xml:space="preserve">UK engagement helped strengthen the integration of the </w:t>
      </w:r>
      <w:r w:rsidR="00332988">
        <w:rPr>
          <w:rStyle w:val="FootnoteReference"/>
          <w:rFonts w:eastAsia="Arial" w:cs="Arial"/>
          <w:sz w:val="22"/>
          <w:szCs w:val="22"/>
        </w:rPr>
        <w:footnoteReference w:id="5"/>
      </w:r>
      <w:r w:rsidR="0302E36C" w:rsidRPr="39384159">
        <w:t>￼</w:t>
      </w:r>
      <w:r w:rsidR="03598A1B" w:rsidRPr="39384159">
        <w:rPr>
          <w:rFonts w:eastAsia="Arial" w:cs="Arial"/>
          <w:sz w:val="22"/>
          <w:szCs w:val="22"/>
        </w:rPr>
        <w:t xml:space="preserve">across both operational and MEL frameworks. </w:t>
      </w:r>
      <w:r w:rsidRPr="39384159">
        <w:rPr>
          <w:rFonts w:eastAsia="Arial" w:cs="Arial"/>
          <w:sz w:val="22"/>
          <w:szCs w:val="22"/>
        </w:rPr>
        <w:t>This has improved the Partnership’s ability to support more coherent, country-led delivery across the full NDC cycle.</w:t>
      </w:r>
    </w:p>
    <w:p w14:paraId="325F5E13" w14:textId="77777777" w:rsidR="00AA13C7" w:rsidRDefault="00AA13C7">
      <w:pPr>
        <w:spacing w:before="210" w:after="210" w:line="276" w:lineRule="auto"/>
        <w:jc w:val="both"/>
        <w:rPr>
          <w:kern w:val="2"/>
          <w:lang w:eastAsia="en-GB"/>
          <w14:ligatures w14:val="standardContextual"/>
        </w:rPr>
      </w:pPr>
      <w:r>
        <w:rPr>
          <w:b/>
          <w:bCs/>
          <w:color w:val="000000"/>
          <w:sz w:val="22"/>
          <w:szCs w:val="22"/>
        </w:rPr>
        <w:t>Outcome-Level Impact of CEF-Funded Facilitators</w:t>
      </w:r>
    </w:p>
    <w:p w14:paraId="5C9DF68A" w14:textId="05C7512D" w:rsidR="006710C9" w:rsidRPr="006710C9" w:rsidRDefault="006710C9" w:rsidP="006710C9">
      <w:pPr>
        <w:spacing w:before="210" w:after="210" w:line="276" w:lineRule="auto"/>
        <w:jc w:val="both"/>
        <w:rPr>
          <w:rFonts w:eastAsia="Arial" w:cs="Arial"/>
          <w:sz w:val="22"/>
          <w:szCs w:val="22"/>
        </w:rPr>
      </w:pPr>
      <w:r w:rsidRPr="006710C9">
        <w:rPr>
          <w:rFonts w:eastAsia="Arial" w:cs="Arial"/>
          <w:sz w:val="22"/>
          <w:szCs w:val="22"/>
        </w:rPr>
        <w:t xml:space="preserve">Overall, CEF-funded facilitators are making substantial contributions to the Theory of Change outcomes by improving coordination, building capacity, and enabling ambitious climate action in partner countries. Their embedded roles allow for tailored, context-specific support, which is critical for translating NDC priorities into actionable policies and programs. </w:t>
      </w:r>
      <w:r w:rsidR="003A73B1" w:rsidRPr="1CDEA8D3">
        <w:rPr>
          <w:rFonts w:eastAsia="Arial" w:cs="Arial"/>
          <w:sz w:val="22"/>
          <w:szCs w:val="22"/>
        </w:rPr>
        <w:t>More broadly, UK</w:t>
      </w:r>
      <w:r w:rsidR="003A73B1">
        <w:noBreakHyphen/>
      </w:r>
      <w:r w:rsidR="003A73B1" w:rsidRPr="1CDEA8D3">
        <w:rPr>
          <w:rFonts w:eastAsia="Arial" w:cs="Arial"/>
          <w:sz w:val="22"/>
          <w:szCs w:val="22"/>
        </w:rPr>
        <w:t>supported facilitators are seen as trusted counterparts who can navigate challenging contexts and sustain momentum on NDC delivery.</w:t>
      </w:r>
      <w:r w:rsidR="003A73B1">
        <w:rPr>
          <w:rFonts w:eastAsia="Arial" w:cs="Arial"/>
          <w:sz w:val="22"/>
          <w:szCs w:val="22"/>
        </w:rPr>
        <w:t xml:space="preserve"> </w:t>
      </w:r>
      <w:r w:rsidRPr="006710C9">
        <w:rPr>
          <w:rFonts w:eastAsia="Arial" w:cs="Arial"/>
          <w:sz w:val="22"/>
          <w:szCs w:val="22"/>
        </w:rPr>
        <w:t>However, the impact is sometimes constrained by external factors such as leadership turnover, recruitment challenges, and shifting government priorities. The Support Unit’s ongoing engagement and adaptive management are helping to mitigate these risks and sustain progress</w:t>
      </w:r>
      <w:r>
        <w:rPr>
          <w:rFonts w:eastAsia="Arial" w:cs="Arial"/>
          <w:sz w:val="22"/>
          <w:szCs w:val="22"/>
        </w:rPr>
        <w:t>. Some of the key outcomes supported by these roles have been:</w:t>
      </w:r>
    </w:p>
    <w:p w14:paraId="3307E1C7" w14:textId="4F7FC253" w:rsidR="006710C9" w:rsidRPr="006710C9" w:rsidRDefault="006710C9" w:rsidP="006710C9">
      <w:pPr>
        <w:numPr>
          <w:ilvl w:val="0"/>
          <w:numId w:val="52"/>
        </w:numPr>
        <w:spacing w:before="210" w:after="210" w:line="276" w:lineRule="auto"/>
        <w:rPr>
          <w:rFonts w:eastAsia="Arial" w:cs="Arial"/>
          <w:sz w:val="22"/>
          <w:szCs w:val="22"/>
        </w:rPr>
      </w:pPr>
      <w:r w:rsidRPr="006710C9">
        <w:rPr>
          <w:rFonts w:eastAsia="Arial" w:cs="Arial"/>
          <w:b/>
          <w:bCs/>
          <w:sz w:val="22"/>
          <w:szCs w:val="22"/>
        </w:rPr>
        <w:t>Improved Coordination and Quality of Support:</w:t>
      </w:r>
      <w:r>
        <w:br/>
      </w:r>
      <w:r w:rsidRPr="006710C9">
        <w:rPr>
          <w:rFonts w:eastAsia="Arial" w:cs="Arial"/>
          <w:sz w:val="22"/>
          <w:szCs w:val="22"/>
        </w:rPr>
        <w:t xml:space="preserve">Facilitators have played a pivotal role in structuring NDC development processes, coordinating stakeholder engagement (including government, donors, civil society, and private sector), and drafting key sections of NDC submissions. For example, in Bolivia, the facilitator aligned sectoral ministries and local partners, ensuring broad inclusion and coherence in NDC 3.0 and its implementation plan. In Kenya, facilitators coordinated technical working groups, developed investment plans, and mainstreamed gender considerations, demonstrating strong alignment with the Theory of Change’s emphasis on inclusive, cross-sectoral </w:t>
      </w:r>
      <w:r w:rsidRPr="7C4BEDBB">
        <w:rPr>
          <w:rFonts w:eastAsia="Arial" w:cs="Arial"/>
          <w:sz w:val="22"/>
          <w:szCs w:val="22"/>
        </w:rPr>
        <w:t>coordination</w:t>
      </w:r>
      <w:r w:rsidR="36F5B03C" w:rsidRPr="0895E9ED">
        <w:rPr>
          <w:rFonts w:eastAsia="Arial" w:cs="Arial"/>
          <w:sz w:val="22"/>
          <w:szCs w:val="22"/>
        </w:rPr>
        <w:t xml:space="preserve">. </w:t>
      </w:r>
    </w:p>
    <w:p w14:paraId="506D5A5F" w14:textId="78E62F93" w:rsidR="006710C9" w:rsidRPr="006710C9" w:rsidRDefault="006710C9" w:rsidP="006710C9">
      <w:pPr>
        <w:numPr>
          <w:ilvl w:val="0"/>
          <w:numId w:val="52"/>
        </w:numPr>
        <w:spacing w:before="210" w:after="210" w:line="276" w:lineRule="auto"/>
        <w:rPr>
          <w:rFonts w:eastAsia="Arial" w:cs="Arial"/>
          <w:sz w:val="22"/>
          <w:szCs w:val="22"/>
        </w:rPr>
      </w:pPr>
      <w:r w:rsidRPr="006710C9">
        <w:rPr>
          <w:rFonts w:eastAsia="Arial" w:cs="Arial"/>
          <w:b/>
          <w:bCs/>
          <w:sz w:val="22"/>
          <w:szCs w:val="22"/>
        </w:rPr>
        <w:t>Capacity and Capability Building:</w:t>
      </w:r>
      <w:r w:rsidRPr="006710C9">
        <w:rPr>
          <w:rFonts w:eastAsia="Arial" w:cs="Arial"/>
          <w:sz w:val="22"/>
          <w:szCs w:val="22"/>
        </w:rPr>
        <w:br/>
        <w:t xml:space="preserve">Facilitators have strengthened institutional capacity by supporting policy formulation, knowledge management, and technical advisory roles. In Uganda, the facilitator led stakeholder coordination for NDC implementation, climate change act formulation, and sector-specific frameworks, fostering collaboration across ministries and development partners. In Mozambique, the advisor contributed to updating climate </w:t>
      </w:r>
      <w:r w:rsidRPr="006710C9">
        <w:rPr>
          <w:rFonts w:eastAsia="Arial" w:cs="Arial"/>
          <w:sz w:val="22"/>
          <w:szCs w:val="22"/>
        </w:rPr>
        <w:lastRenderedPageBreak/>
        <w:t>strategies, developing investment plans, and preparing for international climate negotiations, thus enhancing national capacity to deliver on NDC commitments.</w:t>
      </w:r>
    </w:p>
    <w:p w14:paraId="6BD37BCD" w14:textId="04ACB90C" w:rsidR="006710C9" w:rsidRPr="006710C9" w:rsidRDefault="006710C9" w:rsidP="006710C9">
      <w:pPr>
        <w:numPr>
          <w:ilvl w:val="0"/>
          <w:numId w:val="52"/>
        </w:numPr>
        <w:spacing w:before="210" w:after="210" w:line="276" w:lineRule="auto"/>
        <w:rPr>
          <w:rFonts w:eastAsia="Arial" w:cs="Arial"/>
          <w:sz w:val="22"/>
          <w:szCs w:val="22"/>
        </w:rPr>
      </w:pPr>
      <w:r w:rsidRPr="006710C9">
        <w:rPr>
          <w:rFonts w:eastAsia="Arial" w:cs="Arial"/>
          <w:b/>
          <w:bCs/>
          <w:sz w:val="22"/>
          <w:szCs w:val="22"/>
        </w:rPr>
        <w:t>Enabling Ambitious and Actionable NDCs:</w:t>
      </w:r>
      <w:r w:rsidRPr="006710C9">
        <w:rPr>
          <w:rFonts w:eastAsia="Arial" w:cs="Arial"/>
          <w:sz w:val="22"/>
          <w:szCs w:val="22"/>
        </w:rPr>
        <w:br/>
        <w:t>Facilitators have been instrumental in supporting the development and revision of NDCs, aligning national priorities with international commitments, and mobilizing resources for implementation. In Zambia, the facilitator helped revise NDC 3.0, mobilize technical assistance, and ensure coherence between national priorities and external contributions. In Iraq and Somalia, facilitators enabled formal NDC submissions, coordinated with international partners, and supported resource mobilization for climate interventions</w:t>
      </w:r>
      <w:r>
        <w:rPr>
          <w:rFonts w:eastAsia="Arial" w:cs="Arial"/>
          <w:sz w:val="22"/>
          <w:szCs w:val="22"/>
        </w:rPr>
        <w:t>.</w:t>
      </w:r>
    </w:p>
    <w:p w14:paraId="2904E361" w14:textId="77777777" w:rsidR="00AA13C7" w:rsidRDefault="00AA13C7">
      <w:pPr>
        <w:spacing w:before="210" w:after="210" w:line="276" w:lineRule="auto"/>
        <w:jc w:val="both"/>
        <w:rPr>
          <w:kern w:val="2"/>
          <w:lang w:eastAsia="en-GB"/>
          <w14:ligatures w14:val="standardContextual"/>
        </w:rPr>
      </w:pPr>
      <w:r>
        <w:rPr>
          <w:b/>
          <w:bCs/>
          <w:color w:val="000000"/>
          <w:sz w:val="22"/>
          <w:szCs w:val="22"/>
        </w:rPr>
        <w:t>Impact of first response funding and coordination efforts by the programme team</w:t>
      </w:r>
    </w:p>
    <w:p w14:paraId="7AE18D11" w14:textId="0F272047" w:rsidR="647144CF" w:rsidRDefault="778D800B" w:rsidP="0E82108D">
      <w:pPr>
        <w:spacing w:before="210" w:after="210" w:line="276" w:lineRule="auto"/>
        <w:jc w:val="both"/>
        <w:rPr>
          <w:rFonts w:eastAsia="Arial" w:cs="Arial"/>
          <w:sz w:val="22"/>
          <w:szCs w:val="22"/>
        </w:rPr>
      </w:pPr>
      <w:r w:rsidRPr="39384159">
        <w:rPr>
          <w:rFonts w:eastAsia="Arial" w:cs="Arial"/>
          <w:sz w:val="22"/>
          <w:szCs w:val="22"/>
        </w:rPr>
        <w:t>Over this and the previous reporting year, the Institutional First Response (IFR) window has focused on supporting countries to develop updated NDCs (NDC 3.0) through the UNDP Climate Promise and World Bank Climate Support Facility.</w:t>
      </w:r>
      <w:r w:rsidR="71E64456" w:rsidRPr="39384159">
        <w:rPr>
          <w:rFonts w:eastAsia="Arial" w:cs="Arial"/>
          <w:sz w:val="22"/>
          <w:szCs w:val="22"/>
        </w:rPr>
        <w:t xml:space="preserve"> </w:t>
      </w:r>
      <w:r w:rsidRPr="39384159">
        <w:rPr>
          <w:rFonts w:eastAsia="Arial" w:cs="Arial"/>
          <w:sz w:val="22"/>
          <w:szCs w:val="22"/>
        </w:rPr>
        <w:t xml:space="preserve">UK funding has significantly enhanced the quality, ambition and </w:t>
      </w:r>
      <w:r w:rsidR="0D4B0868" w:rsidRPr="39384159">
        <w:rPr>
          <w:rFonts w:eastAsia="Arial" w:cs="Arial"/>
          <w:sz w:val="22"/>
          <w:szCs w:val="22"/>
        </w:rPr>
        <w:t xml:space="preserve">implementation potential </w:t>
      </w:r>
      <w:r w:rsidRPr="39384159">
        <w:rPr>
          <w:rFonts w:eastAsia="Arial" w:cs="Arial"/>
          <w:sz w:val="22"/>
          <w:szCs w:val="22"/>
        </w:rPr>
        <w:t>of NDCs. Support has strengthened key components across the NDC cycle, including stocktakes, greenhouse gas inventories, sectoral analysis, costing, MRV</w:t>
      </w:r>
      <w:r w:rsidR="36D6CBD8" w:rsidRPr="39384159">
        <w:rPr>
          <w:rFonts w:eastAsia="Arial" w:cs="Arial"/>
          <w:sz w:val="22"/>
          <w:szCs w:val="22"/>
        </w:rPr>
        <w:t xml:space="preserve"> </w:t>
      </w:r>
      <w:r w:rsidR="36D6CBD8" w:rsidRPr="39384159">
        <w:rPr>
          <w:sz w:val="22"/>
          <w:szCs w:val="22"/>
        </w:rPr>
        <w:t>(Measurement, Reporting or Verification)</w:t>
      </w:r>
      <w:r w:rsidRPr="39384159">
        <w:rPr>
          <w:rFonts w:eastAsia="Arial" w:cs="Arial"/>
          <w:sz w:val="22"/>
          <w:szCs w:val="22"/>
        </w:rPr>
        <w:t xml:space="preserve"> systems, coordination mechanisms and investment readiness. It has also embedded cross-cutting priorities such as gender equality, social inclusion</w:t>
      </w:r>
      <w:r w:rsidR="739901EA" w:rsidRPr="39384159">
        <w:rPr>
          <w:rFonts w:eastAsia="Arial" w:cs="Arial"/>
          <w:sz w:val="22"/>
          <w:szCs w:val="22"/>
        </w:rPr>
        <w:t>,</w:t>
      </w:r>
      <w:r w:rsidRPr="39384159">
        <w:rPr>
          <w:rFonts w:eastAsia="Arial" w:cs="Arial"/>
          <w:sz w:val="22"/>
          <w:szCs w:val="22"/>
        </w:rPr>
        <w:t xml:space="preserve"> and just transition.</w:t>
      </w:r>
    </w:p>
    <w:p w14:paraId="4B7C2AB0" w14:textId="381CA4DC" w:rsidR="647144CF" w:rsidRDefault="778D800B" w:rsidP="0CC210DE">
      <w:pPr>
        <w:spacing w:before="210" w:after="210" w:line="276" w:lineRule="auto"/>
        <w:jc w:val="both"/>
        <w:rPr>
          <w:rFonts w:eastAsia="Arial" w:cs="Arial"/>
          <w:sz w:val="22"/>
          <w:szCs w:val="22"/>
        </w:rPr>
      </w:pPr>
      <w:r w:rsidRPr="39384159">
        <w:rPr>
          <w:rFonts w:eastAsia="Arial" w:cs="Arial"/>
          <w:sz w:val="22"/>
          <w:szCs w:val="22"/>
        </w:rPr>
        <w:t>As of 25 March 2026, 12 of the 22 countries supported through UNDP had submitted revised NDCs. Country examples demonstrate the scale and depth of impact achieved:</w:t>
      </w:r>
    </w:p>
    <w:p w14:paraId="13138135" w14:textId="568D66FA" w:rsidR="647144CF" w:rsidRDefault="647144CF" w:rsidP="0CC210DE">
      <w:pPr>
        <w:pStyle w:val="ListParagraph"/>
        <w:numPr>
          <w:ilvl w:val="0"/>
          <w:numId w:val="45"/>
        </w:numPr>
        <w:spacing w:after="0" w:line="276" w:lineRule="auto"/>
        <w:jc w:val="both"/>
        <w:rPr>
          <w:rFonts w:eastAsia="Arial" w:cs="Arial"/>
          <w:sz w:val="22"/>
          <w:szCs w:val="22"/>
        </w:rPr>
      </w:pPr>
      <w:r w:rsidRPr="45603D09">
        <w:rPr>
          <w:rFonts w:eastAsia="Arial" w:cs="Arial"/>
          <w:b/>
          <w:bCs/>
          <w:sz w:val="22"/>
          <w:szCs w:val="22"/>
        </w:rPr>
        <w:t>Cambodia</w:t>
      </w:r>
      <w:r w:rsidRPr="45603D09">
        <w:rPr>
          <w:rFonts w:eastAsia="Arial" w:cs="Arial"/>
          <w:sz w:val="22"/>
          <w:szCs w:val="22"/>
        </w:rPr>
        <w:t>: A 1.5°C-aligned NDC targeting a 55% reduction in emissions by 2035, with renewable energy reaching up to 80% with international support and investment needs of US$32.2bn.</w:t>
      </w:r>
    </w:p>
    <w:p w14:paraId="138E42F2" w14:textId="36D17454" w:rsidR="647144CF" w:rsidRDefault="647144CF" w:rsidP="0CC210DE">
      <w:pPr>
        <w:pStyle w:val="ListParagraph"/>
        <w:numPr>
          <w:ilvl w:val="0"/>
          <w:numId w:val="45"/>
        </w:numPr>
        <w:spacing w:after="0" w:line="276" w:lineRule="auto"/>
        <w:jc w:val="both"/>
        <w:rPr>
          <w:rFonts w:eastAsia="Arial" w:cs="Arial"/>
          <w:sz w:val="22"/>
          <w:szCs w:val="22"/>
        </w:rPr>
      </w:pPr>
      <w:r w:rsidRPr="45603D09">
        <w:rPr>
          <w:rFonts w:eastAsia="Arial" w:cs="Arial"/>
          <w:b/>
          <w:bCs/>
          <w:sz w:val="22"/>
          <w:szCs w:val="22"/>
        </w:rPr>
        <w:t>Nigeria</w:t>
      </w:r>
      <w:r w:rsidRPr="45603D09">
        <w:rPr>
          <w:rFonts w:eastAsia="Arial" w:cs="Arial"/>
          <w:sz w:val="22"/>
          <w:szCs w:val="22"/>
        </w:rPr>
        <w:t>: Increased ambition to a 32% emissions reduction by 2035, alongside expansion of renewable energy from 22% to 52%.</w:t>
      </w:r>
    </w:p>
    <w:p w14:paraId="6189AC5A" w14:textId="6CF7D099" w:rsidR="00F559FB" w:rsidRPr="00F559FB" w:rsidRDefault="647144CF" w:rsidP="00F559FB">
      <w:pPr>
        <w:pStyle w:val="ListParagraph"/>
        <w:numPr>
          <w:ilvl w:val="0"/>
          <w:numId w:val="45"/>
        </w:numPr>
        <w:spacing w:after="0" w:line="276" w:lineRule="auto"/>
        <w:jc w:val="both"/>
        <w:rPr>
          <w:rFonts w:eastAsia="Arial" w:cs="Arial"/>
          <w:sz w:val="22"/>
          <w:szCs w:val="22"/>
        </w:rPr>
      </w:pPr>
      <w:r w:rsidRPr="45603D09">
        <w:rPr>
          <w:rFonts w:eastAsia="Arial" w:cs="Arial"/>
          <w:b/>
          <w:bCs/>
          <w:sz w:val="22"/>
          <w:szCs w:val="22"/>
        </w:rPr>
        <w:t>Zambia</w:t>
      </w:r>
      <w:r w:rsidRPr="45603D09">
        <w:rPr>
          <w:rFonts w:eastAsia="Arial" w:cs="Arial"/>
          <w:sz w:val="22"/>
          <w:szCs w:val="22"/>
        </w:rPr>
        <w:t>: Development of an economy-wide NDC covering 10 sectors, with over 100 measures and estimated investment needs of US$17bn.</w:t>
      </w:r>
    </w:p>
    <w:p w14:paraId="0E80ECCD" w14:textId="77777777" w:rsidR="00D70DC1" w:rsidRDefault="00D70DC1" w:rsidP="00D70DC1"/>
    <w:p w14:paraId="23B3AC0C" w14:textId="6292A62A" w:rsidR="00504FEA" w:rsidRPr="00D70DC1" w:rsidRDefault="5CAA296B" w:rsidP="00D70DC1">
      <w:pPr>
        <w:rPr>
          <w:sz w:val="22"/>
          <w:szCs w:val="22"/>
        </w:rPr>
      </w:pPr>
      <w:r w:rsidRPr="39384159">
        <w:rPr>
          <w:sz w:val="22"/>
          <w:szCs w:val="22"/>
        </w:rPr>
        <w:t xml:space="preserve">The programme team also utilised first response funding to support broader </w:t>
      </w:r>
      <w:r w:rsidR="2545E56B" w:rsidRPr="39384159">
        <w:rPr>
          <w:sz w:val="22"/>
          <w:szCs w:val="22"/>
        </w:rPr>
        <w:t xml:space="preserve">coordination </w:t>
      </w:r>
      <w:r w:rsidR="25299CBB" w:rsidRPr="39384159">
        <w:rPr>
          <w:sz w:val="22"/>
          <w:szCs w:val="22"/>
        </w:rPr>
        <w:t>efforts to support NDC3.0</w:t>
      </w:r>
      <w:r w:rsidR="3E3B8FD8" w:rsidRPr="39384159">
        <w:rPr>
          <w:sz w:val="22"/>
          <w:szCs w:val="22"/>
        </w:rPr>
        <w:t xml:space="preserve"> development</w:t>
      </w:r>
      <w:r w:rsidR="25299CBB" w:rsidRPr="39384159">
        <w:rPr>
          <w:sz w:val="22"/>
          <w:szCs w:val="22"/>
        </w:rPr>
        <w:t xml:space="preserve"> </w:t>
      </w:r>
      <w:r w:rsidR="32CF6C26" w:rsidRPr="39384159">
        <w:rPr>
          <w:sz w:val="22"/>
          <w:szCs w:val="22"/>
        </w:rPr>
        <w:t>with proactive engagement in coordination between the Support Unit, UNDP and the World Bank, which saved</w:t>
      </w:r>
      <w:r w:rsidR="2545E56B" w:rsidRPr="39384159">
        <w:rPr>
          <w:sz w:val="22"/>
          <w:szCs w:val="22"/>
        </w:rPr>
        <w:t xml:space="preserve"> £4m for the PAF which was originally assigned to support NDC3.0</w:t>
      </w:r>
      <w:r w:rsidR="5BBFC7D0" w:rsidRPr="39384159">
        <w:rPr>
          <w:sz w:val="22"/>
          <w:szCs w:val="22"/>
        </w:rPr>
        <w:t xml:space="preserve">. </w:t>
      </w:r>
    </w:p>
    <w:p w14:paraId="5ADF0472" w14:textId="099355B6" w:rsidR="00AA13C7" w:rsidRDefault="00AA13C7">
      <w:pPr>
        <w:spacing w:before="210" w:after="210" w:line="276" w:lineRule="auto"/>
        <w:jc w:val="both"/>
        <w:rPr>
          <w:kern w:val="2"/>
          <w:lang w:eastAsia="en-GB"/>
          <w14:ligatures w14:val="standardContextual"/>
        </w:rPr>
      </w:pPr>
      <w:r>
        <w:rPr>
          <w:b/>
          <w:bCs/>
          <w:color w:val="000000"/>
          <w:sz w:val="22"/>
          <w:szCs w:val="22"/>
        </w:rPr>
        <w:t>Advancing GEDSI</w:t>
      </w:r>
    </w:p>
    <w:p w14:paraId="0B3C14BF" w14:textId="3227E497" w:rsidR="00BD6074" w:rsidRPr="00A63449" w:rsidRDefault="0D0CBEB3" w:rsidP="7B601013">
      <w:pPr>
        <w:spacing w:before="210" w:after="210" w:line="276" w:lineRule="auto"/>
        <w:jc w:val="both"/>
        <w:rPr>
          <w:rFonts w:eastAsia="Arial" w:cs="Arial"/>
          <w:b/>
          <w:bCs/>
          <w:sz w:val="22"/>
          <w:szCs w:val="22"/>
        </w:rPr>
      </w:pPr>
      <w:r w:rsidRPr="39384159">
        <w:rPr>
          <w:rFonts w:eastAsia="Arial" w:cs="Arial"/>
          <w:sz w:val="22"/>
          <w:szCs w:val="22"/>
        </w:rPr>
        <w:t>The UK also used its position</w:t>
      </w:r>
      <w:r w:rsidR="3874EF32" w:rsidRPr="39384159">
        <w:rPr>
          <w:rFonts w:eastAsia="Arial" w:cs="Arial"/>
          <w:sz w:val="22"/>
          <w:szCs w:val="22"/>
        </w:rPr>
        <w:t xml:space="preserve"> on the Steering Committee</w:t>
      </w:r>
      <w:r w:rsidRPr="39384159">
        <w:rPr>
          <w:rFonts w:eastAsia="Arial" w:cs="Arial"/>
          <w:sz w:val="22"/>
          <w:szCs w:val="22"/>
        </w:rPr>
        <w:t xml:space="preserve"> to advance gender equality, disability and social inclusion (GEDSI) priorities, proposing improvements to strengthen accountability across the Partnership and its membership. This strategic influence has helped ensure that the Partnership’s future delivery model is more inclusive, intersectional, and more closely aligned with</w:t>
      </w:r>
      <w:r w:rsidR="2BA88FF2" w:rsidRPr="39384159">
        <w:rPr>
          <w:rFonts w:eastAsia="Arial" w:cs="Arial"/>
          <w:sz w:val="22"/>
          <w:szCs w:val="22"/>
        </w:rPr>
        <w:t xml:space="preserve"> DESNZ</w:t>
      </w:r>
      <w:r w:rsidRPr="39384159">
        <w:rPr>
          <w:rFonts w:eastAsia="Arial" w:cs="Arial"/>
          <w:sz w:val="22"/>
          <w:szCs w:val="22"/>
        </w:rPr>
        <w:t xml:space="preserve"> ICF’s GEDSI strategy. </w:t>
      </w:r>
      <w:bookmarkStart w:id="11" w:name="_Toc229553626"/>
    </w:p>
    <w:tbl>
      <w:tblPr>
        <w:tblStyle w:val="TableGrid"/>
        <w:tblW w:w="0" w:type="auto"/>
        <w:tblLook w:val="04A0" w:firstRow="1" w:lastRow="0" w:firstColumn="1" w:lastColumn="0" w:noHBand="0" w:noVBand="1"/>
      </w:tblPr>
      <w:tblGrid>
        <w:gridCol w:w="9016"/>
      </w:tblGrid>
      <w:tr w:rsidR="00F62D48" w14:paraId="406A1DDB" w14:textId="77777777" w:rsidTr="527A8EFF">
        <w:tc>
          <w:tcPr>
            <w:tcW w:w="9016" w:type="dxa"/>
            <w:shd w:val="clear" w:color="auto" w:fill="DEEAF6" w:themeFill="accent5" w:themeFillTint="33"/>
          </w:tcPr>
          <w:p w14:paraId="5F18405D" w14:textId="51D51B14" w:rsidR="00CB2873" w:rsidRDefault="2C7057B1" w:rsidP="004D5FD5">
            <w:pPr>
              <w:jc w:val="both"/>
            </w:pPr>
            <w:r w:rsidRPr="527A8EFF">
              <w:rPr>
                <w:rStyle w:val="Heading1Char"/>
                <w:rFonts w:ascii="Arial" w:hAnsi="Arial" w:cs="Arial"/>
                <w:b/>
                <w:bCs/>
                <w:color w:val="auto"/>
              </w:rPr>
              <w:t>Section E: Risk</w:t>
            </w:r>
            <w:bookmarkEnd w:id="11"/>
            <w:r>
              <w:t xml:space="preserve"> </w:t>
            </w:r>
          </w:p>
        </w:tc>
      </w:tr>
    </w:tbl>
    <w:p w14:paraId="7D07A5C2" w14:textId="77777777" w:rsidR="003D222C" w:rsidRPr="00D80C6C" w:rsidRDefault="003D222C" w:rsidP="004D5FD5">
      <w:pPr>
        <w:jc w:val="both"/>
        <w:rPr>
          <w:rFonts w:cs="Arial"/>
          <w:b/>
          <w:bCs/>
          <w:sz w:val="22"/>
          <w:szCs w:val="22"/>
        </w:rPr>
      </w:pPr>
    </w:p>
    <w:p w14:paraId="7CBD3830" w14:textId="77777777" w:rsidR="00B74143" w:rsidRPr="00E77541" w:rsidRDefault="00B74143" w:rsidP="527A8EFF">
      <w:pPr>
        <w:contextualSpacing/>
        <w:jc w:val="both"/>
        <w:rPr>
          <w:rFonts w:cs="Arial"/>
          <w:b/>
          <w:sz w:val="22"/>
          <w:szCs w:val="22"/>
        </w:rPr>
      </w:pPr>
      <w:bookmarkStart w:id="12" w:name="_Toc229553627"/>
      <w:r w:rsidRPr="409ABE21">
        <w:rPr>
          <w:rStyle w:val="Heading2Char"/>
        </w:rPr>
        <w:t>Overall risk rating</w:t>
      </w:r>
      <w:bookmarkEnd w:id="12"/>
      <w:r w:rsidRPr="409ABE21">
        <w:rPr>
          <w:rFonts w:cs="Arial"/>
          <w:b/>
          <w:sz w:val="22"/>
          <w:szCs w:val="22"/>
        </w:rPr>
        <w:t xml:space="preserve">:  </w:t>
      </w:r>
    </w:p>
    <w:p w14:paraId="026FB9FF" w14:textId="77777777" w:rsidR="00D0302B" w:rsidRDefault="00D0302B" w:rsidP="004D5FD5">
      <w:pPr>
        <w:contextualSpacing/>
        <w:jc w:val="both"/>
        <w:rPr>
          <w:rFonts w:cs="Arial"/>
          <w:sz w:val="22"/>
          <w:szCs w:val="22"/>
        </w:rPr>
      </w:pPr>
    </w:p>
    <w:p w14:paraId="778D3B0F" w14:textId="102CB956" w:rsidR="766E0D26" w:rsidRDefault="766E0D26" w:rsidP="409ABE21">
      <w:pPr>
        <w:jc w:val="both"/>
        <w:rPr>
          <w:rFonts w:cs="Arial"/>
          <w:b/>
          <w:bCs/>
          <w:sz w:val="22"/>
          <w:szCs w:val="22"/>
        </w:rPr>
      </w:pPr>
      <w:r w:rsidRPr="409ABE21">
        <w:rPr>
          <w:rFonts w:cs="Arial"/>
          <w:b/>
          <w:bCs/>
          <w:sz w:val="22"/>
          <w:szCs w:val="22"/>
        </w:rPr>
        <w:t xml:space="preserve">Moderate </w:t>
      </w:r>
    </w:p>
    <w:p w14:paraId="5CF79B52" w14:textId="77777777" w:rsidR="00B74143" w:rsidRPr="00D80C6C" w:rsidRDefault="00B74143" w:rsidP="004D5FD5">
      <w:pPr>
        <w:ind w:left="426" w:hanging="426"/>
        <w:contextualSpacing/>
        <w:jc w:val="both"/>
        <w:rPr>
          <w:rFonts w:cs="Arial"/>
          <w:sz w:val="22"/>
          <w:szCs w:val="22"/>
        </w:rPr>
      </w:pPr>
    </w:p>
    <w:p w14:paraId="55743C55" w14:textId="12174A3B" w:rsidR="00B74143" w:rsidRPr="00782929" w:rsidRDefault="00B74143" w:rsidP="004D5FD5">
      <w:pPr>
        <w:jc w:val="both"/>
        <w:rPr>
          <w:rFonts w:cs="Arial"/>
          <w:sz w:val="22"/>
          <w:szCs w:val="22"/>
        </w:rPr>
      </w:pPr>
      <w:bookmarkStart w:id="13" w:name="_Toc229553628"/>
      <w:r w:rsidRPr="1AA1D469">
        <w:rPr>
          <w:rStyle w:val="Heading2Char"/>
        </w:rPr>
        <w:t>Overview of risk management</w:t>
      </w:r>
      <w:bookmarkEnd w:id="13"/>
      <w:r w:rsidRPr="1AA1D469">
        <w:rPr>
          <w:rFonts w:cs="Arial"/>
          <w:sz w:val="22"/>
          <w:szCs w:val="22"/>
        </w:rPr>
        <w:t xml:space="preserve"> </w:t>
      </w:r>
    </w:p>
    <w:p w14:paraId="55F6C475" w14:textId="77777777" w:rsidR="00BB648D" w:rsidRDefault="00BB648D" w:rsidP="6BF3305E">
      <w:pPr>
        <w:jc w:val="both"/>
        <w:rPr>
          <w:rFonts w:cs="Arial"/>
          <w:sz w:val="22"/>
          <w:szCs w:val="22"/>
        </w:rPr>
      </w:pPr>
    </w:p>
    <w:p w14:paraId="5E5332C8" w14:textId="230243D1" w:rsidR="00FB50FD" w:rsidRPr="00782929" w:rsidRDefault="00C1608A" w:rsidP="3E51AB68">
      <w:pPr>
        <w:spacing w:before="40" w:after="40"/>
        <w:jc w:val="both"/>
        <w:rPr>
          <w:rFonts w:cs="Arial"/>
          <w:sz w:val="22"/>
          <w:szCs w:val="22"/>
        </w:rPr>
      </w:pPr>
      <w:r w:rsidRPr="00782929">
        <w:rPr>
          <w:rFonts w:cs="Arial"/>
          <w:sz w:val="22"/>
          <w:szCs w:val="22"/>
        </w:rPr>
        <w:t>Over the last year, the programme’s risk</w:t>
      </w:r>
      <w:r w:rsidR="00966199" w:rsidRPr="00782929">
        <w:rPr>
          <w:rFonts w:cs="Arial"/>
          <w:sz w:val="22"/>
          <w:szCs w:val="22"/>
        </w:rPr>
        <w:t xml:space="preserve"> rating has remained moderate, with this being shaped by </w:t>
      </w:r>
      <w:r w:rsidR="1A724621" w:rsidRPr="389D5303">
        <w:rPr>
          <w:rFonts w:cs="Arial"/>
          <w:sz w:val="22"/>
          <w:szCs w:val="22"/>
        </w:rPr>
        <w:t xml:space="preserve">internal </w:t>
      </w:r>
      <w:r w:rsidR="00966199" w:rsidRPr="00782929">
        <w:rPr>
          <w:rFonts w:cs="Arial"/>
          <w:sz w:val="22"/>
          <w:szCs w:val="22"/>
        </w:rPr>
        <w:t>funding constraints</w:t>
      </w:r>
      <w:r w:rsidR="11C5F747" w:rsidRPr="389D5303">
        <w:rPr>
          <w:rFonts w:cs="Arial"/>
          <w:sz w:val="22"/>
          <w:szCs w:val="22"/>
        </w:rPr>
        <w:t>, a more constrained global ODA funding environment</w:t>
      </w:r>
      <w:r w:rsidR="009522A7" w:rsidRPr="00782929">
        <w:rPr>
          <w:rFonts w:cs="Arial"/>
          <w:sz w:val="22"/>
          <w:szCs w:val="22"/>
        </w:rPr>
        <w:t xml:space="preserve"> and delivery risks associated with institutional partners. </w:t>
      </w:r>
      <w:r w:rsidR="00FB50FD" w:rsidRPr="00782929">
        <w:rPr>
          <w:rFonts w:cs="Arial"/>
          <w:sz w:val="22"/>
          <w:szCs w:val="22"/>
        </w:rPr>
        <w:t>The most significant trend has been the materialisation of risks linked to ODA reductions and Spending Review outcomes, which have reduced the level of funding available</w:t>
      </w:r>
      <w:r w:rsidR="4B74C452" w:rsidRPr="389D5303">
        <w:rPr>
          <w:rFonts w:cs="Arial"/>
          <w:sz w:val="22"/>
          <w:szCs w:val="22"/>
        </w:rPr>
        <w:t>,</w:t>
      </w:r>
      <w:r w:rsidR="00FB50FD" w:rsidRPr="00782929">
        <w:rPr>
          <w:rFonts w:cs="Arial"/>
          <w:sz w:val="22"/>
          <w:szCs w:val="22"/>
        </w:rPr>
        <w:t xml:space="preserve"> compared to that approved under the Business Case. This has placed pressure on</w:t>
      </w:r>
      <w:r w:rsidR="00877EF8">
        <w:rPr>
          <w:rFonts w:cs="Arial"/>
          <w:sz w:val="22"/>
          <w:szCs w:val="22"/>
        </w:rPr>
        <w:t>,</w:t>
      </w:r>
      <w:r w:rsidR="00FB50FD" w:rsidRPr="00782929">
        <w:rPr>
          <w:rFonts w:cs="Arial"/>
          <w:sz w:val="22"/>
          <w:szCs w:val="22"/>
        </w:rPr>
        <w:t xml:space="preserve"> and delayed</w:t>
      </w:r>
      <w:r w:rsidR="00877EF8">
        <w:rPr>
          <w:rFonts w:cs="Arial"/>
          <w:sz w:val="22"/>
          <w:szCs w:val="22"/>
        </w:rPr>
        <w:t>,</w:t>
      </w:r>
      <w:r w:rsidR="00FB50FD" w:rsidRPr="00782929">
        <w:rPr>
          <w:rFonts w:cs="Arial"/>
          <w:sz w:val="22"/>
          <w:szCs w:val="22"/>
        </w:rPr>
        <w:t xml:space="preserve"> delivery choices, particularly for institutional first response support, and required active prioritisation and flexibility in funding choices across the programme.</w:t>
      </w:r>
    </w:p>
    <w:p w14:paraId="405FB456" w14:textId="7057426E" w:rsidR="00FB50FD" w:rsidRPr="00782929" w:rsidRDefault="00FB50FD" w:rsidP="3E51AB68">
      <w:pPr>
        <w:spacing w:before="40" w:after="40"/>
        <w:jc w:val="both"/>
        <w:rPr>
          <w:rFonts w:cs="Arial"/>
          <w:sz w:val="22"/>
          <w:szCs w:val="22"/>
        </w:rPr>
      </w:pPr>
    </w:p>
    <w:p w14:paraId="5AF6A80D" w14:textId="4A11715A" w:rsidR="005A348C" w:rsidRPr="00782929" w:rsidRDefault="21F65DC2" w:rsidP="3E51AB68">
      <w:pPr>
        <w:spacing w:before="40" w:after="40"/>
        <w:jc w:val="both"/>
        <w:rPr>
          <w:rFonts w:cs="Arial"/>
          <w:sz w:val="22"/>
          <w:szCs w:val="22"/>
        </w:rPr>
      </w:pPr>
      <w:r w:rsidRPr="39384159">
        <w:rPr>
          <w:rFonts w:cs="Arial"/>
          <w:sz w:val="22"/>
          <w:szCs w:val="22"/>
        </w:rPr>
        <w:t>In response, risk management has focused on maintaining delivery within constraints through f</w:t>
      </w:r>
      <w:r w:rsidR="7D59F084" w:rsidRPr="39384159">
        <w:rPr>
          <w:rFonts w:cs="Arial"/>
          <w:sz w:val="22"/>
          <w:szCs w:val="22"/>
        </w:rPr>
        <w:t xml:space="preserve">unding flexibility across the </w:t>
      </w:r>
      <w:r w:rsidR="58240642" w:rsidRPr="39384159">
        <w:rPr>
          <w:rFonts w:cs="Arial"/>
          <w:sz w:val="22"/>
          <w:szCs w:val="22"/>
        </w:rPr>
        <w:t xml:space="preserve">programme’s </w:t>
      </w:r>
      <w:r w:rsidR="7D59F084" w:rsidRPr="39384159">
        <w:rPr>
          <w:rFonts w:cs="Arial"/>
          <w:sz w:val="22"/>
          <w:szCs w:val="22"/>
        </w:rPr>
        <w:t>portfolio</w:t>
      </w:r>
      <w:r w:rsidR="3A2AEF4D" w:rsidRPr="39384159">
        <w:rPr>
          <w:rFonts w:cs="Arial"/>
          <w:sz w:val="22"/>
          <w:szCs w:val="22"/>
        </w:rPr>
        <w:t xml:space="preserve"> and clear communication </w:t>
      </w:r>
      <w:r w:rsidRPr="39384159">
        <w:rPr>
          <w:rFonts w:cs="Arial"/>
          <w:sz w:val="22"/>
          <w:szCs w:val="22"/>
        </w:rPr>
        <w:t>with delivery partners. Monthly risk register reviews</w:t>
      </w:r>
      <w:r w:rsidR="64E62397" w:rsidRPr="39384159">
        <w:rPr>
          <w:rFonts w:cs="Arial"/>
          <w:sz w:val="22"/>
          <w:szCs w:val="22"/>
        </w:rPr>
        <w:t xml:space="preserve"> and quarterly deep dives</w:t>
      </w:r>
      <w:r w:rsidRPr="39384159">
        <w:rPr>
          <w:rFonts w:cs="Arial"/>
          <w:sz w:val="22"/>
          <w:szCs w:val="22"/>
        </w:rPr>
        <w:t xml:space="preserve"> have continued throughout the year, with escalation where risks moved beyond tolerance. </w:t>
      </w:r>
      <w:r w:rsidR="6098E7B2" w:rsidRPr="39384159">
        <w:rPr>
          <w:rFonts w:cs="Arial"/>
          <w:sz w:val="22"/>
          <w:szCs w:val="22"/>
        </w:rPr>
        <w:t>Risks have been closed</w:t>
      </w:r>
      <w:r w:rsidRPr="39384159">
        <w:rPr>
          <w:rFonts w:cs="Arial"/>
          <w:sz w:val="22"/>
          <w:szCs w:val="22"/>
        </w:rPr>
        <w:t xml:space="preserve"> or reclassified as issues where uncertainty has </w:t>
      </w:r>
      <w:r w:rsidR="2A167589" w:rsidRPr="39384159">
        <w:rPr>
          <w:rFonts w:cs="Arial"/>
          <w:sz w:val="22"/>
          <w:szCs w:val="22"/>
        </w:rPr>
        <w:t>materialised</w:t>
      </w:r>
      <w:r w:rsidRPr="39384159">
        <w:rPr>
          <w:rFonts w:cs="Arial"/>
          <w:sz w:val="22"/>
          <w:szCs w:val="22"/>
        </w:rPr>
        <w:t xml:space="preserve"> into confirmed budget reductions, ensuring the risk register </w:t>
      </w:r>
      <w:r w:rsidR="05860602" w:rsidRPr="39384159">
        <w:rPr>
          <w:rFonts w:cs="Arial"/>
          <w:sz w:val="22"/>
          <w:szCs w:val="22"/>
        </w:rPr>
        <w:t>allows us to monitor and manage risks appropriately.</w:t>
      </w:r>
    </w:p>
    <w:p w14:paraId="01C6CF9B" w14:textId="77777777" w:rsidR="005A348C" w:rsidRPr="00782929" w:rsidRDefault="005A348C" w:rsidP="3E51AB68">
      <w:pPr>
        <w:spacing w:before="40" w:after="40"/>
        <w:jc w:val="both"/>
        <w:rPr>
          <w:rFonts w:cs="Arial"/>
          <w:sz w:val="22"/>
          <w:szCs w:val="22"/>
        </w:rPr>
      </w:pPr>
    </w:p>
    <w:p w14:paraId="681F2E73" w14:textId="2DB93E6F" w:rsidR="005A348C" w:rsidRPr="00782929" w:rsidRDefault="317725FE" w:rsidP="3E51AB68">
      <w:pPr>
        <w:spacing w:before="40" w:after="40"/>
        <w:jc w:val="both"/>
        <w:rPr>
          <w:rFonts w:cs="Arial"/>
          <w:sz w:val="22"/>
          <w:szCs w:val="22"/>
        </w:rPr>
      </w:pPr>
      <w:r w:rsidRPr="39384159">
        <w:rPr>
          <w:rFonts w:cs="Arial"/>
          <w:sz w:val="22"/>
          <w:szCs w:val="22"/>
        </w:rPr>
        <w:t xml:space="preserve">A key delivery risk throughout the year has been the delayed operationalisation of the World Bank </w:t>
      </w:r>
      <w:r w:rsidR="171DFB7E" w:rsidRPr="39384159">
        <w:rPr>
          <w:rFonts w:cs="Arial"/>
          <w:sz w:val="22"/>
          <w:szCs w:val="22"/>
        </w:rPr>
        <w:t>MDB LTS</w:t>
      </w:r>
      <w:r w:rsidRPr="39384159">
        <w:rPr>
          <w:rFonts w:cs="Arial"/>
          <w:sz w:val="22"/>
          <w:szCs w:val="22"/>
        </w:rPr>
        <w:t xml:space="preserve"> Facility, driven by the US withdrawal process and delayed transfer agreements with MDBs. While this remains a major risk, mitigation has focused on sustained senior</w:t>
      </w:r>
      <w:r w:rsidR="005A348C">
        <w:noBreakHyphen/>
      </w:r>
      <w:r w:rsidRPr="39384159">
        <w:rPr>
          <w:rFonts w:cs="Arial"/>
          <w:sz w:val="22"/>
          <w:szCs w:val="22"/>
        </w:rPr>
        <w:t>level engagement with the World Bank, pausing encashment in line with fiduciary requirements, and exploring alternative first response delivery options to protect overall programme impact.</w:t>
      </w:r>
    </w:p>
    <w:p w14:paraId="67C7D698" w14:textId="77777777" w:rsidR="00A14693" w:rsidRPr="00782929" w:rsidRDefault="00A14693" w:rsidP="3E51AB68">
      <w:pPr>
        <w:spacing w:before="40" w:after="40"/>
        <w:jc w:val="both"/>
        <w:rPr>
          <w:rFonts w:cs="Arial"/>
          <w:sz w:val="22"/>
          <w:szCs w:val="22"/>
        </w:rPr>
      </w:pPr>
    </w:p>
    <w:p w14:paraId="5BAA571B" w14:textId="77777777" w:rsidR="009C7754" w:rsidRDefault="009C7754">
      <w:pPr>
        <w:jc w:val="both"/>
        <w:rPr>
          <w:kern w:val="2"/>
          <w:lang w:eastAsia="en-GB"/>
          <w14:ligatures w14:val="standardContextual"/>
        </w:rPr>
      </w:pPr>
      <w:r>
        <w:rPr>
          <w:sz w:val="22"/>
          <w:szCs w:val="22"/>
        </w:rPr>
        <w:t>A fraud risk assessment was completed in the last review period to comply with central DESNZ requirements. Mitigating actions continue to be taken, including a clear approach to managing fraud across our delivery partners, strict definitions of eligible expenditure, institutional processes for making payments to delivery partners that require several levels of approvals and a rigorous due diligence process (that found all our delivery partners to have strong fraud prevention policies).</w:t>
      </w:r>
    </w:p>
    <w:p w14:paraId="60D02364" w14:textId="188768EC" w:rsidR="00BB648D" w:rsidRPr="00D80C6C" w:rsidRDefault="00FD56BD" w:rsidP="00542C13">
      <w:pPr>
        <w:spacing w:before="40" w:after="40"/>
        <w:jc w:val="both"/>
        <w:rPr>
          <w:rFonts w:cs="Arial"/>
          <w:sz w:val="22"/>
          <w:szCs w:val="22"/>
        </w:rPr>
      </w:pPr>
      <w:r w:rsidRPr="61101A89">
        <w:rPr>
          <w:rFonts w:cs="Arial"/>
          <w:sz w:val="22"/>
          <w:szCs w:val="22"/>
        </w:rPr>
        <w:t xml:space="preserve">Safeguarding risks are embedded within contractual arrangements and monitored through regular partner engagement; no safeguarding incidents were reported during the </w:t>
      </w:r>
      <w:r w:rsidR="00782929" w:rsidRPr="61101A89">
        <w:rPr>
          <w:rFonts w:cs="Arial"/>
          <w:sz w:val="22"/>
          <w:szCs w:val="22"/>
        </w:rPr>
        <w:t>year and</w:t>
      </w:r>
      <w:r w:rsidRPr="61101A89">
        <w:rPr>
          <w:rFonts w:cs="Arial"/>
          <w:sz w:val="22"/>
          <w:szCs w:val="22"/>
        </w:rPr>
        <w:t xml:space="preserve"> follow</w:t>
      </w:r>
      <w:r w:rsidR="2E341AC2">
        <w:noBreakHyphen/>
      </w:r>
      <w:r w:rsidRPr="61101A89">
        <w:rPr>
          <w:rFonts w:cs="Arial"/>
          <w:sz w:val="22"/>
          <w:szCs w:val="22"/>
        </w:rPr>
        <w:t xml:space="preserve">up actions from due diligence reviews (particularly for UNOPS and WRI) have </w:t>
      </w:r>
      <w:r w:rsidR="233B27FB" w:rsidRPr="61101A89">
        <w:rPr>
          <w:rFonts w:cs="Arial"/>
          <w:sz w:val="22"/>
          <w:szCs w:val="22"/>
        </w:rPr>
        <w:t xml:space="preserve">been undertaken. </w:t>
      </w:r>
    </w:p>
    <w:p w14:paraId="6553C2DF" w14:textId="77777777" w:rsidR="00AA13C7" w:rsidRDefault="31796E87">
      <w:pPr>
        <w:jc w:val="both"/>
        <w:rPr>
          <w:kern w:val="2"/>
          <w:lang w:eastAsia="en-GB"/>
          <w14:ligatures w14:val="standardContextual"/>
        </w:rPr>
      </w:pPr>
      <w:bookmarkStart w:id="14" w:name="_Toc229553629"/>
      <w:r w:rsidRPr="39384159">
        <w:rPr>
          <w:rStyle w:val="Heading2Char"/>
          <w:color w:val="000000" w:themeColor="text1"/>
        </w:rPr>
        <w:t>Current risks</w:t>
      </w:r>
      <w:bookmarkEnd w:id="14"/>
    </w:p>
    <w:p w14:paraId="7CD7D9F1" w14:textId="77777777" w:rsidR="00B74143" w:rsidRPr="00D80C6C" w:rsidRDefault="00B74143" w:rsidP="004D5FD5">
      <w:pPr>
        <w:contextualSpacing/>
        <w:jc w:val="both"/>
        <w:rPr>
          <w:rFonts w:cs="Arial"/>
          <w:i/>
          <w:iCs/>
          <w:sz w:val="22"/>
          <w:szCs w:val="22"/>
        </w:rPr>
      </w:pPr>
    </w:p>
    <w:tbl>
      <w:tblPr>
        <w:tblStyle w:val="TableGrid"/>
        <w:tblW w:w="0" w:type="auto"/>
        <w:jc w:val="center"/>
        <w:tblLook w:val="04A0" w:firstRow="1" w:lastRow="0" w:firstColumn="1" w:lastColumn="0" w:noHBand="0" w:noVBand="1"/>
      </w:tblPr>
      <w:tblGrid>
        <w:gridCol w:w="3035"/>
        <w:gridCol w:w="3003"/>
        <w:gridCol w:w="2978"/>
      </w:tblGrid>
      <w:tr w:rsidR="00B35C5D" w:rsidRPr="00D80C6C" w14:paraId="44DB7905" w14:textId="77777777" w:rsidTr="39384159">
        <w:trPr>
          <w:jc w:val="center"/>
        </w:trPr>
        <w:tc>
          <w:tcPr>
            <w:tcW w:w="3035" w:type="dxa"/>
            <w:shd w:val="clear" w:color="auto" w:fill="DEEAF6" w:themeFill="accent5" w:themeFillTint="33"/>
          </w:tcPr>
          <w:p w14:paraId="7FD0E27D" w14:textId="77777777" w:rsidR="00B74143" w:rsidRPr="00D80C6C" w:rsidRDefault="00B74143" w:rsidP="004D5FD5">
            <w:pPr>
              <w:contextualSpacing/>
              <w:jc w:val="both"/>
              <w:rPr>
                <w:rFonts w:cs="Arial"/>
                <w:b/>
                <w:bCs/>
                <w:sz w:val="22"/>
                <w:szCs w:val="22"/>
              </w:rPr>
            </w:pPr>
            <w:r w:rsidRPr="00D80C6C">
              <w:rPr>
                <w:rFonts w:cs="Arial"/>
                <w:b/>
                <w:bCs/>
                <w:sz w:val="22"/>
                <w:szCs w:val="22"/>
              </w:rPr>
              <w:t xml:space="preserve">Risk description </w:t>
            </w:r>
          </w:p>
        </w:tc>
        <w:tc>
          <w:tcPr>
            <w:tcW w:w="3003" w:type="dxa"/>
            <w:shd w:val="clear" w:color="auto" w:fill="DEEAF6" w:themeFill="accent5" w:themeFillTint="33"/>
          </w:tcPr>
          <w:p w14:paraId="0B8DE401" w14:textId="77777777" w:rsidR="00B74143" w:rsidRPr="00D80C6C" w:rsidRDefault="00B74143" w:rsidP="004D5FD5">
            <w:pPr>
              <w:contextualSpacing/>
              <w:jc w:val="both"/>
              <w:rPr>
                <w:rFonts w:cs="Arial"/>
                <w:b/>
                <w:bCs/>
                <w:sz w:val="22"/>
                <w:szCs w:val="22"/>
              </w:rPr>
            </w:pPr>
            <w:r w:rsidRPr="00D80C6C">
              <w:rPr>
                <w:rFonts w:cs="Arial"/>
                <w:b/>
                <w:bCs/>
                <w:sz w:val="22"/>
                <w:szCs w:val="22"/>
              </w:rPr>
              <w:t xml:space="preserve">Mitigation strategy </w:t>
            </w:r>
          </w:p>
        </w:tc>
        <w:tc>
          <w:tcPr>
            <w:tcW w:w="2978" w:type="dxa"/>
            <w:shd w:val="clear" w:color="auto" w:fill="DEEAF6" w:themeFill="accent5" w:themeFillTint="33"/>
          </w:tcPr>
          <w:p w14:paraId="2830807B" w14:textId="77777777" w:rsidR="00B74143" w:rsidRDefault="00B74143" w:rsidP="004D5FD5">
            <w:pPr>
              <w:contextualSpacing/>
              <w:jc w:val="both"/>
              <w:rPr>
                <w:rFonts w:cs="Arial"/>
                <w:b/>
                <w:bCs/>
                <w:sz w:val="22"/>
                <w:szCs w:val="22"/>
              </w:rPr>
            </w:pPr>
            <w:r w:rsidRPr="00D80C6C">
              <w:rPr>
                <w:rFonts w:cs="Arial"/>
                <w:b/>
                <w:bCs/>
                <w:sz w:val="22"/>
                <w:szCs w:val="22"/>
              </w:rPr>
              <w:t>Residual Risk rating</w:t>
            </w:r>
          </w:p>
          <w:p w14:paraId="5D70A0F3" w14:textId="2E42384F" w:rsidR="00B35C5D" w:rsidRPr="00D80C6C" w:rsidRDefault="00B35C5D" w:rsidP="004D5FD5">
            <w:pPr>
              <w:contextualSpacing/>
              <w:jc w:val="both"/>
              <w:rPr>
                <w:rFonts w:cs="Arial"/>
                <w:b/>
                <w:bCs/>
                <w:sz w:val="22"/>
                <w:szCs w:val="22"/>
              </w:rPr>
            </w:pPr>
          </w:p>
        </w:tc>
      </w:tr>
      <w:tr w:rsidR="0095446E" w:rsidRPr="00D80C6C" w14:paraId="38C3D524" w14:textId="77777777" w:rsidTr="39384159">
        <w:trPr>
          <w:jc w:val="center"/>
        </w:trPr>
        <w:tc>
          <w:tcPr>
            <w:tcW w:w="3035" w:type="dxa"/>
          </w:tcPr>
          <w:p w14:paraId="770C31DE" w14:textId="77777777" w:rsidR="00095BBD" w:rsidRPr="00095DCD" w:rsidRDefault="00095BBD" w:rsidP="00DB62F9">
            <w:pPr>
              <w:contextualSpacing/>
              <w:rPr>
                <w:rFonts w:cs="Arial"/>
                <w:sz w:val="22"/>
                <w:szCs w:val="22"/>
              </w:rPr>
            </w:pPr>
            <w:r w:rsidRPr="00095DCD">
              <w:rPr>
                <w:rFonts w:cs="Arial"/>
                <w:sz w:val="22"/>
                <w:szCs w:val="22"/>
              </w:rPr>
              <w:t>Reduced donor engagement and funding contributions to the NDC Partnership Support Unit and implementing partners due to geopolitical shifts and reduced ODA allocations, limiting the Partnership’s ability to function and deliver impact.</w:t>
            </w:r>
          </w:p>
          <w:p w14:paraId="32BEA07D" w14:textId="416BA728" w:rsidR="00B74143" w:rsidRPr="00095DCD" w:rsidRDefault="00B74143" w:rsidP="00DB62F9">
            <w:pPr>
              <w:contextualSpacing/>
              <w:rPr>
                <w:rFonts w:cs="Arial"/>
                <w:sz w:val="22"/>
                <w:szCs w:val="22"/>
              </w:rPr>
            </w:pPr>
          </w:p>
        </w:tc>
        <w:tc>
          <w:tcPr>
            <w:tcW w:w="3003" w:type="dxa"/>
          </w:tcPr>
          <w:p w14:paraId="388F50FA" w14:textId="182F29EE" w:rsidR="00296D83" w:rsidRPr="00095DCD" w:rsidRDefault="00296D83" w:rsidP="39384159">
            <w:pPr>
              <w:contextualSpacing/>
              <w:rPr>
                <w:rFonts w:cs="Arial"/>
                <w:sz w:val="22"/>
                <w:szCs w:val="22"/>
              </w:rPr>
            </w:pPr>
            <w:r w:rsidRPr="39384159">
              <w:rPr>
                <w:rFonts w:cs="Arial"/>
                <w:sz w:val="22"/>
                <w:szCs w:val="22"/>
              </w:rPr>
              <w:t>Use UK position on the Steering Committee to push for greater</w:t>
            </w:r>
            <w:r w:rsidR="00BB1130" w:rsidRPr="39384159">
              <w:rPr>
                <w:rFonts w:cs="Arial"/>
                <w:sz w:val="22"/>
                <w:szCs w:val="22"/>
              </w:rPr>
              <w:t xml:space="preserve"> </w:t>
            </w:r>
            <w:r w:rsidR="000E6A22" w:rsidRPr="39384159">
              <w:rPr>
                <w:rFonts w:cs="Arial"/>
                <w:sz w:val="22"/>
                <w:szCs w:val="22"/>
              </w:rPr>
              <w:t>budget</w:t>
            </w:r>
            <w:r w:rsidRPr="39384159">
              <w:rPr>
                <w:rFonts w:cs="Arial"/>
                <w:sz w:val="22"/>
                <w:szCs w:val="22"/>
              </w:rPr>
              <w:t xml:space="preserve"> </w:t>
            </w:r>
            <w:r w:rsidR="0086127E" w:rsidRPr="39384159">
              <w:rPr>
                <w:rFonts w:cs="Arial"/>
                <w:sz w:val="22"/>
                <w:szCs w:val="22"/>
              </w:rPr>
              <w:t>scrutiny</w:t>
            </w:r>
            <w:r w:rsidRPr="39384159">
              <w:rPr>
                <w:rFonts w:cs="Arial"/>
                <w:sz w:val="22"/>
                <w:szCs w:val="22"/>
              </w:rPr>
              <w:t>; support development of a realistic 2026–2030 Work Programme; engage philanthropic actors; improve join</w:t>
            </w:r>
            <w:r>
              <w:noBreakHyphen/>
            </w:r>
            <w:r w:rsidRPr="39384159">
              <w:rPr>
                <w:rFonts w:cs="Arial"/>
                <w:sz w:val="22"/>
                <w:szCs w:val="22"/>
              </w:rPr>
              <w:t>up with initiatives such as GCF Readiness.</w:t>
            </w:r>
          </w:p>
          <w:p w14:paraId="561FB5EC" w14:textId="77777777" w:rsidR="00B74143" w:rsidRPr="00095DCD" w:rsidRDefault="00B74143" w:rsidP="00DB62F9">
            <w:pPr>
              <w:contextualSpacing/>
              <w:rPr>
                <w:rFonts w:cs="Arial"/>
                <w:sz w:val="22"/>
                <w:szCs w:val="22"/>
              </w:rPr>
            </w:pPr>
          </w:p>
        </w:tc>
        <w:tc>
          <w:tcPr>
            <w:tcW w:w="2978" w:type="dxa"/>
          </w:tcPr>
          <w:p w14:paraId="199308C3" w14:textId="741E46F9" w:rsidR="00B74143" w:rsidRPr="00095DCD" w:rsidRDefault="4BC18B4B" w:rsidP="00DB62F9">
            <w:pPr>
              <w:contextualSpacing/>
              <w:rPr>
                <w:rFonts w:cs="Arial"/>
                <w:sz w:val="22"/>
                <w:szCs w:val="22"/>
              </w:rPr>
            </w:pPr>
            <w:r w:rsidRPr="00095DCD">
              <w:rPr>
                <w:rFonts w:cs="Arial"/>
                <w:sz w:val="22"/>
                <w:szCs w:val="22"/>
              </w:rPr>
              <w:t>Major</w:t>
            </w:r>
          </w:p>
        </w:tc>
      </w:tr>
      <w:tr w:rsidR="0095446E" w:rsidRPr="00D80C6C" w14:paraId="4130C0B9" w14:textId="77777777" w:rsidTr="39384159">
        <w:trPr>
          <w:jc w:val="center"/>
        </w:trPr>
        <w:tc>
          <w:tcPr>
            <w:tcW w:w="3035" w:type="dxa"/>
          </w:tcPr>
          <w:p w14:paraId="2EF21E44" w14:textId="77777777" w:rsidR="00F23746" w:rsidRPr="00095DCD" w:rsidRDefault="00F23746" w:rsidP="00DB62F9">
            <w:pPr>
              <w:contextualSpacing/>
              <w:rPr>
                <w:rFonts w:cs="Arial"/>
                <w:sz w:val="22"/>
                <w:szCs w:val="22"/>
              </w:rPr>
            </w:pPr>
            <w:r w:rsidRPr="00095DCD">
              <w:rPr>
                <w:rFonts w:cs="Arial"/>
                <w:sz w:val="22"/>
                <w:szCs w:val="22"/>
              </w:rPr>
              <w:lastRenderedPageBreak/>
              <w:t>Risk of not utilising UK funding effectively due to complexity of the NDC Partnership support landscape, leading to sub</w:t>
            </w:r>
            <w:r w:rsidRPr="00095DCD">
              <w:rPr>
                <w:rFonts w:cs="Arial"/>
              </w:rPr>
              <w:noBreakHyphen/>
            </w:r>
            <w:r w:rsidRPr="00095DCD">
              <w:rPr>
                <w:rFonts w:cs="Arial"/>
                <w:sz w:val="22"/>
                <w:szCs w:val="22"/>
              </w:rPr>
              <w:t>optimal balance between funding streams and weaker value for money.</w:t>
            </w:r>
          </w:p>
          <w:p w14:paraId="16302730" w14:textId="77777777" w:rsidR="00D0302B" w:rsidRPr="00095DCD" w:rsidRDefault="00D0302B" w:rsidP="00DB62F9">
            <w:pPr>
              <w:contextualSpacing/>
              <w:rPr>
                <w:rFonts w:cs="Arial"/>
                <w:sz w:val="22"/>
                <w:szCs w:val="22"/>
              </w:rPr>
            </w:pPr>
          </w:p>
        </w:tc>
        <w:tc>
          <w:tcPr>
            <w:tcW w:w="3003" w:type="dxa"/>
          </w:tcPr>
          <w:p w14:paraId="1E5593EA" w14:textId="358BDD24" w:rsidR="00F23746" w:rsidRPr="00095DCD" w:rsidRDefault="00F23746" w:rsidP="39384159">
            <w:pPr>
              <w:contextualSpacing/>
              <w:rPr>
                <w:rFonts w:cs="Arial"/>
                <w:sz w:val="22"/>
                <w:szCs w:val="22"/>
              </w:rPr>
            </w:pPr>
            <w:r w:rsidRPr="39384159">
              <w:rPr>
                <w:rFonts w:cs="Arial"/>
                <w:sz w:val="22"/>
                <w:szCs w:val="22"/>
              </w:rPr>
              <w:t xml:space="preserve">Maintain flexibility in budget allocation; </w:t>
            </w:r>
            <w:r w:rsidR="495A6565" w:rsidRPr="39384159">
              <w:rPr>
                <w:rFonts w:cs="Arial"/>
                <w:sz w:val="22"/>
                <w:szCs w:val="22"/>
              </w:rPr>
              <w:t>hold strategic discussions</w:t>
            </w:r>
            <w:r w:rsidRPr="39384159">
              <w:rPr>
                <w:rFonts w:cs="Arial"/>
                <w:sz w:val="22"/>
                <w:szCs w:val="22"/>
              </w:rPr>
              <w:t xml:space="preserve"> on balance across elements; use reporting and monitoring to inform funding decisions and prioritisation.</w:t>
            </w:r>
          </w:p>
          <w:p w14:paraId="505C27D1" w14:textId="77777777" w:rsidR="00D0302B" w:rsidRPr="00095DCD" w:rsidRDefault="00D0302B" w:rsidP="00DB62F9">
            <w:pPr>
              <w:contextualSpacing/>
              <w:rPr>
                <w:rFonts w:cs="Arial"/>
                <w:sz w:val="22"/>
                <w:szCs w:val="22"/>
              </w:rPr>
            </w:pPr>
          </w:p>
        </w:tc>
        <w:tc>
          <w:tcPr>
            <w:tcW w:w="2978" w:type="dxa"/>
          </w:tcPr>
          <w:p w14:paraId="796DAFA7" w14:textId="2090FA20" w:rsidR="3F11669B" w:rsidRPr="00095DCD" w:rsidRDefault="3F11669B" w:rsidP="2FFE8AD3">
            <w:pPr>
              <w:rPr>
                <w:rFonts w:cs="Arial"/>
              </w:rPr>
            </w:pPr>
            <w:r w:rsidRPr="00095DCD">
              <w:rPr>
                <w:rFonts w:cs="Arial"/>
                <w:sz w:val="22"/>
                <w:szCs w:val="22"/>
              </w:rPr>
              <w:t>Minor</w:t>
            </w:r>
          </w:p>
          <w:p w14:paraId="7A704C6C" w14:textId="77777777" w:rsidR="00D0302B" w:rsidRPr="00095DCD" w:rsidRDefault="00D0302B" w:rsidP="00DB62F9">
            <w:pPr>
              <w:contextualSpacing/>
              <w:rPr>
                <w:rFonts w:cs="Arial"/>
                <w:sz w:val="22"/>
                <w:szCs w:val="22"/>
              </w:rPr>
            </w:pPr>
          </w:p>
        </w:tc>
      </w:tr>
      <w:tr w:rsidR="0095446E" w:rsidRPr="00D80C6C" w14:paraId="7BF9B575" w14:textId="77777777" w:rsidTr="39384159">
        <w:trPr>
          <w:jc w:val="center"/>
        </w:trPr>
        <w:tc>
          <w:tcPr>
            <w:tcW w:w="3035" w:type="dxa"/>
          </w:tcPr>
          <w:p w14:paraId="3FDD346E" w14:textId="77777777" w:rsidR="002B74A7" w:rsidRPr="00095DCD" w:rsidRDefault="002B74A7" w:rsidP="00DB62F9">
            <w:pPr>
              <w:contextualSpacing/>
              <w:rPr>
                <w:rFonts w:cs="Arial"/>
                <w:sz w:val="22"/>
                <w:szCs w:val="22"/>
              </w:rPr>
            </w:pPr>
            <w:r w:rsidRPr="00095DCD">
              <w:rPr>
                <w:rFonts w:cs="Arial"/>
                <w:sz w:val="22"/>
                <w:szCs w:val="22"/>
              </w:rPr>
              <w:t>Risk that too great a proportion of funding is absorbed by institutional fees rather than on</w:t>
            </w:r>
            <w:r w:rsidRPr="00095DCD">
              <w:rPr>
                <w:rFonts w:cs="Arial"/>
              </w:rPr>
              <w:noBreakHyphen/>
            </w:r>
            <w:r w:rsidRPr="00095DCD">
              <w:rPr>
                <w:rFonts w:cs="Arial"/>
                <w:sz w:val="22"/>
                <w:szCs w:val="22"/>
              </w:rPr>
              <w:t>the</w:t>
            </w:r>
            <w:r w:rsidRPr="00095DCD">
              <w:rPr>
                <w:rFonts w:cs="Arial"/>
              </w:rPr>
              <w:noBreakHyphen/>
            </w:r>
            <w:r w:rsidRPr="00095DCD">
              <w:rPr>
                <w:rFonts w:cs="Arial"/>
                <w:sz w:val="22"/>
                <w:szCs w:val="22"/>
              </w:rPr>
              <w:t>ground support due to complex supply chains and multiple delivery partners.</w:t>
            </w:r>
          </w:p>
          <w:p w14:paraId="6D2C275E" w14:textId="77777777" w:rsidR="00D0302B" w:rsidRPr="00095DCD" w:rsidRDefault="00D0302B" w:rsidP="00DB62F9">
            <w:pPr>
              <w:contextualSpacing/>
              <w:rPr>
                <w:rFonts w:cs="Arial"/>
                <w:sz w:val="22"/>
                <w:szCs w:val="22"/>
              </w:rPr>
            </w:pPr>
          </w:p>
        </w:tc>
        <w:tc>
          <w:tcPr>
            <w:tcW w:w="3003" w:type="dxa"/>
          </w:tcPr>
          <w:p w14:paraId="51EF2C12" w14:textId="7A1A7BE6" w:rsidR="00D0302B" w:rsidRPr="00095DCD" w:rsidRDefault="002B74A7" w:rsidP="00DB62F9">
            <w:pPr>
              <w:contextualSpacing/>
              <w:rPr>
                <w:rFonts w:cs="Arial"/>
                <w:sz w:val="22"/>
                <w:szCs w:val="22"/>
              </w:rPr>
            </w:pPr>
            <w:r w:rsidRPr="00095DCD">
              <w:rPr>
                <w:rFonts w:cs="Arial"/>
                <w:sz w:val="22"/>
                <w:szCs w:val="22"/>
              </w:rPr>
              <w:t>Active supply</w:t>
            </w:r>
            <w:r w:rsidRPr="00095DCD">
              <w:rPr>
                <w:rFonts w:cs="Arial"/>
              </w:rPr>
              <w:noBreakHyphen/>
            </w:r>
            <w:r w:rsidRPr="00095DCD">
              <w:rPr>
                <w:rFonts w:cs="Arial"/>
                <w:sz w:val="22"/>
                <w:szCs w:val="22"/>
              </w:rPr>
              <w:t xml:space="preserve">chain mapping to inform </w:t>
            </w:r>
            <w:proofErr w:type="spellStart"/>
            <w:r w:rsidRPr="00095DCD">
              <w:rPr>
                <w:rFonts w:cs="Arial"/>
                <w:sz w:val="22"/>
                <w:szCs w:val="22"/>
              </w:rPr>
              <w:t>VfM</w:t>
            </w:r>
            <w:proofErr w:type="spellEnd"/>
            <w:r w:rsidRPr="00095DCD">
              <w:rPr>
                <w:rFonts w:cs="Arial"/>
                <w:sz w:val="22"/>
                <w:szCs w:val="22"/>
              </w:rPr>
              <w:t xml:space="preserve"> decisions; use flexibility in Business Case to </w:t>
            </w:r>
            <w:r w:rsidR="1C8B89D6" w:rsidRPr="00095DCD">
              <w:rPr>
                <w:rFonts w:cs="Arial"/>
                <w:sz w:val="22"/>
                <w:szCs w:val="22"/>
              </w:rPr>
              <w:t>rebalance funding between funding elements</w:t>
            </w:r>
            <w:r w:rsidR="00E064DD" w:rsidRPr="00095DCD">
              <w:rPr>
                <w:rFonts w:cs="Arial"/>
                <w:sz w:val="18"/>
                <w:szCs w:val="18"/>
                <w:lang w:eastAsia="en-US"/>
              </w:rPr>
              <w:t xml:space="preserve"> </w:t>
            </w:r>
            <w:r w:rsidR="00E064DD" w:rsidRPr="00095DCD">
              <w:rPr>
                <w:rFonts w:cs="Arial"/>
                <w:sz w:val="22"/>
                <w:szCs w:val="22"/>
              </w:rPr>
              <w:t xml:space="preserve">ongoing assessment of institutional fees to feed into selection of first-response partners. </w:t>
            </w:r>
          </w:p>
        </w:tc>
        <w:tc>
          <w:tcPr>
            <w:tcW w:w="2978" w:type="dxa"/>
          </w:tcPr>
          <w:p w14:paraId="34E375D0" w14:textId="62E552C8" w:rsidR="00357828" w:rsidRPr="00095DCD" w:rsidRDefault="00357828" w:rsidP="00DB62F9">
            <w:pPr>
              <w:contextualSpacing/>
              <w:rPr>
                <w:rFonts w:cs="Arial"/>
                <w:sz w:val="22"/>
                <w:szCs w:val="22"/>
              </w:rPr>
            </w:pPr>
            <w:r w:rsidRPr="00095DCD">
              <w:rPr>
                <w:rFonts w:cs="Arial"/>
                <w:sz w:val="22"/>
                <w:szCs w:val="22"/>
              </w:rPr>
              <w:t>Moderate</w:t>
            </w:r>
          </w:p>
          <w:p w14:paraId="5F7A902B" w14:textId="195325A6" w:rsidR="00D0302B" w:rsidRPr="00095DCD" w:rsidRDefault="00D0302B" w:rsidP="00DB62F9">
            <w:pPr>
              <w:contextualSpacing/>
              <w:rPr>
                <w:rFonts w:cs="Arial"/>
                <w:sz w:val="22"/>
                <w:szCs w:val="22"/>
              </w:rPr>
            </w:pPr>
          </w:p>
        </w:tc>
      </w:tr>
      <w:tr w:rsidR="00101965" w:rsidRPr="00D80C6C" w14:paraId="0CC822EF" w14:textId="77777777" w:rsidTr="39384159">
        <w:trPr>
          <w:jc w:val="center"/>
        </w:trPr>
        <w:tc>
          <w:tcPr>
            <w:tcW w:w="3035" w:type="dxa"/>
          </w:tcPr>
          <w:p w14:paraId="6F046D3D" w14:textId="265FA43C" w:rsidR="00357828" w:rsidRPr="00095DCD" w:rsidRDefault="00357828" w:rsidP="00DB62F9">
            <w:pPr>
              <w:contextualSpacing/>
              <w:rPr>
                <w:rFonts w:cs="Arial"/>
                <w:sz w:val="22"/>
                <w:szCs w:val="22"/>
              </w:rPr>
            </w:pPr>
            <w:r w:rsidRPr="00095DCD">
              <w:rPr>
                <w:rFonts w:cs="Arial"/>
                <w:sz w:val="22"/>
                <w:szCs w:val="22"/>
              </w:rPr>
              <w:t>Risk that the MEL system or partner does not effectively demonstrate the impact of the UK’s contribution to the NDC Partnership, limiting evidence for future business cases and spending reviews.</w:t>
            </w:r>
          </w:p>
          <w:p w14:paraId="2CF45E54" w14:textId="77777777" w:rsidR="00585535" w:rsidRPr="00095DCD" w:rsidRDefault="00585535" w:rsidP="00DB62F9">
            <w:pPr>
              <w:contextualSpacing/>
              <w:rPr>
                <w:rFonts w:cs="Arial"/>
                <w:sz w:val="22"/>
                <w:szCs w:val="22"/>
              </w:rPr>
            </w:pPr>
          </w:p>
        </w:tc>
        <w:tc>
          <w:tcPr>
            <w:tcW w:w="3003" w:type="dxa"/>
          </w:tcPr>
          <w:p w14:paraId="0C680A41" w14:textId="37F32D91" w:rsidR="00357828" w:rsidRPr="00095DCD" w:rsidRDefault="00357828" w:rsidP="00DB62F9">
            <w:pPr>
              <w:contextualSpacing/>
              <w:rPr>
                <w:rFonts w:cs="Arial"/>
                <w:sz w:val="22"/>
                <w:szCs w:val="22"/>
              </w:rPr>
            </w:pPr>
            <w:r w:rsidRPr="00095DCD">
              <w:rPr>
                <w:rFonts w:cs="Arial"/>
                <w:sz w:val="22"/>
                <w:szCs w:val="22"/>
              </w:rPr>
              <w:t xml:space="preserve">Prioritise MEL procurement; strengthen </w:t>
            </w:r>
            <w:proofErr w:type="spellStart"/>
            <w:r w:rsidRPr="00095DCD">
              <w:rPr>
                <w:rFonts w:cs="Arial"/>
                <w:sz w:val="22"/>
                <w:szCs w:val="22"/>
              </w:rPr>
              <w:t>logframe</w:t>
            </w:r>
            <w:proofErr w:type="spellEnd"/>
            <w:r w:rsidRPr="00095DCD">
              <w:rPr>
                <w:rFonts w:cs="Arial"/>
                <w:sz w:val="22"/>
                <w:szCs w:val="22"/>
              </w:rPr>
              <w:t xml:space="preserve"> and indicators; set clear expectations in MEL agreements; maintain close coordination with </w:t>
            </w:r>
            <w:r w:rsidR="001B523B" w:rsidRPr="00095DCD">
              <w:rPr>
                <w:rFonts w:cs="Arial"/>
                <w:sz w:val="22"/>
                <w:szCs w:val="22"/>
              </w:rPr>
              <w:t xml:space="preserve">DESNZ </w:t>
            </w:r>
            <w:r w:rsidRPr="00095DCD">
              <w:rPr>
                <w:rFonts w:cs="Arial"/>
                <w:sz w:val="22"/>
                <w:szCs w:val="22"/>
              </w:rPr>
              <w:t>analysts and commercial colleagues.</w:t>
            </w:r>
          </w:p>
          <w:p w14:paraId="35D393E2" w14:textId="77777777" w:rsidR="00585535" w:rsidRPr="00095DCD" w:rsidRDefault="00585535" w:rsidP="00DB62F9">
            <w:pPr>
              <w:contextualSpacing/>
              <w:rPr>
                <w:rFonts w:cs="Arial"/>
                <w:sz w:val="22"/>
                <w:szCs w:val="22"/>
              </w:rPr>
            </w:pPr>
          </w:p>
        </w:tc>
        <w:tc>
          <w:tcPr>
            <w:tcW w:w="2978" w:type="dxa"/>
          </w:tcPr>
          <w:p w14:paraId="108425F2" w14:textId="77777777" w:rsidR="00357828" w:rsidRPr="00095DCD" w:rsidRDefault="00357828" w:rsidP="00DB62F9">
            <w:pPr>
              <w:contextualSpacing/>
              <w:rPr>
                <w:rFonts w:cs="Arial"/>
                <w:sz w:val="22"/>
                <w:szCs w:val="22"/>
              </w:rPr>
            </w:pPr>
            <w:r w:rsidRPr="00095DCD">
              <w:rPr>
                <w:rFonts w:cs="Arial"/>
                <w:sz w:val="22"/>
                <w:szCs w:val="22"/>
              </w:rPr>
              <w:t>Moderate</w:t>
            </w:r>
          </w:p>
          <w:p w14:paraId="10DD1700" w14:textId="77777777" w:rsidR="00585535" w:rsidRPr="00095DCD" w:rsidRDefault="00585535" w:rsidP="00DB62F9">
            <w:pPr>
              <w:contextualSpacing/>
              <w:rPr>
                <w:rFonts w:cs="Arial"/>
                <w:sz w:val="22"/>
                <w:szCs w:val="22"/>
              </w:rPr>
            </w:pPr>
          </w:p>
        </w:tc>
      </w:tr>
      <w:tr w:rsidR="00E127BC" w:rsidRPr="00D80C6C" w14:paraId="02CA1A2A" w14:textId="77777777" w:rsidTr="39384159">
        <w:trPr>
          <w:jc w:val="center"/>
        </w:trPr>
        <w:tc>
          <w:tcPr>
            <w:tcW w:w="3035" w:type="dxa"/>
          </w:tcPr>
          <w:p w14:paraId="7AAE6E87" w14:textId="77777777" w:rsidR="000F3891" w:rsidRPr="00095DCD" w:rsidRDefault="000F3891" w:rsidP="00DB62F9">
            <w:pPr>
              <w:contextualSpacing/>
              <w:rPr>
                <w:rFonts w:cs="Arial"/>
                <w:sz w:val="22"/>
                <w:szCs w:val="22"/>
              </w:rPr>
            </w:pPr>
            <w:r w:rsidRPr="00095DCD">
              <w:rPr>
                <w:rFonts w:cs="Arial"/>
                <w:sz w:val="22"/>
                <w:szCs w:val="22"/>
              </w:rPr>
              <w:t xml:space="preserve">Risk that embedded advisors funded through the Country Engagement Fund do not meet expectations or deliver against their </w:t>
            </w:r>
            <w:proofErr w:type="spellStart"/>
            <w:r w:rsidRPr="00095DCD">
              <w:rPr>
                <w:rFonts w:cs="Arial"/>
                <w:sz w:val="22"/>
                <w:szCs w:val="22"/>
              </w:rPr>
              <w:t>ToRs</w:t>
            </w:r>
            <w:proofErr w:type="spellEnd"/>
            <w:r w:rsidRPr="00095DCD">
              <w:rPr>
                <w:rFonts w:cs="Arial"/>
                <w:sz w:val="22"/>
                <w:szCs w:val="22"/>
              </w:rPr>
              <w:t>, reducing the impact of UK bilateral support.</w:t>
            </w:r>
          </w:p>
          <w:p w14:paraId="1B46A1C7" w14:textId="77777777" w:rsidR="00585535" w:rsidRPr="00095DCD" w:rsidRDefault="00585535" w:rsidP="00DB62F9">
            <w:pPr>
              <w:contextualSpacing/>
              <w:rPr>
                <w:rFonts w:cs="Arial"/>
                <w:sz w:val="22"/>
                <w:szCs w:val="22"/>
              </w:rPr>
            </w:pPr>
          </w:p>
        </w:tc>
        <w:tc>
          <w:tcPr>
            <w:tcW w:w="3003" w:type="dxa"/>
          </w:tcPr>
          <w:p w14:paraId="5DC6AA37" w14:textId="3A58C0CC" w:rsidR="00C64CAC" w:rsidRPr="00095DCD" w:rsidRDefault="22A3AE86" w:rsidP="5CA6D820">
            <w:pPr>
              <w:contextualSpacing/>
              <w:rPr>
                <w:rFonts w:cs="Arial"/>
                <w:sz w:val="22"/>
                <w:szCs w:val="22"/>
              </w:rPr>
            </w:pPr>
            <w:r w:rsidRPr="00095DCD">
              <w:rPr>
                <w:rFonts w:cs="Arial"/>
                <w:sz w:val="22"/>
                <w:szCs w:val="22"/>
              </w:rPr>
              <w:t xml:space="preserve">Regular feedback via Support Unit and </w:t>
            </w:r>
            <w:r w:rsidR="390E98BD" w:rsidRPr="00095DCD">
              <w:rPr>
                <w:rFonts w:cs="Arial"/>
                <w:sz w:val="22"/>
                <w:szCs w:val="22"/>
              </w:rPr>
              <w:t>Embassy team</w:t>
            </w:r>
            <w:r w:rsidRPr="00095DCD">
              <w:rPr>
                <w:rFonts w:cs="Arial"/>
                <w:sz w:val="22"/>
                <w:szCs w:val="22"/>
              </w:rPr>
              <w:t xml:space="preserve">s; consultation with </w:t>
            </w:r>
            <w:r w:rsidR="390E98BD" w:rsidRPr="00095DCD">
              <w:rPr>
                <w:rFonts w:cs="Arial"/>
                <w:sz w:val="22"/>
                <w:szCs w:val="22"/>
              </w:rPr>
              <w:t>Embassy team</w:t>
            </w:r>
            <w:r w:rsidRPr="00095DCD">
              <w:rPr>
                <w:rFonts w:cs="Arial"/>
                <w:sz w:val="22"/>
                <w:szCs w:val="22"/>
              </w:rPr>
              <w:t>s during extension decisions; triangulation of performance evidence; refresh of CEF strategy and processes.</w:t>
            </w:r>
          </w:p>
          <w:p w14:paraId="7FB92130" w14:textId="77777777" w:rsidR="00585535" w:rsidRPr="00095DCD" w:rsidRDefault="00585535" w:rsidP="00DB62F9">
            <w:pPr>
              <w:contextualSpacing/>
              <w:rPr>
                <w:rFonts w:cs="Arial"/>
                <w:sz w:val="22"/>
                <w:szCs w:val="22"/>
              </w:rPr>
            </w:pPr>
          </w:p>
        </w:tc>
        <w:tc>
          <w:tcPr>
            <w:tcW w:w="2978" w:type="dxa"/>
          </w:tcPr>
          <w:p w14:paraId="4E6A9F23" w14:textId="77777777" w:rsidR="00C64CAC" w:rsidRPr="00095DCD" w:rsidRDefault="00C64CAC" w:rsidP="00DB62F9">
            <w:pPr>
              <w:contextualSpacing/>
              <w:rPr>
                <w:rFonts w:cs="Arial"/>
                <w:sz w:val="22"/>
                <w:szCs w:val="22"/>
              </w:rPr>
            </w:pPr>
            <w:r w:rsidRPr="00095DCD">
              <w:rPr>
                <w:rFonts w:cs="Arial"/>
                <w:sz w:val="22"/>
                <w:szCs w:val="22"/>
              </w:rPr>
              <w:t>Minor</w:t>
            </w:r>
          </w:p>
          <w:p w14:paraId="7C3B1CBB" w14:textId="77777777" w:rsidR="00585535" w:rsidRPr="00095DCD" w:rsidRDefault="00585535" w:rsidP="00DB62F9">
            <w:pPr>
              <w:contextualSpacing/>
              <w:rPr>
                <w:rFonts w:cs="Arial"/>
                <w:sz w:val="22"/>
                <w:szCs w:val="22"/>
              </w:rPr>
            </w:pPr>
          </w:p>
        </w:tc>
      </w:tr>
      <w:tr w:rsidR="00E127BC" w:rsidRPr="00D80C6C" w14:paraId="40DDF652" w14:textId="77777777" w:rsidTr="39384159">
        <w:trPr>
          <w:jc w:val="center"/>
        </w:trPr>
        <w:tc>
          <w:tcPr>
            <w:tcW w:w="3035" w:type="dxa"/>
          </w:tcPr>
          <w:p w14:paraId="7C7D5E60" w14:textId="4B5F4F2C" w:rsidR="00101965" w:rsidRPr="00095DCD" w:rsidRDefault="00101965" w:rsidP="00DB62F9">
            <w:pPr>
              <w:contextualSpacing/>
              <w:rPr>
                <w:rFonts w:cs="Arial"/>
                <w:sz w:val="22"/>
                <w:szCs w:val="22"/>
              </w:rPr>
            </w:pPr>
            <w:r w:rsidRPr="00095DCD">
              <w:rPr>
                <w:rFonts w:cs="Arial"/>
                <w:sz w:val="22"/>
                <w:szCs w:val="22"/>
              </w:rPr>
              <w:t>Risk of safeguarding, fraud or corruption issues arising with embedded advisors operating in country contexts, potentially causing reputational and delivery impacts.</w:t>
            </w:r>
          </w:p>
          <w:p w14:paraId="1D24E4B2" w14:textId="77777777" w:rsidR="00585535" w:rsidRPr="00095DCD" w:rsidRDefault="00585535" w:rsidP="00DB62F9">
            <w:pPr>
              <w:contextualSpacing/>
              <w:rPr>
                <w:rFonts w:cs="Arial"/>
                <w:sz w:val="22"/>
                <w:szCs w:val="22"/>
              </w:rPr>
            </w:pPr>
          </w:p>
        </w:tc>
        <w:tc>
          <w:tcPr>
            <w:tcW w:w="3003" w:type="dxa"/>
          </w:tcPr>
          <w:p w14:paraId="16D76597" w14:textId="4767519B" w:rsidR="00101965" w:rsidRPr="00095DCD" w:rsidRDefault="00101965" w:rsidP="00DB62F9">
            <w:pPr>
              <w:contextualSpacing/>
              <w:rPr>
                <w:rFonts w:cs="Arial"/>
                <w:sz w:val="22"/>
                <w:szCs w:val="22"/>
              </w:rPr>
            </w:pPr>
            <w:r w:rsidRPr="00095DCD">
              <w:rPr>
                <w:rFonts w:cs="Arial"/>
                <w:sz w:val="22"/>
                <w:szCs w:val="22"/>
              </w:rPr>
              <w:t xml:space="preserve">UNOPS contractual responsibility for safeguarding and fraud management; mandatory reporting requirements; </w:t>
            </w:r>
            <w:r w:rsidR="00F079A2" w:rsidRPr="00095DCD">
              <w:rPr>
                <w:rFonts w:cs="Arial"/>
                <w:sz w:val="22"/>
                <w:szCs w:val="22"/>
              </w:rPr>
              <w:t xml:space="preserve">clear </w:t>
            </w:r>
            <w:r w:rsidRPr="00095DCD">
              <w:rPr>
                <w:rFonts w:cs="Arial"/>
                <w:sz w:val="22"/>
                <w:szCs w:val="22"/>
              </w:rPr>
              <w:t>organisation</w:t>
            </w:r>
            <w:r w:rsidRPr="00095DCD">
              <w:rPr>
                <w:rFonts w:cs="Arial"/>
              </w:rPr>
              <w:noBreakHyphen/>
            </w:r>
            <w:r w:rsidRPr="00095DCD">
              <w:rPr>
                <w:rFonts w:cs="Arial"/>
                <w:sz w:val="22"/>
                <w:szCs w:val="22"/>
              </w:rPr>
              <w:t>wide safeguarding policies and procedures.</w:t>
            </w:r>
          </w:p>
          <w:p w14:paraId="2B664526" w14:textId="77777777" w:rsidR="00585535" w:rsidRPr="00095DCD" w:rsidRDefault="00585535" w:rsidP="00DB62F9">
            <w:pPr>
              <w:contextualSpacing/>
              <w:rPr>
                <w:rFonts w:cs="Arial"/>
                <w:sz w:val="22"/>
                <w:szCs w:val="22"/>
              </w:rPr>
            </w:pPr>
          </w:p>
        </w:tc>
        <w:tc>
          <w:tcPr>
            <w:tcW w:w="2978" w:type="dxa"/>
          </w:tcPr>
          <w:p w14:paraId="049535C6" w14:textId="77777777" w:rsidR="00101965" w:rsidRPr="00095DCD" w:rsidRDefault="00101965" w:rsidP="00DB62F9">
            <w:pPr>
              <w:contextualSpacing/>
              <w:rPr>
                <w:rFonts w:cs="Arial"/>
                <w:sz w:val="22"/>
                <w:szCs w:val="22"/>
              </w:rPr>
            </w:pPr>
            <w:r w:rsidRPr="00095DCD">
              <w:rPr>
                <w:rFonts w:cs="Arial"/>
                <w:sz w:val="22"/>
                <w:szCs w:val="22"/>
              </w:rPr>
              <w:t>Moderate</w:t>
            </w:r>
          </w:p>
          <w:p w14:paraId="0D779D65" w14:textId="77777777" w:rsidR="00585535" w:rsidRPr="00095DCD" w:rsidRDefault="00585535" w:rsidP="00DB62F9">
            <w:pPr>
              <w:contextualSpacing/>
              <w:rPr>
                <w:rFonts w:cs="Arial"/>
                <w:sz w:val="22"/>
                <w:szCs w:val="22"/>
              </w:rPr>
            </w:pPr>
          </w:p>
        </w:tc>
      </w:tr>
      <w:tr w:rsidR="00E127BC" w:rsidRPr="00D80C6C" w14:paraId="366D7A2C" w14:textId="77777777" w:rsidTr="39384159">
        <w:trPr>
          <w:jc w:val="center"/>
        </w:trPr>
        <w:tc>
          <w:tcPr>
            <w:tcW w:w="3035" w:type="dxa"/>
          </w:tcPr>
          <w:p w14:paraId="4482A048" w14:textId="77777777" w:rsidR="009F3126" w:rsidRPr="00095DCD" w:rsidRDefault="009F3126" w:rsidP="39384159">
            <w:pPr>
              <w:contextualSpacing/>
              <w:rPr>
                <w:rFonts w:cs="Arial"/>
                <w:sz w:val="22"/>
                <w:szCs w:val="22"/>
              </w:rPr>
            </w:pPr>
            <w:r w:rsidRPr="39384159">
              <w:rPr>
                <w:rFonts w:cs="Arial"/>
                <w:sz w:val="22"/>
                <w:szCs w:val="22"/>
              </w:rPr>
              <w:t>Risk of recruitment and retention challenges for embedded advisors in certain regions (e.g. Pacific), including issues linked to salary levels, affecting delivery and reputation.</w:t>
            </w:r>
          </w:p>
          <w:p w14:paraId="5D45C2D2" w14:textId="77777777" w:rsidR="00585535" w:rsidRPr="00095DCD" w:rsidRDefault="00585535" w:rsidP="00DB62F9">
            <w:pPr>
              <w:contextualSpacing/>
              <w:rPr>
                <w:rFonts w:cs="Arial"/>
                <w:sz w:val="22"/>
                <w:szCs w:val="22"/>
              </w:rPr>
            </w:pPr>
          </w:p>
        </w:tc>
        <w:tc>
          <w:tcPr>
            <w:tcW w:w="3003" w:type="dxa"/>
          </w:tcPr>
          <w:p w14:paraId="365BBB33" w14:textId="5508BE2E" w:rsidR="009F3126" w:rsidRPr="00095DCD" w:rsidRDefault="23D81E6F" w:rsidP="67ABCB95">
            <w:pPr>
              <w:contextualSpacing/>
              <w:rPr>
                <w:rFonts w:cs="Arial"/>
                <w:sz w:val="22"/>
                <w:szCs w:val="22"/>
              </w:rPr>
            </w:pPr>
            <w:r w:rsidRPr="00095DCD">
              <w:rPr>
                <w:rFonts w:cs="Arial"/>
                <w:sz w:val="22"/>
                <w:szCs w:val="22"/>
              </w:rPr>
              <w:t xml:space="preserve">UNOPS to manage recruitment </w:t>
            </w:r>
            <w:r w:rsidR="24A588A4" w:rsidRPr="00095DCD">
              <w:rPr>
                <w:rFonts w:cs="Arial"/>
                <w:sz w:val="22"/>
                <w:szCs w:val="22"/>
              </w:rPr>
              <w:t>and retention</w:t>
            </w:r>
            <w:r w:rsidRPr="00095DCD">
              <w:rPr>
                <w:rFonts w:cs="Arial"/>
                <w:sz w:val="22"/>
                <w:szCs w:val="22"/>
              </w:rPr>
              <w:t xml:space="preserve"> risks; escalation through governance channels; involv</w:t>
            </w:r>
            <w:r w:rsidR="028104A5" w:rsidRPr="00095DCD">
              <w:rPr>
                <w:rFonts w:cs="Arial"/>
                <w:sz w:val="22"/>
                <w:szCs w:val="22"/>
              </w:rPr>
              <w:t>ing</w:t>
            </w:r>
            <w:r w:rsidRPr="00095DCD">
              <w:rPr>
                <w:rFonts w:cs="Arial"/>
                <w:sz w:val="22"/>
                <w:szCs w:val="22"/>
              </w:rPr>
              <w:t xml:space="preserve"> DESNZ and </w:t>
            </w:r>
            <w:r w:rsidR="390E98BD" w:rsidRPr="00095DCD">
              <w:rPr>
                <w:rFonts w:cs="Arial"/>
                <w:sz w:val="22"/>
                <w:szCs w:val="22"/>
              </w:rPr>
              <w:t>embassy team</w:t>
            </w:r>
            <w:r w:rsidRPr="00095DCD">
              <w:rPr>
                <w:rFonts w:cs="Arial"/>
                <w:sz w:val="22"/>
                <w:szCs w:val="22"/>
              </w:rPr>
              <w:t>s where negotiations or interventions are required.</w:t>
            </w:r>
          </w:p>
          <w:p w14:paraId="584FE5E7" w14:textId="77777777" w:rsidR="00585535" w:rsidRPr="00095DCD" w:rsidRDefault="00585535" w:rsidP="00DB62F9">
            <w:pPr>
              <w:contextualSpacing/>
              <w:rPr>
                <w:rFonts w:cs="Arial"/>
                <w:sz w:val="22"/>
                <w:szCs w:val="22"/>
              </w:rPr>
            </w:pPr>
          </w:p>
        </w:tc>
        <w:tc>
          <w:tcPr>
            <w:tcW w:w="2978" w:type="dxa"/>
          </w:tcPr>
          <w:p w14:paraId="0FDB5051" w14:textId="77777777" w:rsidR="00AD67EA" w:rsidRPr="00095DCD" w:rsidRDefault="00AD67EA" w:rsidP="00DB62F9">
            <w:pPr>
              <w:contextualSpacing/>
              <w:rPr>
                <w:rFonts w:cs="Arial"/>
                <w:sz w:val="22"/>
                <w:szCs w:val="22"/>
              </w:rPr>
            </w:pPr>
            <w:r w:rsidRPr="00095DCD">
              <w:rPr>
                <w:rFonts w:cs="Arial"/>
                <w:sz w:val="22"/>
                <w:szCs w:val="22"/>
              </w:rPr>
              <w:t>Minor / Moderate</w:t>
            </w:r>
          </w:p>
          <w:p w14:paraId="0C33B32D" w14:textId="77777777" w:rsidR="00585535" w:rsidRPr="00095DCD" w:rsidRDefault="00585535" w:rsidP="00DB62F9">
            <w:pPr>
              <w:contextualSpacing/>
              <w:rPr>
                <w:rFonts w:cs="Arial"/>
                <w:sz w:val="22"/>
                <w:szCs w:val="22"/>
              </w:rPr>
            </w:pPr>
          </w:p>
        </w:tc>
      </w:tr>
      <w:tr w:rsidR="00E127BC" w:rsidRPr="00D80C6C" w14:paraId="14CE5C68" w14:textId="77777777" w:rsidTr="39384159">
        <w:trPr>
          <w:jc w:val="center"/>
        </w:trPr>
        <w:tc>
          <w:tcPr>
            <w:tcW w:w="3035" w:type="dxa"/>
          </w:tcPr>
          <w:p w14:paraId="7DF5CE0F" w14:textId="77777777" w:rsidR="00091D57" w:rsidRPr="00095DCD" w:rsidRDefault="00091D57" w:rsidP="00DB62F9">
            <w:pPr>
              <w:contextualSpacing/>
              <w:rPr>
                <w:rFonts w:cs="Arial"/>
                <w:sz w:val="22"/>
                <w:szCs w:val="22"/>
              </w:rPr>
            </w:pPr>
            <w:r w:rsidRPr="00095DCD">
              <w:rPr>
                <w:rFonts w:cs="Arial"/>
                <w:sz w:val="22"/>
                <w:szCs w:val="22"/>
              </w:rPr>
              <w:lastRenderedPageBreak/>
              <w:t>Risk that the Partnership Action Fund is not the most efficient use of UK funding due to limited UK control over country allocations managed by UNOPS.</w:t>
            </w:r>
          </w:p>
          <w:p w14:paraId="5E7FFC9A" w14:textId="77777777" w:rsidR="00585535" w:rsidRPr="00095DCD" w:rsidRDefault="00585535" w:rsidP="00DB62F9">
            <w:pPr>
              <w:contextualSpacing/>
              <w:rPr>
                <w:rFonts w:cs="Arial"/>
                <w:sz w:val="22"/>
                <w:szCs w:val="22"/>
              </w:rPr>
            </w:pPr>
          </w:p>
        </w:tc>
        <w:tc>
          <w:tcPr>
            <w:tcW w:w="3003" w:type="dxa"/>
          </w:tcPr>
          <w:p w14:paraId="242648A9" w14:textId="44A42C7F" w:rsidR="7CAF00CF" w:rsidRPr="00095DCD" w:rsidRDefault="7CAF00CF" w:rsidP="39384159">
            <w:pPr>
              <w:contextualSpacing/>
              <w:rPr>
                <w:rFonts w:cs="Arial"/>
              </w:rPr>
            </w:pPr>
            <w:r w:rsidRPr="39384159">
              <w:rPr>
                <w:rFonts w:eastAsia="Calibri" w:cs="Arial"/>
                <w:color w:val="000000" w:themeColor="text1"/>
                <w:sz w:val="22"/>
                <w:szCs w:val="22"/>
              </w:rPr>
              <w:t xml:space="preserve">Mapping of the PAF supply chain to ensure the best </w:t>
            </w:r>
            <w:proofErr w:type="spellStart"/>
            <w:r w:rsidRPr="39384159">
              <w:rPr>
                <w:rFonts w:eastAsia="Calibri" w:cs="Arial"/>
                <w:color w:val="000000" w:themeColor="text1"/>
                <w:sz w:val="22"/>
                <w:szCs w:val="22"/>
              </w:rPr>
              <w:t>VfM</w:t>
            </w:r>
            <w:proofErr w:type="spellEnd"/>
            <w:r w:rsidRPr="39384159">
              <w:rPr>
                <w:rFonts w:eastAsia="Calibri" w:cs="Arial"/>
                <w:color w:val="000000" w:themeColor="text1"/>
                <w:sz w:val="22"/>
                <w:szCs w:val="22"/>
              </w:rPr>
              <w:t xml:space="preserve"> while balancing this with the PAF's purpose to ensure that no country is left behind. Ensuring effective engagement in the governance of the PAF </w:t>
            </w:r>
            <w:r w:rsidR="008A3B4C" w:rsidRPr="39384159">
              <w:rPr>
                <w:rFonts w:eastAsia="Calibri" w:cs="Arial"/>
                <w:color w:val="000000" w:themeColor="text1"/>
                <w:sz w:val="22"/>
                <w:szCs w:val="22"/>
              </w:rPr>
              <w:t xml:space="preserve">at </w:t>
            </w:r>
            <w:r w:rsidR="00D353BA" w:rsidRPr="39384159">
              <w:rPr>
                <w:rFonts w:eastAsia="Calibri" w:cs="Arial"/>
                <w:color w:val="000000" w:themeColor="text1"/>
                <w:sz w:val="22"/>
                <w:szCs w:val="22"/>
              </w:rPr>
              <w:t xml:space="preserve">advisory board meetings </w:t>
            </w:r>
            <w:r w:rsidRPr="39384159">
              <w:rPr>
                <w:rFonts w:eastAsia="Calibri" w:cs="Arial"/>
                <w:color w:val="000000" w:themeColor="text1"/>
                <w:sz w:val="22"/>
                <w:szCs w:val="22"/>
              </w:rPr>
              <w:t>is key here.</w:t>
            </w:r>
          </w:p>
          <w:p w14:paraId="6F0A78A8" w14:textId="1B689FCD" w:rsidR="00585535" w:rsidRPr="00095DCD" w:rsidRDefault="00585535" w:rsidP="00DB62F9">
            <w:pPr>
              <w:contextualSpacing/>
              <w:rPr>
                <w:rFonts w:cs="Arial"/>
                <w:sz w:val="22"/>
                <w:szCs w:val="22"/>
              </w:rPr>
            </w:pPr>
          </w:p>
        </w:tc>
        <w:tc>
          <w:tcPr>
            <w:tcW w:w="2978" w:type="dxa"/>
          </w:tcPr>
          <w:p w14:paraId="5E4846B4" w14:textId="77777777" w:rsidR="00EB2E80" w:rsidRPr="00095DCD" w:rsidRDefault="00EB2E80" w:rsidP="00DB62F9">
            <w:pPr>
              <w:contextualSpacing/>
              <w:rPr>
                <w:rFonts w:cs="Arial"/>
                <w:sz w:val="22"/>
                <w:szCs w:val="22"/>
              </w:rPr>
            </w:pPr>
            <w:r w:rsidRPr="00095DCD">
              <w:rPr>
                <w:rFonts w:cs="Arial"/>
                <w:sz w:val="22"/>
                <w:szCs w:val="22"/>
              </w:rPr>
              <w:t>Minor</w:t>
            </w:r>
          </w:p>
          <w:p w14:paraId="7FC3C7A1" w14:textId="77777777" w:rsidR="00585535" w:rsidRPr="00095DCD" w:rsidRDefault="00585535" w:rsidP="00DB62F9">
            <w:pPr>
              <w:contextualSpacing/>
              <w:rPr>
                <w:rFonts w:cs="Arial"/>
                <w:sz w:val="22"/>
                <w:szCs w:val="22"/>
              </w:rPr>
            </w:pPr>
          </w:p>
        </w:tc>
      </w:tr>
      <w:tr w:rsidR="00E127BC" w:rsidRPr="00D80C6C" w14:paraId="217DE5F9" w14:textId="77777777" w:rsidTr="39384159">
        <w:trPr>
          <w:jc w:val="center"/>
        </w:trPr>
        <w:tc>
          <w:tcPr>
            <w:tcW w:w="3035" w:type="dxa"/>
          </w:tcPr>
          <w:p w14:paraId="53C92B35" w14:textId="3553DA76" w:rsidR="46EA2032" w:rsidRPr="00095DCD" w:rsidRDefault="46EA2032" w:rsidP="25F6FDB8">
            <w:pPr>
              <w:contextualSpacing/>
              <w:rPr>
                <w:rFonts w:eastAsia="Arial" w:cs="Arial"/>
                <w:sz w:val="22"/>
                <w:szCs w:val="22"/>
              </w:rPr>
            </w:pPr>
            <w:r w:rsidRPr="00095DCD">
              <w:rPr>
                <w:rFonts w:eastAsia="Calibri" w:cs="Arial"/>
                <w:color w:val="000000" w:themeColor="text1"/>
                <w:sz w:val="22"/>
                <w:szCs w:val="22"/>
              </w:rPr>
              <w:t>There is a risk of an imbalanced Country Engagement Fund portfolio, due to the lack of requests from DESNZ priority countries, which may result in support and funding being distributed to countries that do not advance wider DESNZ ICF objectives.</w:t>
            </w:r>
          </w:p>
          <w:p w14:paraId="4BEF2234" w14:textId="77777777" w:rsidR="00585535" w:rsidRPr="00095DCD" w:rsidRDefault="00585535" w:rsidP="00DB62F9">
            <w:pPr>
              <w:contextualSpacing/>
              <w:rPr>
                <w:rFonts w:cs="Arial"/>
                <w:sz w:val="22"/>
                <w:szCs w:val="22"/>
              </w:rPr>
            </w:pPr>
          </w:p>
        </w:tc>
        <w:tc>
          <w:tcPr>
            <w:tcW w:w="3003" w:type="dxa"/>
          </w:tcPr>
          <w:p w14:paraId="5EE6CBCE" w14:textId="77777777" w:rsidR="00A839E8" w:rsidRDefault="00A839E8">
            <w:pPr>
              <w:rPr>
                <w:kern w:val="2"/>
                <w14:ligatures w14:val="standardContextual"/>
              </w:rPr>
            </w:pPr>
            <w:r>
              <w:rPr>
                <w:color w:val="000000"/>
                <w:sz w:val="22"/>
                <w:szCs w:val="22"/>
              </w:rPr>
              <w:t>Work closely with Teams in Post to examine the wider ICF portfolio in country, as well programme teams within DESNZ. Engage with the DESNZ Portfolio Management Office to ensure that the delivery of CEF is complementary to wider DESNZ ICF work. Also, work more closely through regular communications and check-ins with Posts in DESNZ priority countries to see if the Partnership Support Programme team can utilise the Post’s relationship in the relevant country to encourage priority countries to engage and request support from the NDC Partnership more.</w:t>
            </w:r>
          </w:p>
          <w:p w14:paraId="30000A32" w14:textId="77777777" w:rsidR="00585535" w:rsidRPr="00095DCD" w:rsidRDefault="00585535" w:rsidP="009E2A53">
            <w:pPr>
              <w:contextualSpacing/>
              <w:rPr>
                <w:rFonts w:cs="Arial"/>
                <w:sz w:val="22"/>
                <w:szCs w:val="22"/>
              </w:rPr>
            </w:pPr>
          </w:p>
        </w:tc>
        <w:tc>
          <w:tcPr>
            <w:tcW w:w="2978" w:type="dxa"/>
          </w:tcPr>
          <w:p w14:paraId="64E3C747" w14:textId="77777777" w:rsidR="00E85333" w:rsidRPr="00095DCD" w:rsidRDefault="00E85333" w:rsidP="00DB62F9">
            <w:pPr>
              <w:contextualSpacing/>
              <w:rPr>
                <w:rFonts w:cs="Arial"/>
                <w:sz w:val="22"/>
                <w:szCs w:val="22"/>
              </w:rPr>
            </w:pPr>
            <w:r w:rsidRPr="00095DCD">
              <w:rPr>
                <w:rFonts w:cs="Arial"/>
                <w:sz w:val="22"/>
                <w:szCs w:val="22"/>
              </w:rPr>
              <w:t>Minor</w:t>
            </w:r>
          </w:p>
          <w:p w14:paraId="0C93E9D2" w14:textId="77777777" w:rsidR="00585535" w:rsidRPr="00095DCD" w:rsidRDefault="00585535" w:rsidP="00DB62F9">
            <w:pPr>
              <w:contextualSpacing/>
              <w:rPr>
                <w:rFonts w:cs="Arial"/>
                <w:sz w:val="22"/>
                <w:szCs w:val="22"/>
              </w:rPr>
            </w:pPr>
          </w:p>
        </w:tc>
      </w:tr>
      <w:tr w:rsidR="00E127BC" w:rsidRPr="00D80C6C" w14:paraId="6B73EF3A" w14:textId="77777777" w:rsidTr="39384159">
        <w:trPr>
          <w:jc w:val="center"/>
        </w:trPr>
        <w:tc>
          <w:tcPr>
            <w:tcW w:w="3035" w:type="dxa"/>
          </w:tcPr>
          <w:p w14:paraId="09DDE36D" w14:textId="0E15191D" w:rsidR="00B35C5D" w:rsidRPr="00095DCD" w:rsidRDefault="00B35C5D" w:rsidP="00DB62F9">
            <w:pPr>
              <w:contextualSpacing/>
              <w:rPr>
                <w:rFonts w:cs="Arial"/>
                <w:sz w:val="22"/>
                <w:szCs w:val="22"/>
              </w:rPr>
            </w:pPr>
            <w:r w:rsidRPr="00095DCD">
              <w:rPr>
                <w:rFonts w:cs="Arial"/>
                <w:sz w:val="22"/>
                <w:szCs w:val="22"/>
              </w:rPr>
              <w:t>Risk of overreliance on specific in</w:t>
            </w:r>
            <w:r w:rsidR="5992EBD7" w:rsidRPr="00095DCD">
              <w:rPr>
                <w:rFonts w:cs="Arial"/>
                <w:sz w:val="22"/>
                <w:szCs w:val="22"/>
              </w:rPr>
              <w:t>-</w:t>
            </w:r>
            <w:r w:rsidRPr="00095DCD">
              <w:rPr>
                <w:rFonts w:cs="Arial"/>
                <w:sz w:val="22"/>
                <w:szCs w:val="22"/>
              </w:rPr>
              <w:t>country facilitators, leading to loss of institutional knowledge if roles are discontinued and uneven performance across the portfolio.</w:t>
            </w:r>
          </w:p>
          <w:p w14:paraId="4558B024" w14:textId="77777777" w:rsidR="00585535" w:rsidRPr="00095DCD" w:rsidRDefault="00585535" w:rsidP="00DB62F9">
            <w:pPr>
              <w:contextualSpacing/>
              <w:rPr>
                <w:rFonts w:cs="Arial"/>
                <w:sz w:val="22"/>
                <w:szCs w:val="22"/>
              </w:rPr>
            </w:pPr>
          </w:p>
        </w:tc>
        <w:tc>
          <w:tcPr>
            <w:tcW w:w="3003" w:type="dxa"/>
          </w:tcPr>
          <w:p w14:paraId="6AC99C77" w14:textId="77777777" w:rsidR="00B35C5D" w:rsidRPr="00095DCD" w:rsidRDefault="00B35C5D" w:rsidP="00DB62F9">
            <w:pPr>
              <w:contextualSpacing/>
              <w:rPr>
                <w:rFonts w:cs="Arial"/>
                <w:sz w:val="22"/>
                <w:szCs w:val="22"/>
              </w:rPr>
            </w:pPr>
            <w:r w:rsidRPr="00095DCD">
              <w:rPr>
                <w:rFonts w:cs="Arial"/>
                <w:sz w:val="22"/>
                <w:szCs w:val="22"/>
              </w:rPr>
              <w:t>Embed facilitators within broader country support packages; fund training and networks; periodically review and consolidate the facilitator portfolio.</w:t>
            </w:r>
          </w:p>
          <w:p w14:paraId="766A37FB" w14:textId="77777777" w:rsidR="00585535" w:rsidRPr="00095DCD" w:rsidRDefault="00585535" w:rsidP="00DB62F9">
            <w:pPr>
              <w:contextualSpacing/>
              <w:rPr>
                <w:rFonts w:cs="Arial"/>
                <w:sz w:val="22"/>
                <w:szCs w:val="22"/>
              </w:rPr>
            </w:pPr>
          </w:p>
        </w:tc>
        <w:tc>
          <w:tcPr>
            <w:tcW w:w="2978" w:type="dxa"/>
          </w:tcPr>
          <w:p w14:paraId="153A9B4F" w14:textId="77777777" w:rsidR="00B35C5D" w:rsidRPr="00095DCD" w:rsidRDefault="00B35C5D" w:rsidP="00DB62F9">
            <w:pPr>
              <w:contextualSpacing/>
              <w:rPr>
                <w:rFonts w:cs="Arial"/>
                <w:sz w:val="22"/>
                <w:szCs w:val="22"/>
              </w:rPr>
            </w:pPr>
            <w:r w:rsidRPr="00095DCD">
              <w:rPr>
                <w:rFonts w:cs="Arial"/>
                <w:sz w:val="22"/>
                <w:szCs w:val="22"/>
              </w:rPr>
              <w:t>Major</w:t>
            </w:r>
          </w:p>
          <w:p w14:paraId="63F28F65" w14:textId="77777777" w:rsidR="00585535" w:rsidRPr="00095DCD" w:rsidRDefault="00585535" w:rsidP="00DB62F9">
            <w:pPr>
              <w:contextualSpacing/>
              <w:rPr>
                <w:rFonts w:cs="Arial"/>
                <w:sz w:val="22"/>
                <w:szCs w:val="22"/>
              </w:rPr>
            </w:pPr>
          </w:p>
        </w:tc>
      </w:tr>
    </w:tbl>
    <w:p w14:paraId="35CB9A45" w14:textId="417A16FA" w:rsidR="009C7754" w:rsidRDefault="009C7754">
      <w:pPr>
        <w:jc w:val="both"/>
        <w:rPr>
          <w:kern w:val="2"/>
          <w:lang w:eastAsia="en-GB"/>
          <w14:ligatures w14:val="standardContextual"/>
        </w:rPr>
      </w:pPr>
      <w:bookmarkStart w:id="15" w:name="_Toc229553630"/>
      <w:r>
        <w:rPr>
          <w:rStyle w:val="Heading2Char"/>
        </w:rPr>
        <w:t>Outstanding actions from risk assessment</w:t>
      </w:r>
      <w:bookmarkEnd w:id="15"/>
      <w:r w:rsidRPr="0DEA8083">
        <w:rPr>
          <w:rFonts w:cs="Arial"/>
          <w:b/>
          <w:sz w:val="22"/>
          <w:szCs w:val="22"/>
        </w:rPr>
        <w:t xml:space="preserve"> </w:t>
      </w:r>
    </w:p>
    <w:p w14:paraId="63C586F4" w14:textId="77777777" w:rsidR="009C7754" w:rsidRDefault="009C7754">
      <w:pPr>
        <w:jc w:val="both"/>
        <w:rPr>
          <w:kern w:val="2"/>
          <w:lang w:eastAsia="en-GB"/>
          <w14:ligatures w14:val="standardContextual"/>
        </w:rPr>
      </w:pPr>
      <w:r>
        <w:rPr>
          <w:sz w:val="22"/>
          <w:szCs w:val="22"/>
        </w:rPr>
        <w:t> </w:t>
      </w:r>
    </w:p>
    <w:p w14:paraId="1760E641" w14:textId="77777777" w:rsidR="00A839E8" w:rsidRDefault="00A839E8">
      <w:pPr>
        <w:jc w:val="both"/>
        <w:rPr>
          <w:kern w:val="2"/>
          <w:lang w:eastAsia="en-GB"/>
          <w14:ligatures w14:val="standardContextual"/>
        </w:rPr>
      </w:pPr>
      <w:bookmarkStart w:id="16" w:name="_Toc229553631"/>
      <w:r>
        <w:rPr>
          <w:color w:val="000000"/>
          <w:sz w:val="22"/>
          <w:szCs w:val="22"/>
        </w:rPr>
        <w:t xml:space="preserve">All outstanding risks which are scoring above “moderate” are included above and are being managed through the processes detailed previously. These risks include some that were identified through the business case process and through the due diligence of delivery partners undertaken alongside the business case. </w:t>
      </w:r>
    </w:p>
    <w:p w14:paraId="55C49416" w14:textId="77777777" w:rsidR="00095DCD" w:rsidRPr="00A63449" w:rsidRDefault="00095DCD" w:rsidP="0579132E">
      <w:pPr>
        <w:contextualSpacing/>
        <w:jc w:val="both"/>
      </w:pPr>
    </w:p>
    <w:tbl>
      <w:tblPr>
        <w:tblStyle w:val="TableGrid"/>
        <w:tblW w:w="0" w:type="auto"/>
        <w:tblLook w:val="04A0" w:firstRow="1" w:lastRow="0" w:firstColumn="1" w:lastColumn="0" w:noHBand="0" w:noVBand="1"/>
      </w:tblPr>
      <w:tblGrid>
        <w:gridCol w:w="9000"/>
      </w:tblGrid>
      <w:tr w:rsidR="7341A7BA" w14:paraId="3586AED8" w14:textId="77777777" w:rsidTr="7341A7BA">
        <w:tc>
          <w:tcPr>
            <w:tcW w:w="9000" w:type="dxa"/>
            <w:shd w:val="clear" w:color="auto" w:fill="DEEAF6" w:themeFill="accent5" w:themeFillTint="33"/>
          </w:tcPr>
          <w:bookmarkEnd w:id="16"/>
          <w:p w14:paraId="24B7AABC" w14:textId="471E8499" w:rsidR="7341A7BA" w:rsidRDefault="7341A7BA" w:rsidP="7341A7BA">
            <w:r w:rsidRPr="7341A7BA">
              <w:rPr>
                <w:b/>
                <w:bCs/>
                <w:color w:val="000000" w:themeColor="text1"/>
              </w:rPr>
              <w:t xml:space="preserve">Section F: Programme management: delivery, </w:t>
            </w:r>
            <w:proofErr w:type="spellStart"/>
            <w:r w:rsidRPr="7341A7BA">
              <w:rPr>
                <w:b/>
                <w:bCs/>
                <w:color w:val="000000" w:themeColor="text1"/>
              </w:rPr>
              <w:t>VfM</w:t>
            </w:r>
            <w:proofErr w:type="spellEnd"/>
            <w:r w:rsidRPr="7341A7BA">
              <w:rPr>
                <w:b/>
                <w:bCs/>
                <w:color w:val="000000" w:themeColor="text1"/>
              </w:rPr>
              <w:t>, commercial and financial performance</w:t>
            </w:r>
            <w:r>
              <w:t xml:space="preserve"> [1 - 1 ½ pages]</w:t>
            </w:r>
          </w:p>
        </w:tc>
      </w:tr>
    </w:tbl>
    <w:p w14:paraId="6268AFF3" w14:textId="7623B8C4" w:rsidR="00CB2873" w:rsidRDefault="00CB2873" w:rsidP="004D5FD5">
      <w:pPr>
        <w:jc w:val="both"/>
        <w:rPr>
          <w:rFonts w:cs="Arial"/>
          <w:bCs/>
          <w:sz w:val="22"/>
          <w:szCs w:val="22"/>
        </w:rPr>
      </w:pPr>
    </w:p>
    <w:p w14:paraId="3B873EA5" w14:textId="583054CB" w:rsidR="003D222C" w:rsidRDefault="003D222C" w:rsidP="004D5FD5">
      <w:pPr>
        <w:jc w:val="both"/>
        <w:rPr>
          <w:rFonts w:cs="Arial"/>
          <w:b/>
          <w:bCs/>
          <w:sz w:val="22"/>
          <w:szCs w:val="22"/>
        </w:rPr>
      </w:pPr>
      <w:bookmarkStart w:id="17" w:name="_Toc229553632"/>
      <w:r w:rsidRPr="4848B5E1">
        <w:rPr>
          <w:rStyle w:val="Heading2Char"/>
        </w:rPr>
        <w:lastRenderedPageBreak/>
        <w:t>Summa</w:t>
      </w:r>
      <w:r w:rsidR="00272DF1" w:rsidRPr="4848B5E1">
        <w:rPr>
          <w:rStyle w:val="Heading2Char"/>
        </w:rPr>
        <w:t>ry of</w:t>
      </w:r>
      <w:r w:rsidRPr="4848B5E1">
        <w:rPr>
          <w:rStyle w:val="Heading2Char"/>
        </w:rPr>
        <w:t xml:space="preserve"> the performance of partners and </w:t>
      </w:r>
      <w:r w:rsidR="00BF633B" w:rsidRPr="4848B5E1">
        <w:rPr>
          <w:rStyle w:val="Heading2Char"/>
        </w:rPr>
        <w:t>DESNZ</w:t>
      </w:r>
      <w:r w:rsidRPr="4848B5E1">
        <w:rPr>
          <w:rStyle w:val="Heading2Char"/>
        </w:rPr>
        <w:t xml:space="preserve">, notably on commercial and financial issues, and including consideration of </w:t>
      </w:r>
      <w:proofErr w:type="spellStart"/>
      <w:r w:rsidRPr="4848B5E1">
        <w:rPr>
          <w:rStyle w:val="Heading2Char"/>
        </w:rPr>
        <w:t>VfM</w:t>
      </w:r>
      <w:proofErr w:type="spellEnd"/>
      <w:r w:rsidRPr="4848B5E1">
        <w:rPr>
          <w:rStyle w:val="Heading2Char"/>
        </w:rPr>
        <w:t>.</w:t>
      </w:r>
      <w:bookmarkEnd w:id="17"/>
      <w:r w:rsidRPr="2C993EA7">
        <w:rPr>
          <w:rFonts w:cs="Arial"/>
          <w:b/>
          <w:bCs/>
          <w:sz w:val="22"/>
          <w:szCs w:val="22"/>
        </w:rPr>
        <w:t xml:space="preserve"> </w:t>
      </w:r>
    </w:p>
    <w:p w14:paraId="58674FC2" w14:textId="77777777" w:rsidR="001567AE" w:rsidRDefault="001567AE" w:rsidP="004D5FD5">
      <w:pPr>
        <w:jc w:val="both"/>
        <w:rPr>
          <w:rFonts w:cs="Arial"/>
          <w:b/>
          <w:bCs/>
          <w:sz w:val="22"/>
          <w:szCs w:val="22"/>
        </w:rPr>
      </w:pPr>
    </w:p>
    <w:p w14:paraId="5B46B39F" w14:textId="6C5049D5" w:rsidR="001567AE" w:rsidRDefault="001567AE" w:rsidP="001567AE">
      <w:pPr>
        <w:jc w:val="both"/>
        <w:rPr>
          <w:sz w:val="22"/>
          <w:szCs w:val="22"/>
        </w:rPr>
      </w:pPr>
      <w:r w:rsidRPr="5824B4C7">
        <w:rPr>
          <w:color w:val="000000" w:themeColor="text1"/>
          <w:sz w:val="22"/>
          <w:szCs w:val="22"/>
        </w:rPr>
        <w:t xml:space="preserve">This was the second year of delivery under the 2024 to 2031 Business Case and the first full year in which all programme agreements were in place across the portfolio. Overall, the programme was managed effectively through active grant oversight, regular partner </w:t>
      </w:r>
      <w:r w:rsidRPr="2E5E9795">
        <w:rPr>
          <w:sz w:val="22"/>
          <w:szCs w:val="22"/>
        </w:rPr>
        <w:t>engagement and the ability to adjust allocations across delivery channels in response to evolving demand. This has supported good value for money across the f</w:t>
      </w:r>
      <w:r w:rsidR="16CB4E7B" w:rsidRPr="2E5E9795">
        <w:rPr>
          <w:sz w:val="22"/>
          <w:szCs w:val="22"/>
        </w:rPr>
        <w:t>ive</w:t>
      </w:r>
      <w:r w:rsidRPr="2E5E9795">
        <w:rPr>
          <w:sz w:val="22"/>
          <w:szCs w:val="22"/>
        </w:rPr>
        <w:t xml:space="preserve"> Es by combining lower-cost delivery routes where appropriate, maintaining strong governance and reporting, and directing funding towards the mechanisms best placed to respond to country demand for NDC 3.0 and related climate planning support.</w:t>
      </w:r>
    </w:p>
    <w:p w14:paraId="243F252D" w14:textId="5B62298B" w:rsidR="1150F15E" w:rsidRDefault="1150F15E" w:rsidP="1150F15E">
      <w:pPr>
        <w:jc w:val="both"/>
        <w:rPr>
          <w:color w:val="000000" w:themeColor="text1"/>
          <w:sz w:val="22"/>
          <w:szCs w:val="22"/>
        </w:rPr>
      </w:pPr>
    </w:p>
    <w:p w14:paraId="1B06BD16" w14:textId="1AC2B40A" w:rsidR="4FB5D183" w:rsidRDefault="4FB5D183" w:rsidP="509EBE8D">
      <w:pPr>
        <w:jc w:val="both"/>
        <w:rPr>
          <w:rFonts w:eastAsia="Arial" w:cs="Arial"/>
          <w:sz w:val="22"/>
          <w:szCs w:val="22"/>
        </w:rPr>
      </w:pPr>
      <w:r w:rsidRPr="2E5E9795">
        <w:rPr>
          <w:rFonts w:eastAsia="Arial" w:cs="Arial"/>
          <w:sz w:val="22"/>
          <w:szCs w:val="22"/>
        </w:rPr>
        <w:t xml:space="preserve">Overall, the programme continues to demonstrate good </w:t>
      </w:r>
      <w:proofErr w:type="spellStart"/>
      <w:r w:rsidRPr="2E5E9795">
        <w:rPr>
          <w:rFonts w:eastAsia="Arial" w:cs="Arial"/>
          <w:sz w:val="22"/>
          <w:szCs w:val="22"/>
        </w:rPr>
        <w:t>VfM</w:t>
      </w:r>
      <w:proofErr w:type="spellEnd"/>
      <w:r w:rsidRPr="2E5E9795">
        <w:rPr>
          <w:rFonts w:eastAsia="Arial" w:cs="Arial"/>
          <w:sz w:val="22"/>
          <w:szCs w:val="22"/>
        </w:rPr>
        <w:t xml:space="preserve">, particularly given its role as an upstream TA intervention operating in complex, demand-led contexts. </w:t>
      </w:r>
      <w:proofErr w:type="spellStart"/>
      <w:r w:rsidRPr="2E5E9795">
        <w:rPr>
          <w:rFonts w:eastAsia="Arial" w:cs="Arial"/>
          <w:sz w:val="22"/>
          <w:szCs w:val="22"/>
        </w:rPr>
        <w:t>VfM</w:t>
      </w:r>
      <w:proofErr w:type="spellEnd"/>
      <w:r w:rsidRPr="2E5E9795">
        <w:rPr>
          <w:rFonts w:eastAsia="Arial" w:cs="Arial"/>
          <w:sz w:val="22"/>
          <w:szCs w:val="22"/>
        </w:rPr>
        <w:t xml:space="preserve"> is primarily driven by</w:t>
      </w:r>
      <w:r w:rsidR="3420D2FB" w:rsidRPr="2E5E9795">
        <w:rPr>
          <w:rFonts w:eastAsia="Arial" w:cs="Arial"/>
          <w:sz w:val="22"/>
          <w:szCs w:val="22"/>
        </w:rPr>
        <w:t xml:space="preserve">: </w:t>
      </w:r>
    </w:p>
    <w:p w14:paraId="31B375EE" w14:textId="2C865A61" w:rsidR="4FB5D183" w:rsidRDefault="3420D2FB" w:rsidP="60D551E9">
      <w:pPr>
        <w:pStyle w:val="ListParagraph"/>
        <w:numPr>
          <w:ilvl w:val="0"/>
          <w:numId w:val="55"/>
        </w:numPr>
        <w:jc w:val="both"/>
        <w:rPr>
          <w:rFonts w:eastAsia="Arial" w:cs="Arial"/>
          <w:sz w:val="22"/>
          <w:szCs w:val="22"/>
        </w:rPr>
      </w:pPr>
      <w:r w:rsidRPr="2E5E9795">
        <w:rPr>
          <w:rFonts w:eastAsia="Arial" w:cs="Arial"/>
          <w:sz w:val="22"/>
          <w:szCs w:val="22"/>
        </w:rPr>
        <w:t>U</w:t>
      </w:r>
      <w:r w:rsidR="4FB5D183" w:rsidRPr="2E5E9795">
        <w:rPr>
          <w:rFonts w:eastAsia="Arial" w:cs="Arial"/>
          <w:sz w:val="22"/>
          <w:szCs w:val="22"/>
        </w:rPr>
        <w:t>se of established multilateral delivery partners</w:t>
      </w:r>
    </w:p>
    <w:p w14:paraId="4D112471" w14:textId="62987968" w:rsidR="4FB5D183" w:rsidRDefault="5F64947F" w:rsidP="60D551E9">
      <w:pPr>
        <w:pStyle w:val="ListParagraph"/>
        <w:numPr>
          <w:ilvl w:val="0"/>
          <w:numId w:val="55"/>
        </w:numPr>
        <w:jc w:val="both"/>
        <w:rPr>
          <w:rFonts w:eastAsia="Arial" w:cs="Arial"/>
          <w:sz w:val="22"/>
          <w:szCs w:val="22"/>
        </w:rPr>
      </w:pPr>
      <w:r w:rsidRPr="2E5E9795">
        <w:rPr>
          <w:rFonts w:eastAsia="Arial" w:cs="Arial"/>
          <w:sz w:val="22"/>
          <w:szCs w:val="22"/>
        </w:rPr>
        <w:t>F</w:t>
      </w:r>
      <w:r w:rsidR="4FB5D183" w:rsidRPr="2E5E9795">
        <w:rPr>
          <w:rFonts w:eastAsia="Arial" w:cs="Arial"/>
          <w:sz w:val="22"/>
          <w:szCs w:val="22"/>
        </w:rPr>
        <w:t>lexible portfolio management across delivery channels</w:t>
      </w:r>
    </w:p>
    <w:p w14:paraId="4265B666" w14:textId="5D6056F3" w:rsidR="001567AE" w:rsidRDefault="626AAC97" w:rsidP="6DD25684">
      <w:pPr>
        <w:pStyle w:val="ListParagraph"/>
        <w:numPr>
          <w:ilvl w:val="0"/>
          <w:numId w:val="55"/>
        </w:numPr>
        <w:jc w:val="both"/>
        <w:rPr>
          <w:rFonts w:eastAsia="Arial" w:cs="Arial"/>
          <w:sz w:val="22"/>
          <w:szCs w:val="22"/>
        </w:rPr>
      </w:pPr>
      <w:r w:rsidRPr="2E5E9795">
        <w:rPr>
          <w:rFonts w:eastAsia="Arial" w:cs="Arial"/>
          <w:sz w:val="22"/>
          <w:szCs w:val="22"/>
        </w:rPr>
        <w:t>E</w:t>
      </w:r>
      <w:r w:rsidR="4FB5D183" w:rsidRPr="2E5E9795">
        <w:rPr>
          <w:rFonts w:eastAsia="Arial" w:cs="Arial"/>
          <w:sz w:val="22"/>
          <w:szCs w:val="22"/>
        </w:rPr>
        <w:t>vidence of progress toward transformational change in country climate planning systems’</w:t>
      </w:r>
    </w:p>
    <w:p w14:paraId="53134683" w14:textId="77777777" w:rsidR="00AA13C7" w:rsidRDefault="00AA13C7">
      <w:pPr>
        <w:jc w:val="both"/>
        <w:rPr>
          <w:kern w:val="2"/>
          <w:lang w:eastAsia="en-GB"/>
          <w14:ligatures w14:val="standardContextual"/>
        </w:rPr>
      </w:pPr>
      <w:r>
        <w:rPr>
          <w:b/>
          <w:bCs/>
          <w:color w:val="000000"/>
          <w:sz w:val="22"/>
          <w:szCs w:val="22"/>
        </w:rPr>
        <w:t>Programme management and delivery</w:t>
      </w:r>
      <w:r>
        <w:rPr>
          <w:color w:val="000000"/>
          <w:sz w:val="22"/>
          <w:szCs w:val="22"/>
        </w:rPr>
        <w:t xml:space="preserve"> </w:t>
      </w:r>
    </w:p>
    <w:p w14:paraId="2584F92A" w14:textId="6505F33B" w:rsidR="001567AE" w:rsidRDefault="1BB48CFC" w:rsidP="001567AE">
      <w:pPr>
        <w:jc w:val="both"/>
        <w:rPr>
          <w:color w:val="000000"/>
          <w:sz w:val="22"/>
          <w:szCs w:val="22"/>
        </w:rPr>
      </w:pPr>
      <w:r w:rsidRPr="39384159">
        <w:rPr>
          <w:sz w:val="22"/>
          <w:szCs w:val="22"/>
        </w:rPr>
        <w:t xml:space="preserve">The programme has been delivered through a multi-element model spanning the Support Unit, the Country Engagement Fund, institutional </w:t>
      </w:r>
      <w:proofErr w:type="gramStart"/>
      <w:r w:rsidRPr="39384159">
        <w:rPr>
          <w:sz w:val="22"/>
          <w:szCs w:val="22"/>
        </w:rPr>
        <w:t>first-response</w:t>
      </w:r>
      <w:proofErr w:type="gramEnd"/>
      <w:r w:rsidRPr="39384159">
        <w:rPr>
          <w:sz w:val="22"/>
          <w:szCs w:val="22"/>
        </w:rPr>
        <w:t xml:space="preserve"> and the Partnership Action Fund. This structure has allowed DESNZ to respond to different types of country demand while avoiding reliance on a single channel. Programme management has been strengthened through regular governan</w:t>
      </w:r>
      <w:r w:rsidRPr="39384159">
        <w:rPr>
          <w:color w:val="000000" w:themeColor="text1"/>
          <w:sz w:val="22"/>
          <w:szCs w:val="22"/>
        </w:rPr>
        <w:t>ce with partners, including fortnightly meetings with UNOPS, bi-monthly meetings with WRI, and quarterly meetings with the World Bank and UNDP. These arrangements have supported close monitoring of delivery, finances and risks, and provided a clear basis for challenge where performance or issues emerged.</w:t>
      </w:r>
    </w:p>
    <w:p w14:paraId="79579779" w14:textId="77777777" w:rsidR="001567AE" w:rsidRDefault="001567AE" w:rsidP="001567AE">
      <w:pPr>
        <w:jc w:val="both"/>
        <w:rPr>
          <w:sz w:val="22"/>
          <w:szCs w:val="22"/>
          <w:lang w:eastAsia="en-GB"/>
        </w:rPr>
      </w:pPr>
    </w:p>
    <w:p w14:paraId="61FBE480" w14:textId="357A277F" w:rsidR="00787620" w:rsidRPr="00787620" w:rsidRDefault="001567AE" w:rsidP="00787620">
      <w:pPr>
        <w:jc w:val="both"/>
        <w:rPr>
          <w:color w:val="000000"/>
          <w:sz w:val="22"/>
          <w:szCs w:val="22"/>
        </w:rPr>
      </w:pPr>
      <w:r w:rsidRPr="15F9CEE8">
        <w:rPr>
          <w:color w:val="000000" w:themeColor="text1"/>
          <w:sz w:val="22"/>
          <w:szCs w:val="22"/>
        </w:rPr>
        <w:t>Delivery performance has been solid overall. The first full year of portfolio-wide delivery has demonstrated the benefit of active management of allocations across elements, enabling resources to be directed towards the areas of strongest demand and delivery potential. This included using available underspend to mobilise additional support for the Country Engagement Fund at the end of FY25/26. At element level, the programme supported delivery through the Support Unit, funded support to 19 countries through the Country Engagement Fund, enabled UNDP to support 25 countries, and contributed to the Partnership Action Fund as a backstop where bilateral funding was not available.</w:t>
      </w:r>
      <w:r w:rsidR="00787620" w:rsidRPr="15F9CEE8">
        <w:rPr>
          <w:color w:val="000000" w:themeColor="text1"/>
          <w:sz w:val="22"/>
          <w:szCs w:val="22"/>
        </w:rPr>
        <w:t xml:space="preserve"> This active portfolio management approach is a key driver of </w:t>
      </w:r>
      <w:proofErr w:type="spellStart"/>
      <w:r w:rsidR="00787620" w:rsidRPr="15F9CEE8">
        <w:rPr>
          <w:color w:val="000000" w:themeColor="text1"/>
          <w:sz w:val="22"/>
          <w:szCs w:val="22"/>
        </w:rPr>
        <w:t>VfM</w:t>
      </w:r>
      <w:proofErr w:type="spellEnd"/>
      <w:r w:rsidR="00787620" w:rsidRPr="15F9CEE8">
        <w:rPr>
          <w:color w:val="000000" w:themeColor="text1"/>
          <w:sz w:val="22"/>
          <w:szCs w:val="22"/>
        </w:rPr>
        <w:t>, enabling funds to be redirected towards high demand, high performing channels and minimising underutilised resources</w:t>
      </w:r>
      <w:r w:rsidR="00A9383E" w:rsidRPr="15F9CEE8">
        <w:rPr>
          <w:color w:val="000000" w:themeColor="text1"/>
          <w:sz w:val="22"/>
          <w:szCs w:val="22"/>
        </w:rPr>
        <w:t xml:space="preserve">. </w:t>
      </w:r>
    </w:p>
    <w:p w14:paraId="305AE748" w14:textId="1779E58F" w:rsidR="001567AE" w:rsidRDefault="001567AE" w:rsidP="001567AE">
      <w:pPr>
        <w:jc w:val="both"/>
        <w:rPr>
          <w:color w:val="000000"/>
          <w:sz w:val="22"/>
          <w:szCs w:val="22"/>
        </w:rPr>
      </w:pPr>
    </w:p>
    <w:p w14:paraId="6075AEDC" w14:textId="35BAACF4" w:rsidR="001567AE" w:rsidRDefault="4AC1EDA3" w:rsidP="1BBA013C">
      <w:pPr>
        <w:jc w:val="both"/>
        <w:rPr>
          <w:lang w:eastAsia="en-GB"/>
        </w:rPr>
      </w:pPr>
      <w:r w:rsidRPr="1BBA013C">
        <w:rPr>
          <w:b/>
          <w:bCs/>
          <w:color w:val="000000" w:themeColor="text1"/>
          <w:sz w:val="22"/>
          <w:szCs w:val="22"/>
        </w:rPr>
        <w:t xml:space="preserve">Value for money </w:t>
      </w:r>
      <w:r w:rsidR="73D01982" w:rsidRPr="1BBA013C">
        <w:rPr>
          <w:b/>
          <w:bCs/>
          <w:color w:val="000000" w:themeColor="text1"/>
          <w:sz w:val="22"/>
          <w:szCs w:val="22"/>
        </w:rPr>
        <w:t>across the Es</w:t>
      </w:r>
      <w:r w:rsidR="73D01982" w:rsidRPr="1BBA013C">
        <w:rPr>
          <w:color w:val="000000" w:themeColor="text1"/>
          <w:sz w:val="22"/>
          <w:szCs w:val="22"/>
        </w:rPr>
        <w:t xml:space="preserve"> </w:t>
      </w:r>
    </w:p>
    <w:p w14:paraId="1DC22416" w14:textId="120E038C" w:rsidR="001567AE" w:rsidRDefault="001567AE" w:rsidP="001567AE">
      <w:pPr>
        <w:jc w:val="both"/>
        <w:rPr>
          <w:color w:val="000000"/>
          <w:sz w:val="22"/>
          <w:szCs w:val="22"/>
        </w:rPr>
      </w:pPr>
    </w:p>
    <w:p w14:paraId="605CF6A6" w14:textId="667B1DEA" w:rsidR="001567AE" w:rsidRDefault="001567AE" w:rsidP="001567AE">
      <w:pPr>
        <w:jc w:val="both"/>
        <w:rPr>
          <w:b/>
          <w:bCs/>
          <w:color w:val="000000"/>
          <w:sz w:val="22"/>
          <w:szCs w:val="22"/>
        </w:rPr>
      </w:pPr>
    </w:p>
    <w:p w14:paraId="696F270D" w14:textId="77777777" w:rsidR="001567AE" w:rsidRPr="00FB1A06" w:rsidRDefault="001567AE" w:rsidP="001567AE">
      <w:pPr>
        <w:jc w:val="both"/>
        <w:rPr>
          <w:sz w:val="22"/>
          <w:szCs w:val="22"/>
        </w:rPr>
      </w:pPr>
      <w:r w:rsidRPr="15F9CEE8">
        <w:rPr>
          <w:b/>
          <w:color w:val="000000" w:themeColor="text1"/>
          <w:sz w:val="22"/>
          <w:szCs w:val="22"/>
        </w:rPr>
        <w:t>Efficiency:</w:t>
      </w:r>
      <w:r w:rsidRPr="15F9CEE8">
        <w:rPr>
          <w:color w:val="000000" w:themeColor="text1"/>
          <w:sz w:val="22"/>
          <w:szCs w:val="22"/>
        </w:rPr>
        <w:t xml:space="preserve"> the multi-element model has improved the conversion of funding into outputs by matching different delivery channels to different country needs and by allowing annual reallocation across the portfolio. This has reduced duplication, increased speed of response and made better use of partner comparative advantage. Evidence includes strong performance on coordination indicators, continued use of embedded advisers and facilitators through the Country Engagement Fund, and the ability of pooled or institutional mechanisms to extend reach beyond what DESNZ could deliver directly.</w:t>
      </w:r>
    </w:p>
    <w:p w14:paraId="683A1B60" w14:textId="77777777" w:rsidR="001567AE" w:rsidRDefault="001567AE" w:rsidP="001567AE">
      <w:pPr>
        <w:jc w:val="both"/>
        <w:rPr>
          <w:b/>
          <w:bCs/>
          <w:color w:val="000000"/>
          <w:sz w:val="22"/>
          <w:szCs w:val="22"/>
        </w:rPr>
      </w:pPr>
    </w:p>
    <w:p w14:paraId="5BF74262" w14:textId="77777777" w:rsidR="00CA1BB2" w:rsidRDefault="00CA1BB2">
      <w:pPr>
        <w:jc w:val="both"/>
        <w:rPr>
          <w:kern w:val="2"/>
          <w:lang w:eastAsia="en-GB"/>
          <w14:ligatures w14:val="standardContextual"/>
        </w:rPr>
      </w:pPr>
      <w:r>
        <w:rPr>
          <w:b/>
          <w:bCs/>
          <w:sz w:val="22"/>
          <w:szCs w:val="22"/>
        </w:rPr>
        <w:lastRenderedPageBreak/>
        <w:t>Effectiveness and Cost effectiveness:</w:t>
      </w:r>
      <w:r>
        <w:rPr>
          <w:sz w:val="22"/>
          <w:szCs w:val="22"/>
        </w:rPr>
        <w:t xml:space="preserve"> the programme has continued to support the NDC Partnership’s core objective of helping countries strengthen climate plans and implementation. The Support Unit remains central to partnership coordination and has contributed to strong results against partnership-level indicators. The Country Engagement Fund has supported 19 countries and established small teams in four countries, helping strengthen in-country coordination and support to NDC 3.0 processes. UK funding through UNDP enabled support to 25 countries, of which 14 had submitted NDC 3.0 by April 2026; of those, 57% increased ambition and 92% improved quality relative to previous submissions. The Partnership Action Fund has continued to close urgent support gaps and sustain in-country capacity where other funding is absent or declining. Overall, results were particularly strong on NDC 3.0 submission and climate planning, while deeper implementation-focused reforms are expected to become more prominent in future years as countries move from submission into delivery. These results contribute to transformational change by strengthening country systems for climate planning, improving institutional coordination, and embedding long-term policy and investment pathways, consistent with the programme </w:t>
      </w:r>
      <w:proofErr w:type="spellStart"/>
      <w:r>
        <w:rPr>
          <w:sz w:val="22"/>
          <w:szCs w:val="22"/>
        </w:rPr>
        <w:t>ToC</w:t>
      </w:r>
      <w:proofErr w:type="spellEnd"/>
      <w:r>
        <w:rPr>
          <w:sz w:val="22"/>
          <w:szCs w:val="22"/>
        </w:rPr>
        <w:t xml:space="preserve"> outlined in the Business Case.</w:t>
      </w:r>
    </w:p>
    <w:p w14:paraId="0932C66A" w14:textId="5526236F" w:rsidR="00395294" w:rsidRPr="00395294" w:rsidRDefault="00395294" w:rsidP="001567AE">
      <w:pPr>
        <w:jc w:val="both"/>
        <w:rPr>
          <w:color w:val="000000"/>
          <w:sz w:val="22"/>
          <w:szCs w:val="22"/>
        </w:rPr>
      </w:pPr>
      <w:r w:rsidRPr="462BA9E1">
        <w:rPr>
          <w:color w:val="000000" w:themeColor="text1"/>
          <w:sz w:val="22"/>
          <w:szCs w:val="22"/>
        </w:rPr>
        <w:t xml:space="preserve">Given that this is a technical assistance programme and considering limitations in unit cost data, cost-effectiveness is primarily assessed through proxy indicators, including progress against KPI 15 (evidence of transformational change) and </w:t>
      </w:r>
      <w:r w:rsidR="008C04F6" w:rsidRPr="462BA9E1">
        <w:rPr>
          <w:color w:val="000000" w:themeColor="text1"/>
          <w:sz w:val="22"/>
          <w:szCs w:val="22"/>
        </w:rPr>
        <w:t xml:space="preserve">quantitative and </w:t>
      </w:r>
      <w:r w:rsidR="003444EB" w:rsidRPr="462BA9E1">
        <w:rPr>
          <w:color w:val="000000" w:themeColor="text1"/>
          <w:sz w:val="22"/>
          <w:szCs w:val="22"/>
        </w:rPr>
        <w:t>qualitative evidence</w:t>
      </w:r>
      <w:r w:rsidRPr="462BA9E1">
        <w:rPr>
          <w:color w:val="000000" w:themeColor="text1"/>
          <w:sz w:val="22"/>
          <w:szCs w:val="22"/>
        </w:rPr>
        <w:t xml:space="preserve"> on </w:t>
      </w:r>
      <w:r w:rsidR="003444EB" w:rsidRPr="462BA9E1">
        <w:rPr>
          <w:color w:val="000000" w:themeColor="text1"/>
          <w:sz w:val="22"/>
          <w:szCs w:val="22"/>
        </w:rPr>
        <w:t xml:space="preserve">capacity building. </w:t>
      </w:r>
    </w:p>
    <w:p w14:paraId="7BC4635E" w14:textId="77777777" w:rsidR="00D042CA" w:rsidRDefault="00D042CA" w:rsidP="001567AE">
      <w:pPr>
        <w:jc w:val="both"/>
        <w:rPr>
          <w:color w:val="000000"/>
          <w:sz w:val="22"/>
          <w:szCs w:val="22"/>
        </w:rPr>
      </w:pPr>
    </w:p>
    <w:p w14:paraId="6306F4AC" w14:textId="1FB9562D" w:rsidR="001567AE" w:rsidRDefault="001567AE" w:rsidP="001567AE">
      <w:pPr>
        <w:jc w:val="both"/>
        <w:rPr>
          <w:b/>
          <w:bCs/>
          <w:color w:val="000000"/>
          <w:sz w:val="22"/>
          <w:szCs w:val="22"/>
        </w:rPr>
      </w:pPr>
    </w:p>
    <w:p w14:paraId="1CE55256" w14:textId="614EE15A" w:rsidR="001567AE" w:rsidRPr="006F33B6" w:rsidRDefault="53275668" w:rsidP="001567AE">
      <w:pPr>
        <w:jc w:val="both"/>
        <w:rPr>
          <w:color w:val="000000"/>
          <w:sz w:val="22"/>
          <w:szCs w:val="22"/>
        </w:rPr>
      </w:pPr>
      <w:r w:rsidRPr="39384159">
        <w:rPr>
          <w:b/>
          <w:bCs/>
          <w:color w:val="000000" w:themeColor="text1"/>
          <w:sz w:val="22"/>
          <w:szCs w:val="22"/>
        </w:rPr>
        <w:t>Equity:</w:t>
      </w:r>
      <w:r w:rsidRPr="39384159">
        <w:rPr>
          <w:color w:val="000000" w:themeColor="text1"/>
          <w:sz w:val="22"/>
          <w:szCs w:val="22"/>
        </w:rPr>
        <w:t xml:space="preserve"> the programme supports developing countries through a demand-led partnership model intended to improve access to technical assistance and coordination, including for countries that may otherwise struggle to secure timely supp</w:t>
      </w:r>
      <w:r w:rsidR="1BB48CFC" w:rsidRPr="39384159">
        <w:rPr>
          <w:color w:val="000000" w:themeColor="text1"/>
          <w:sz w:val="22"/>
          <w:szCs w:val="22"/>
        </w:rPr>
        <w:t xml:space="preserve">ort. </w:t>
      </w:r>
      <w:r w:rsidR="1C02459A" w:rsidRPr="39384159">
        <w:rPr>
          <w:color w:val="000000" w:themeColor="text1"/>
          <w:sz w:val="22"/>
          <w:szCs w:val="22"/>
        </w:rPr>
        <w:t xml:space="preserve">This is particularly </w:t>
      </w:r>
      <w:r w:rsidR="5E784EC7" w:rsidRPr="39384159">
        <w:rPr>
          <w:color w:val="000000" w:themeColor="text1"/>
          <w:sz w:val="22"/>
          <w:szCs w:val="22"/>
        </w:rPr>
        <w:t>significant</w:t>
      </w:r>
      <w:r w:rsidR="1C02459A" w:rsidRPr="39384159">
        <w:rPr>
          <w:color w:val="000000" w:themeColor="text1"/>
          <w:sz w:val="22"/>
          <w:szCs w:val="22"/>
        </w:rPr>
        <w:t xml:space="preserve"> with the Partnership Action Fund element which mobilises resources from developing countries for developing country requests which have not been supported by another partnership mechanism to ensure no country is left behind. </w:t>
      </w:r>
      <w:r w:rsidR="1BB48CFC" w:rsidRPr="39384159">
        <w:rPr>
          <w:color w:val="000000" w:themeColor="text1"/>
          <w:sz w:val="22"/>
          <w:szCs w:val="22"/>
        </w:rPr>
        <w:t>Across all elements, delivery partners are expected to apply the Partnership’s whole-of-society approach and gender commitments in programme design and delivery. As a Steering Committee member, the UK has also influenced the Partnership’s wider work on gender and social inclusion within the 2026 to 2031 work programme.</w:t>
      </w:r>
    </w:p>
    <w:p w14:paraId="24947DA4" w14:textId="77777777" w:rsidR="001567AE" w:rsidRDefault="001567AE" w:rsidP="001567AE">
      <w:pPr>
        <w:jc w:val="both"/>
        <w:rPr>
          <w:b/>
          <w:bCs/>
          <w:color w:val="000000"/>
          <w:sz w:val="22"/>
          <w:szCs w:val="22"/>
        </w:rPr>
      </w:pPr>
    </w:p>
    <w:p w14:paraId="6FA4D298" w14:textId="77777777" w:rsidR="00AA13C7" w:rsidRDefault="00AA13C7">
      <w:pPr>
        <w:jc w:val="both"/>
        <w:rPr>
          <w:kern w:val="2"/>
          <w:lang w:eastAsia="en-GB"/>
          <w14:ligatures w14:val="standardContextual"/>
        </w:rPr>
      </w:pPr>
      <w:r>
        <w:rPr>
          <w:b/>
          <w:bCs/>
          <w:color w:val="000000"/>
          <w:sz w:val="22"/>
          <w:szCs w:val="22"/>
        </w:rPr>
        <w:t>Commercial and financial performance</w:t>
      </w:r>
      <w:r>
        <w:rPr>
          <w:color w:val="000000"/>
          <w:sz w:val="22"/>
          <w:szCs w:val="22"/>
        </w:rPr>
        <w:t xml:space="preserve"> </w:t>
      </w:r>
    </w:p>
    <w:p w14:paraId="212FFF24" w14:textId="21E81515" w:rsidR="001567AE" w:rsidRDefault="1BB48CFC" w:rsidP="001567AE">
      <w:pPr>
        <w:jc w:val="both"/>
        <w:rPr>
          <w:sz w:val="22"/>
          <w:szCs w:val="22"/>
        </w:rPr>
      </w:pPr>
      <w:r w:rsidRPr="39384159">
        <w:rPr>
          <w:color w:val="000000" w:themeColor="text1"/>
          <w:sz w:val="22"/>
          <w:szCs w:val="22"/>
        </w:rPr>
        <w:t xml:space="preserve">Commercially, the programme is now on a stronger footing than in the previous year because all major agreements were in place for the full review period and governance arrangements are established across partners. Financially, total funding disbursed during this review period was £24,035,000, meeting and in fact exceeding the SR allocation for the programme through effective use of promissory notes and by channelling funds into well-performing and oversubscribed mechanisms that are demonstrating real-world impact, e.g. the PAF. Funding has been deployed across all four elements, with good utilisation in several channels and some material variation in disbursement pace between partners. Support Unit funding represented around 17% of total programme funding this year. The Country Engagement Fund and Partnership Action Fund continued to channel resources into live delivery, while UK funding to UNDP has already been translated into support for 25 countries. By contrast, the £6 million invested in the World Bank-managed MDB LTS Facility has not yet been mobilised during the review period because of delays linked to geopolitical factors and slower-than-expected pipeline development. These issues were beginning to ease by the end of the period, with spending expected to accelerate in the next review cycle. </w:t>
      </w:r>
      <w:r w:rsidR="40172A31" w:rsidRPr="39384159">
        <w:rPr>
          <w:color w:val="000000" w:themeColor="text1"/>
          <w:sz w:val="22"/>
          <w:szCs w:val="22"/>
        </w:rPr>
        <w:t xml:space="preserve">While these delays reduce short-term efficiency, active monitoring and expected acceleration </w:t>
      </w:r>
      <w:r w:rsidR="346CAD06" w:rsidRPr="39384159">
        <w:rPr>
          <w:color w:val="000000" w:themeColor="text1"/>
          <w:sz w:val="22"/>
          <w:szCs w:val="22"/>
        </w:rPr>
        <w:t>mitigate</w:t>
      </w:r>
      <w:r w:rsidR="40172A31" w:rsidRPr="39384159">
        <w:rPr>
          <w:color w:val="000000" w:themeColor="text1"/>
          <w:sz w:val="22"/>
          <w:szCs w:val="22"/>
        </w:rPr>
        <w:t xml:space="preserve"> longer-term </w:t>
      </w:r>
      <w:proofErr w:type="spellStart"/>
      <w:r w:rsidR="40172A31" w:rsidRPr="39384159">
        <w:rPr>
          <w:color w:val="000000" w:themeColor="text1"/>
          <w:sz w:val="22"/>
          <w:szCs w:val="22"/>
        </w:rPr>
        <w:t>VfM</w:t>
      </w:r>
      <w:proofErr w:type="spellEnd"/>
      <w:r w:rsidR="40172A31" w:rsidRPr="39384159">
        <w:rPr>
          <w:color w:val="000000" w:themeColor="text1"/>
          <w:sz w:val="22"/>
          <w:szCs w:val="22"/>
        </w:rPr>
        <w:t xml:space="preserve"> risks. </w:t>
      </w:r>
      <w:r w:rsidRPr="39384159">
        <w:rPr>
          <w:color w:val="000000" w:themeColor="text1"/>
          <w:sz w:val="22"/>
          <w:szCs w:val="22"/>
        </w:rPr>
        <w:t xml:space="preserve">Overall, the picture is one of an actively managed </w:t>
      </w:r>
      <w:r w:rsidR="6333C1E1" w:rsidRPr="39384159">
        <w:rPr>
          <w:color w:val="000000" w:themeColor="text1"/>
          <w:sz w:val="22"/>
          <w:szCs w:val="22"/>
        </w:rPr>
        <w:t>portfolios</w:t>
      </w:r>
      <w:r w:rsidRPr="39384159">
        <w:rPr>
          <w:color w:val="000000" w:themeColor="text1"/>
          <w:sz w:val="22"/>
          <w:szCs w:val="22"/>
        </w:rPr>
        <w:t xml:space="preserve"> with funds largely utilised where delivery channels were mature and demand was immediate, alongside a smaller number of slower-moving allocations being closely monitored through established governance mechanisms.</w:t>
      </w:r>
    </w:p>
    <w:p w14:paraId="11EDD5EE" w14:textId="77777777" w:rsidR="001567AE" w:rsidRPr="00D80C6C" w:rsidRDefault="001567AE" w:rsidP="004D5FD5">
      <w:pPr>
        <w:jc w:val="both"/>
        <w:rPr>
          <w:rFonts w:cs="Arial"/>
          <w:sz w:val="22"/>
          <w:szCs w:val="22"/>
        </w:rPr>
      </w:pPr>
    </w:p>
    <w:p w14:paraId="7A965DF5" w14:textId="7426FE74" w:rsidR="00AA13C7" w:rsidRDefault="00AA13C7">
      <w:pPr>
        <w:jc w:val="both"/>
        <w:rPr>
          <w:kern w:val="2"/>
          <w:lang w:eastAsia="en-GB"/>
          <w14:ligatures w14:val="standardContextual"/>
        </w:rPr>
      </w:pPr>
      <w:r>
        <w:rPr>
          <w:rStyle w:val="Heading2Char"/>
          <w:color w:val="000000"/>
        </w:rPr>
        <w:t>Compliance</w:t>
      </w:r>
    </w:p>
    <w:p w14:paraId="0A513724" w14:textId="3FB6123E" w:rsidR="6D76783D" w:rsidRDefault="6D76783D" w:rsidP="58951CE2">
      <w:pPr>
        <w:tabs>
          <w:tab w:val="right" w:leader="dot" w:pos="9710"/>
        </w:tabs>
        <w:jc w:val="both"/>
      </w:pPr>
    </w:p>
    <w:tbl>
      <w:tblPr>
        <w:tblW w:w="0" w:type="auto"/>
        <w:tblLook w:val="06A0" w:firstRow="1" w:lastRow="0" w:firstColumn="1" w:lastColumn="0" w:noHBand="1" w:noVBand="1"/>
      </w:tblPr>
      <w:tblGrid>
        <w:gridCol w:w="4503"/>
        <w:gridCol w:w="4503"/>
      </w:tblGrid>
      <w:tr w:rsidR="58951CE2" w14:paraId="7C0BC050" w14:textId="77777777" w:rsidTr="58951CE2">
        <w:trPr>
          <w:trHeight w:val="300"/>
        </w:trPr>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7F20DF04" w14:textId="0A115BF6" w:rsidR="58951CE2" w:rsidRDefault="58951CE2" w:rsidP="58951CE2">
            <w:pPr>
              <w:spacing w:line="276" w:lineRule="auto"/>
            </w:pPr>
            <w:r w:rsidRPr="58951CE2">
              <w:rPr>
                <w:rFonts w:eastAsia="Arial" w:cs="Arial"/>
                <w:b/>
                <w:bCs/>
                <w:color w:val="212121"/>
                <w:sz w:val="22"/>
                <w:szCs w:val="22"/>
              </w:rPr>
              <w:t>Paris alignment pillar</w:t>
            </w:r>
          </w:p>
        </w:tc>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0F818291" w14:textId="675AF565" w:rsidR="58951CE2" w:rsidRDefault="58951CE2" w:rsidP="58951CE2">
            <w:pPr>
              <w:spacing w:line="276" w:lineRule="auto"/>
            </w:pPr>
            <w:r w:rsidRPr="58951CE2">
              <w:rPr>
                <w:rFonts w:eastAsia="Arial" w:cs="Arial"/>
                <w:b/>
                <w:bCs/>
                <w:color w:val="212121"/>
                <w:sz w:val="22"/>
                <w:szCs w:val="22"/>
              </w:rPr>
              <w:t>Description of activity</w:t>
            </w:r>
          </w:p>
        </w:tc>
      </w:tr>
      <w:tr w:rsidR="58951CE2" w14:paraId="56D41FBA" w14:textId="77777777" w:rsidTr="58951CE2">
        <w:trPr>
          <w:trHeight w:val="300"/>
        </w:trPr>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24004B53" w14:textId="008BFDF7" w:rsidR="58951CE2" w:rsidRDefault="58951CE2" w:rsidP="58951CE2">
            <w:pPr>
              <w:spacing w:line="276" w:lineRule="auto"/>
            </w:pPr>
            <w:r w:rsidRPr="58951CE2">
              <w:rPr>
                <w:rFonts w:eastAsia="Arial" w:cs="Arial"/>
                <w:color w:val="212121"/>
                <w:sz w:val="22"/>
                <w:szCs w:val="22"/>
              </w:rPr>
              <w:t>How have you taken a proportional approach to climate and environment risk assurance?</w:t>
            </w:r>
          </w:p>
        </w:tc>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2F3C7083" w14:textId="476DD9EF" w:rsidR="58951CE2" w:rsidRDefault="58951CE2" w:rsidP="58951CE2">
            <w:pPr>
              <w:rPr>
                <w:rFonts w:eastAsia="Arial" w:cs="Arial"/>
                <w:color w:val="000000" w:themeColor="text1"/>
                <w:sz w:val="22"/>
                <w:szCs w:val="22"/>
              </w:rPr>
            </w:pPr>
            <w:r w:rsidRPr="58951CE2">
              <w:rPr>
                <w:rFonts w:eastAsia="Arial" w:cs="Arial"/>
                <w:color w:val="212121"/>
                <w:sz w:val="22"/>
                <w:szCs w:val="22"/>
              </w:rPr>
              <w:t>We carried out a climate and environment risk assessment as part of the writing the of the new Business Case. It determined that</w:t>
            </w:r>
            <w:r w:rsidRPr="401E0A1C">
              <w:rPr>
                <w:rFonts w:eastAsia="Arial" w:cs="Arial"/>
                <w:color w:val="000000" w:themeColor="text1"/>
                <w:sz w:val="22"/>
                <w:szCs w:val="22"/>
              </w:rPr>
              <w:t xml:space="preserve"> the programme is either very low risk, or the proposal has considered risk management measures to minimize hazard impacts and associated risks, and that the programme may therefore have a potentially higher threshold against current and anticipated risks. </w:t>
            </w:r>
          </w:p>
          <w:p w14:paraId="48CC59A9" w14:textId="54D67A91" w:rsidR="58951CE2" w:rsidRDefault="58951CE2" w:rsidP="58951CE2">
            <w:pPr>
              <w:spacing w:line="276" w:lineRule="auto"/>
            </w:pPr>
            <w:r w:rsidRPr="58951CE2">
              <w:rPr>
                <w:rFonts w:eastAsia="Arial" w:cs="Arial"/>
                <w:color w:val="212121"/>
                <w:sz w:val="22"/>
                <w:szCs w:val="22"/>
              </w:rPr>
              <w:t xml:space="preserve"> </w:t>
            </w:r>
          </w:p>
        </w:tc>
      </w:tr>
      <w:tr w:rsidR="58951CE2" w14:paraId="3D526547" w14:textId="77777777" w:rsidTr="58951CE2">
        <w:trPr>
          <w:trHeight w:val="300"/>
        </w:trPr>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119D88D3" w14:textId="5397D337" w:rsidR="58951CE2" w:rsidRDefault="58951CE2" w:rsidP="58951CE2">
            <w:pPr>
              <w:spacing w:line="276" w:lineRule="auto"/>
            </w:pPr>
            <w:r w:rsidRPr="58951CE2">
              <w:rPr>
                <w:rFonts w:eastAsia="Arial" w:cs="Arial"/>
                <w:color w:val="212121"/>
                <w:sz w:val="22"/>
                <w:szCs w:val="22"/>
              </w:rPr>
              <w:t>How have you taken a proportional approach to using shadow carbon pricing?</w:t>
            </w:r>
          </w:p>
        </w:tc>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7F5DEF30" w14:textId="38498DC7" w:rsidR="58951CE2" w:rsidRDefault="58951CE2" w:rsidP="58951CE2">
            <w:pPr>
              <w:spacing w:line="276" w:lineRule="auto"/>
            </w:pPr>
            <w:r w:rsidRPr="58951CE2">
              <w:rPr>
                <w:rFonts w:eastAsia="Arial" w:cs="Arial"/>
                <w:color w:val="212121"/>
                <w:sz w:val="22"/>
                <w:szCs w:val="22"/>
              </w:rPr>
              <w:t xml:space="preserve"> N/A</w:t>
            </w:r>
          </w:p>
        </w:tc>
      </w:tr>
      <w:tr w:rsidR="58951CE2" w14:paraId="43CACC76" w14:textId="77777777" w:rsidTr="58951CE2">
        <w:trPr>
          <w:trHeight w:val="300"/>
        </w:trPr>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21ED016B" w14:textId="6A1EE962" w:rsidR="58951CE2" w:rsidRDefault="58951CE2" w:rsidP="58951CE2">
            <w:pPr>
              <w:spacing w:line="276" w:lineRule="auto"/>
            </w:pPr>
            <w:r w:rsidRPr="58951CE2">
              <w:rPr>
                <w:rFonts w:eastAsia="Arial" w:cs="Arial"/>
                <w:color w:val="212121"/>
                <w:sz w:val="22"/>
                <w:szCs w:val="22"/>
              </w:rPr>
              <w:t>Does the programme adhere to HMG’s fossil fuel policy?</w:t>
            </w:r>
          </w:p>
        </w:tc>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7EBB4EE0" w14:textId="13A60977" w:rsidR="58951CE2" w:rsidRDefault="58951CE2" w:rsidP="58951CE2">
            <w:pPr>
              <w:spacing w:line="276" w:lineRule="auto"/>
            </w:pPr>
            <w:r w:rsidRPr="58951CE2">
              <w:rPr>
                <w:rFonts w:eastAsia="Arial" w:cs="Arial"/>
                <w:color w:val="212121"/>
                <w:sz w:val="22"/>
                <w:szCs w:val="22"/>
              </w:rPr>
              <w:t xml:space="preserve"> Yes</w:t>
            </w:r>
          </w:p>
        </w:tc>
      </w:tr>
      <w:tr w:rsidR="58951CE2" w14:paraId="6FCBAC2C" w14:textId="77777777" w:rsidTr="58951CE2">
        <w:trPr>
          <w:trHeight w:val="990"/>
        </w:trPr>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7A4A4556" w14:textId="23F49148" w:rsidR="58951CE2" w:rsidRDefault="58951CE2" w:rsidP="58951CE2">
            <w:pPr>
              <w:spacing w:line="276" w:lineRule="auto"/>
            </w:pPr>
            <w:r w:rsidRPr="58951CE2">
              <w:rPr>
                <w:rFonts w:eastAsia="Arial" w:cs="Arial"/>
                <w:color w:val="212121"/>
                <w:sz w:val="22"/>
                <w:szCs w:val="22"/>
              </w:rPr>
              <w:t>Are you ensuring the programme does not undermine impacted countries climate plans?</w:t>
            </w:r>
          </w:p>
        </w:tc>
        <w:tc>
          <w:tcPr>
            <w:tcW w:w="4508" w:type="dxa"/>
            <w:tcBorders>
              <w:top w:val="single" w:sz="8" w:space="0" w:color="A3A3A3"/>
              <w:left w:val="single" w:sz="8" w:space="0" w:color="A3A3A3"/>
              <w:bottom w:val="single" w:sz="8" w:space="0" w:color="A3A3A3"/>
              <w:right w:val="single" w:sz="8" w:space="0" w:color="A3A3A3"/>
            </w:tcBorders>
            <w:tcMar>
              <w:top w:w="75" w:type="dxa"/>
              <w:left w:w="75" w:type="dxa"/>
              <w:bottom w:w="75" w:type="dxa"/>
              <w:right w:w="75" w:type="dxa"/>
            </w:tcMar>
          </w:tcPr>
          <w:p w14:paraId="6DA71BEB" w14:textId="4E4682DA" w:rsidR="58951CE2" w:rsidRDefault="58951CE2" w:rsidP="58951CE2">
            <w:pPr>
              <w:spacing w:line="276" w:lineRule="auto"/>
            </w:pPr>
            <w:r w:rsidRPr="58951CE2">
              <w:rPr>
                <w:rFonts w:eastAsia="Arial" w:cs="Arial"/>
                <w:color w:val="212121"/>
                <w:sz w:val="22"/>
                <w:szCs w:val="22"/>
              </w:rPr>
              <w:t>As the programme is focused on providing capacity building and technical assistance for those plans, it does not undermine them</w:t>
            </w:r>
          </w:p>
        </w:tc>
      </w:tr>
    </w:tbl>
    <w:p w14:paraId="16D227C1" w14:textId="2124D89A" w:rsidR="6D76783D" w:rsidRDefault="6D76783D" w:rsidP="58951CE2">
      <w:pPr>
        <w:jc w:val="both"/>
      </w:pPr>
      <w:r w:rsidRPr="58951CE2">
        <w:rPr>
          <w:rFonts w:eastAsia="Arial" w:cs="Arial"/>
          <w:sz w:val="22"/>
          <w:szCs w:val="22"/>
        </w:rPr>
        <w:t xml:space="preserve"> </w:t>
      </w:r>
    </w:p>
    <w:p w14:paraId="7D9CC3D5" w14:textId="2AFFCBC8" w:rsidR="6D76783D" w:rsidRDefault="6D76783D" w:rsidP="58951CE2">
      <w:pPr>
        <w:jc w:val="both"/>
      </w:pPr>
      <w:r w:rsidRPr="58951CE2">
        <w:rPr>
          <w:rFonts w:eastAsia="Arial" w:cs="Arial"/>
          <w:sz w:val="22"/>
          <w:szCs w:val="22"/>
        </w:rPr>
        <w:t xml:space="preserve"> </w:t>
      </w:r>
    </w:p>
    <w:tbl>
      <w:tblPr>
        <w:tblStyle w:val="TableGrid"/>
        <w:tblW w:w="0" w:type="auto"/>
        <w:tblLook w:val="04A0" w:firstRow="1" w:lastRow="0" w:firstColumn="1" w:lastColumn="0" w:noHBand="0" w:noVBand="1"/>
      </w:tblPr>
      <w:tblGrid>
        <w:gridCol w:w="4808"/>
        <w:gridCol w:w="2568"/>
      </w:tblGrid>
      <w:tr w:rsidR="58951CE2" w14:paraId="64B6FB29" w14:textId="77777777" w:rsidTr="58951CE2">
        <w:trPr>
          <w:trHeight w:val="300"/>
        </w:trPr>
        <w:tc>
          <w:tcPr>
            <w:tcW w:w="4808"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66327942" w14:textId="06D847F8" w:rsidR="58951CE2" w:rsidRDefault="58951CE2" w:rsidP="58951CE2">
            <w:pPr>
              <w:jc w:val="both"/>
            </w:pPr>
            <w:r w:rsidRPr="58951CE2">
              <w:rPr>
                <w:rFonts w:eastAsia="Arial" w:cs="Arial"/>
                <w:color w:val="000000" w:themeColor="text1"/>
                <w:sz w:val="22"/>
                <w:szCs w:val="22"/>
              </w:rPr>
              <w:t>Date of last narrative financial report</w:t>
            </w:r>
          </w:p>
        </w:tc>
        <w:tc>
          <w:tcPr>
            <w:tcW w:w="2568" w:type="dxa"/>
            <w:tcBorders>
              <w:top w:val="single" w:sz="8" w:space="0" w:color="auto"/>
              <w:left w:val="single" w:sz="8" w:space="0" w:color="auto"/>
              <w:bottom w:val="single" w:sz="8" w:space="0" w:color="auto"/>
              <w:right w:val="single" w:sz="8" w:space="0" w:color="auto"/>
            </w:tcBorders>
            <w:tcMar>
              <w:left w:w="108" w:type="dxa"/>
              <w:right w:w="108" w:type="dxa"/>
            </w:tcMar>
          </w:tcPr>
          <w:p w14:paraId="5242DA47" w14:textId="6FF0589F" w:rsidR="58951CE2" w:rsidRDefault="58951CE2" w:rsidP="58951CE2">
            <w:pPr>
              <w:jc w:val="both"/>
            </w:pPr>
            <w:r w:rsidRPr="58951CE2">
              <w:rPr>
                <w:rFonts w:eastAsia="Arial" w:cs="Arial"/>
                <w:sz w:val="22"/>
                <w:szCs w:val="22"/>
              </w:rPr>
              <w:t>N</w:t>
            </w:r>
            <w:r w:rsidR="004C6D89">
              <w:rPr>
                <w:rFonts w:eastAsia="Arial" w:cs="Arial"/>
                <w:sz w:val="22"/>
                <w:szCs w:val="22"/>
              </w:rPr>
              <w:t>/</w:t>
            </w:r>
            <w:r w:rsidRPr="58951CE2">
              <w:rPr>
                <w:rFonts w:eastAsia="Arial" w:cs="Arial"/>
                <w:sz w:val="22"/>
                <w:szCs w:val="22"/>
              </w:rPr>
              <w:t>A</w:t>
            </w:r>
          </w:p>
        </w:tc>
      </w:tr>
      <w:tr w:rsidR="58951CE2" w14:paraId="780C2679" w14:textId="77777777" w:rsidTr="58951CE2">
        <w:trPr>
          <w:trHeight w:val="300"/>
        </w:trPr>
        <w:tc>
          <w:tcPr>
            <w:tcW w:w="4808"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20944964" w14:textId="5CB915E6" w:rsidR="58951CE2" w:rsidRPr="004C6D89" w:rsidRDefault="58951CE2" w:rsidP="58951CE2">
            <w:pPr>
              <w:jc w:val="both"/>
              <w:rPr>
                <w:i/>
                <w:iCs/>
              </w:rPr>
            </w:pPr>
            <w:r w:rsidRPr="004C6D89">
              <w:rPr>
                <w:rFonts w:eastAsia="Arial" w:cs="Arial"/>
                <w:i/>
                <w:iCs/>
                <w:color w:val="000000" w:themeColor="text1"/>
                <w:sz w:val="22"/>
                <w:szCs w:val="22"/>
              </w:rPr>
              <w:t>Date of last audited annual statement</w:t>
            </w:r>
          </w:p>
        </w:tc>
        <w:tc>
          <w:tcPr>
            <w:tcW w:w="2568" w:type="dxa"/>
            <w:tcBorders>
              <w:top w:val="single" w:sz="8" w:space="0" w:color="auto"/>
              <w:left w:val="single" w:sz="8" w:space="0" w:color="auto"/>
              <w:bottom w:val="single" w:sz="8" w:space="0" w:color="auto"/>
              <w:right w:val="single" w:sz="8" w:space="0" w:color="auto"/>
            </w:tcBorders>
            <w:tcMar>
              <w:left w:w="108" w:type="dxa"/>
              <w:right w:w="108" w:type="dxa"/>
            </w:tcMar>
          </w:tcPr>
          <w:p w14:paraId="386D32CF" w14:textId="7284C66B" w:rsidR="58951CE2" w:rsidRDefault="58951CE2" w:rsidP="58951CE2">
            <w:pPr>
              <w:jc w:val="both"/>
            </w:pPr>
            <w:r w:rsidRPr="58951CE2">
              <w:rPr>
                <w:rFonts w:eastAsia="Arial" w:cs="Arial"/>
                <w:sz w:val="22"/>
                <w:szCs w:val="22"/>
              </w:rPr>
              <w:t>N</w:t>
            </w:r>
            <w:r w:rsidR="004C6D89">
              <w:rPr>
                <w:rFonts w:eastAsia="Arial" w:cs="Arial"/>
                <w:sz w:val="22"/>
                <w:szCs w:val="22"/>
              </w:rPr>
              <w:t>/</w:t>
            </w:r>
            <w:r w:rsidRPr="58951CE2">
              <w:rPr>
                <w:rFonts w:eastAsia="Arial" w:cs="Arial"/>
                <w:sz w:val="22"/>
                <w:szCs w:val="22"/>
              </w:rPr>
              <w:t>A</w:t>
            </w:r>
          </w:p>
        </w:tc>
      </w:tr>
    </w:tbl>
    <w:p w14:paraId="5B3BA8DC" w14:textId="4B16AFC5" w:rsidR="001567AE" w:rsidRPr="00D80C6C" w:rsidRDefault="001567AE" w:rsidP="2F2C0910">
      <w:pPr>
        <w:spacing w:after="160" w:line="257" w:lineRule="auto"/>
        <w:jc w:val="both"/>
        <w:rPr>
          <w:rFonts w:eastAsia="Arial" w:cs="Arial"/>
          <w:sz w:val="22"/>
          <w:szCs w:val="22"/>
        </w:rPr>
      </w:pPr>
    </w:p>
    <w:sectPr w:rsidR="001567AE" w:rsidRPr="00D80C6C" w:rsidSect="008D3185">
      <w:headerReference w:type="even" r:id="rId20"/>
      <w:headerReference w:type="default" r:id="rId21"/>
      <w:footerReference w:type="even" r:id="rId22"/>
      <w:footerReference w:type="default" r:id="rId23"/>
      <w:headerReference w:type="first" r:id="rId24"/>
      <w:footerReference w:type="first" r:id="rId25"/>
      <w:pgSz w:w="11906" w:h="16838"/>
      <w:pgMar w:top="709" w:right="1440" w:bottom="709" w:left="1440" w:header="907"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B51AB" w14:textId="77777777" w:rsidR="001F1752" w:rsidRDefault="001F1752" w:rsidP="003D222C">
      <w:r>
        <w:separator/>
      </w:r>
    </w:p>
  </w:endnote>
  <w:endnote w:type="continuationSeparator" w:id="0">
    <w:p w14:paraId="014835DC" w14:textId="77777777" w:rsidR="001F1752" w:rsidRDefault="001F1752" w:rsidP="003D222C">
      <w:r>
        <w:continuationSeparator/>
      </w:r>
    </w:p>
  </w:endnote>
  <w:endnote w:type="continuationNotice" w:id="1">
    <w:p w14:paraId="1AAEDBD9" w14:textId="77777777" w:rsidR="001F1752" w:rsidRDefault="001F17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AA87" w14:textId="08195B21" w:rsidR="00632730" w:rsidRDefault="00632730">
    <w:pPr>
      <w:pStyle w:val="Footer"/>
    </w:pPr>
    <w:r>
      <w:rPr>
        <w:noProof/>
      </w:rPr>
      <mc:AlternateContent>
        <mc:Choice Requires="wps">
          <w:drawing>
            <wp:anchor distT="0" distB="0" distL="0" distR="0" simplePos="0" relativeHeight="251694080" behindDoc="0" locked="0" layoutInCell="1" allowOverlap="1" wp14:anchorId="4FC9BA02" wp14:editId="2910C240">
              <wp:simplePos x="635" y="635"/>
              <wp:positionH relativeFrom="page">
                <wp:align>center</wp:align>
              </wp:positionH>
              <wp:positionV relativeFrom="page">
                <wp:align>bottom</wp:align>
              </wp:positionV>
              <wp:extent cx="1085850" cy="342900"/>
              <wp:effectExtent l="0" t="0" r="0" b="0"/>
              <wp:wrapNone/>
              <wp:docPr id="407964518" name="Text Box 5"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14:paraId="403EE8EE" w14:textId="487AC628"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C9BA02" id="_x0000_t202" coordsize="21600,21600" o:spt="202" path="m,l,21600r21600,l21600,xe">
              <v:stroke joinstyle="miter"/>
              <v:path gradientshapeok="t" o:connecttype="rect"/>
            </v:shapetype>
            <v:shape id="Text Box 5" o:spid="_x0000_s1027" type="#_x0000_t202" alt="OFFICIAL-SENSITIVE" style="position:absolute;margin-left:0;margin-top:0;width:85.5pt;height:27pt;z-index:2516940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" filled="f" stroked="f">
              <v:textbox style="mso-fit-shape-to-text:t" inset="0,0,0,15pt">
                <w:txbxContent>
                  <w:p w14:paraId="403EE8EE" w14:textId="487AC628"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7BDA" w14:textId="2354EB5F" w:rsidR="001B646A" w:rsidRDefault="001B646A">
    <w:pPr>
      <w:pStyle w:val="Footer"/>
    </w:pPr>
  </w:p>
  <w:p w14:paraId="332DF0C5" w14:textId="77777777" w:rsidR="00920D19" w:rsidRDefault="00920D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0BEA" w14:textId="37AB8DD9" w:rsidR="29150E6A" w:rsidRDefault="00632730" w:rsidP="29150E6A">
    <w:pPr>
      <w:pStyle w:val="BEISDate"/>
    </w:pPr>
    <w:r>
      <w:rPr>
        <w:noProof/>
      </w:rPr>
      <mc:AlternateContent>
        <mc:Choice Requires="wps">
          <w:drawing>
            <wp:anchor distT="0" distB="0" distL="0" distR="0" simplePos="0" relativeHeight="251675648" behindDoc="0" locked="0" layoutInCell="1" allowOverlap="1" wp14:anchorId="4B6D896F" wp14:editId="34360704">
              <wp:simplePos x="635" y="635"/>
              <wp:positionH relativeFrom="page">
                <wp:align>center</wp:align>
              </wp:positionH>
              <wp:positionV relativeFrom="page">
                <wp:align>bottom</wp:align>
              </wp:positionV>
              <wp:extent cx="1085850" cy="342900"/>
              <wp:effectExtent l="0" t="0" r="0" b="0"/>
              <wp:wrapNone/>
              <wp:docPr id="1359644004" name="Text Box 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14:paraId="0DF00B70" w14:textId="4CF37E03"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6D896F" id="_x0000_t202" coordsize="21600,21600" o:spt="202" path="m,l,21600r21600,l21600,xe">
              <v:stroke joinstyle="miter"/>
              <v:path gradientshapeok="t" o:connecttype="rect"/>
            </v:shapetype>
            <v:shape id="Text Box 4" o:spid="_x0000_s1029" type="#_x0000_t202" alt="OFFICIAL-SENSITIVE" style="position:absolute;margin-left:0;margin-top:0;width:85.5pt;height:27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" filled="f" stroked="f">
              <v:textbox style="mso-fit-shape-to-text:t" inset="0,0,0,15pt">
                <w:txbxContent>
                  <w:p w14:paraId="0DF00B70" w14:textId="4CF37E03"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v:textbox>
              <w10:wrap anchorx="page" anchory="page"/>
            </v:shape>
          </w:pict>
        </mc:Fallback>
      </mc:AlternateContent>
    </w:r>
    <w:r w:rsidR="29150E6A">
      <w:t>April 2026</w:t>
    </w:r>
  </w:p>
  <w:p w14:paraId="4E83EFA8" w14:textId="3D59BCF7" w:rsidR="00090217" w:rsidRDefault="00090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944AE" w14:textId="77777777" w:rsidR="001F1752" w:rsidRDefault="001F1752" w:rsidP="003D222C">
      <w:r>
        <w:separator/>
      </w:r>
    </w:p>
  </w:footnote>
  <w:footnote w:type="continuationSeparator" w:id="0">
    <w:p w14:paraId="576732DA" w14:textId="77777777" w:rsidR="001F1752" w:rsidRDefault="001F1752" w:rsidP="003D222C">
      <w:r>
        <w:continuationSeparator/>
      </w:r>
    </w:p>
  </w:footnote>
  <w:footnote w:type="continuationNotice" w:id="1">
    <w:p w14:paraId="5D173D7B" w14:textId="77777777" w:rsidR="001F1752" w:rsidRDefault="001F1752"/>
  </w:footnote>
  <w:footnote w:id="2">
    <w:p w14:paraId="37EFC18F" w14:textId="77777777" w:rsidR="64B6471C" w:rsidRDefault="64B6471C" w:rsidP="008034E6">
      <w:pPr>
        <w:pStyle w:val="FootnoteText"/>
      </w:pPr>
    </w:p>
  </w:footnote>
  <w:footnote w:id="3">
    <w:p w14:paraId="10130197" w14:textId="29D73C89" w:rsidR="00B716C2" w:rsidRDefault="00B716C2">
      <w:pPr>
        <w:pStyle w:val="FootnoteText"/>
      </w:pPr>
      <w:r>
        <w:rPr>
          <w:rStyle w:val="FootnoteReference"/>
        </w:rPr>
        <w:footnoteRef/>
      </w:r>
      <w:r>
        <w:t xml:space="preserve"> </w:t>
      </w:r>
      <w:hyperlink r:id="rId1" w:history="1">
        <w:r w:rsidR="00074862" w:rsidRPr="00074862">
          <w:rPr>
            <w:rStyle w:val="Hyperlink"/>
          </w:rPr>
          <w:t>NDCP Work Programme 2021-2025</w:t>
        </w:r>
      </w:hyperlink>
    </w:p>
    <w:p w14:paraId="686A27DE" w14:textId="77777777" w:rsidR="00403820" w:rsidRDefault="00403820">
      <w:pPr>
        <w:pStyle w:val="FootnoteText"/>
      </w:pPr>
    </w:p>
  </w:footnote>
  <w:footnote w:id="4">
    <w:p w14:paraId="43402877" w14:textId="0E42A3F4" w:rsidR="00403820" w:rsidRDefault="00403820">
      <w:pPr>
        <w:pStyle w:val="FootnoteText"/>
      </w:pPr>
      <w:r>
        <w:rPr>
          <w:rStyle w:val="FootnoteReference"/>
        </w:rPr>
        <w:footnoteRef/>
      </w:r>
      <w:r>
        <w:t xml:space="preserve"> </w:t>
      </w:r>
      <w:hyperlink r:id="rId2" w:history="1">
        <w:r w:rsidR="00C87C01" w:rsidRPr="00C87C01">
          <w:rPr>
            <w:rStyle w:val="Hyperlink"/>
          </w:rPr>
          <w:t>NDC Partnership 2026–2030 Work Program</w:t>
        </w:r>
      </w:hyperlink>
    </w:p>
  </w:footnote>
  <w:footnote w:id="5">
    <w:p w14:paraId="34F97F2E" w14:textId="580ABB94" w:rsidR="00332988" w:rsidRDefault="00332988">
      <w:pPr>
        <w:pStyle w:val="FootnoteText"/>
      </w:pPr>
      <w:r>
        <w:rPr>
          <w:rStyle w:val="FootnoteReference"/>
        </w:rPr>
        <w:footnoteRef/>
      </w:r>
      <w:r>
        <w:t xml:space="preserve"> </w:t>
      </w:r>
      <w:hyperlink r:id="rId3" w:history="1">
        <w:r w:rsidR="00D75E24">
          <w:rPr>
            <w:rStyle w:val="Hyperlink"/>
          </w:rPr>
          <w:t>NDCP Building Blocks for Effective Climate Action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2961" w14:textId="2ECB5AB2" w:rsidR="00632730" w:rsidRDefault="00632730">
    <w:pPr>
      <w:pStyle w:val="Header"/>
    </w:pPr>
    <w:r>
      <w:rPr>
        <w:noProof/>
      </w:rPr>
      <mc:AlternateContent>
        <mc:Choice Requires="wps">
          <w:drawing>
            <wp:anchor distT="0" distB="0" distL="0" distR="0" simplePos="0" relativeHeight="251657216" behindDoc="0" locked="0" layoutInCell="1" allowOverlap="1" wp14:anchorId="4A631C54" wp14:editId="6B31BB9B">
              <wp:simplePos x="635" y="635"/>
              <wp:positionH relativeFrom="page">
                <wp:align>center</wp:align>
              </wp:positionH>
              <wp:positionV relativeFrom="page">
                <wp:align>top</wp:align>
              </wp:positionV>
              <wp:extent cx="1085850" cy="342900"/>
              <wp:effectExtent l="0" t="0" r="0" b="0"/>
              <wp:wrapNone/>
              <wp:docPr id="98584177"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14:paraId="147F51E2" w14:textId="73750445"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631C54" id="_x0000_t202" coordsize="21600,21600" o:spt="202" path="m,l,21600r21600,l21600,xe">
              <v:stroke joinstyle="miter"/>
              <v:path gradientshapeok="t" o:connecttype="rect"/>
            </v:shapetype>
            <v:shape id="Text Box 2" o:spid="_x0000_s1026" type="#_x0000_t202" alt="OFFICIAL-SENSITIVE" style="position:absolute;margin-left:0;margin-top:0;width:85.5pt;height:27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" filled="f" stroked="f">
              <v:textbox style="mso-fit-shape-to-text:t" inset="0,15pt,0,0">
                <w:txbxContent>
                  <w:p w14:paraId="147F51E2" w14:textId="73750445"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CE93" w14:textId="52A41933" w:rsidR="00164467" w:rsidRPr="005D2046" w:rsidRDefault="03515AD3" w:rsidP="03515AD3">
    <w:pPr>
      <w:pStyle w:val="Header"/>
      <w:pBdr>
        <w:bottom w:val="single" w:sz="2" w:space="3" w:color="2B7EE2"/>
      </w:pBdr>
      <w:rPr>
        <w:sz w:val="22"/>
        <w:szCs w:val="22"/>
      </w:rPr>
    </w:pPr>
    <w:r w:rsidRPr="005D2046">
      <w:rPr>
        <w:sz w:val="22"/>
        <w:szCs w:val="22"/>
      </w:rPr>
      <w:t>NDC Support Programme Annual Review 2025-2026</w:t>
    </w:r>
  </w:p>
  <w:p w14:paraId="0FC91CB9" w14:textId="6CF7B94B" w:rsidR="00164467" w:rsidRPr="00B00598" w:rsidRDefault="00164467" w:rsidP="334D67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A78C" w14:textId="52587A2A" w:rsidR="00C67FEB" w:rsidRDefault="00632730">
    <w:pPr>
      <w:pStyle w:val="Header"/>
    </w:pPr>
    <w:r>
      <w:rPr>
        <w:noProof/>
      </w:rPr>
      <mc:AlternateContent>
        <mc:Choice Requires="wps">
          <w:drawing>
            <wp:anchor distT="0" distB="0" distL="0" distR="0" simplePos="0" relativeHeight="251638784" behindDoc="0" locked="0" layoutInCell="1" allowOverlap="1" wp14:anchorId="2753857C" wp14:editId="29C7C130">
              <wp:simplePos x="635" y="635"/>
              <wp:positionH relativeFrom="page">
                <wp:align>center</wp:align>
              </wp:positionH>
              <wp:positionV relativeFrom="page">
                <wp:align>top</wp:align>
              </wp:positionV>
              <wp:extent cx="1085850" cy="342900"/>
              <wp:effectExtent l="0" t="0" r="0" b="0"/>
              <wp:wrapNone/>
              <wp:docPr id="358052466"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14:paraId="1EB13E06" w14:textId="10A51FF5"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53857C" id="_x0000_t202" coordsize="21600,21600" o:spt="202" path="m,l,21600r21600,l21600,xe">
              <v:stroke joinstyle="miter"/>
              <v:path gradientshapeok="t" o:connecttype="rect"/>
            </v:shapetype>
            <v:shape id="Text Box 1" o:spid="_x0000_s1028" type="#_x0000_t202" alt="OFFICIAL-SENSITIVE" style="position:absolute;margin-left:0;margin-top:0;width:85.5pt;height:27pt;z-index:2516387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" filled="f" stroked="f">
              <v:textbox style="mso-fit-shape-to-text:t" inset="0,15pt,0,0">
                <w:txbxContent>
                  <w:p w14:paraId="1EB13E06" w14:textId="10A51FF5" w:rsidR="00632730" w:rsidRPr="00632730" w:rsidRDefault="00632730" w:rsidP="00632730">
                    <w:pPr>
                      <w:rPr>
                        <w:rFonts w:ascii="Aptos" w:eastAsia="Aptos" w:hAnsi="Aptos" w:cs="Aptos"/>
                        <w:noProof/>
                        <w:color w:val="000000"/>
                        <w:sz w:val="20"/>
                        <w:szCs w:val="20"/>
                      </w:rPr>
                    </w:pPr>
                    <w:r w:rsidRPr="00632730">
                      <w:rPr>
                        <w:rFonts w:ascii="Aptos" w:eastAsia="Aptos" w:hAnsi="Aptos" w:cs="Aptos"/>
                        <w:noProof/>
                        <w:color w:val="000000"/>
                        <w:sz w:val="20"/>
                        <w:szCs w:val="20"/>
                      </w:rPr>
                      <w:t>OFFICIAL-SENSITIVE</w:t>
                    </w:r>
                  </w:p>
                </w:txbxContent>
              </v:textbox>
              <w10:wrap anchorx="page" anchory="page"/>
            </v:shape>
          </w:pict>
        </mc:Fallback>
      </mc:AlternateContent>
    </w:r>
    <w:r w:rsidR="00E64702">
      <w:rPr>
        <w:noProof/>
      </w:rPr>
      <w:drawing>
        <wp:inline distT="0" distB="0" distL="0" distR="0" wp14:anchorId="653BEA8C" wp14:editId="2F7827DB">
          <wp:extent cx="2131029" cy="936702"/>
          <wp:effectExtent l="0" t="0" r="0" b="0"/>
          <wp:docPr id="1165208529" name="Picture 116520852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08529"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7930" cy="9441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CDC1"/>
    <w:multiLevelType w:val="hybridMultilevel"/>
    <w:tmpl w:val="FFFFFFFF"/>
    <w:lvl w:ilvl="0" w:tplc="1660B43A">
      <w:start w:val="1"/>
      <w:numFmt w:val="bullet"/>
      <w:lvlText w:val=""/>
      <w:lvlJc w:val="left"/>
      <w:pPr>
        <w:ind w:left="720" w:hanging="360"/>
      </w:pPr>
      <w:rPr>
        <w:rFonts w:ascii="Symbol" w:hAnsi="Symbol" w:hint="default"/>
      </w:rPr>
    </w:lvl>
    <w:lvl w:ilvl="1" w:tplc="91005948">
      <w:start w:val="1"/>
      <w:numFmt w:val="bullet"/>
      <w:lvlText w:val="o"/>
      <w:lvlJc w:val="left"/>
      <w:pPr>
        <w:ind w:left="1009" w:hanging="363"/>
      </w:pPr>
      <w:rPr>
        <w:rFonts w:ascii="Courier New" w:hAnsi="Courier New" w:hint="default"/>
      </w:rPr>
    </w:lvl>
    <w:lvl w:ilvl="2" w:tplc="8F6A8264">
      <w:start w:val="1"/>
      <w:numFmt w:val="bullet"/>
      <w:lvlText w:val=""/>
      <w:lvlJc w:val="left"/>
      <w:pPr>
        <w:ind w:left="2160" w:hanging="360"/>
      </w:pPr>
      <w:rPr>
        <w:rFonts w:ascii="Wingdings" w:hAnsi="Wingdings" w:hint="default"/>
      </w:rPr>
    </w:lvl>
    <w:lvl w:ilvl="3" w:tplc="C33C9152">
      <w:start w:val="1"/>
      <w:numFmt w:val="bullet"/>
      <w:lvlText w:val=""/>
      <w:lvlJc w:val="left"/>
      <w:pPr>
        <w:ind w:left="2880" w:hanging="360"/>
      </w:pPr>
      <w:rPr>
        <w:rFonts w:ascii="Symbol" w:hAnsi="Symbol" w:hint="default"/>
      </w:rPr>
    </w:lvl>
    <w:lvl w:ilvl="4" w:tplc="91001D70">
      <w:start w:val="1"/>
      <w:numFmt w:val="bullet"/>
      <w:lvlText w:val="o"/>
      <w:lvlJc w:val="left"/>
      <w:pPr>
        <w:ind w:left="3600" w:hanging="360"/>
      </w:pPr>
      <w:rPr>
        <w:rFonts w:ascii="Courier New" w:hAnsi="Courier New" w:hint="default"/>
      </w:rPr>
    </w:lvl>
    <w:lvl w:ilvl="5" w:tplc="A634C5A2">
      <w:start w:val="1"/>
      <w:numFmt w:val="bullet"/>
      <w:lvlText w:val=""/>
      <w:lvlJc w:val="left"/>
      <w:pPr>
        <w:ind w:left="4320" w:hanging="360"/>
      </w:pPr>
      <w:rPr>
        <w:rFonts w:ascii="Wingdings" w:hAnsi="Wingdings" w:hint="default"/>
      </w:rPr>
    </w:lvl>
    <w:lvl w:ilvl="6" w:tplc="78E8C1B6">
      <w:start w:val="1"/>
      <w:numFmt w:val="bullet"/>
      <w:lvlText w:val=""/>
      <w:lvlJc w:val="left"/>
      <w:pPr>
        <w:ind w:left="5040" w:hanging="360"/>
      </w:pPr>
      <w:rPr>
        <w:rFonts w:ascii="Symbol" w:hAnsi="Symbol" w:hint="default"/>
      </w:rPr>
    </w:lvl>
    <w:lvl w:ilvl="7" w:tplc="F3245FA2">
      <w:start w:val="1"/>
      <w:numFmt w:val="bullet"/>
      <w:lvlText w:val="o"/>
      <w:lvlJc w:val="left"/>
      <w:pPr>
        <w:ind w:left="5760" w:hanging="360"/>
      </w:pPr>
      <w:rPr>
        <w:rFonts w:ascii="Courier New" w:hAnsi="Courier New" w:hint="default"/>
      </w:rPr>
    </w:lvl>
    <w:lvl w:ilvl="8" w:tplc="3FFADDC4">
      <w:start w:val="1"/>
      <w:numFmt w:val="bullet"/>
      <w:lvlText w:val=""/>
      <w:lvlJc w:val="left"/>
      <w:pPr>
        <w:ind w:left="6480" w:hanging="360"/>
      </w:pPr>
      <w:rPr>
        <w:rFonts w:ascii="Wingdings" w:hAnsi="Wingdings" w:hint="default"/>
      </w:rPr>
    </w:lvl>
  </w:abstractNum>
  <w:abstractNum w:abstractNumId="1" w15:restartNumberingAfterBreak="0">
    <w:nsid w:val="05471752"/>
    <w:multiLevelType w:val="hybridMultilevel"/>
    <w:tmpl w:val="FFFFFFFF"/>
    <w:lvl w:ilvl="0" w:tplc="BD9A4FC2">
      <w:start w:val="1"/>
      <w:numFmt w:val="bullet"/>
      <w:lvlText w:val=""/>
      <w:lvlJc w:val="left"/>
      <w:pPr>
        <w:ind w:left="720" w:hanging="360"/>
      </w:pPr>
      <w:rPr>
        <w:rFonts w:ascii="Symbol" w:hAnsi="Symbol" w:hint="default"/>
      </w:rPr>
    </w:lvl>
    <w:lvl w:ilvl="1" w:tplc="4CB2B0C0">
      <w:start w:val="1"/>
      <w:numFmt w:val="bullet"/>
      <w:lvlText w:val="o"/>
      <w:lvlJc w:val="left"/>
      <w:pPr>
        <w:ind w:left="1440" w:hanging="360"/>
      </w:pPr>
      <w:rPr>
        <w:rFonts w:ascii="Courier New" w:hAnsi="Courier New" w:hint="default"/>
      </w:rPr>
    </w:lvl>
    <w:lvl w:ilvl="2" w:tplc="53BA5824">
      <w:start w:val="1"/>
      <w:numFmt w:val="bullet"/>
      <w:lvlText w:val=""/>
      <w:lvlJc w:val="left"/>
      <w:pPr>
        <w:ind w:left="2160" w:hanging="360"/>
      </w:pPr>
      <w:rPr>
        <w:rFonts w:ascii="Wingdings" w:hAnsi="Wingdings" w:hint="default"/>
      </w:rPr>
    </w:lvl>
    <w:lvl w:ilvl="3" w:tplc="CF7C6A10">
      <w:start w:val="1"/>
      <w:numFmt w:val="bullet"/>
      <w:lvlText w:val=""/>
      <w:lvlJc w:val="left"/>
      <w:pPr>
        <w:ind w:left="2880" w:hanging="360"/>
      </w:pPr>
      <w:rPr>
        <w:rFonts w:ascii="Symbol" w:hAnsi="Symbol" w:hint="default"/>
      </w:rPr>
    </w:lvl>
    <w:lvl w:ilvl="4" w:tplc="4C20E2C4">
      <w:start w:val="1"/>
      <w:numFmt w:val="bullet"/>
      <w:lvlText w:val="o"/>
      <w:lvlJc w:val="left"/>
      <w:pPr>
        <w:ind w:left="3600" w:hanging="360"/>
      </w:pPr>
      <w:rPr>
        <w:rFonts w:ascii="Courier New" w:hAnsi="Courier New" w:hint="default"/>
      </w:rPr>
    </w:lvl>
    <w:lvl w:ilvl="5" w:tplc="F6107886">
      <w:start w:val="1"/>
      <w:numFmt w:val="bullet"/>
      <w:lvlText w:val=""/>
      <w:lvlJc w:val="left"/>
      <w:pPr>
        <w:ind w:left="4320" w:hanging="360"/>
      </w:pPr>
      <w:rPr>
        <w:rFonts w:ascii="Wingdings" w:hAnsi="Wingdings" w:hint="default"/>
      </w:rPr>
    </w:lvl>
    <w:lvl w:ilvl="6" w:tplc="4684B048">
      <w:start w:val="1"/>
      <w:numFmt w:val="bullet"/>
      <w:lvlText w:val=""/>
      <w:lvlJc w:val="left"/>
      <w:pPr>
        <w:ind w:left="5040" w:hanging="360"/>
      </w:pPr>
      <w:rPr>
        <w:rFonts w:ascii="Symbol" w:hAnsi="Symbol" w:hint="default"/>
      </w:rPr>
    </w:lvl>
    <w:lvl w:ilvl="7" w:tplc="65003366">
      <w:start w:val="1"/>
      <w:numFmt w:val="bullet"/>
      <w:lvlText w:val="o"/>
      <w:lvlJc w:val="left"/>
      <w:pPr>
        <w:ind w:left="5760" w:hanging="360"/>
      </w:pPr>
      <w:rPr>
        <w:rFonts w:ascii="Courier New" w:hAnsi="Courier New" w:hint="default"/>
      </w:rPr>
    </w:lvl>
    <w:lvl w:ilvl="8" w:tplc="3412EA26">
      <w:start w:val="1"/>
      <w:numFmt w:val="bullet"/>
      <w:lvlText w:val=""/>
      <w:lvlJc w:val="left"/>
      <w:pPr>
        <w:ind w:left="6480" w:hanging="360"/>
      </w:pPr>
      <w:rPr>
        <w:rFonts w:ascii="Wingdings" w:hAnsi="Wingdings" w:hint="default"/>
      </w:rPr>
    </w:lvl>
  </w:abstractNum>
  <w:abstractNum w:abstractNumId="2" w15:restartNumberingAfterBreak="0">
    <w:nsid w:val="06F10CC2"/>
    <w:multiLevelType w:val="hybridMultilevel"/>
    <w:tmpl w:val="9AD67A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9C0CC4"/>
    <w:multiLevelType w:val="hybridMultilevel"/>
    <w:tmpl w:val="49C0CECE"/>
    <w:lvl w:ilvl="0" w:tplc="8BFCE2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952E81"/>
    <w:multiLevelType w:val="hybridMultilevel"/>
    <w:tmpl w:val="D5BAD1AC"/>
    <w:lvl w:ilvl="0" w:tplc="61FA46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500BB1"/>
    <w:multiLevelType w:val="hybridMultilevel"/>
    <w:tmpl w:val="FFFFFFFF"/>
    <w:lvl w:ilvl="0" w:tplc="6EAC3376">
      <w:start w:val="1"/>
      <w:numFmt w:val="bullet"/>
      <w:lvlText w:val=""/>
      <w:lvlJc w:val="left"/>
      <w:pPr>
        <w:ind w:left="720" w:hanging="360"/>
      </w:pPr>
      <w:rPr>
        <w:rFonts w:ascii="Symbol" w:hAnsi="Symbol" w:hint="default"/>
      </w:rPr>
    </w:lvl>
    <w:lvl w:ilvl="1" w:tplc="841CB4D8">
      <w:start w:val="1"/>
      <w:numFmt w:val="bullet"/>
      <w:lvlText w:val="o"/>
      <w:lvlJc w:val="left"/>
      <w:pPr>
        <w:ind w:left="1440" w:hanging="360"/>
      </w:pPr>
      <w:rPr>
        <w:rFonts w:ascii="Courier New" w:hAnsi="Courier New" w:hint="default"/>
      </w:rPr>
    </w:lvl>
    <w:lvl w:ilvl="2" w:tplc="78ACC450">
      <w:start w:val="1"/>
      <w:numFmt w:val="bullet"/>
      <w:lvlText w:val=""/>
      <w:lvlJc w:val="left"/>
      <w:pPr>
        <w:ind w:left="2160" w:hanging="360"/>
      </w:pPr>
      <w:rPr>
        <w:rFonts w:ascii="Wingdings" w:hAnsi="Wingdings" w:hint="default"/>
      </w:rPr>
    </w:lvl>
    <w:lvl w:ilvl="3" w:tplc="DBB07C32">
      <w:start w:val="1"/>
      <w:numFmt w:val="bullet"/>
      <w:lvlText w:val=""/>
      <w:lvlJc w:val="left"/>
      <w:pPr>
        <w:ind w:left="2880" w:hanging="360"/>
      </w:pPr>
      <w:rPr>
        <w:rFonts w:ascii="Symbol" w:hAnsi="Symbol" w:hint="default"/>
      </w:rPr>
    </w:lvl>
    <w:lvl w:ilvl="4" w:tplc="248A0406">
      <w:start w:val="1"/>
      <w:numFmt w:val="bullet"/>
      <w:lvlText w:val="o"/>
      <w:lvlJc w:val="left"/>
      <w:pPr>
        <w:ind w:left="3600" w:hanging="360"/>
      </w:pPr>
      <w:rPr>
        <w:rFonts w:ascii="Courier New" w:hAnsi="Courier New" w:hint="default"/>
      </w:rPr>
    </w:lvl>
    <w:lvl w:ilvl="5" w:tplc="C5CEF32C">
      <w:start w:val="1"/>
      <w:numFmt w:val="bullet"/>
      <w:lvlText w:val=""/>
      <w:lvlJc w:val="left"/>
      <w:pPr>
        <w:ind w:left="4320" w:hanging="360"/>
      </w:pPr>
      <w:rPr>
        <w:rFonts w:ascii="Wingdings" w:hAnsi="Wingdings" w:hint="default"/>
      </w:rPr>
    </w:lvl>
    <w:lvl w:ilvl="6" w:tplc="7B3AE9CE">
      <w:start w:val="1"/>
      <w:numFmt w:val="bullet"/>
      <w:lvlText w:val=""/>
      <w:lvlJc w:val="left"/>
      <w:pPr>
        <w:ind w:left="5040" w:hanging="360"/>
      </w:pPr>
      <w:rPr>
        <w:rFonts w:ascii="Symbol" w:hAnsi="Symbol" w:hint="default"/>
      </w:rPr>
    </w:lvl>
    <w:lvl w:ilvl="7" w:tplc="3BEAD57C">
      <w:start w:val="1"/>
      <w:numFmt w:val="bullet"/>
      <w:lvlText w:val="o"/>
      <w:lvlJc w:val="left"/>
      <w:pPr>
        <w:ind w:left="5760" w:hanging="360"/>
      </w:pPr>
      <w:rPr>
        <w:rFonts w:ascii="Courier New" w:hAnsi="Courier New" w:hint="default"/>
      </w:rPr>
    </w:lvl>
    <w:lvl w:ilvl="8" w:tplc="AA9CB296">
      <w:start w:val="1"/>
      <w:numFmt w:val="bullet"/>
      <w:lvlText w:val=""/>
      <w:lvlJc w:val="left"/>
      <w:pPr>
        <w:ind w:left="6480" w:hanging="360"/>
      </w:pPr>
      <w:rPr>
        <w:rFonts w:ascii="Wingdings" w:hAnsi="Wingdings" w:hint="default"/>
      </w:rPr>
    </w:lvl>
  </w:abstractNum>
  <w:abstractNum w:abstractNumId="6" w15:restartNumberingAfterBreak="0">
    <w:nsid w:val="112601E5"/>
    <w:multiLevelType w:val="hybridMultilevel"/>
    <w:tmpl w:val="8D3EFB50"/>
    <w:lvl w:ilvl="0" w:tplc="ED80FA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3D2261"/>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2404A05"/>
    <w:multiLevelType w:val="hybridMultilevel"/>
    <w:tmpl w:val="79183434"/>
    <w:lvl w:ilvl="0" w:tplc="108E83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462AC4"/>
    <w:multiLevelType w:val="hybridMultilevel"/>
    <w:tmpl w:val="9E9A0022"/>
    <w:lvl w:ilvl="0" w:tplc="212AB2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6A0749"/>
    <w:multiLevelType w:val="hybridMultilevel"/>
    <w:tmpl w:val="FFFFFFFF"/>
    <w:lvl w:ilvl="0" w:tplc="1F10F396">
      <w:start w:val="1"/>
      <w:numFmt w:val="bullet"/>
      <w:lvlText w:val=""/>
      <w:lvlJc w:val="left"/>
      <w:pPr>
        <w:ind w:left="720" w:hanging="360"/>
      </w:pPr>
      <w:rPr>
        <w:rFonts w:ascii="Symbol" w:hAnsi="Symbol" w:hint="default"/>
      </w:rPr>
    </w:lvl>
    <w:lvl w:ilvl="1" w:tplc="70DC0FFC">
      <w:start w:val="1"/>
      <w:numFmt w:val="bullet"/>
      <w:lvlText w:val="o"/>
      <w:lvlJc w:val="left"/>
      <w:pPr>
        <w:ind w:left="1440" w:hanging="360"/>
      </w:pPr>
      <w:rPr>
        <w:rFonts w:ascii="Courier New" w:hAnsi="Courier New" w:hint="default"/>
      </w:rPr>
    </w:lvl>
    <w:lvl w:ilvl="2" w:tplc="B6A46ABA">
      <w:start w:val="1"/>
      <w:numFmt w:val="bullet"/>
      <w:lvlText w:val=""/>
      <w:lvlJc w:val="left"/>
      <w:pPr>
        <w:ind w:left="2160" w:hanging="360"/>
      </w:pPr>
      <w:rPr>
        <w:rFonts w:ascii="Wingdings" w:hAnsi="Wingdings" w:hint="default"/>
      </w:rPr>
    </w:lvl>
    <w:lvl w:ilvl="3" w:tplc="DBCE15D6">
      <w:start w:val="1"/>
      <w:numFmt w:val="bullet"/>
      <w:lvlText w:val=""/>
      <w:lvlJc w:val="left"/>
      <w:pPr>
        <w:ind w:left="2880" w:hanging="360"/>
      </w:pPr>
      <w:rPr>
        <w:rFonts w:ascii="Symbol" w:hAnsi="Symbol" w:hint="default"/>
      </w:rPr>
    </w:lvl>
    <w:lvl w:ilvl="4" w:tplc="10C6D2F2">
      <w:start w:val="1"/>
      <w:numFmt w:val="bullet"/>
      <w:lvlText w:val="o"/>
      <w:lvlJc w:val="left"/>
      <w:pPr>
        <w:ind w:left="3600" w:hanging="360"/>
      </w:pPr>
      <w:rPr>
        <w:rFonts w:ascii="Courier New" w:hAnsi="Courier New" w:hint="default"/>
      </w:rPr>
    </w:lvl>
    <w:lvl w:ilvl="5" w:tplc="4EE4034C">
      <w:start w:val="1"/>
      <w:numFmt w:val="bullet"/>
      <w:lvlText w:val=""/>
      <w:lvlJc w:val="left"/>
      <w:pPr>
        <w:ind w:left="4320" w:hanging="360"/>
      </w:pPr>
      <w:rPr>
        <w:rFonts w:ascii="Wingdings" w:hAnsi="Wingdings" w:hint="default"/>
      </w:rPr>
    </w:lvl>
    <w:lvl w:ilvl="6" w:tplc="F2148BC6">
      <w:start w:val="1"/>
      <w:numFmt w:val="bullet"/>
      <w:lvlText w:val=""/>
      <w:lvlJc w:val="left"/>
      <w:pPr>
        <w:ind w:left="5040" w:hanging="360"/>
      </w:pPr>
      <w:rPr>
        <w:rFonts w:ascii="Symbol" w:hAnsi="Symbol" w:hint="default"/>
      </w:rPr>
    </w:lvl>
    <w:lvl w:ilvl="7" w:tplc="9C34FCD4">
      <w:start w:val="1"/>
      <w:numFmt w:val="bullet"/>
      <w:lvlText w:val="o"/>
      <w:lvlJc w:val="left"/>
      <w:pPr>
        <w:ind w:left="5760" w:hanging="360"/>
      </w:pPr>
      <w:rPr>
        <w:rFonts w:ascii="Courier New" w:hAnsi="Courier New" w:hint="default"/>
      </w:rPr>
    </w:lvl>
    <w:lvl w:ilvl="8" w:tplc="04082852">
      <w:start w:val="1"/>
      <w:numFmt w:val="bullet"/>
      <w:lvlText w:val=""/>
      <w:lvlJc w:val="left"/>
      <w:pPr>
        <w:ind w:left="6480" w:hanging="360"/>
      </w:pPr>
      <w:rPr>
        <w:rFonts w:ascii="Wingdings" w:hAnsi="Wingdings" w:hint="default"/>
      </w:rPr>
    </w:lvl>
  </w:abstractNum>
  <w:abstractNum w:abstractNumId="11" w15:restartNumberingAfterBreak="0">
    <w:nsid w:val="1AC35234"/>
    <w:multiLevelType w:val="hybridMultilevel"/>
    <w:tmpl w:val="C9B84288"/>
    <w:lvl w:ilvl="0" w:tplc="D63693FC">
      <w:start w:val="1"/>
      <w:numFmt w:val="bullet"/>
      <w:lvlText w:val="-"/>
      <w:lvlJc w:val="left"/>
      <w:pPr>
        <w:ind w:left="1080" w:hanging="360"/>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D862167"/>
    <w:multiLevelType w:val="multilevel"/>
    <w:tmpl w:val="FFFFFFFF"/>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3" w15:restartNumberingAfterBreak="0">
    <w:nsid w:val="1EF351EA"/>
    <w:multiLevelType w:val="hybridMultilevel"/>
    <w:tmpl w:val="A4C6D332"/>
    <w:lvl w:ilvl="0" w:tplc="E550B1E4">
      <w:start w:val="1"/>
      <w:numFmt w:val="decimal"/>
      <w:lvlText w:val="%1."/>
      <w:lvlJc w:val="left"/>
      <w:pPr>
        <w:ind w:left="720" w:hanging="360"/>
      </w:pPr>
    </w:lvl>
    <w:lvl w:ilvl="1" w:tplc="0650837E">
      <w:start w:val="1"/>
      <w:numFmt w:val="lowerLetter"/>
      <w:lvlText w:val="%2."/>
      <w:lvlJc w:val="left"/>
      <w:pPr>
        <w:ind w:left="1440" w:hanging="360"/>
      </w:pPr>
    </w:lvl>
    <w:lvl w:ilvl="2" w:tplc="F4564F3E">
      <w:start w:val="1"/>
      <w:numFmt w:val="lowerRoman"/>
      <w:lvlText w:val="%3."/>
      <w:lvlJc w:val="right"/>
      <w:pPr>
        <w:ind w:left="2160" w:hanging="180"/>
      </w:pPr>
    </w:lvl>
    <w:lvl w:ilvl="3" w:tplc="615ECC1C">
      <w:start w:val="1"/>
      <w:numFmt w:val="decimal"/>
      <w:lvlText w:val="%4."/>
      <w:lvlJc w:val="left"/>
      <w:pPr>
        <w:ind w:left="2880" w:hanging="360"/>
      </w:pPr>
    </w:lvl>
    <w:lvl w:ilvl="4" w:tplc="DCF89320">
      <w:start w:val="1"/>
      <w:numFmt w:val="lowerLetter"/>
      <w:lvlText w:val="%5."/>
      <w:lvlJc w:val="left"/>
      <w:pPr>
        <w:ind w:left="3600" w:hanging="360"/>
      </w:pPr>
    </w:lvl>
    <w:lvl w:ilvl="5" w:tplc="CBDE958E">
      <w:start w:val="1"/>
      <w:numFmt w:val="lowerRoman"/>
      <w:lvlText w:val="%6."/>
      <w:lvlJc w:val="right"/>
      <w:pPr>
        <w:ind w:left="4320" w:hanging="180"/>
      </w:pPr>
    </w:lvl>
    <w:lvl w:ilvl="6" w:tplc="D1DC6146">
      <w:start w:val="1"/>
      <w:numFmt w:val="decimal"/>
      <w:lvlText w:val="%7."/>
      <w:lvlJc w:val="left"/>
      <w:pPr>
        <w:ind w:left="5040" w:hanging="360"/>
      </w:pPr>
    </w:lvl>
    <w:lvl w:ilvl="7" w:tplc="17E651B6">
      <w:start w:val="1"/>
      <w:numFmt w:val="lowerLetter"/>
      <w:lvlText w:val="%8."/>
      <w:lvlJc w:val="left"/>
      <w:pPr>
        <w:ind w:left="5760" w:hanging="360"/>
      </w:pPr>
    </w:lvl>
    <w:lvl w:ilvl="8" w:tplc="43AA4D84">
      <w:start w:val="1"/>
      <w:numFmt w:val="lowerRoman"/>
      <w:lvlText w:val="%9."/>
      <w:lvlJc w:val="right"/>
      <w:pPr>
        <w:ind w:left="6480" w:hanging="180"/>
      </w:pPr>
    </w:lvl>
  </w:abstractNum>
  <w:abstractNum w:abstractNumId="14" w15:restartNumberingAfterBreak="0">
    <w:nsid w:val="205FCDB2"/>
    <w:multiLevelType w:val="hybridMultilevel"/>
    <w:tmpl w:val="FFFFFFFF"/>
    <w:lvl w:ilvl="0" w:tplc="D0D8665A">
      <w:start w:val="2"/>
      <w:numFmt w:val="decimal"/>
      <w:lvlText w:val="%1."/>
      <w:lvlJc w:val="left"/>
      <w:pPr>
        <w:ind w:left="720" w:hanging="360"/>
      </w:pPr>
    </w:lvl>
    <w:lvl w:ilvl="1" w:tplc="054ECFB0">
      <w:start w:val="1"/>
      <w:numFmt w:val="lowerLetter"/>
      <w:lvlText w:val="%2."/>
      <w:lvlJc w:val="left"/>
      <w:pPr>
        <w:ind w:left="1440" w:hanging="360"/>
      </w:pPr>
    </w:lvl>
    <w:lvl w:ilvl="2" w:tplc="1AB26126">
      <w:start w:val="1"/>
      <w:numFmt w:val="lowerRoman"/>
      <w:lvlText w:val="%3."/>
      <w:lvlJc w:val="right"/>
      <w:pPr>
        <w:ind w:left="2160" w:hanging="180"/>
      </w:pPr>
    </w:lvl>
    <w:lvl w:ilvl="3" w:tplc="8A4032E6">
      <w:start w:val="1"/>
      <w:numFmt w:val="decimal"/>
      <w:lvlText w:val="%4."/>
      <w:lvlJc w:val="left"/>
      <w:pPr>
        <w:ind w:left="2880" w:hanging="360"/>
      </w:pPr>
    </w:lvl>
    <w:lvl w:ilvl="4" w:tplc="F30C9954">
      <w:start w:val="1"/>
      <w:numFmt w:val="lowerLetter"/>
      <w:lvlText w:val="%5."/>
      <w:lvlJc w:val="left"/>
      <w:pPr>
        <w:ind w:left="3600" w:hanging="360"/>
      </w:pPr>
    </w:lvl>
    <w:lvl w:ilvl="5" w:tplc="B61E4EAC">
      <w:start w:val="1"/>
      <w:numFmt w:val="lowerRoman"/>
      <w:lvlText w:val="%6."/>
      <w:lvlJc w:val="right"/>
      <w:pPr>
        <w:ind w:left="4320" w:hanging="180"/>
      </w:pPr>
    </w:lvl>
    <w:lvl w:ilvl="6" w:tplc="89783008">
      <w:start w:val="1"/>
      <w:numFmt w:val="decimal"/>
      <w:lvlText w:val="%7."/>
      <w:lvlJc w:val="left"/>
      <w:pPr>
        <w:ind w:left="5040" w:hanging="360"/>
      </w:pPr>
    </w:lvl>
    <w:lvl w:ilvl="7" w:tplc="E8CC9A86">
      <w:start w:val="1"/>
      <w:numFmt w:val="lowerLetter"/>
      <w:lvlText w:val="%8."/>
      <w:lvlJc w:val="left"/>
      <w:pPr>
        <w:ind w:left="5760" w:hanging="360"/>
      </w:pPr>
    </w:lvl>
    <w:lvl w:ilvl="8" w:tplc="8AA2FC30">
      <w:start w:val="1"/>
      <w:numFmt w:val="lowerRoman"/>
      <w:lvlText w:val="%9."/>
      <w:lvlJc w:val="right"/>
      <w:pPr>
        <w:ind w:left="6480" w:hanging="180"/>
      </w:pPr>
    </w:lvl>
  </w:abstractNum>
  <w:abstractNum w:abstractNumId="15" w15:restartNumberingAfterBreak="0">
    <w:nsid w:val="21B13E5F"/>
    <w:multiLevelType w:val="hybridMultilevel"/>
    <w:tmpl w:val="1EDE7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356490D"/>
    <w:multiLevelType w:val="hybridMultilevel"/>
    <w:tmpl w:val="90A452C8"/>
    <w:lvl w:ilvl="0" w:tplc="D63693FC">
      <w:start w:val="1"/>
      <w:numFmt w:val="bullet"/>
      <w:lvlText w:val="-"/>
      <w:lvlJc w:val="left"/>
      <w:pPr>
        <w:ind w:left="1080" w:hanging="360"/>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3EF1D05"/>
    <w:multiLevelType w:val="hybridMultilevel"/>
    <w:tmpl w:val="FFFFFFFF"/>
    <w:lvl w:ilvl="0" w:tplc="11FAFE70">
      <w:start w:val="1"/>
      <w:numFmt w:val="bullet"/>
      <w:lvlText w:val="-"/>
      <w:lvlJc w:val="left"/>
      <w:pPr>
        <w:ind w:left="720" w:hanging="360"/>
      </w:pPr>
      <w:rPr>
        <w:rFonts w:ascii="Aptos" w:hAnsi="Aptos" w:hint="default"/>
      </w:rPr>
    </w:lvl>
    <w:lvl w:ilvl="1" w:tplc="DD5232B6">
      <w:start w:val="1"/>
      <w:numFmt w:val="bullet"/>
      <w:lvlText w:val="o"/>
      <w:lvlJc w:val="left"/>
      <w:pPr>
        <w:ind w:left="1440" w:hanging="360"/>
      </w:pPr>
      <w:rPr>
        <w:rFonts w:ascii="Courier New" w:hAnsi="Courier New" w:hint="default"/>
      </w:rPr>
    </w:lvl>
    <w:lvl w:ilvl="2" w:tplc="F4E0CA60">
      <w:start w:val="1"/>
      <w:numFmt w:val="bullet"/>
      <w:lvlText w:val=""/>
      <w:lvlJc w:val="left"/>
      <w:pPr>
        <w:ind w:left="2160" w:hanging="360"/>
      </w:pPr>
      <w:rPr>
        <w:rFonts w:ascii="Wingdings" w:hAnsi="Wingdings" w:hint="default"/>
      </w:rPr>
    </w:lvl>
    <w:lvl w:ilvl="3" w:tplc="7A1ACAA4">
      <w:start w:val="1"/>
      <w:numFmt w:val="bullet"/>
      <w:lvlText w:val=""/>
      <w:lvlJc w:val="left"/>
      <w:pPr>
        <w:ind w:left="2880" w:hanging="360"/>
      </w:pPr>
      <w:rPr>
        <w:rFonts w:ascii="Symbol" w:hAnsi="Symbol" w:hint="default"/>
      </w:rPr>
    </w:lvl>
    <w:lvl w:ilvl="4" w:tplc="81D0A576">
      <w:start w:val="1"/>
      <w:numFmt w:val="bullet"/>
      <w:lvlText w:val="o"/>
      <w:lvlJc w:val="left"/>
      <w:pPr>
        <w:ind w:left="3600" w:hanging="360"/>
      </w:pPr>
      <w:rPr>
        <w:rFonts w:ascii="Courier New" w:hAnsi="Courier New" w:hint="default"/>
      </w:rPr>
    </w:lvl>
    <w:lvl w:ilvl="5" w:tplc="1F00AEB0">
      <w:start w:val="1"/>
      <w:numFmt w:val="bullet"/>
      <w:lvlText w:val=""/>
      <w:lvlJc w:val="left"/>
      <w:pPr>
        <w:ind w:left="4320" w:hanging="360"/>
      </w:pPr>
      <w:rPr>
        <w:rFonts w:ascii="Wingdings" w:hAnsi="Wingdings" w:hint="default"/>
      </w:rPr>
    </w:lvl>
    <w:lvl w:ilvl="6" w:tplc="300236E2">
      <w:start w:val="1"/>
      <w:numFmt w:val="bullet"/>
      <w:lvlText w:val=""/>
      <w:lvlJc w:val="left"/>
      <w:pPr>
        <w:ind w:left="5040" w:hanging="360"/>
      </w:pPr>
      <w:rPr>
        <w:rFonts w:ascii="Symbol" w:hAnsi="Symbol" w:hint="default"/>
      </w:rPr>
    </w:lvl>
    <w:lvl w:ilvl="7" w:tplc="D83C1DFA">
      <w:start w:val="1"/>
      <w:numFmt w:val="bullet"/>
      <w:lvlText w:val="o"/>
      <w:lvlJc w:val="left"/>
      <w:pPr>
        <w:ind w:left="5760" w:hanging="360"/>
      </w:pPr>
      <w:rPr>
        <w:rFonts w:ascii="Courier New" w:hAnsi="Courier New" w:hint="default"/>
      </w:rPr>
    </w:lvl>
    <w:lvl w:ilvl="8" w:tplc="7B12CD48">
      <w:start w:val="1"/>
      <w:numFmt w:val="bullet"/>
      <w:lvlText w:val=""/>
      <w:lvlJc w:val="left"/>
      <w:pPr>
        <w:ind w:left="6480" w:hanging="360"/>
      </w:pPr>
      <w:rPr>
        <w:rFonts w:ascii="Wingdings" w:hAnsi="Wingdings" w:hint="default"/>
      </w:rPr>
    </w:lvl>
  </w:abstractNum>
  <w:abstractNum w:abstractNumId="18" w15:restartNumberingAfterBreak="0">
    <w:nsid w:val="24754FA0"/>
    <w:multiLevelType w:val="hybridMultilevel"/>
    <w:tmpl w:val="DB0AB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473381"/>
    <w:multiLevelType w:val="hybridMultilevel"/>
    <w:tmpl w:val="FFFFFFFF"/>
    <w:lvl w:ilvl="0" w:tplc="8FA4F3A0">
      <w:start w:val="1"/>
      <w:numFmt w:val="bullet"/>
      <w:lvlText w:val="-"/>
      <w:lvlJc w:val="left"/>
      <w:pPr>
        <w:ind w:left="720" w:hanging="360"/>
      </w:pPr>
      <w:rPr>
        <w:rFonts w:ascii="Aptos" w:hAnsi="Aptos" w:hint="default"/>
      </w:rPr>
    </w:lvl>
    <w:lvl w:ilvl="1" w:tplc="C486DAC0">
      <w:start w:val="1"/>
      <w:numFmt w:val="bullet"/>
      <w:lvlText w:val="o"/>
      <w:lvlJc w:val="left"/>
      <w:pPr>
        <w:ind w:left="1440" w:hanging="360"/>
      </w:pPr>
      <w:rPr>
        <w:rFonts w:ascii="Courier New" w:hAnsi="Courier New" w:hint="default"/>
      </w:rPr>
    </w:lvl>
    <w:lvl w:ilvl="2" w:tplc="9AE23F38">
      <w:start w:val="1"/>
      <w:numFmt w:val="bullet"/>
      <w:lvlText w:val=""/>
      <w:lvlJc w:val="left"/>
      <w:pPr>
        <w:ind w:left="2160" w:hanging="360"/>
      </w:pPr>
      <w:rPr>
        <w:rFonts w:ascii="Wingdings" w:hAnsi="Wingdings" w:hint="default"/>
      </w:rPr>
    </w:lvl>
    <w:lvl w:ilvl="3" w:tplc="C77C6D1A">
      <w:start w:val="1"/>
      <w:numFmt w:val="bullet"/>
      <w:lvlText w:val=""/>
      <w:lvlJc w:val="left"/>
      <w:pPr>
        <w:ind w:left="2880" w:hanging="360"/>
      </w:pPr>
      <w:rPr>
        <w:rFonts w:ascii="Symbol" w:hAnsi="Symbol" w:hint="default"/>
      </w:rPr>
    </w:lvl>
    <w:lvl w:ilvl="4" w:tplc="DCC064F0">
      <w:start w:val="1"/>
      <w:numFmt w:val="bullet"/>
      <w:lvlText w:val="o"/>
      <w:lvlJc w:val="left"/>
      <w:pPr>
        <w:ind w:left="3600" w:hanging="360"/>
      </w:pPr>
      <w:rPr>
        <w:rFonts w:ascii="Courier New" w:hAnsi="Courier New" w:hint="default"/>
      </w:rPr>
    </w:lvl>
    <w:lvl w:ilvl="5" w:tplc="B7248888">
      <w:start w:val="1"/>
      <w:numFmt w:val="bullet"/>
      <w:lvlText w:val=""/>
      <w:lvlJc w:val="left"/>
      <w:pPr>
        <w:ind w:left="4320" w:hanging="360"/>
      </w:pPr>
      <w:rPr>
        <w:rFonts w:ascii="Wingdings" w:hAnsi="Wingdings" w:hint="default"/>
      </w:rPr>
    </w:lvl>
    <w:lvl w:ilvl="6" w:tplc="5FC2260A">
      <w:start w:val="1"/>
      <w:numFmt w:val="bullet"/>
      <w:lvlText w:val=""/>
      <w:lvlJc w:val="left"/>
      <w:pPr>
        <w:ind w:left="5040" w:hanging="360"/>
      </w:pPr>
      <w:rPr>
        <w:rFonts w:ascii="Symbol" w:hAnsi="Symbol" w:hint="default"/>
      </w:rPr>
    </w:lvl>
    <w:lvl w:ilvl="7" w:tplc="AF1EA4FC">
      <w:start w:val="1"/>
      <w:numFmt w:val="bullet"/>
      <w:lvlText w:val="o"/>
      <w:lvlJc w:val="left"/>
      <w:pPr>
        <w:ind w:left="5760" w:hanging="360"/>
      </w:pPr>
      <w:rPr>
        <w:rFonts w:ascii="Courier New" w:hAnsi="Courier New" w:hint="default"/>
      </w:rPr>
    </w:lvl>
    <w:lvl w:ilvl="8" w:tplc="DFA8E09E">
      <w:start w:val="1"/>
      <w:numFmt w:val="bullet"/>
      <w:lvlText w:val=""/>
      <w:lvlJc w:val="left"/>
      <w:pPr>
        <w:ind w:left="6480" w:hanging="360"/>
      </w:pPr>
      <w:rPr>
        <w:rFonts w:ascii="Wingdings" w:hAnsi="Wingdings" w:hint="default"/>
      </w:rPr>
    </w:lvl>
  </w:abstractNum>
  <w:abstractNum w:abstractNumId="20" w15:restartNumberingAfterBreak="0">
    <w:nsid w:val="287063C7"/>
    <w:multiLevelType w:val="multilevel"/>
    <w:tmpl w:val="FFFFFFFF"/>
    <w:lvl w:ilvl="0">
      <w:start w:val="3"/>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1" w15:restartNumberingAfterBreak="0">
    <w:nsid w:val="28E3EF11"/>
    <w:multiLevelType w:val="hybridMultilevel"/>
    <w:tmpl w:val="FFFFFFFF"/>
    <w:lvl w:ilvl="0" w:tplc="10C0E360">
      <w:start w:val="1"/>
      <w:numFmt w:val="lowerRoman"/>
      <w:lvlText w:val="(%1)"/>
      <w:lvlJc w:val="left"/>
      <w:pPr>
        <w:ind w:left="720" w:hanging="360"/>
      </w:pPr>
    </w:lvl>
    <w:lvl w:ilvl="1" w:tplc="9404E3C4">
      <w:start w:val="1"/>
      <w:numFmt w:val="lowerLetter"/>
      <w:lvlText w:val="%2."/>
      <w:lvlJc w:val="left"/>
      <w:pPr>
        <w:ind w:left="1440" w:hanging="360"/>
      </w:pPr>
    </w:lvl>
    <w:lvl w:ilvl="2" w:tplc="6D1C3278">
      <w:start w:val="1"/>
      <w:numFmt w:val="lowerRoman"/>
      <w:lvlText w:val="%3."/>
      <w:lvlJc w:val="right"/>
      <w:pPr>
        <w:ind w:left="2160" w:hanging="180"/>
      </w:pPr>
    </w:lvl>
    <w:lvl w:ilvl="3" w:tplc="74880548">
      <w:start w:val="1"/>
      <w:numFmt w:val="decimal"/>
      <w:lvlText w:val="%4."/>
      <w:lvlJc w:val="left"/>
      <w:pPr>
        <w:ind w:left="2880" w:hanging="360"/>
      </w:pPr>
    </w:lvl>
    <w:lvl w:ilvl="4" w:tplc="DBEEC008">
      <w:start w:val="1"/>
      <w:numFmt w:val="lowerLetter"/>
      <w:lvlText w:val="%5."/>
      <w:lvlJc w:val="left"/>
      <w:pPr>
        <w:ind w:left="3600" w:hanging="360"/>
      </w:pPr>
    </w:lvl>
    <w:lvl w:ilvl="5" w:tplc="73449008">
      <w:start w:val="1"/>
      <w:numFmt w:val="lowerRoman"/>
      <w:lvlText w:val="%6."/>
      <w:lvlJc w:val="right"/>
      <w:pPr>
        <w:ind w:left="4320" w:hanging="180"/>
      </w:pPr>
    </w:lvl>
    <w:lvl w:ilvl="6" w:tplc="0AEA1F48">
      <w:start w:val="1"/>
      <w:numFmt w:val="decimal"/>
      <w:lvlText w:val="%7."/>
      <w:lvlJc w:val="left"/>
      <w:pPr>
        <w:ind w:left="5040" w:hanging="360"/>
      </w:pPr>
    </w:lvl>
    <w:lvl w:ilvl="7" w:tplc="94842A42">
      <w:start w:val="1"/>
      <w:numFmt w:val="lowerLetter"/>
      <w:lvlText w:val="%8."/>
      <w:lvlJc w:val="left"/>
      <w:pPr>
        <w:ind w:left="5760" w:hanging="360"/>
      </w:pPr>
    </w:lvl>
    <w:lvl w:ilvl="8" w:tplc="A44C7D50">
      <w:start w:val="1"/>
      <w:numFmt w:val="lowerRoman"/>
      <w:lvlText w:val="%9."/>
      <w:lvlJc w:val="right"/>
      <w:pPr>
        <w:ind w:left="6480" w:hanging="180"/>
      </w:pPr>
    </w:lvl>
  </w:abstractNum>
  <w:abstractNum w:abstractNumId="22" w15:restartNumberingAfterBreak="0">
    <w:nsid w:val="29595FE3"/>
    <w:multiLevelType w:val="hybridMultilevel"/>
    <w:tmpl w:val="FFFFFFFF"/>
    <w:lvl w:ilvl="0" w:tplc="99BA14D8">
      <w:start w:val="1"/>
      <w:numFmt w:val="bullet"/>
      <w:lvlText w:val="-"/>
      <w:lvlJc w:val="left"/>
      <w:pPr>
        <w:ind w:left="720" w:hanging="360"/>
      </w:pPr>
      <w:rPr>
        <w:rFonts w:ascii="Aptos" w:hAnsi="Aptos" w:hint="default"/>
      </w:rPr>
    </w:lvl>
    <w:lvl w:ilvl="1" w:tplc="F05CB9B4">
      <w:start w:val="1"/>
      <w:numFmt w:val="bullet"/>
      <w:lvlText w:val="o"/>
      <w:lvlJc w:val="left"/>
      <w:pPr>
        <w:ind w:left="1440" w:hanging="360"/>
      </w:pPr>
      <w:rPr>
        <w:rFonts w:ascii="Courier New" w:hAnsi="Courier New" w:hint="default"/>
      </w:rPr>
    </w:lvl>
    <w:lvl w:ilvl="2" w:tplc="D58A9CC2">
      <w:start w:val="1"/>
      <w:numFmt w:val="bullet"/>
      <w:lvlText w:val=""/>
      <w:lvlJc w:val="left"/>
      <w:pPr>
        <w:ind w:left="2160" w:hanging="360"/>
      </w:pPr>
      <w:rPr>
        <w:rFonts w:ascii="Wingdings" w:hAnsi="Wingdings" w:hint="default"/>
      </w:rPr>
    </w:lvl>
    <w:lvl w:ilvl="3" w:tplc="2D7A1B1C">
      <w:start w:val="1"/>
      <w:numFmt w:val="bullet"/>
      <w:lvlText w:val=""/>
      <w:lvlJc w:val="left"/>
      <w:pPr>
        <w:ind w:left="2880" w:hanging="360"/>
      </w:pPr>
      <w:rPr>
        <w:rFonts w:ascii="Symbol" w:hAnsi="Symbol" w:hint="default"/>
      </w:rPr>
    </w:lvl>
    <w:lvl w:ilvl="4" w:tplc="6A62B960">
      <w:start w:val="1"/>
      <w:numFmt w:val="bullet"/>
      <w:lvlText w:val="o"/>
      <w:lvlJc w:val="left"/>
      <w:pPr>
        <w:ind w:left="3600" w:hanging="360"/>
      </w:pPr>
      <w:rPr>
        <w:rFonts w:ascii="Courier New" w:hAnsi="Courier New" w:hint="default"/>
      </w:rPr>
    </w:lvl>
    <w:lvl w:ilvl="5" w:tplc="1F9E543E">
      <w:start w:val="1"/>
      <w:numFmt w:val="bullet"/>
      <w:lvlText w:val=""/>
      <w:lvlJc w:val="left"/>
      <w:pPr>
        <w:ind w:left="4320" w:hanging="360"/>
      </w:pPr>
      <w:rPr>
        <w:rFonts w:ascii="Wingdings" w:hAnsi="Wingdings" w:hint="default"/>
      </w:rPr>
    </w:lvl>
    <w:lvl w:ilvl="6" w:tplc="25D4823C">
      <w:start w:val="1"/>
      <w:numFmt w:val="bullet"/>
      <w:lvlText w:val=""/>
      <w:lvlJc w:val="left"/>
      <w:pPr>
        <w:ind w:left="5040" w:hanging="360"/>
      </w:pPr>
      <w:rPr>
        <w:rFonts w:ascii="Symbol" w:hAnsi="Symbol" w:hint="default"/>
      </w:rPr>
    </w:lvl>
    <w:lvl w:ilvl="7" w:tplc="B1CC9524">
      <w:start w:val="1"/>
      <w:numFmt w:val="bullet"/>
      <w:lvlText w:val="o"/>
      <w:lvlJc w:val="left"/>
      <w:pPr>
        <w:ind w:left="5760" w:hanging="360"/>
      </w:pPr>
      <w:rPr>
        <w:rFonts w:ascii="Courier New" w:hAnsi="Courier New" w:hint="default"/>
      </w:rPr>
    </w:lvl>
    <w:lvl w:ilvl="8" w:tplc="11506BA0">
      <w:start w:val="1"/>
      <w:numFmt w:val="bullet"/>
      <w:lvlText w:val=""/>
      <w:lvlJc w:val="left"/>
      <w:pPr>
        <w:ind w:left="6480" w:hanging="360"/>
      </w:pPr>
      <w:rPr>
        <w:rFonts w:ascii="Wingdings" w:hAnsi="Wingdings" w:hint="default"/>
      </w:rPr>
    </w:lvl>
  </w:abstractNum>
  <w:abstractNum w:abstractNumId="23" w15:restartNumberingAfterBreak="0">
    <w:nsid w:val="2C12A8B1"/>
    <w:multiLevelType w:val="hybridMultilevel"/>
    <w:tmpl w:val="FFFFFFFF"/>
    <w:lvl w:ilvl="0" w:tplc="ADA042A8">
      <w:start w:val="1"/>
      <w:numFmt w:val="bullet"/>
      <w:lvlText w:val=""/>
      <w:lvlJc w:val="left"/>
      <w:pPr>
        <w:ind w:left="855" w:hanging="360"/>
      </w:pPr>
      <w:rPr>
        <w:rFonts w:ascii="Symbol" w:hAnsi="Symbol" w:hint="default"/>
      </w:rPr>
    </w:lvl>
    <w:lvl w:ilvl="1" w:tplc="B3D8DE5C">
      <w:start w:val="1"/>
      <w:numFmt w:val="bullet"/>
      <w:lvlText w:val="o"/>
      <w:lvlJc w:val="left"/>
      <w:pPr>
        <w:ind w:left="1440" w:hanging="360"/>
      </w:pPr>
      <w:rPr>
        <w:rFonts w:ascii="Courier New" w:hAnsi="Courier New" w:hint="default"/>
      </w:rPr>
    </w:lvl>
    <w:lvl w:ilvl="2" w:tplc="EB966FB2">
      <w:start w:val="1"/>
      <w:numFmt w:val="bullet"/>
      <w:lvlText w:val=""/>
      <w:lvlJc w:val="left"/>
      <w:pPr>
        <w:ind w:left="2160" w:hanging="360"/>
      </w:pPr>
      <w:rPr>
        <w:rFonts w:ascii="Wingdings" w:hAnsi="Wingdings" w:hint="default"/>
      </w:rPr>
    </w:lvl>
    <w:lvl w:ilvl="3" w:tplc="8A26432C">
      <w:start w:val="1"/>
      <w:numFmt w:val="bullet"/>
      <w:lvlText w:val=""/>
      <w:lvlJc w:val="left"/>
      <w:pPr>
        <w:ind w:left="2880" w:hanging="360"/>
      </w:pPr>
      <w:rPr>
        <w:rFonts w:ascii="Symbol" w:hAnsi="Symbol" w:hint="default"/>
      </w:rPr>
    </w:lvl>
    <w:lvl w:ilvl="4" w:tplc="663A5348">
      <w:start w:val="1"/>
      <w:numFmt w:val="bullet"/>
      <w:lvlText w:val="o"/>
      <w:lvlJc w:val="left"/>
      <w:pPr>
        <w:ind w:left="3600" w:hanging="360"/>
      </w:pPr>
      <w:rPr>
        <w:rFonts w:ascii="Courier New" w:hAnsi="Courier New" w:hint="default"/>
      </w:rPr>
    </w:lvl>
    <w:lvl w:ilvl="5" w:tplc="6C0EDF9E">
      <w:start w:val="1"/>
      <w:numFmt w:val="bullet"/>
      <w:lvlText w:val=""/>
      <w:lvlJc w:val="left"/>
      <w:pPr>
        <w:ind w:left="4320" w:hanging="360"/>
      </w:pPr>
      <w:rPr>
        <w:rFonts w:ascii="Wingdings" w:hAnsi="Wingdings" w:hint="default"/>
      </w:rPr>
    </w:lvl>
    <w:lvl w:ilvl="6" w:tplc="3ACADAFC">
      <w:start w:val="1"/>
      <w:numFmt w:val="bullet"/>
      <w:lvlText w:val=""/>
      <w:lvlJc w:val="left"/>
      <w:pPr>
        <w:ind w:left="5040" w:hanging="360"/>
      </w:pPr>
      <w:rPr>
        <w:rFonts w:ascii="Symbol" w:hAnsi="Symbol" w:hint="default"/>
      </w:rPr>
    </w:lvl>
    <w:lvl w:ilvl="7" w:tplc="93B0552C">
      <w:start w:val="1"/>
      <w:numFmt w:val="bullet"/>
      <w:lvlText w:val="o"/>
      <w:lvlJc w:val="left"/>
      <w:pPr>
        <w:ind w:left="5760" w:hanging="360"/>
      </w:pPr>
      <w:rPr>
        <w:rFonts w:ascii="Courier New" w:hAnsi="Courier New" w:hint="default"/>
      </w:rPr>
    </w:lvl>
    <w:lvl w:ilvl="8" w:tplc="F61657F4">
      <w:start w:val="1"/>
      <w:numFmt w:val="bullet"/>
      <w:lvlText w:val=""/>
      <w:lvlJc w:val="left"/>
      <w:pPr>
        <w:ind w:left="6480" w:hanging="360"/>
      </w:pPr>
      <w:rPr>
        <w:rFonts w:ascii="Wingdings" w:hAnsi="Wingdings" w:hint="default"/>
      </w:rPr>
    </w:lvl>
  </w:abstractNum>
  <w:abstractNum w:abstractNumId="24" w15:restartNumberingAfterBreak="0">
    <w:nsid w:val="2EAD66EC"/>
    <w:multiLevelType w:val="hybridMultilevel"/>
    <w:tmpl w:val="2B189968"/>
    <w:lvl w:ilvl="0" w:tplc="F56841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1774C53"/>
    <w:multiLevelType w:val="multilevel"/>
    <w:tmpl w:val="FFFFFFFF"/>
    <w:lvl w:ilvl="0">
      <w:start w:val="4"/>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6" w15:restartNumberingAfterBreak="0">
    <w:nsid w:val="345426D5"/>
    <w:multiLevelType w:val="hybridMultilevel"/>
    <w:tmpl w:val="0ABA059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DD2E16"/>
    <w:multiLevelType w:val="hybridMultilevel"/>
    <w:tmpl w:val="A7749E8C"/>
    <w:lvl w:ilvl="0" w:tplc="D5FA59B6">
      <w:start w:val="1"/>
      <w:numFmt w:val="low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A99F8F7"/>
    <w:multiLevelType w:val="hybridMultilevel"/>
    <w:tmpl w:val="FFFFFFFF"/>
    <w:lvl w:ilvl="0" w:tplc="8D0ED588">
      <w:start w:val="1"/>
      <w:numFmt w:val="lowerRoman"/>
      <w:lvlText w:val="(%1)"/>
      <w:lvlJc w:val="left"/>
      <w:pPr>
        <w:ind w:left="720" w:hanging="360"/>
      </w:pPr>
    </w:lvl>
    <w:lvl w:ilvl="1" w:tplc="68F87CEA">
      <w:start w:val="1"/>
      <w:numFmt w:val="lowerLetter"/>
      <w:lvlText w:val="%2."/>
      <w:lvlJc w:val="left"/>
      <w:pPr>
        <w:ind w:left="1440" w:hanging="360"/>
      </w:pPr>
    </w:lvl>
    <w:lvl w:ilvl="2" w:tplc="79D44090">
      <w:start w:val="1"/>
      <w:numFmt w:val="lowerRoman"/>
      <w:lvlText w:val="%3."/>
      <w:lvlJc w:val="right"/>
      <w:pPr>
        <w:ind w:left="2160" w:hanging="180"/>
      </w:pPr>
    </w:lvl>
    <w:lvl w:ilvl="3" w:tplc="28BE8C08">
      <w:start w:val="1"/>
      <w:numFmt w:val="decimal"/>
      <w:lvlText w:val="%4."/>
      <w:lvlJc w:val="left"/>
      <w:pPr>
        <w:ind w:left="2880" w:hanging="360"/>
      </w:pPr>
    </w:lvl>
    <w:lvl w:ilvl="4" w:tplc="7F9E3A74">
      <w:start w:val="1"/>
      <w:numFmt w:val="lowerLetter"/>
      <w:lvlText w:val="%5."/>
      <w:lvlJc w:val="left"/>
      <w:pPr>
        <w:ind w:left="3600" w:hanging="360"/>
      </w:pPr>
    </w:lvl>
    <w:lvl w:ilvl="5" w:tplc="02A28418">
      <w:start w:val="1"/>
      <w:numFmt w:val="lowerRoman"/>
      <w:lvlText w:val="%6."/>
      <w:lvlJc w:val="right"/>
      <w:pPr>
        <w:ind w:left="4320" w:hanging="180"/>
      </w:pPr>
    </w:lvl>
    <w:lvl w:ilvl="6" w:tplc="0360E45C">
      <w:start w:val="1"/>
      <w:numFmt w:val="decimal"/>
      <w:lvlText w:val="%7."/>
      <w:lvlJc w:val="left"/>
      <w:pPr>
        <w:ind w:left="5040" w:hanging="360"/>
      </w:pPr>
    </w:lvl>
    <w:lvl w:ilvl="7" w:tplc="2FF64212">
      <w:start w:val="1"/>
      <w:numFmt w:val="lowerLetter"/>
      <w:lvlText w:val="%8."/>
      <w:lvlJc w:val="left"/>
      <w:pPr>
        <w:ind w:left="5760" w:hanging="360"/>
      </w:pPr>
    </w:lvl>
    <w:lvl w:ilvl="8" w:tplc="2440F058">
      <w:start w:val="1"/>
      <w:numFmt w:val="lowerRoman"/>
      <w:lvlText w:val="%9."/>
      <w:lvlJc w:val="right"/>
      <w:pPr>
        <w:ind w:left="6480" w:hanging="180"/>
      </w:pPr>
    </w:lvl>
  </w:abstractNum>
  <w:abstractNum w:abstractNumId="29" w15:restartNumberingAfterBreak="0">
    <w:nsid w:val="3F659F80"/>
    <w:multiLevelType w:val="hybridMultilevel"/>
    <w:tmpl w:val="FFFFFFFF"/>
    <w:lvl w:ilvl="0" w:tplc="36B0474C">
      <w:start w:val="1"/>
      <w:numFmt w:val="decimal"/>
      <w:lvlText w:val="%1."/>
      <w:lvlJc w:val="left"/>
      <w:pPr>
        <w:ind w:left="720" w:hanging="360"/>
      </w:pPr>
    </w:lvl>
    <w:lvl w:ilvl="1" w:tplc="94CC053E">
      <w:start w:val="1"/>
      <w:numFmt w:val="lowerLetter"/>
      <w:lvlText w:val="%2."/>
      <w:lvlJc w:val="left"/>
      <w:pPr>
        <w:ind w:left="1440" w:hanging="360"/>
      </w:pPr>
    </w:lvl>
    <w:lvl w:ilvl="2" w:tplc="5C4AE932">
      <w:start w:val="1"/>
      <w:numFmt w:val="lowerRoman"/>
      <w:lvlText w:val="%3."/>
      <w:lvlJc w:val="left"/>
      <w:pPr>
        <w:ind w:left="2160" w:hanging="360"/>
      </w:pPr>
    </w:lvl>
    <w:lvl w:ilvl="3" w:tplc="A9687686">
      <w:start w:val="1"/>
      <w:numFmt w:val="decimal"/>
      <w:lvlText w:val="%4."/>
      <w:lvlJc w:val="left"/>
      <w:pPr>
        <w:ind w:left="2880" w:hanging="360"/>
      </w:pPr>
    </w:lvl>
    <w:lvl w:ilvl="4" w:tplc="5B82092A">
      <w:start w:val="1"/>
      <w:numFmt w:val="lowerLetter"/>
      <w:lvlText w:val="%5."/>
      <w:lvlJc w:val="left"/>
      <w:pPr>
        <w:ind w:left="3600" w:hanging="360"/>
      </w:pPr>
    </w:lvl>
    <w:lvl w:ilvl="5" w:tplc="FCF4D3A6">
      <w:start w:val="1"/>
      <w:numFmt w:val="lowerRoman"/>
      <w:lvlText w:val="%6."/>
      <w:lvlJc w:val="left"/>
      <w:pPr>
        <w:ind w:left="4320" w:hanging="360"/>
      </w:pPr>
    </w:lvl>
    <w:lvl w:ilvl="6" w:tplc="FD486FC6">
      <w:start w:val="1"/>
      <w:numFmt w:val="decimal"/>
      <w:lvlText w:val="%7."/>
      <w:lvlJc w:val="left"/>
      <w:pPr>
        <w:ind w:left="5040" w:hanging="360"/>
      </w:pPr>
    </w:lvl>
    <w:lvl w:ilvl="7" w:tplc="762CD902">
      <w:start w:val="1"/>
      <w:numFmt w:val="lowerLetter"/>
      <w:lvlText w:val="%8."/>
      <w:lvlJc w:val="left"/>
      <w:pPr>
        <w:ind w:left="5760" w:hanging="360"/>
      </w:pPr>
    </w:lvl>
    <w:lvl w:ilvl="8" w:tplc="DE54D1AC">
      <w:start w:val="1"/>
      <w:numFmt w:val="lowerRoman"/>
      <w:lvlText w:val="%9."/>
      <w:lvlJc w:val="left"/>
      <w:pPr>
        <w:ind w:left="6480" w:hanging="360"/>
      </w:pPr>
    </w:lvl>
  </w:abstractNum>
  <w:abstractNum w:abstractNumId="30" w15:restartNumberingAfterBreak="0">
    <w:nsid w:val="3F8C445E"/>
    <w:multiLevelType w:val="multilevel"/>
    <w:tmpl w:val="FFFFFFFF"/>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410B1514"/>
    <w:multiLevelType w:val="multilevel"/>
    <w:tmpl w:val="FFFFFFFF"/>
    <w:lvl w:ilvl="0">
      <w:start w:val="2"/>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32" w15:restartNumberingAfterBreak="0">
    <w:nsid w:val="412F582A"/>
    <w:multiLevelType w:val="hybridMultilevel"/>
    <w:tmpl w:val="FFFFFFFF"/>
    <w:lvl w:ilvl="0" w:tplc="4E987880">
      <w:start w:val="1"/>
      <w:numFmt w:val="bullet"/>
      <w:lvlText w:val=""/>
      <w:lvlJc w:val="left"/>
      <w:pPr>
        <w:ind w:left="720" w:hanging="360"/>
      </w:pPr>
      <w:rPr>
        <w:rFonts w:ascii="Symbol" w:hAnsi="Symbol" w:hint="default"/>
      </w:rPr>
    </w:lvl>
    <w:lvl w:ilvl="1" w:tplc="2C541770">
      <w:start w:val="1"/>
      <w:numFmt w:val="bullet"/>
      <w:lvlText w:val="o"/>
      <w:lvlJc w:val="left"/>
      <w:pPr>
        <w:ind w:left="1440" w:hanging="360"/>
      </w:pPr>
      <w:rPr>
        <w:rFonts w:ascii="Courier New" w:hAnsi="Courier New" w:hint="default"/>
      </w:rPr>
    </w:lvl>
    <w:lvl w:ilvl="2" w:tplc="9BB6099A">
      <w:start w:val="1"/>
      <w:numFmt w:val="bullet"/>
      <w:lvlText w:val=""/>
      <w:lvlJc w:val="left"/>
      <w:pPr>
        <w:ind w:left="2160" w:hanging="360"/>
      </w:pPr>
      <w:rPr>
        <w:rFonts w:ascii="Wingdings" w:hAnsi="Wingdings" w:hint="default"/>
      </w:rPr>
    </w:lvl>
    <w:lvl w:ilvl="3" w:tplc="997A7794">
      <w:start w:val="1"/>
      <w:numFmt w:val="bullet"/>
      <w:lvlText w:val=""/>
      <w:lvlJc w:val="left"/>
      <w:pPr>
        <w:ind w:left="2880" w:hanging="360"/>
      </w:pPr>
      <w:rPr>
        <w:rFonts w:ascii="Symbol" w:hAnsi="Symbol" w:hint="default"/>
      </w:rPr>
    </w:lvl>
    <w:lvl w:ilvl="4" w:tplc="DAC69AAE">
      <w:start w:val="1"/>
      <w:numFmt w:val="bullet"/>
      <w:lvlText w:val="o"/>
      <w:lvlJc w:val="left"/>
      <w:pPr>
        <w:ind w:left="3600" w:hanging="360"/>
      </w:pPr>
      <w:rPr>
        <w:rFonts w:ascii="Courier New" w:hAnsi="Courier New" w:hint="default"/>
      </w:rPr>
    </w:lvl>
    <w:lvl w:ilvl="5" w:tplc="8A1495A8">
      <w:start w:val="1"/>
      <w:numFmt w:val="bullet"/>
      <w:lvlText w:val=""/>
      <w:lvlJc w:val="left"/>
      <w:pPr>
        <w:ind w:left="4320" w:hanging="360"/>
      </w:pPr>
      <w:rPr>
        <w:rFonts w:ascii="Wingdings" w:hAnsi="Wingdings" w:hint="default"/>
      </w:rPr>
    </w:lvl>
    <w:lvl w:ilvl="6" w:tplc="BBE27FB6">
      <w:start w:val="1"/>
      <w:numFmt w:val="bullet"/>
      <w:lvlText w:val=""/>
      <w:lvlJc w:val="left"/>
      <w:pPr>
        <w:ind w:left="5040" w:hanging="360"/>
      </w:pPr>
      <w:rPr>
        <w:rFonts w:ascii="Symbol" w:hAnsi="Symbol" w:hint="default"/>
      </w:rPr>
    </w:lvl>
    <w:lvl w:ilvl="7" w:tplc="E124BD40">
      <w:start w:val="1"/>
      <w:numFmt w:val="bullet"/>
      <w:lvlText w:val="o"/>
      <w:lvlJc w:val="left"/>
      <w:pPr>
        <w:ind w:left="5760" w:hanging="360"/>
      </w:pPr>
      <w:rPr>
        <w:rFonts w:ascii="Courier New" w:hAnsi="Courier New" w:hint="default"/>
      </w:rPr>
    </w:lvl>
    <w:lvl w:ilvl="8" w:tplc="BAAE2806">
      <w:start w:val="1"/>
      <w:numFmt w:val="bullet"/>
      <w:lvlText w:val=""/>
      <w:lvlJc w:val="left"/>
      <w:pPr>
        <w:ind w:left="6480" w:hanging="360"/>
      </w:pPr>
      <w:rPr>
        <w:rFonts w:ascii="Wingdings" w:hAnsi="Wingdings" w:hint="default"/>
      </w:rPr>
    </w:lvl>
  </w:abstractNum>
  <w:abstractNum w:abstractNumId="33" w15:restartNumberingAfterBreak="0">
    <w:nsid w:val="42949C58"/>
    <w:multiLevelType w:val="hybridMultilevel"/>
    <w:tmpl w:val="FFFFFFFF"/>
    <w:lvl w:ilvl="0" w:tplc="2214B29A">
      <w:start w:val="1"/>
      <w:numFmt w:val="decimal"/>
      <w:lvlText w:val="%1."/>
      <w:lvlJc w:val="left"/>
      <w:pPr>
        <w:ind w:left="720" w:hanging="360"/>
      </w:pPr>
      <w:rPr>
        <w:rFonts w:ascii="Calibri" w:hAnsi="Calibri" w:hint="default"/>
      </w:rPr>
    </w:lvl>
    <w:lvl w:ilvl="1" w:tplc="74B841AC">
      <w:start w:val="1"/>
      <w:numFmt w:val="lowerLetter"/>
      <w:lvlText w:val="%2."/>
      <w:lvlJc w:val="left"/>
      <w:pPr>
        <w:ind w:left="1440" w:hanging="360"/>
      </w:pPr>
    </w:lvl>
    <w:lvl w:ilvl="2" w:tplc="B1AC985A">
      <w:start w:val="1"/>
      <w:numFmt w:val="lowerRoman"/>
      <w:lvlText w:val="%3."/>
      <w:lvlJc w:val="right"/>
      <w:pPr>
        <w:ind w:left="2160" w:hanging="180"/>
      </w:pPr>
    </w:lvl>
    <w:lvl w:ilvl="3" w:tplc="3EFC9B34">
      <w:start w:val="1"/>
      <w:numFmt w:val="decimal"/>
      <w:lvlText w:val="%4."/>
      <w:lvlJc w:val="left"/>
      <w:pPr>
        <w:ind w:left="2880" w:hanging="360"/>
      </w:pPr>
    </w:lvl>
    <w:lvl w:ilvl="4" w:tplc="965E2F74">
      <w:start w:val="1"/>
      <w:numFmt w:val="lowerLetter"/>
      <w:lvlText w:val="%5."/>
      <w:lvlJc w:val="left"/>
      <w:pPr>
        <w:ind w:left="3600" w:hanging="360"/>
      </w:pPr>
    </w:lvl>
    <w:lvl w:ilvl="5" w:tplc="D6FE8794">
      <w:start w:val="1"/>
      <w:numFmt w:val="lowerRoman"/>
      <w:lvlText w:val="%6."/>
      <w:lvlJc w:val="right"/>
      <w:pPr>
        <w:ind w:left="4320" w:hanging="180"/>
      </w:pPr>
    </w:lvl>
    <w:lvl w:ilvl="6" w:tplc="AF1EA24C">
      <w:start w:val="1"/>
      <w:numFmt w:val="decimal"/>
      <w:lvlText w:val="%7."/>
      <w:lvlJc w:val="left"/>
      <w:pPr>
        <w:ind w:left="5040" w:hanging="360"/>
      </w:pPr>
    </w:lvl>
    <w:lvl w:ilvl="7" w:tplc="E67A60FA">
      <w:start w:val="1"/>
      <w:numFmt w:val="lowerLetter"/>
      <w:lvlText w:val="%8."/>
      <w:lvlJc w:val="left"/>
      <w:pPr>
        <w:ind w:left="5760" w:hanging="360"/>
      </w:pPr>
    </w:lvl>
    <w:lvl w:ilvl="8" w:tplc="E0801D9E">
      <w:start w:val="1"/>
      <w:numFmt w:val="lowerRoman"/>
      <w:lvlText w:val="%9."/>
      <w:lvlJc w:val="right"/>
      <w:pPr>
        <w:ind w:left="6480" w:hanging="180"/>
      </w:pPr>
    </w:lvl>
  </w:abstractNum>
  <w:abstractNum w:abstractNumId="34" w15:restartNumberingAfterBreak="0">
    <w:nsid w:val="42A9E51D"/>
    <w:multiLevelType w:val="multilevel"/>
    <w:tmpl w:val="FFFFFFFF"/>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4467EE2"/>
    <w:multiLevelType w:val="hybridMultilevel"/>
    <w:tmpl w:val="148C98AA"/>
    <w:lvl w:ilvl="0" w:tplc="D63693FC">
      <w:start w:val="1"/>
      <w:numFmt w:val="bullet"/>
      <w:lvlText w:val="-"/>
      <w:lvlJc w:val="left"/>
      <w:pPr>
        <w:ind w:left="1080" w:hanging="360"/>
      </w:pPr>
      <w:rPr>
        <w:rFonts w:ascii="Courier New" w:hAnsi="Courier New" w:hint="default"/>
      </w:rPr>
    </w:lvl>
    <w:lvl w:ilvl="1" w:tplc="D63693FC">
      <w:start w:val="1"/>
      <w:numFmt w:val="bullet"/>
      <w:lvlText w:val="-"/>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60D291A"/>
    <w:multiLevelType w:val="hybridMultilevel"/>
    <w:tmpl w:val="1A8A5FBA"/>
    <w:lvl w:ilvl="0" w:tplc="CD9A0352">
      <w:start w:val="1"/>
      <w:numFmt w:val="bullet"/>
      <w:lvlText w:val=""/>
      <w:lvlJc w:val="left"/>
      <w:pPr>
        <w:ind w:left="1080" w:hanging="360"/>
      </w:pPr>
      <w:rPr>
        <w:rFonts w:ascii="Symbol" w:hAnsi="Symbol"/>
      </w:rPr>
    </w:lvl>
    <w:lvl w:ilvl="1" w:tplc="CA92C100">
      <w:start w:val="1"/>
      <w:numFmt w:val="bullet"/>
      <w:lvlText w:val=""/>
      <w:lvlJc w:val="left"/>
      <w:pPr>
        <w:ind w:left="1080" w:hanging="360"/>
      </w:pPr>
      <w:rPr>
        <w:rFonts w:ascii="Symbol" w:hAnsi="Symbol"/>
      </w:rPr>
    </w:lvl>
    <w:lvl w:ilvl="2" w:tplc="BF70D60E">
      <w:start w:val="1"/>
      <w:numFmt w:val="bullet"/>
      <w:lvlText w:val=""/>
      <w:lvlJc w:val="left"/>
      <w:pPr>
        <w:ind w:left="1080" w:hanging="360"/>
      </w:pPr>
      <w:rPr>
        <w:rFonts w:ascii="Symbol" w:hAnsi="Symbol"/>
      </w:rPr>
    </w:lvl>
    <w:lvl w:ilvl="3" w:tplc="63226F0A">
      <w:start w:val="1"/>
      <w:numFmt w:val="bullet"/>
      <w:lvlText w:val=""/>
      <w:lvlJc w:val="left"/>
      <w:pPr>
        <w:ind w:left="1080" w:hanging="360"/>
      </w:pPr>
      <w:rPr>
        <w:rFonts w:ascii="Symbol" w:hAnsi="Symbol"/>
      </w:rPr>
    </w:lvl>
    <w:lvl w:ilvl="4" w:tplc="68DE7A88">
      <w:start w:val="1"/>
      <w:numFmt w:val="bullet"/>
      <w:lvlText w:val=""/>
      <w:lvlJc w:val="left"/>
      <w:pPr>
        <w:ind w:left="1080" w:hanging="360"/>
      </w:pPr>
      <w:rPr>
        <w:rFonts w:ascii="Symbol" w:hAnsi="Symbol"/>
      </w:rPr>
    </w:lvl>
    <w:lvl w:ilvl="5" w:tplc="51E2DA0E">
      <w:start w:val="1"/>
      <w:numFmt w:val="bullet"/>
      <w:lvlText w:val=""/>
      <w:lvlJc w:val="left"/>
      <w:pPr>
        <w:ind w:left="1080" w:hanging="360"/>
      </w:pPr>
      <w:rPr>
        <w:rFonts w:ascii="Symbol" w:hAnsi="Symbol"/>
      </w:rPr>
    </w:lvl>
    <w:lvl w:ilvl="6" w:tplc="EFC6321C">
      <w:start w:val="1"/>
      <w:numFmt w:val="bullet"/>
      <w:lvlText w:val=""/>
      <w:lvlJc w:val="left"/>
      <w:pPr>
        <w:ind w:left="1080" w:hanging="360"/>
      </w:pPr>
      <w:rPr>
        <w:rFonts w:ascii="Symbol" w:hAnsi="Symbol"/>
      </w:rPr>
    </w:lvl>
    <w:lvl w:ilvl="7" w:tplc="A26A4450">
      <w:start w:val="1"/>
      <w:numFmt w:val="bullet"/>
      <w:lvlText w:val=""/>
      <w:lvlJc w:val="left"/>
      <w:pPr>
        <w:ind w:left="1080" w:hanging="360"/>
      </w:pPr>
      <w:rPr>
        <w:rFonts w:ascii="Symbol" w:hAnsi="Symbol"/>
      </w:rPr>
    </w:lvl>
    <w:lvl w:ilvl="8" w:tplc="0370471A">
      <w:start w:val="1"/>
      <w:numFmt w:val="bullet"/>
      <w:lvlText w:val=""/>
      <w:lvlJc w:val="left"/>
      <w:pPr>
        <w:ind w:left="1080" w:hanging="360"/>
      </w:pPr>
      <w:rPr>
        <w:rFonts w:ascii="Symbol" w:hAnsi="Symbol"/>
      </w:rPr>
    </w:lvl>
  </w:abstractNum>
  <w:abstractNum w:abstractNumId="37" w15:restartNumberingAfterBreak="0">
    <w:nsid w:val="46F97A37"/>
    <w:multiLevelType w:val="hybridMultilevel"/>
    <w:tmpl w:val="B3068798"/>
    <w:lvl w:ilvl="0" w:tplc="D63693FC">
      <w:start w:val="1"/>
      <w:numFmt w:val="bullet"/>
      <w:lvlText w:val="-"/>
      <w:lvlJc w:val="left"/>
      <w:pPr>
        <w:ind w:left="1080" w:hanging="360"/>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2001B62"/>
    <w:multiLevelType w:val="hybridMultilevel"/>
    <w:tmpl w:val="735A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21F4832"/>
    <w:multiLevelType w:val="multilevel"/>
    <w:tmpl w:val="E186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8E8608"/>
    <w:multiLevelType w:val="hybridMultilevel"/>
    <w:tmpl w:val="FFFFFFFF"/>
    <w:lvl w:ilvl="0" w:tplc="9880E8AE">
      <w:start w:val="1"/>
      <w:numFmt w:val="bullet"/>
      <w:lvlText w:val="-"/>
      <w:lvlJc w:val="left"/>
      <w:pPr>
        <w:ind w:left="720" w:hanging="360"/>
      </w:pPr>
      <w:rPr>
        <w:rFonts w:ascii="Aptos" w:hAnsi="Aptos" w:hint="default"/>
      </w:rPr>
    </w:lvl>
    <w:lvl w:ilvl="1" w:tplc="D7A6943A">
      <w:start w:val="1"/>
      <w:numFmt w:val="bullet"/>
      <w:lvlText w:val="o"/>
      <w:lvlJc w:val="left"/>
      <w:pPr>
        <w:ind w:left="1440" w:hanging="360"/>
      </w:pPr>
      <w:rPr>
        <w:rFonts w:ascii="Courier New" w:hAnsi="Courier New" w:hint="default"/>
      </w:rPr>
    </w:lvl>
    <w:lvl w:ilvl="2" w:tplc="EEA4B142">
      <w:start w:val="1"/>
      <w:numFmt w:val="bullet"/>
      <w:lvlText w:val=""/>
      <w:lvlJc w:val="left"/>
      <w:pPr>
        <w:ind w:left="2160" w:hanging="360"/>
      </w:pPr>
      <w:rPr>
        <w:rFonts w:ascii="Wingdings" w:hAnsi="Wingdings" w:hint="default"/>
      </w:rPr>
    </w:lvl>
    <w:lvl w:ilvl="3" w:tplc="CF94FFC8">
      <w:start w:val="1"/>
      <w:numFmt w:val="bullet"/>
      <w:lvlText w:val=""/>
      <w:lvlJc w:val="left"/>
      <w:pPr>
        <w:ind w:left="2880" w:hanging="360"/>
      </w:pPr>
      <w:rPr>
        <w:rFonts w:ascii="Symbol" w:hAnsi="Symbol" w:hint="default"/>
      </w:rPr>
    </w:lvl>
    <w:lvl w:ilvl="4" w:tplc="5EDCADF8">
      <w:start w:val="1"/>
      <w:numFmt w:val="bullet"/>
      <w:lvlText w:val="o"/>
      <w:lvlJc w:val="left"/>
      <w:pPr>
        <w:ind w:left="3600" w:hanging="360"/>
      </w:pPr>
      <w:rPr>
        <w:rFonts w:ascii="Courier New" w:hAnsi="Courier New" w:hint="default"/>
      </w:rPr>
    </w:lvl>
    <w:lvl w:ilvl="5" w:tplc="B6E03DD0">
      <w:start w:val="1"/>
      <w:numFmt w:val="bullet"/>
      <w:lvlText w:val=""/>
      <w:lvlJc w:val="left"/>
      <w:pPr>
        <w:ind w:left="4320" w:hanging="360"/>
      </w:pPr>
      <w:rPr>
        <w:rFonts w:ascii="Wingdings" w:hAnsi="Wingdings" w:hint="default"/>
      </w:rPr>
    </w:lvl>
    <w:lvl w:ilvl="6" w:tplc="D0C6F4F2">
      <w:start w:val="1"/>
      <w:numFmt w:val="bullet"/>
      <w:lvlText w:val=""/>
      <w:lvlJc w:val="left"/>
      <w:pPr>
        <w:ind w:left="5040" w:hanging="360"/>
      </w:pPr>
      <w:rPr>
        <w:rFonts w:ascii="Symbol" w:hAnsi="Symbol" w:hint="default"/>
      </w:rPr>
    </w:lvl>
    <w:lvl w:ilvl="7" w:tplc="A1420304">
      <w:start w:val="1"/>
      <w:numFmt w:val="bullet"/>
      <w:lvlText w:val="o"/>
      <w:lvlJc w:val="left"/>
      <w:pPr>
        <w:ind w:left="5760" w:hanging="360"/>
      </w:pPr>
      <w:rPr>
        <w:rFonts w:ascii="Courier New" w:hAnsi="Courier New" w:hint="default"/>
      </w:rPr>
    </w:lvl>
    <w:lvl w:ilvl="8" w:tplc="EB7ECF20">
      <w:start w:val="1"/>
      <w:numFmt w:val="bullet"/>
      <w:lvlText w:val=""/>
      <w:lvlJc w:val="left"/>
      <w:pPr>
        <w:ind w:left="6480" w:hanging="360"/>
      </w:pPr>
      <w:rPr>
        <w:rFonts w:ascii="Wingdings" w:hAnsi="Wingdings" w:hint="default"/>
      </w:rPr>
    </w:lvl>
  </w:abstractNum>
  <w:abstractNum w:abstractNumId="41" w15:restartNumberingAfterBreak="0">
    <w:nsid w:val="5858216A"/>
    <w:multiLevelType w:val="hybridMultilevel"/>
    <w:tmpl w:val="8E4A40C2"/>
    <w:lvl w:ilvl="0" w:tplc="B198891A">
      <w:start w:val="1"/>
      <w:numFmt w:val="decimal"/>
      <w:lvlText w:val="%1."/>
      <w:lvlJc w:val="left"/>
      <w:pPr>
        <w:ind w:left="720" w:hanging="360"/>
      </w:pPr>
    </w:lvl>
    <w:lvl w:ilvl="1" w:tplc="0E96EB52">
      <w:start w:val="1"/>
      <w:numFmt w:val="lowerLetter"/>
      <w:lvlText w:val="%2."/>
      <w:lvlJc w:val="left"/>
      <w:pPr>
        <w:ind w:left="1440" w:hanging="360"/>
      </w:pPr>
    </w:lvl>
    <w:lvl w:ilvl="2" w:tplc="34E80692">
      <w:start w:val="1"/>
      <w:numFmt w:val="lowerRoman"/>
      <w:lvlText w:val="%3."/>
      <w:lvlJc w:val="right"/>
      <w:pPr>
        <w:ind w:left="2160" w:hanging="180"/>
      </w:pPr>
    </w:lvl>
    <w:lvl w:ilvl="3" w:tplc="884A0804">
      <w:start w:val="1"/>
      <w:numFmt w:val="decimal"/>
      <w:lvlText w:val="%4."/>
      <w:lvlJc w:val="left"/>
      <w:pPr>
        <w:ind w:left="2880" w:hanging="360"/>
      </w:pPr>
    </w:lvl>
    <w:lvl w:ilvl="4" w:tplc="FFAE5BB2">
      <w:start w:val="1"/>
      <w:numFmt w:val="lowerLetter"/>
      <w:lvlText w:val="%5."/>
      <w:lvlJc w:val="left"/>
      <w:pPr>
        <w:ind w:left="3600" w:hanging="360"/>
      </w:pPr>
    </w:lvl>
    <w:lvl w:ilvl="5" w:tplc="4F3C3CDC">
      <w:start w:val="1"/>
      <w:numFmt w:val="lowerRoman"/>
      <w:lvlText w:val="%6."/>
      <w:lvlJc w:val="right"/>
      <w:pPr>
        <w:ind w:left="4320" w:hanging="180"/>
      </w:pPr>
    </w:lvl>
    <w:lvl w:ilvl="6" w:tplc="3CDADBF0">
      <w:start w:val="1"/>
      <w:numFmt w:val="decimal"/>
      <w:lvlText w:val="%7."/>
      <w:lvlJc w:val="left"/>
      <w:pPr>
        <w:ind w:left="5040" w:hanging="360"/>
      </w:pPr>
    </w:lvl>
    <w:lvl w:ilvl="7" w:tplc="147C4D6C">
      <w:start w:val="1"/>
      <w:numFmt w:val="lowerLetter"/>
      <w:lvlText w:val="%8."/>
      <w:lvlJc w:val="left"/>
      <w:pPr>
        <w:ind w:left="5760" w:hanging="360"/>
      </w:pPr>
    </w:lvl>
    <w:lvl w:ilvl="8" w:tplc="A74C963E">
      <w:start w:val="1"/>
      <w:numFmt w:val="lowerRoman"/>
      <w:lvlText w:val="%9."/>
      <w:lvlJc w:val="right"/>
      <w:pPr>
        <w:ind w:left="6480" w:hanging="180"/>
      </w:pPr>
    </w:lvl>
  </w:abstractNum>
  <w:abstractNum w:abstractNumId="42" w15:restartNumberingAfterBreak="0">
    <w:nsid w:val="58C8E66B"/>
    <w:multiLevelType w:val="multilevel"/>
    <w:tmpl w:val="FFFFFFFF"/>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5AB400D7"/>
    <w:multiLevelType w:val="multilevel"/>
    <w:tmpl w:val="E2DC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853468"/>
    <w:multiLevelType w:val="hybridMultilevel"/>
    <w:tmpl w:val="16D677F4"/>
    <w:lvl w:ilvl="0" w:tplc="57E8BCEE">
      <w:start w:val="1"/>
      <w:numFmt w:val="lowerRoman"/>
      <w:lvlText w:val="(%1)"/>
      <w:lvlJc w:val="left"/>
      <w:pPr>
        <w:ind w:left="720" w:hanging="360"/>
      </w:pPr>
    </w:lvl>
    <w:lvl w:ilvl="1" w:tplc="8A38EDBE">
      <w:start w:val="1"/>
      <w:numFmt w:val="lowerLetter"/>
      <w:lvlText w:val="%2."/>
      <w:lvlJc w:val="left"/>
      <w:pPr>
        <w:ind w:left="1440" w:hanging="360"/>
      </w:pPr>
    </w:lvl>
    <w:lvl w:ilvl="2" w:tplc="3CE21FF2">
      <w:start w:val="1"/>
      <w:numFmt w:val="lowerRoman"/>
      <w:lvlText w:val="%3."/>
      <w:lvlJc w:val="right"/>
      <w:pPr>
        <w:ind w:left="2160" w:hanging="180"/>
      </w:pPr>
    </w:lvl>
    <w:lvl w:ilvl="3" w:tplc="CAC21696">
      <w:start w:val="1"/>
      <w:numFmt w:val="decimal"/>
      <w:lvlText w:val="%4."/>
      <w:lvlJc w:val="left"/>
      <w:pPr>
        <w:ind w:left="2880" w:hanging="360"/>
      </w:pPr>
    </w:lvl>
    <w:lvl w:ilvl="4" w:tplc="C44073B0">
      <w:start w:val="1"/>
      <w:numFmt w:val="lowerLetter"/>
      <w:lvlText w:val="%5."/>
      <w:lvlJc w:val="left"/>
      <w:pPr>
        <w:ind w:left="3600" w:hanging="360"/>
      </w:pPr>
    </w:lvl>
    <w:lvl w:ilvl="5" w:tplc="8014F91C">
      <w:start w:val="1"/>
      <w:numFmt w:val="lowerRoman"/>
      <w:lvlText w:val="%6."/>
      <w:lvlJc w:val="right"/>
      <w:pPr>
        <w:ind w:left="4320" w:hanging="180"/>
      </w:pPr>
    </w:lvl>
    <w:lvl w:ilvl="6" w:tplc="59EE5854">
      <w:start w:val="1"/>
      <w:numFmt w:val="decimal"/>
      <w:lvlText w:val="%7."/>
      <w:lvlJc w:val="left"/>
      <w:pPr>
        <w:ind w:left="5040" w:hanging="360"/>
      </w:pPr>
    </w:lvl>
    <w:lvl w:ilvl="7" w:tplc="228EF044">
      <w:start w:val="1"/>
      <w:numFmt w:val="lowerLetter"/>
      <w:lvlText w:val="%8."/>
      <w:lvlJc w:val="left"/>
      <w:pPr>
        <w:ind w:left="5760" w:hanging="360"/>
      </w:pPr>
    </w:lvl>
    <w:lvl w:ilvl="8" w:tplc="2236E0E8">
      <w:start w:val="1"/>
      <w:numFmt w:val="lowerRoman"/>
      <w:lvlText w:val="%9."/>
      <w:lvlJc w:val="right"/>
      <w:pPr>
        <w:ind w:left="6480" w:hanging="180"/>
      </w:pPr>
    </w:lvl>
  </w:abstractNum>
  <w:abstractNum w:abstractNumId="45" w15:restartNumberingAfterBreak="0">
    <w:nsid w:val="5ED3A149"/>
    <w:multiLevelType w:val="hybridMultilevel"/>
    <w:tmpl w:val="FFFFFFFF"/>
    <w:lvl w:ilvl="0" w:tplc="9C90C4D2">
      <w:start w:val="1"/>
      <w:numFmt w:val="bullet"/>
      <w:lvlText w:val=""/>
      <w:lvlJc w:val="left"/>
      <w:pPr>
        <w:ind w:left="720" w:hanging="360"/>
      </w:pPr>
      <w:rPr>
        <w:rFonts w:ascii="Symbol" w:hAnsi="Symbol" w:hint="default"/>
      </w:rPr>
    </w:lvl>
    <w:lvl w:ilvl="1" w:tplc="475E3432">
      <w:start w:val="1"/>
      <w:numFmt w:val="bullet"/>
      <w:lvlText w:val="o"/>
      <w:lvlJc w:val="left"/>
      <w:pPr>
        <w:ind w:left="1440" w:hanging="360"/>
      </w:pPr>
      <w:rPr>
        <w:rFonts w:ascii="Courier New" w:hAnsi="Courier New" w:hint="default"/>
      </w:rPr>
    </w:lvl>
    <w:lvl w:ilvl="2" w:tplc="CFAA507A">
      <w:start w:val="1"/>
      <w:numFmt w:val="bullet"/>
      <w:lvlText w:val=""/>
      <w:lvlJc w:val="left"/>
      <w:pPr>
        <w:ind w:left="2160" w:hanging="360"/>
      </w:pPr>
      <w:rPr>
        <w:rFonts w:ascii="Wingdings" w:hAnsi="Wingdings" w:hint="default"/>
      </w:rPr>
    </w:lvl>
    <w:lvl w:ilvl="3" w:tplc="E3E21B0C">
      <w:start w:val="1"/>
      <w:numFmt w:val="bullet"/>
      <w:lvlText w:val=""/>
      <w:lvlJc w:val="left"/>
      <w:pPr>
        <w:ind w:left="2880" w:hanging="360"/>
      </w:pPr>
      <w:rPr>
        <w:rFonts w:ascii="Symbol" w:hAnsi="Symbol" w:hint="default"/>
      </w:rPr>
    </w:lvl>
    <w:lvl w:ilvl="4" w:tplc="F51242B4">
      <w:start w:val="1"/>
      <w:numFmt w:val="bullet"/>
      <w:lvlText w:val="o"/>
      <w:lvlJc w:val="left"/>
      <w:pPr>
        <w:ind w:left="3600" w:hanging="360"/>
      </w:pPr>
      <w:rPr>
        <w:rFonts w:ascii="Courier New" w:hAnsi="Courier New" w:hint="default"/>
      </w:rPr>
    </w:lvl>
    <w:lvl w:ilvl="5" w:tplc="77F2E51C">
      <w:start w:val="1"/>
      <w:numFmt w:val="bullet"/>
      <w:lvlText w:val=""/>
      <w:lvlJc w:val="left"/>
      <w:pPr>
        <w:ind w:left="4320" w:hanging="360"/>
      </w:pPr>
      <w:rPr>
        <w:rFonts w:ascii="Wingdings" w:hAnsi="Wingdings" w:hint="default"/>
      </w:rPr>
    </w:lvl>
    <w:lvl w:ilvl="6" w:tplc="EC947710">
      <w:start w:val="1"/>
      <w:numFmt w:val="bullet"/>
      <w:lvlText w:val=""/>
      <w:lvlJc w:val="left"/>
      <w:pPr>
        <w:ind w:left="5040" w:hanging="360"/>
      </w:pPr>
      <w:rPr>
        <w:rFonts w:ascii="Symbol" w:hAnsi="Symbol" w:hint="default"/>
      </w:rPr>
    </w:lvl>
    <w:lvl w:ilvl="7" w:tplc="2C566A54">
      <w:start w:val="1"/>
      <w:numFmt w:val="bullet"/>
      <w:lvlText w:val="o"/>
      <w:lvlJc w:val="left"/>
      <w:pPr>
        <w:ind w:left="5760" w:hanging="360"/>
      </w:pPr>
      <w:rPr>
        <w:rFonts w:ascii="Courier New" w:hAnsi="Courier New" w:hint="default"/>
      </w:rPr>
    </w:lvl>
    <w:lvl w:ilvl="8" w:tplc="6EB469B0">
      <w:start w:val="1"/>
      <w:numFmt w:val="bullet"/>
      <w:lvlText w:val=""/>
      <w:lvlJc w:val="left"/>
      <w:pPr>
        <w:ind w:left="6480" w:hanging="360"/>
      </w:pPr>
      <w:rPr>
        <w:rFonts w:ascii="Wingdings" w:hAnsi="Wingdings" w:hint="default"/>
      </w:rPr>
    </w:lvl>
  </w:abstractNum>
  <w:abstractNum w:abstractNumId="46" w15:restartNumberingAfterBreak="0">
    <w:nsid w:val="67DD7FF0"/>
    <w:multiLevelType w:val="hybridMultilevel"/>
    <w:tmpl w:val="FFFFFFFF"/>
    <w:lvl w:ilvl="0" w:tplc="4E4C10EA">
      <w:start w:val="1"/>
      <w:numFmt w:val="bullet"/>
      <w:lvlText w:val=""/>
      <w:lvlJc w:val="left"/>
      <w:pPr>
        <w:ind w:left="720" w:hanging="360"/>
      </w:pPr>
      <w:rPr>
        <w:rFonts w:ascii="Symbol" w:hAnsi="Symbol" w:hint="default"/>
      </w:rPr>
    </w:lvl>
    <w:lvl w:ilvl="1" w:tplc="52B089A8">
      <w:start w:val="1"/>
      <w:numFmt w:val="bullet"/>
      <w:lvlText w:val="o"/>
      <w:lvlJc w:val="left"/>
      <w:pPr>
        <w:ind w:left="1440" w:hanging="360"/>
      </w:pPr>
      <w:rPr>
        <w:rFonts w:ascii="Courier New" w:hAnsi="Courier New" w:hint="default"/>
      </w:rPr>
    </w:lvl>
    <w:lvl w:ilvl="2" w:tplc="5708383C">
      <w:start w:val="1"/>
      <w:numFmt w:val="bullet"/>
      <w:lvlText w:val=""/>
      <w:lvlJc w:val="left"/>
      <w:pPr>
        <w:ind w:left="2160" w:hanging="360"/>
      </w:pPr>
      <w:rPr>
        <w:rFonts w:ascii="Wingdings" w:hAnsi="Wingdings" w:hint="default"/>
      </w:rPr>
    </w:lvl>
    <w:lvl w:ilvl="3" w:tplc="AB961270">
      <w:start w:val="1"/>
      <w:numFmt w:val="bullet"/>
      <w:lvlText w:val=""/>
      <w:lvlJc w:val="left"/>
      <w:pPr>
        <w:ind w:left="2880" w:hanging="360"/>
      </w:pPr>
      <w:rPr>
        <w:rFonts w:ascii="Symbol" w:hAnsi="Symbol" w:hint="default"/>
      </w:rPr>
    </w:lvl>
    <w:lvl w:ilvl="4" w:tplc="A36ABAD8">
      <w:start w:val="1"/>
      <w:numFmt w:val="bullet"/>
      <w:lvlText w:val="o"/>
      <w:lvlJc w:val="left"/>
      <w:pPr>
        <w:ind w:left="3600" w:hanging="360"/>
      </w:pPr>
      <w:rPr>
        <w:rFonts w:ascii="Courier New" w:hAnsi="Courier New" w:hint="default"/>
      </w:rPr>
    </w:lvl>
    <w:lvl w:ilvl="5" w:tplc="A3E07406">
      <w:start w:val="1"/>
      <w:numFmt w:val="bullet"/>
      <w:lvlText w:val=""/>
      <w:lvlJc w:val="left"/>
      <w:pPr>
        <w:ind w:left="4320" w:hanging="360"/>
      </w:pPr>
      <w:rPr>
        <w:rFonts w:ascii="Wingdings" w:hAnsi="Wingdings" w:hint="default"/>
      </w:rPr>
    </w:lvl>
    <w:lvl w:ilvl="6" w:tplc="950680DC">
      <w:start w:val="1"/>
      <w:numFmt w:val="bullet"/>
      <w:lvlText w:val=""/>
      <w:lvlJc w:val="left"/>
      <w:pPr>
        <w:ind w:left="5040" w:hanging="360"/>
      </w:pPr>
      <w:rPr>
        <w:rFonts w:ascii="Symbol" w:hAnsi="Symbol" w:hint="default"/>
      </w:rPr>
    </w:lvl>
    <w:lvl w:ilvl="7" w:tplc="15500850">
      <w:start w:val="1"/>
      <w:numFmt w:val="bullet"/>
      <w:lvlText w:val="o"/>
      <w:lvlJc w:val="left"/>
      <w:pPr>
        <w:ind w:left="5760" w:hanging="360"/>
      </w:pPr>
      <w:rPr>
        <w:rFonts w:ascii="Courier New" w:hAnsi="Courier New" w:hint="default"/>
      </w:rPr>
    </w:lvl>
    <w:lvl w:ilvl="8" w:tplc="628E637C">
      <w:start w:val="1"/>
      <w:numFmt w:val="bullet"/>
      <w:lvlText w:val=""/>
      <w:lvlJc w:val="left"/>
      <w:pPr>
        <w:ind w:left="6480" w:hanging="360"/>
      </w:pPr>
      <w:rPr>
        <w:rFonts w:ascii="Wingdings" w:hAnsi="Wingdings" w:hint="default"/>
      </w:rPr>
    </w:lvl>
  </w:abstractNum>
  <w:abstractNum w:abstractNumId="47" w15:restartNumberingAfterBreak="0">
    <w:nsid w:val="69CCB949"/>
    <w:multiLevelType w:val="hybridMultilevel"/>
    <w:tmpl w:val="FFFFFFFF"/>
    <w:lvl w:ilvl="0" w:tplc="4F38844E">
      <w:start w:val="1"/>
      <w:numFmt w:val="bullet"/>
      <w:lvlText w:val="-"/>
      <w:lvlJc w:val="left"/>
      <w:pPr>
        <w:ind w:left="720" w:hanging="360"/>
      </w:pPr>
      <w:rPr>
        <w:rFonts w:ascii="Aptos" w:hAnsi="Aptos" w:hint="default"/>
      </w:rPr>
    </w:lvl>
    <w:lvl w:ilvl="1" w:tplc="1124E094">
      <w:start w:val="1"/>
      <w:numFmt w:val="bullet"/>
      <w:lvlText w:val="o"/>
      <w:lvlJc w:val="left"/>
      <w:pPr>
        <w:ind w:left="1440" w:hanging="360"/>
      </w:pPr>
      <w:rPr>
        <w:rFonts w:ascii="Courier New" w:hAnsi="Courier New" w:hint="default"/>
      </w:rPr>
    </w:lvl>
    <w:lvl w:ilvl="2" w:tplc="420A055C">
      <w:start w:val="1"/>
      <w:numFmt w:val="bullet"/>
      <w:lvlText w:val=""/>
      <w:lvlJc w:val="left"/>
      <w:pPr>
        <w:ind w:left="2160" w:hanging="360"/>
      </w:pPr>
      <w:rPr>
        <w:rFonts w:ascii="Wingdings" w:hAnsi="Wingdings" w:hint="default"/>
      </w:rPr>
    </w:lvl>
    <w:lvl w:ilvl="3" w:tplc="FF82E5DE">
      <w:start w:val="1"/>
      <w:numFmt w:val="bullet"/>
      <w:lvlText w:val=""/>
      <w:lvlJc w:val="left"/>
      <w:pPr>
        <w:ind w:left="2880" w:hanging="360"/>
      </w:pPr>
      <w:rPr>
        <w:rFonts w:ascii="Symbol" w:hAnsi="Symbol" w:hint="default"/>
      </w:rPr>
    </w:lvl>
    <w:lvl w:ilvl="4" w:tplc="FE72F360">
      <w:start w:val="1"/>
      <w:numFmt w:val="bullet"/>
      <w:lvlText w:val="o"/>
      <w:lvlJc w:val="left"/>
      <w:pPr>
        <w:ind w:left="3600" w:hanging="360"/>
      </w:pPr>
      <w:rPr>
        <w:rFonts w:ascii="Courier New" w:hAnsi="Courier New" w:hint="default"/>
      </w:rPr>
    </w:lvl>
    <w:lvl w:ilvl="5" w:tplc="2CCAB638">
      <w:start w:val="1"/>
      <w:numFmt w:val="bullet"/>
      <w:lvlText w:val=""/>
      <w:lvlJc w:val="left"/>
      <w:pPr>
        <w:ind w:left="4320" w:hanging="360"/>
      </w:pPr>
      <w:rPr>
        <w:rFonts w:ascii="Wingdings" w:hAnsi="Wingdings" w:hint="default"/>
      </w:rPr>
    </w:lvl>
    <w:lvl w:ilvl="6" w:tplc="28E68954">
      <w:start w:val="1"/>
      <w:numFmt w:val="bullet"/>
      <w:lvlText w:val=""/>
      <w:lvlJc w:val="left"/>
      <w:pPr>
        <w:ind w:left="5040" w:hanging="360"/>
      </w:pPr>
      <w:rPr>
        <w:rFonts w:ascii="Symbol" w:hAnsi="Symbol" w:hint="default"/>
      </w:rPr>
    </w:lvl>
    <w:lvl w:ilvl="7" w:tplc="E8386910">
      <w:start w:val="1"/>
      <w:numFmt w:val="bullet"/>
      <w:lvlText w:val="o"/>
      <w:lvlJc w:val="left"/>
      <w:pPr>
        <w:ind w:left="5760" w:hanging="360"/>
      </w:pPr>
      <w:rPr>
        <w:rFonts w:ascii="Courier New" w:hAnsi="Courier New" w:hint="default"/>
      </w:rPr>
    </w:lvl>
    <w:lvl w:ilvl="8" w:tplc="1194B156">
      <w:start w:val="1"/>
      <w:numFmt w:val="bullet"/>
      <w:lvlText w:val=""/>
      <w:lvlJc w:val="left"/>
      <w:pPr>
        <w:ind w:left="6480" w:hanging="360"/>
      </w:pPr>
      <w:rPr>
        <w:rFonts w:ascii="Wingdings" w:hAnsi="Wingdings" w:hint="default"/>
      </w:rPr>
    </w:lvl>
  </w:abstractNum>
  <w:abstractNum w:abstractNumId="48" w15:restartNumberingAfterBreak="0">
    <w:nsid w:val="6CB07BBB"/>
    <w:multiLevelType w:val="hybridMultilevel"/>
    <w:tmpl w:val="97A870EC"/>
    <w:lvl w:ilvl="0" w:tplc="3A7C33CE">
      <w:start w:val="1"/>
      <w:numFmt w:val="bullet"/>
      <w:lvlText w:val="·"/>
      <w:lvlJc w:val="left"/>
      <w:pPr>
        <w:ind w:left="720" w:hanging="360"/>
      </w:pPr>
      <w:rPr>
        <w:rFonts w:ascii="Symbol" w:hAnsi="Symbol" w:hint="default"/>
      </w:rPr>
    </w:lvl>
    <w:lvl w:ilvl="1" w:tplc="D68E9624">
      <w:start w:val="1"/>
      <w:numFmt w:val="bullet"/>
      <w:lvlText w:val="o"/>
      <w:lvlJc w:val="left"/>
      <w:pPr>
        <w:ind w:left="1440" w:hanging="360"/>
      </w:pPr>
      <w:rPr>
        <w:rFonts w:ascii="Courier New" w:hAnsi="Courier New" w:hint="default"/>
      </w:rPr>
    </w:lvl>
    <w:lvl w:ilvl="2" w:tplc="74185BD4">
      <w:start w:val="1"/>
      <w:numFmt w:val="bullet"/>
      <w:lvlText w:val=""/>
      <w:lvlJc w:val="left"/>
      <w:pPr>
        <w:ind w:left="2160" w:hanging="360"/>
      </w:pPr>
      <w:rPr>
        <w:rFonts w:ascii="Wingdings" w:hAnsi="Wingdings" w:hint="default"/>
      </w:rPr>
    </w:lvl>
    <w:lvl w:ilvl="3" w:tplc="712659F0">
      <w:start w:val="1"/>
      <w:numFmt w:val="bullet"/>
      <w:lvlText w:val=""/>
      <w:lvlJc w:val="left"/>
      <w:pPr>
        <w:ind w:left="2880" w:hanging="360"/>
      </w:pPr>
      <w:rPr>
        <w:rFonts w:ascii="Symbol" w:hAnsi="Symbol" w:hint="default"/>
      </w:rPr>
    </w:lvl>
    <w:lvl w:ilvl="4" w:tplc="DB92EBCA">
      <w:start w:val="1"/>
      <w:numFmt w:val="bullet"/>
      <w:lvlText w:val="o"/>
      <w:lvlJc w:val="left"/>
      <w:pPr>
        <w:ind w:left="3600" w:hanging="360"/>
      </w:pPr>
      <w:rPr>
        <w:rFonts w:ascii="Courier New" w:hAnsi="Courier New" w:hint="default"/>
      </w:rPr>
    </w:lvl>
    <w:lvl w:ilvl="5" w:tplc="43B4B64C">
      <w:start w:val="1"/>
      <w:numFmt w:val="bullet"/>
      <w:lvlText w:val=""/>
      <w:lvlJc w:val="left"/>
      <w:pPr>
        <w:ind w:left="4320" w:hanging="360"/>
      </w:pPr>
      <w:rPr>
        <w:rFonts w:ascii="Wingdings" w:hAnsi="Wingdings" w:hint="default"/>
      </w:rPr>
    </w:lvl>
    <w:lvl w:ilvl="6" w:tplc="1DF4986C">
      <w:start w:val="1"/>
      <w:numFmt w:val="bullet"/>
      <w:lvlText w:val=""/>
      <w:lvlJc w:val="left"/>
      <w:pPr>
        <w:ind w:left="5040" w:hanging="360"/>
      </w:pPr>
      <w:rPr>
        <w:rFonts w:ascii="Symbol" w:hAnsi="Symbol" w:hint="default"/>
      </w:rPr>
    </w:lvl>
    <w:lvl w:ilvl="7" w:tplc="10922748">
      <w:start w:val="1"/>
      <w:numFmt w:val="bullet"/>
      <w:lvlText w:val="o"/>
      <w:lvlJc w:val="left"/>
      <w:pPr>
        <w:ind w:left="5760" w:hanging="360"/>
      </w:pPr>
      <w:rPr>
        <w:rFonts w:ascii="Courier New" w:hAnsi="Courier New" w:hint="default"/>
      </w:rPr>
    </w:lvl>
    <w:lvl w:ilvl="8" w:tplc="80B883EC">
      <w:start w:val="1"/>
      <w:numFmt w:val="bullet"/>
      <w:lvlText w:val=""/>
      <w:lvlJc w:val="left"/>
      <w:pPr>
        <w:ind w:left="6480" w:hanging="360"/>
      </w:pPr>
      <w:rPr>
        <w:rFonts w:ascii="Wingdings" w:hAnsi="Wingdings" w:hint="default"/>
      </w:rPr>
    </w:lvl>
  </w:abstractNum>
  <w:abstractNum w:abstractNumId="49" w15:restartNumberingAfterBreak="0">
    <w:nsid w:val="70B659C7"/>
    <w:multiLevelType w:val="hybridMultilevel"/>
    <w:tmpl w:val="FFFFFFFF"/>
    <w:lvl w:ilvl="0" w:tplc="5852A780">
      <w:start w:val="1"/>
      <w:numFmt w:val="bullet"/>
      <w:lvlText w:val=""/>
      <w:lvlJc w:val="left"/>
      <w:pPr>
        <w:ind w:left="720" w:hanging="360"/>
      </w:pPr>
      <w:rPr>
        <w:rFonts w:ascii="Symbol" w:hAnsi="Symbol" w:hint="default"/>
      </w:rPr>
    </w:lvl>
    <w:lvl w:ilvl="1" w:tplc="83469120">
      <w:start w:val="1"/>
      <w:numFmt w:val="bullet"/>
      <w:lvlText w:val="o"/>
      <w:lvlJc w:val="left"/>
      <w:pPr>
        <w:ind w:left="1009" w:hanging="363"/>
      </w:pPr>
      <w:rPr>
        <w:rFonts w:ascii="Courier New" w:hAnsi="Courier New" w:hint="default"/>
      </w:rPr>
    </w:lvl>
    <w:lvl w:ilvl="2" w:tplc="09E026D8">
      <w:start w:val="1"/>
      <w:numFmt w:val="bullet"/>
      <w:lvlText w:val=""/>
      <w:lvlJc w:val="left"/>
      <w:pPr>
        <w:ind w:left="2160" w:hanging="360"/>
      </w:pPr>
      <w:rPr>
        <w:rFonts w:ascii="Wingdings" w:hAnsi="Wingdings" w:hint="default"/>
      </w:rPr>
    </w:lvl>
    <w:lvl w:ilvl="3" w:tplc="A26A6ADA">
      <w:start w:val="1"/>
      <w:numFmt w:val="bullet"/>
      <w:lvlText w:val=""/>
      <w:lvlJc w:val="left"/>
      <w:pPr>
        <w:ind w:left="2880" w:hanging="360"/>
      </w:pPr>
      <w:rPr>
        <w:rFonts w:ascii="Symbol" w:hAnsi="Symbol" w:hint="default"/>
      </w:rPr>
    </w:lvl>
    <w:lvl w:ilvl="4" w:tplc="A2865FF8">
      <w:start w:val="1"/>
      <w:numFmt w:val="bullet"/>
      <w:lvlText w:val="o"/>
      <w:lvlJc w:val="left"/>
      <w:pPr>
        <w:ind w:left="3600" w:hanging="360"/>
      </w:pPr>
      <w:rPr>
        <w:rFonts w:ascii="Courier New" w:hAnsi="Courier New" w:hint="default"/>
      </w:rPr>
    </w:lvl>
    <w:lvl w:ilvl="5" w:tplc="47060242">
      <w:start w:val="1"/>
      <w:numFmt w:val="bullet"/>
      <w:lvlText w:val=""/>
      <w:lvlJc w:val="left"/>
      <w:pPr>
        <w:ind w:left="4320" w:hanging="360"/>
      </w:pPr>
      <w:rPr>
        <w:rFonts w:ascii="Wingdings" w:hAnsi="Wingdings" w:hint="default"/>
      </w:rPr>
    </w:lvl>
    <w:lvl w:ilvl="6" w:tplc="F97E15C2">
      <w:start w:val="1"/>
      <w:numFmt w:val="bullet"/>
      <w:lvlText w:val=""/>
      <w:lvlJc w:val="left"/>
      <w:pPr>
        <w:ind w:left="5040" w:hanging="360"/>
      </w:pPr>
      <w:rPr>
        <w:rFonts w:ascii="Symbol" w:hAnsi="Symbol" w:hint="default"/>
      </w:rPr>
    </w:lvl>
    <w:lvl w:ilvl="7" w:tplc="2280FEEC">
      <w:start w:val="1"/>
      <w:numFmt w:val="bullet"/>
      <w:lvlText w:val="o"/>
      <w:lvlJc w:val="left"/>
      <w:pPr>
        <w:ind w:left="5760" w:hanging="360"/>
      </w:pPr>
      <w:rPr>
        <w:rFonts w:ascii="Courier New" w:hAnsi="Courier New" w:hint="default"/>
      </w:rPr>
    </w:lvl>
    <w:lvl w:ilvl="8" w:tplc="2B76BFF8">
      <w:start w:val="1"/>
      <w:numFmt w:val="bullet"/>
      <w:lvlText w:val=""/>
      <w:lvlJc w:val="left"/>
      <w:pPr>
        <w:ind w:left="6480" w:hanging="360"/>
      </w:pPr>
      <w:rPr>
        <w:rFonts w:ascii="Wingdings" w:hAnsi="Wingdings" w:hint="default"/>
      </w:rPr>
    </w:lvl>
  </w:abstractNum>
  <w:abstractNum w:abstractNumId="50" w15:restartNumberingAfterBreak="0">
    <w:nsid w:val="71BB70B6"/>
    <w:multiLevelType w:val="hybridMultilevel"/>
    <w:tmpl w:val="77DC97F6"/>
    <w:lvl w:ilvl="0" w:tplc="682CEA18">
      <w:start w:val="1"/>
      <w:numFmt w:val="bullet"/>
      <w:lvlText w:val=""/>
      <w:lvlJc w:val="left"/>
      <w:pPr>
        <w:ind w:left="1080" w:hanging="360"/>
      </w:pPr>
      <w:rPr>
        <w:rFonts w:ascii="Symbol" w:hAnsi="Symbol"/>
      </w:rPr>
    </w:lvl>
    <w:lvl w:ilvl="1" w:tplc="5A5E2F6C">
      <w:start w:val="1"/>
      <w:numFmt w:val="bullet"/>
      <w:lvlText w:val=""/>
      <w:lvlJc w:val="left"/>
      <w:pPr>
        <w:ind w:left="1080" w:hanging="360"/>
      </w:pPr>
      <w:rPr>
        <w:rFonts w:ascii="Symbol" w:hAnsi="Symbol"/>
      </w:rPr>
    </w:lvl>
    <w:lvl w:ilvl="2" w:tplc="C5ACD71E">
      <w:start w:val="1"/>
      <w:numFmt w:val="bullet"/>
      <w:lvlText w:val=""/>
      <w:lvlJc w:val="left"/>
      <w:pPr>
        <w:ind w:left="1080" w:hanging="360"/>
      </w:pPr>
      <w:rPr>
        <w:rFonts w:ascii="Symbol" w:hAnsi="Symbol"/>
      </w:rPr>
    </w:lvl>
    <w:lvl w:ilvl="3" w:tplc="3FB42822">
      <w:start w:val="1"/>
      <w:numFmt w:val="bullet"/>
      <w:lvlText w:val=""/>
      <w:lvlJc w:val="left"/>
      <w:pPr>
        <w:ind w:left="1080" w:hanging="360"/>
      </w:pPr>
      <w:rPr>
        <w:rFonts w:ascii="Symbol" w:hAnsi="Symbol"/>
      </w:rPr>
    </w:lvl>
    <w:lvl w:ilvl="4" w:tplc="0DB06AE8">
      <w:start w:val="1"/>
      <w:numFmt w:val="bullet"/>
      <w:lvlText w:val=""/>
      <w:lvlJc w:val="left"/>
      <w:pPr>
        <w:ind w:left="1080" w:hanging="360"/>
      </w:pPr>
      <w:rPr>
        <w:rFonts w:ascii="Symbol" w:hAnsi="Symbol"/>
      </w:rPr>
    </w:lvl>
    <w:lvl w:ilvl="5" w:tplc="BB98513E">
      <w:start w:val="1"/>
      <w:numFmt w:val="bullet"/>
      <w:lvlText w:val=""/>
      <w:lvlJc w:val="left"/>
      <w:pPr>
        <w:ind w:left="1080" w:hanging="360"/>
      </w:pPr>
      <w:rPr>
        <w:rFonts w:ascii="Symbol" w:hAnsi="Symbol"/>
      </w:rPr>
    </w:lvl>
    <w:lvl w:ilvl="6" w:tplc="22847F9A">
      <w:start w:val="1"/>
      <w:numFmt w:val="bullet"/>
      <w:lvlText w:val=""/>
      <w:lvlJc w:val="left"/>
      <w:pPr>
        <w:ind w:left="1080" w:hanging="360"/>
      </w:pPr>
      <w:rPr>
        <w:rFonts w:ascii="Symbol" w:hAnsi="Symbol"/>
      </w:rPr>
    </w:lvl>
    <w:lvl w:ilvl="7" w:tplc="AF028084">
      <w:start w:val="1"/>
      <w:numFmt w:val="bullet"/>
      <w:lvlText w:val=""/>
      <w:lvlJc w:val="left"/>
      <w:pPr>
        <w:ind w:left="1080" w:hanging="360"/>
      </w:pPr>
      <w:rPr>
        <w:rFonts w:ascii="Symbol" w:hAnsi="Symbol"/>
      </w:rPr>
    </w:lvl>
    <w:lvl w:ilvl="8" w:tplc="A5206902">
      <w:start w:val="1"/>
      <w:numFmt w:val="bullet"/>
      <w:lvlText w:val=""/>
      <w:lvlJc w:val="left"/>
      <w:pPr>
        <w:ind w:left="1080" w:hanging="360"/>
      </w:pPr>
      <w:rPr>
        <w:rFonts w:ascii="Symbol" w:hAnsi="Symbol"/>
      </w:rPr>
    </w:lvl>
  </w:abstractNum>
  <w:abstractNum w:abstractNumId="51" w15:restartNumberingAfterBreak="0">
    <w:nsid w:val="7346855F"/>
    <w:multiLevelType w:val="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74971E9F"/>
    <w:multiLevelType w:val="hybridMultilevel"/>
    <w:tmpl w:val="FFFFFFFF"/>
    <w:lvl w:ilvl="0" w:tplc="E8F21858">
      <w:start w:val="1"/>
      <w:numFmt w:val="decimal"/>
      <w:lvlText w:val="%1."/>
      <w:lvlJc w:val="left"/>
      <w:pPr>
        <w:ind w:left="720" w:hanging="360"/>
      </w:pPr>
    </w:lvl>
    <w:lvl w:ilvl="1" w:tplc="2DF69D00">
      <w:start w:val="1"/>
      <w:numFmt w:val="lowerLetter"/>
      <w:lvlText w:val="%2."/>
      <w:lvlJc w:val="left"/>
      <w:pPr>
        <w:ind w:left="1440" w:hanging="360"/>
      </w:pPr>
    </w:lvl>
    <w:lvl w:ilvl="2" w:tplc="A666429E">
      <w:start w:val="1"/>
      <w:numFmt w:val="lowerRoman"/>
      <w:lvlText w:val="%3."/>
      <w:lvlJc w:val="right"/>
      <w:pPr>
        <w:ind w:left="2160" w:hanging="180"/>
      </w:pPr>
    </w:lvl>
    <w:lvl w:ilvl="3" w:tplc="32B0D1D4">
      <w:start w:val="1"/>
      <w:numFmt w:val="decimal"/>
      <w:lvlText w:val="%4."/>
      <w:lvlJc w:val="left"/>
      <w:pPr>
        <w:ind w:left="2880" w:hanging="360"/>
      </w:pPr>
    </w:lvl>
    <w:lvl w:ilvl="4" w:tplc="31BEA1BC">
      <w:start w:val="1"/>
      <w:numFmt w:val="lowerLetter"/>
      <w:lvlText w:val="%5."/>
      <w:lvlJc w:val="left"/>
      <w:pPr>
        <w:ind w:left="3600" w:hanging="360"/>
      </w:pPr>
    </w:lvl>
    <w:lvl w:ilvl="5" w:tplc="17EE76FE">
      <w:start w:val="1"/>
      <w:numFmt w:val="lowerRoman"/>
      <w:lvlText w:val="%6."/>
      <w:lvlJc w:val="right"/>
      <w:pPr>
        <w:ind w:left="4320" w:hanging="180"/>
      </w:pPr>
    </w:lvl>
    <w:lvl w:ilvl="6" w:tplc="48B852AC">
      <w:start w:val="1"/>
      <w:numFmt w:val="decimal"/>
      <w:lvlText w:val="%7."/>
      <w:lvlJc w:val="left"/>
      <w:pPr>
        <w:ind w:left="5040" w:hanging="360"/>
      </w:pPr>
    </w:lvl>
    <w:lvl w:ilvl="7" w:tplc="E0386896">
      <w:start w:val="1"/>
      <w:numFmt w:val="lowerLetter"/>
      <w:lvlText w:val="%8."/>
      <w:lvlJc w:val="left"/>
      <w:pPr>
        <w:ind w:left="5760" w:hanging="360"/>
      </w:pPr>
    </w:lvl>
    <w:lvl w:ilvl="8" w:tplc="D0641D10">
      <w:start w:val="1"/>
      <w:numFmt w:val="lowerRoman"/>
      <w:lvlText w:val="%9."/>
      <w:lvlJc w:val="right"/>
      <w:pPr>
        <w:ind w:left="6480" w:hanging="180"/>
      </w:pPr>
    </w:lvl>
  </w:abstractNum>
  <w:abstractNum w:abstractNumId="53" w15:restartNumberingAfterBreak="0">
    <w:nsid w:val="782B9353"/>
    <w:multiLevelType w:val="hybridMultilevel"/>
    <w:tmpl w:val="FFFFFFFF"/>
    <w:lvl w:ilvl="0" w:tplc="70C48C3C">
      <w:start w:val="1"/>
      <w:numFmt w:val="bullet"/>
      <w:lvlText w:val=""/>
      <w:lvlJc w:val="left"/>
      <w:pPr>
        <w:ind w:left="720" w:hanging="360"/>
      </w:pPr>
      <w:rPr>
        <w:rFonts w:ascii="Symbol" w:hAnsi="Symbol" w:hint="default"/>
      </w:rPr>
    </w:lvl>
    <w:lvl w:ilvl="1" w:tplc="7B480662">
      <w:start w:val="1"/>
      <w:numFmt w:val="bullet"/>
      <w:lvlText w:val="o"/>
      <w:lvlJc w:val="left"/>
      <w:pPr>
        <w:ind w:left="1440" w:hanging="360"/>
      </w:pPr>
      <w:rPr>
        <w:rFonts w:ascii="Courier New" w:hAnsi="Courier New" w:hint="default"/>
      </w:rPr>
    </w:lvl>
    <w:lvl w:ilvl="2" w:tplc="4B1CF918">
      <w:start w:val="1"/>
      <w:numFmt w:val="bullet"/>
      <w:lvlText w:val=""/>
      <w:lvlJc w:val="left"/>
      <w:pPr>
        <w:ind w:left="2160" w:hanging="360"/>
      </w:pPr>
      <w:rPr>
        <w:rFonts w:ascii="Wingdings" w:hAnsi="Wingdings" w:hint="default"/>
      </w:rPr>
    </w:lvl>
    <w:lvl w:ilvl="3" w:tplc="C182303E">
      <w:start w:val="1"/>
      <w:numFmt w:val="bullet"/>
      <w:lvlText w:val=""/>
      <w:lvlJc w:val="left"/>
      <w:pPr>
        <w:ind w:left="2880" w:hanging="360"/>
      </w:pPr>
      <w:rPr>
        <w:rFonts w:ascii="Symbol" w:hAnsi="Symbol" w:hint="default"/>
      </w:rPr>
    </w:lvl>
    <w:lvl w:ilvl="4" w:tplc="1E7E0BD2">
      <w:start w:val="1"/>
      <w:numFmt w:val="bullet"/>
      <w:lvlText w:val="o"/>
      <w:lvlJc w:val="left"/>
      <w:pPr>
        <w:ind w:left="3600" w:hanging="360"/>
      </w:pPr>
      <w:rPr>
        <w:rFonts w:ascii="Courier New" w:hAnsi="Courier New" w:hint="default"/>
      </w:rPr>
    </w:lvl>
    <w:lvl w:ilvl="5" w:tplc="B57E14A2">
      <w:start w:val="1"/>
      <w:numFmt w:val="bullet"/>
      <w:lvlText w:val=""/>
      <w:lvlJc w:val="left"/>
      <w:pPr>
        <w:ind w:left="4320" w:hanging="360"/>
      </w:pPr>
      <w:rPr>
        <w:rFonts w:ascii="Wingdings" w:hAnsi="Wingdings" w:hint="default"/>
      </w:rPr>
    </w:lvl>
    <w:lvl w:ilvl="6" w:tplc="D6EC9D0C">
      <w:start w:val="1"/>
      <w:numFmt w:val="bullet"/>
      <w:lvlText w:val=""/>
      <w:lvlJc w:val="left"/>
      <w:pPr>
        <w:ind w:left="5040" w:hanging="360"/>
      </w:pPr>
      <w:rPr>
        <w:rFonts w:ascii="Symbol" w:hAnsi="Symbol" w:hint="default"/>
      </w:rPr>
    </w:lvl>
    <w:lvl w:ilvl="7" w:tplc="5BCAA91A">
      <w:start w:val="1"/>
      <w:numFmt w:val="bullet"/>
      <w:lvlText w:val="o"/>
      <w:lvlJc w:val="left"/>
      <w:pPr>
        <w:ind w:left="5760" w:hanging="360"/>
      </w:pPr>
      <w:rPr>
        <w:rFonts w:ascii="Courier New" w:hAnsi="Courier New" w:hint="default"/>
      </w:rPr>
    </w:lvl>
    <w:lvl w:ilvl="8" w:tplc="F2DC9D8E">
      <w:start w:val="1"/>
      <w:numFmt w:val="bullet"/>
      <w:lvlText w:val=""/>
      <w:lvlJc w:val="left"/>
      <w:pPr>
        <w:ind w:left="6480" w:hanging="360"/>
      </w:pPr>
      <w:rPr>
        <w:rFonts w:ascii="Wingdings" w:hAnsi="Wingdings" w:hint="default"/>
      </w:rPr>
    </w:lvl>
  </w:abstractNum>
  <w:abstractNum w:abstractNumId="54" w15:restartNumberingAfterBreak="0">
    <w:nsid w:val="79391A75"/>
    <w:multiLevelType w:val="hybridMultilevel"/>
    <w:tmpl w:val="FFFFFFFF"/>
    <w:lvl w:ilvl="0" w:tplc="6926306A">
      <w:start w:val="1"/>
      <w:numFmt w:val="bullet"/>
      <w:lvlText w:val=""/>
      <w:lvlJc w:val="left"/>
      <w:pPr>
        <w:ind w:left="720" w:hanging="360"/>
      </w:pPr>
      <w:rPr>
        <w:rFonts w:ascii="Symbol" w:hAnsi="Symbol" w:hint="default"/>
      </w:rPr>
    </w:lvl>
    <w:lvl w:ilvl="1" w:tplc="BBFC39D8">
      <w:start w:val="1"/>
      <w:numFmt w:val="bullet"/>
      <w:lvlText w:val="o"/>
      <w:lvlJc w:val="left"/>
      <w:pPr>
        <w:ind w:left="1440" w:hanging="360"/>
      </w:pPr>
      <w:rPr>
        <w:rFonts w:ascii="Courier New" w:hAnsi="Courier New" w:hint="default"/>
      </w:rPr>
    </w:lvl>
    <w:lvl w:ilvl="2" w:tplc="712AB118">
      <w:start w:val="1"/>
      <w:numFmt w:val="bullet"/>
      <w:lvlText w:val=""/>
      <w:lvlJc w:val="left"/>
      <w:pPr>
        <w:ind w:left="2160" w:hanging="360"/>
      </w:pPr>
      <w:rPr>
        <w:rFonts w:ascii="Wingdings" w:hAnsi="Wingdings" w:hint="default"/>
      </w:rPr>
    </w:lvl>
    <w:lvl w:ilvl="3" w:tplc="7124DB72">
      <w:start w:val="1"/>
      <w:numFmt w:val="bullet"/>
      <w:lvlText w:val=""/>
      <w:lvlJc w:val="left"/>
      <w:pPr>
        <w:ind w:left="2880" w:hanging="360"/>
      </w:pPr>
      <w:rPr>
        <w:rFonts w:ascii="Symbol" w:hAnsi="Symbol" w:hint="default"/>
      </w:rPr>
    </w:lvl>
    <w:lvl w:ilvl="4" w:tplc="399EE49C">
      <w:start w:val="1"/>
      <w:numFmt w:val="bullet"/>
      <w:lvlText w:val="o"/>
      <w:lvlJc w:val="left"/>
      <w:pPr>
        <w:ind w:left="3600" w:hanging="360"/>
      </w:pPr>
      <w:rPr>
        <w:rFonts w:ascii="Courier New" w:hAnsi="Courier New" w:hint="default"/>
      </w:rPr>
    </w:lvl>
    <w:lvl w:ilvl="5" w:tplc="DCB6D3E0">
      <w:start w:val="1"/>
      <w:numFmt w:val="bullet"/>
      <w:lvlText w:val=""/>
      <w:lvlJc w:val="left"/>
      <w:pPr>
        <w:ind w:left="4320" w:hanging="360"/>
      </w:pPr>
      <w:rPr>
        <w:rFonts w:ascii="Wingdings" w:hAnsi="Wingdings" w:hint="default"/>
      </w:rPr>
    </w:lvl>
    <w:lvl w:ilvl="6" w:tplc="B3961EA0">
      <w:start w:val="1"/>
      <w:numFmt w:val="bullet"/>
      <w:lvlText w:val=""/>
      <w:lvlJc w:val="left"/>
      <w:pPr>
        <w:ind w:left="5040" w:hanging="360"/>
      </w:pPr>
      <w:rPr>
        <w:rFonts w:ascii="Symbol" w:hAnsi="Symbol" w:hint="default"/>
      </w:rPr>
    </w:lvl>
    <w:lvl w:ilvl="7" w:tplc="2102AB7A">
      <w:start w:val="1"/>
      <w:numFmt w:val="bullet"/>
      <w:lvlText w:val="o"/>
      <w:lvlJc w:val="left"/>
      <w:pPr>
        <w:ind w:left="5760" w:hanging="360"/>
      </w:pPr>
      <w:rPr>
        <w:rFonts w:ascii="Courier New" w:hAnsi="Courier New" w:hint="default"/>
      </w:rPr>
    </w:lvl>
    <w:lvl w:ilvl="8" w:tplc="1110DC22">
      <w:start w:val="1"/>
      <w:numFmt w:val="bullet"/>
      <w:lvlText w:val=""/>
      <w:lvlJc w:val="left"/>
      <w:pPr>
        <w:ind w:left="6480" w:hanging="360"/>
      </w:pPr>
      <w:rPr>
        <w:rFonts w:ascii="Wingdings" w:hAnsi="Wingdings" w:hint="default"/>
      </w:rPr>
    </w:lvl>
  </w:abstractNum>
  <w:num w:numId="1" w16cid:durableId="1654484005">
    <w:abstractNumId w:val="14"/>
  </w:num>
  <w:num w:numId="2" w16cid:durableId="1349870260">
    <w:abstractNumId w:val="48"/>
  </w:num>
  <w:num w:numId="3" w16cid:durableId="1105154950">
    <w:abstractNumId w:val="32"/>
  </w:num>
  <w:num w:numId="4" w16cid:durableId="1974871081">
    <w:abstractNumId w:val="46"/>
  </w:num>
  <w:num w:numId="5" w16cid:durableId="150685064">
    <w:abstractNumId w:val="1"/>
  </w:num>
  <w:num w:numId="6" w16cid:durableId="463888153">
    <w:abstractNumId w:val="45"/>
  </w:num>
  <w:num w:numId="7" w16cid:durableId="1279798172">
    <w:abstractNumId w:val="28"/>
  </w:num>
  <w:num w:numId="8" w16cid:durableId="1275092609">
    <w:abstractNumId w:val="5"/>
  </w:num>
  <w:num w:numId="9" w16cid:durableId="92558353">
    <w:abstractNumId w:val="40"/>
  </w:num>
  <w:num w:numId="10" w16cid:durableId="1183397702">
    <w:abstractNumId w:val="0"/>
  </w:num>
  <w:num w:numId="11" w16cid:durableId="1315063852">
    <w:abstractNumId w:val="23"/>
  </w:num>
  <w:num w:numId="12" w16cid:durableId="910627168">
    <w:abstractNumId w:val="42"/>
  </w:num>
  <w:num w:numId="13" w16cid:durableId="1441491218">
    <w:abstractNumId w:val="30"/>
  </w:num>
  <w:num w:numId="14" w16cid:durableId="1547137026">
    <w:abstractNumId w:val="34"/>
  </w:num>
  <w:num w:numId="15" w16cid:durableId="1776631928">
    <w:abstractNumId w:val="7"/>
  </w:num>
  <w:num w:numId="16" w16cid:durableId="1851338002">
    <w:abstractNumId w:val="49"/>
  </w:num>
  <w:num w:numId="17" w16cid:durableId="1602643484">
    <w:abstractNumId w:val="25"/>
  </w:num>
  <w:num w:numId="18" w16cid:durableId="476263862">
    <w:abstractNumId w:val="20"/>
  </w:num>
  <w:num w:numId="19" w16cid:durableId="497574361">
    <w:abstractNumId w:val="31"/>
  </w:num>
  <w:num w:numId="20" w16cid:durableId="1510872749">
    <w:abstractNumId w:val="12"/>
  </w:num>
  <w:num w:numId="21" w16cid:durableId="1598714425">
    <w:abstractNumId w:val="51"/>
  </w:num>
  <w:num w:numId="22" w16cid:durableId="1048920116">
    <w:abstractNumId w:val="15"/>
  </w:num>
  <w:num w:numId="23" w16cid:durableId="714812672">
    <w:abstractNumId w:val="38"/>
  </w:num>
  <w:num w:numId="24" w16cid:durableId="748505300">
    <w:abstractNumId w:val="26"/>
  </w:num>
  <w:num w:numId="25" w16cid:durableId="1302731980">
    <w:abstractNumId w:val="37"/>
  </w:num>
  <w:num w:numId="26" w16cid:durableId="554388160">
    <w:abstractNumId w:val="16"/>
  </w:num>
  <w:num w:numId="27" w16cid:durableId="1329014394">
    <w:abstractNumId w:val="11"/>
  </w:num>
  <w:num w:numId="28" w16cid:durableId="611786646">
    <w:abstractNumId w:val="35"/>
  </w:num>
  <w:num w:numId="29" w16cid:durableId="1554850894">
    <w:abstractNumId w:val="27"/>
  </w:num>
  <w:num w:numId="30" w16cid:durableId="481505609">
    <w:abstractNumId w:val="8"/>
  </w:num>
  <w:num w:numId="31" w16cid:durableId="1508444674">
    <w:abstractNumId w:val="9"/>
  </w:num>
  <w:num w:numId="32" w16cid:durableId="86389806">
    <w:abstractNumId w:val="24"/>
  </w:num>
  <w:num w:numId="33" w16cid:durableId="560099171">
    <w:abstractNumId w:val="6"/>
  </w:num>
  <w:num w:numId="34" w16cid:durableId="1676880139">
    <w:abstractNumId w:val="3"/>
  </w:num>
  <w:num w:numId="35" w16cid:durableId="350377243">
    <w:abstractNumId w:val="4"/>
  </w:num>
  <w:num w:numId="36" w16cid:durableId="236675774">
    <w:abstractNumId w:val="19"/>
  </w:num>
  <w:num w:numId="37" w16cid:durableId="1922525576">
    <w:abstractNumId w:val="33"/>
  </w:num>
  <w:num w:numId="38" w16cid:durableId="2121490394">
    <w:abstractNumId w:val="54"/>
  </w:num>
  <w:num w:numId="39" w16cid:durableId="1182821736">
    <w:abstractNumId w:val="47"/>
  </w:num>
  <w:num w:numId="40" w16cid:durableId="1273051802">
    <w:abstractNumId w:val="21"/>
  </w:num>
  <w:num w:numId="41" w16cid:durableId="1562906458">
    <w:abstractNumId w:val="10"/>
  </w:num>
  <w:num w:numId="42" w16cid:durableId="1230723443">
    <w:abstractNumId w:val="13"/>
  </w:num>
  <w:num w:numId="43" w16cid:durableId="1549729869">
    <w:abstractNumId w:val="44"/>
  </w:num>
  <w:num w:numId="44" w16cid:durableId="1723018586">
    <w:abstractNumId w:val="41"/>
  </w:num>
  <w:num w:numId="45" w16cid:durableId="1132215131">
    <w:abstractNumId w:val="53"/>
  </w:num>
  <w:num w:numId="46" w16cid:durableId="698357782">
    <w:abstractNumId w:val="22"/>
  </w:num>
  <w:num w:numId="47" w16cid:durableId="1058086230">
    <w:abstractNumId w:val="29"/>
  </w:num>
  <w:num w:numId="48" w16cid:durableId="1646348206">
    <w:abstractNumId w:val="18"/>
  </w:num>
  <w:num w:numId="49" w16cid:durableId="1673871706">
    <w:abstractNumId w:val="2"/>
  </w:num>
  <w:num w:numId="50" w16cid:durableId="1970548601">
    <w:abstractNumId w:val="50"/>
  </w:num>
  <w:num w:numId="51" w16cid:durableId="28799532">
    <w:abstractNumId w:val="36"/>
  </w:num>
  <w:num w:numId="52" w16cid:durableId="1578905458">
    <w:abstractNumId w:val="39"/>
  </w:num>
  <w:num w:numId="53" w16cid:durableId="302078604">
    <w:abstractNumId w:val="43"/>
  </w:num>
  <w:num w:numId="54" w16cid:durableId="1472136229">
    <w:abstractNumId w:val="17"/>
  </w:num>
  <w:num w:numId="55" w16cid:durableId="1022246955">
    <w:abstractNumId w:val="5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2C"/>
    <w:rsid w:val="000002A2"/>
    <w:rsid w:val="0000051C"/>
    <w:rsid w:val="000007C6"/>
    <w:rsid w:val="0000085C"/>
    <w:rsid w:val="00000920"/>
    <w:rsid w:val="00000975"/>
    <w:rsid w:val="00000A72"/>
    <w:rsid w:val="00000A74"/>
    <w:rsid w:val="00000BEA"/>
    <w:rsid w:val="00000D57"/>
    <w:rsid w:val="00000F3A"/>
    <w:rsid w:val="00000F9D"/>
    <w:rsid w:val="000018B4"/>
    <w:rsid w:val="0000190D"/>
    <w:rsid w:val="00001934"/>
    <w:rsid w:val="00001992"/>
    <w:rsid w:val="00001A68"/>
    <w:rsid w:val="00001CD9"/>
    <w:rsid w:val="00001DAD"/>
    <w:rsid w:val="00001FCE"/>
    <w:rsid w:val="00002114"/>
    <w:rsid w:val="00002242"/>
    <w:rsid w:val="00002300"/>
    <w:rsid w:val="0000238C"/>
    <w:rsid w:val="00002399"/>
    <w:rsid w:val="00002424"/>
    <w:rsid w:val="00002A13"/>
    <w:rsid w:val="00002A4D"/>
    <w:rsid w:val="00002AA1"/>
    <w:rsid w:val="00002AE6"/>
    <w:rsid w:val="00002D8C"/>
    <w:rsid w:val="00002DE3"/>
    <w:rsid w:val="00002F9E"/>
    <w:rsid w:val="0000302F"/>
    <w:rsid w:val="00003194"/>
    <w:rsid w:val="000031F4"/>
    <w:rsid w:val="00003510"/>
    <w:rsid w:val="00003540"/>
    <w:rsid w:val="00003565"/>
    <w:rsid w:val="000035D3"/>
    <w:rsid w:val="00003636"/>
    <w:rsid w:val="00003677"/>
    <w:rsid w:val="000038BB"/>
    <w:rsid w:val="00003B8E"/>
    <w:rsid w:val="00003D13"/>
    <w:rsid w:val="00003DD4"/>
    <w:rsid w:val="00003E16"/>
    <w:rsid w:val="00003EE1"/>
    <w:rsid w:val="0000410D"/>
    <w:rsid w:val="000043AB"/>
    <w:rsid w:val="000043C5"/>
    <w:rsid w:val="000043E5"/>
    <w:rsid w:val="00004515"/>
    <w:rsid w:val="00004CA3"/>
    <w:rsid w:val="00005151"/>
    <w:rsid w:val="0000584C"/>
    <w:rsid w:val="000059ED"/>
    <w:rsid w:val="00005AD7"/>
    <w:rsid w:val="00005B69"/>
    <w:rsid w:val="00005C8C"/>
    <w:rsid w:val="00005CF3"/>
    <w:rsid w:val="00005E3D"/>
    <w:rsid w:val="00005FDA"/>
    <w:rsid w:val="00006161"/>
    <w:rsid w:val="00006439"/>
    <w:rsid w:val="000064BD"/>
    <w:rsid w:val="0000653A"/>
    <w:rsid w:val="0000662B"/>
    <w:rsid w:val="000066D2"/>
    <w:rsid w:val="00006A04"/>
    <w:rsid w:val="00006B13"/>
    <w:rsid w:val="00006B2D"/>
    <w:rsid w:val="00006CE4"/>
    <w:rsid w:val="00006D5B"/>
    <w:rsid w:val="00006D74"/>
    <w:rsid w:val="00006F05"/>
    <w:rsid w:val="000071DE"/>
    <w:rsid w:val="000072DB"/>
    <w:rsid w:val="00007397"/>
    <w:rsid w:val="000073DC"/>
    <w:rsid w:val="00007632"/>
    <w:rsid w:val="000076BE"/>
    <w:rsid w:val="00007818"/>
    <w:rsid w:val="0000781A"/>
    <w:rsid w:val="0000787C"/>
    <w:rsid w:val="00007B1C"/>
    <w:rsid w:val="00007CD6"/>
    <w:rsid w:val="00007DAF"/>
    <w:rsid w:val="00007F2A"/>
    <w:rsid w:val="0001033C"/>
    <w:rsid w:val="000103C9"/>
    <w:rsid w:val="000106AB"/>
    <w:rsid w:val="000106B6"/>
    <w:rsid w:val="000107A3"/>
    <w:rsid w:val="00010873"/>
    <w:rsid w:val="000109B9"/>
    <w:rsid w:val="000109BB"/>
    <w:rsid w:val="000109C4"/>
    <w:rsid w:val="00010A32"/>
    <w:rsid w:val="00010CAD"/>
    <w:rsid w:val="00010E07"/>
    <w:rsid w:val="00010EDF"/>
    <w:rsid w:val="00010F46"/>
    <w:rsid w:val="000110F8"/>
    <w:rsid w:val="00011142"/>
    <w:rsid w:val="0001119F"/>
    <w:rsid w:val="00011425"/>
    <w:rsid w:val="00011616"/>
    <w:rsid w:val="000117D4"/>
    <w:rsid w:val="0001198C"/>
    <w:rsid w:val="00011AFF"/>
    <w:rsid w:val="000120AC"/>
    <w:rsid w:val="00012100"/>
    <w:rsid w:val="00012270"/>
    <w:rsid w:val="00012382"/>
    <w:rsid w:val="0001244B"/>
    <w:rsid w:val="000124A2"/>
    <w:rsid w:val="00012608"/>
    <w:rsid w:val="00012887"/>
    <w:rsid w:val="000129B1"/>
    <w:rsid w:val="00012A21"/>
    <w:rsid w:val="00012B00"/>
    <w:rsid w:val="00012B7D"/>
    <w:rsid w:val="00012EA2"/>
    <w:rsid w:val="00012F8E"/>
    <w:rsid w:val="00012FE5"/>
    <w:rsid w:val="00013004"/>
    <w:rsid w:val="00013198"/>
    <w:rsid w:val="000131FB"/>
    <w:rsid w:val="00013325"/>
    <w:rsid w:val="00013366"/>
    <w:rsid w:val="0001337E"/>
    <w:rsid w:val="00013518"/>
    <w:rsid w:val="00013902"/>
    <w:rsid w:val="00013B88"/>
    <w:rsid w:val="00013BFB"/>
    <w:rsid w:val="00013D11"/>
    <w:rsid w:val="00013DD3"/>
    <w:rsid w:val="000141AA"/>
    <w:rsid w:val="000141E5"/>
    <w:rsid w:val="0001423E"/>
    <w:rsid w:val="0001433A"/>
    <w:rsid w:val="0001434E"/>
    <w:rsid w:val="00014602"/>
    <w:rsid w:val="00014611"/>
    <w:rsid w:val="0001461A"/>
    <w:rsid w:val="0001468D"/>
    <w:rsid w:val="000146E4"/>
    <w:rsid w:val="0001477C"/>
    <w:rsid w:val="0001480B"/>
    <w:rsid w:val="00014991"/>
    <w:rsid w:val="00014A85"/>
    <w:rsid w:val="00014C59"/>
    <w:rsid w:val="00014C5F"/>
    <w:rsid w:val="00014CAE"/>
    <w:rsid w:val="00014CC3"/>
    <w:rsid w:val="00014CCB"/>
    <w:rsid w:val="00014D43"/>
    <w:rsid w:val="00014D7D"/>
    <w:rsid w:val="00014DF2"/>
    <w:rsid w:val="00014E1C"/>
    <w:rsid w:val="00014E51"/>
    <w:rsid w:val="00014F64"/>
    <w:rsid w:val="000152CE"/>
    <w:rsid w:val="0001535C"/>
    <w:rsid w:val="00015428"/>
    <w:rsid w:val="0001544E"/>
    <w:rsid w:val="000155FD"/>
    <w:rsid w:val="00015641"/>
    <w:rsid w:val="000157B3"/>
    <w:rsid w:val="000158A6"/>
    <w:rsid w:val="0001596C"/>
    <w:rsid w:val="00015AF2"/>
    <w:rsid w:val="00015B99"/>
    <w:rsid w:val="00015DC2"/>
    <w:rsid w:val="00015E19"/>
    <w:rsid w:val="00015E70"/>
    <w:rsid w:val="00015E89"/>
    <w:rsid w:val="00016172"/>
    <w:rsid w:val="0001620A"/>
    <w:rsid w:val="0001654E"/>
    <w:rsid w:val="000165E5"/>
    <w:rsid w:val="000166C7"/>
    <w:rsid w:val="000167A9"/>
    <w:rsid w:val="0001680E"/>
    <w:rsid w:val="00016A06"/>
    <w:rsid w:val="00016B9C"/>
    <w:rsid w:val="00016C0C"/>
    <w:rsid w:val="00016E66"/>
    <w:rsid w:val="00016F4A"/>
    <w:rsid w:val="00016F93"/>
    <w:rsid w:val="00017103"/>
    <w:rsid w:val="00017146"/>
    <w:rsid w:val="000171B3"/>
    <w:rsid w:val="000173CD"/>
    <w:rsid w:val="00017500"/>
    <w:rsid w:val="00017647"/>
    <w:rsid w:val="00017665"/>
    <w:rsid w:val="00017709"/>
    <w:rsid w:val="0001779C"/>
    <w:rsid w:val="000178CA"/>
    <w:rsid w:val="000179F4"/>
    <w:rsid w:val="00017AEC"/>
    <w:rsid w:val="00017B40"/>
    <w:rsid w:val="00017CCF"/>
    <w:rsid w:val="00017D1E"/>
    <w:rsid w:val="00017D91"/>
    <w:rsid w:val="00017E62"/>
    <w:rsid w:val="00017E8A"/>
    <w:rsid w:val="00017F09"/>
    <w:rsid w:val="00017F99"/>
    <w:rsid w:val="0002008F"/>
    <w:rsid w:val="000200C6"/>
    <w:rsid w:val="000202C4"/>
    <w:rsid w:val="00020382"/>
    <w:rsid w:val="000203D1"/>
    <w:rsid w:val="000204AD"/>
    <w:rsid w:val="00020713"/>
    <w:rsid w:val="00020715"/>
    <w:rsid w:val="000208A6"/>
    <w:rsid w:val="00020A7F"/>
    <w:rsid w:val="00020DA8"/>
    <w:rsid w:val="00020EA5"/>
    <w:rsid w:val="00020EAA"/>
    <w:rsid w:val="00020F3B"/>
    <w:rsid w:val="000210E2"/>
    <w:rsid w:val="000212DA"/>
    <w:rsid w:val="0002134D"/>
    <w:rsid w:val="0002157B"/>
    <w:rsid w:val="000215B0"/>
    <w:rsid w:val="000215E0"/>
    <w:rsid w:val="0002183A"/>
    <w:rsid w:val="0002198A"/>
    <w:rsid w:val="000219F1"/>
    <w:rsid w:val="00021AC9"/>
    <w:rsid w:val="00021AEA"/>
    <w:rsid w:val="00021CE6"/>
    <w:rsid w:val="00021D70"/>
    <w:rsid w:val="00021DF0"/>
    <w:rsid w:val="00022062"/>
    <w:rsid w:val="000222D9"/>
    <w:rsid w:val="000222DA"/>
    <w:rsid w:val="00022453"/>
    <w:rsid w:val="0002277F"/>
    <w:rsid w:val="000227C0"/>
    <w:rsid w:val="0002286E"/>
    <w:rsid w:val="00022949"/>
    <w:rsid w:val="00022A59"/>
    <w:rsid w:val="00022B40"/>
    <w:rsid w:val="00022E7F"/>
    <w:rsid w:val="00023069"/>
    <w:rsid w:val="000233B2"/>
    <w:rsid w:val="000234BC"/>
    <w:rsid w:val="0002358B"/>
    <w:rsid w:val="000235A8"/>
    <w:rsid w:val="000236A3"/>
    <w:rsid w:val="000239B2"/>
    <w:rsid w:val="00023D0B"/>
    <w:rsid w:val="00023E72"/>
    <w:rsid w:val="000240B6"/>
    <w:rsid w:val="000241A3"/>
    <w:rsid w:val="000241AB"/>
    <w:rsid w:val="00024742"/>
    <w:rsid w:val="000247C5"/>
    <w:rsid w:val="0002482D"/>
    <w:rsid w:val="00024A82"/>
    <w:rsid w:val="00024CA9"/>
    <w:rsid w:val="00024CEE"/>
    <w:rsid w:val="00024D80"/>
    <w:rsid w:val="00024DB9"/>
    <w:rsid w:val="00024DD2"/>
    <w:rsid w:val="00024E43"/>
    <w:rsid w:val="00024F23"/>
    <w:rsid w:val="000250B5"/>
    <w:rsid w:val="00025106"/>
    <w:rsid w:val="00025225"/>
    <w:rsid w:val="000252A7"/>
    <w:rsid w:val="000252D2"/>
    <w:rsid w:val="000253A0"/>
    <w:rsid w:val="000253BE"/>
    <w:rsid w:val="0002553A"/>
    <w:rsid w:val="0002557E"/>
    <w:rsid w:val="000255C1"/>
    <w:rsid w:val="000256D1"/>
    <w:rsid w:val="00025A28"/>
    <w:rsid w:val="00025AE4"/>
    <w:rsid w:val="00025C3E"/>
    <w:rsid w:val="00025D00"/>
    <w:rsid w:val="00025D01"/>
    <w:rsid w:val="00025D07"/>
    <w:rsid w:val="00025F64"/>
    <w:rsid w:val="00025FC7"/>
    <w:rsid w:val="000262D8"/>
    <w:rsid w:val="00026357"/>
    <w:rsid w:val="000264D2"/>
    <w:rsid w:val="00026657"/>
    <w:rsid w:val="000266BE"/>
    <w:rsid w:val="00026710"/>
    <w:rsid w:val="00026A21"/>
    <w:rsid w:val="00026A7E"/>
    <w:rsid w:val="00026B43"/>
    <w:rsid w:val="00026C2E"/>
    <w:rsid w:val="00026C3C"/>
    <w:rsid w:val="00026CD2"/>
    <w:rsid w:val="00026CD9"/>
    <w:rsid w:val="00027293"/>
    <w:rsid w:val="000272E4"/>
    <w:rsid w:val="00027501"/>
    <w:rsid w:val="00027505"/>
    <w:rsid w:val="0002753D"/>
    <w:rsid w:val="000275E3"/>
    <w:rsid w:val="00027603"/>
    <w:rsid w:val="00027646"/>
    <w:rsid w:val="000276FA"/>
    <w:rsid w:val="0002787A"/>
    <w:rsid w:val="000278B0"/>
    <w:rsid w:val="00027970"/>
    <w:rsid w:val="0002797B"/>
    <w:rsid w:val="00027A21"/>
    <w:rsid w:val="00027AFD"/>
    <w:rsid w:val="00027DAA"/>
    <w:rsid w:val="00027ECC"/>
    <w:rsid w:val="00027FDB"/>
    <w:rsid w:val="00027FF5"/>
    <w:rsid w:val="00030099"/>
    <w:rsid w:val="0003016D"/>
    <w:rsid w:val="00030258"/>
    <w:rsid w:val="000302BA"/>
    <w:rsid w:val="000304E7"/>
    <w:rsid w:val="000306EF"/>
    <w:rsid w:val="0003073F"/>
    <w:rsid w:val="0003081B"/>
    <w:rsid w:val="00030A23"/>
    <w:rsid w:val="00030C39"/>
    <w:rsid w:val="00030CBE"/>
    <w:rsid w:val="00030CC3"/>
    <w:rsid w:val="00030E59"/>
    <w:rsid w:val="00030F73"/>
    <w:rsid w:val="0003117E"/>
    <w:rsid w:val="000315A9"/>
    <w:rsid w:val="0003169C"/>
    <w:rsid w:val="000316F9"/>
    <w:rsid w:val="000317B5"/>
    <w:rsid w:val="00031879"/>
    <w:rsid w:val="000318E6"/>
    <w:rsid w:val="00031D30"/>
    <w:rsid w:val="00031EA0"/>
    <w:rsid w:val="00032244"/>
    <w:rsid w:val="000323E5"/>
    <w:rsid w:val="0003243D"/>
    <w:rsid w:val="00032883"/>
    <w:rsid w:val="00032896"/>
    <w:rsid w:val="00032973"/>
    <w:rsid w:val="00032A18"/>
    <w:rsid w:val="00032AD1"/>
    <w:rsid w:val="00032B2B"/>
    <w:rsid w:val="00032DB4"/>
    <w:rsid w:val="00032DB5"/>
    <w:rsid w:val="00032DF9"/>
    <w:rsid w:val="00032EB5"/>
    <w:rsid w:val="000330AD"/>
    <w:rsid w:val="00033106"/>
    <w:rsid w:val="0003336C"/>
    <w:rsid w:val="000333C0"/>
    <w:rsid w:val="00033460"/>
    <w:rsid w:val="0003347F"/>
    <w:rsid w:val="00033577"/>
    <w:rsid w:val="0003391B"/>
    <w:rsid w:val="00033DC4"/>
    <w:rsid w:val="0003404E"/>
    <w:rsid w:val="000340EC"/>
    <w:rsid w:val="000342E0"/>
    <w:rsid w:val="0003445F"/>
    <w:rsid w:val="000344C1"/>
    <w:rsid w:val="000347AD"/>
    <w:rsid w:val="0003494B"/>
    <w:rsid w:val="00034964"/>
    <w:rsid w:val="00034A68"/>
    <w:rsid w:val="00034A79"/>
    <w:rsid w:val="00034B3A"/>
    <w:rsid w:val="00034B96"/>
    <w:rsid w:val="00034BC8"/>
    <w:rsid w:val="00034C6B"/>
    <w:rsid w:val="00034CD6"/>
    <w:rsid w:val="00035032"/>
    <w:rsid w:val="00035108"/>
    <w:rsid w:val="0003530D"/>
    <w:rsid w:val="00035386"/>
    <w:rsid w:val="00035572"/>
    <w:rsid w:val="0003562A"/>
    <w:rsid w:val="00035842"/>
    <w:rsid w:val="00035941"/>
    <w:rsid w:val="00035986"/>
    <w:rsid w:val="000359D6"/>
    <w:rsid w:val="00035AFA"/>
    <w:rsid w:val="00035B02"/>
    <w:rsid w:val="00035B21"/>
    <w:rsid w:val="00035B7D"/>
    <w:rsid w:val="00035BC3"/>
    <w:rsid w:val="00035D4D"/>
    <w:rsid w:val="00035E3B"/>
    <w:rsid w:val="00035EC6"/>
    <w:rsid w:val="00035FB0"/>
    <w:rsid w:val="000361FF"/>
    <w:rsid w:val="00036373"/>
    <w:rsid w:val="000366CB"/>
    <w:rsid w:val="000366E7"/>
    <w:rsid w:val="00036814"/>
    <w:rsid w:val="0003681C"/>
    <w:rsid w:val="000368DB"/>
    <w:rsid w:val="00036928"/>
    <w:rsid w:val="00036B17"/>
    <w:rsid w:val="00036C6E"/>
    <w:rsid w:val="00036CFC"/>
    <w:rsid w:val="00036E21"/>
    <w:rsid w:val="00036F43"/>
    <w:rsid w:val="00037151"/>
    <w:rsid w:val="0003718F"/>
    <w:rsid w:val="000371BC"/>
    <w:rsid w:val="0003764A"/>
    <w:rsid w:val="000377A8"/>
    <w:rsid w:val="0003782E"/>
    <w:rsid w:val="00037850"/>
    <w:rsid w:val="000379EC"/>
    <w:rsid w:val="00037ABB"/>
    <w:rsid w:val="00037B8D"/>
    <w:rsid w:val="00037C06"/>
    <w:rsid w:val="00037CA2"/>
    <w:rsid w:val="00037D10"/>
    <w:rsid w:val="00037D4D"/>
    <w:rsid w:val="00037DE8"/>
    <w:rsid w:val="00037E65"/>
    <w:rsid w:val="00037E69"/>
    <w:rsid w:val="00040421"/>
    <w:rsid w:val="00040490"/>
    <w:rsid w:val="00040520"/>
    <w:rsid w:val="000405F3"/>
    <w:rsid w:val="000407F7"/>
    <w:rsid w:val="00040805"/>
    <w:rsid w:val="0004081C"/>
    <w:rsid w:val="00040954"/>
    <w:rsid w:val="0004098F"/>
    <w:rsid w:val="00040C6B"/>
    <w:rsid w:val="00040CE6"/>
    <w:rsid w:val="00040F7A"/>
    <w:rsid w:val="000412AC"/>
    <w:rsid w:val="00041983"/>
    <w:rsid w:val="00041B34"/>
    <w:rsid w:val="00041BB1"/>
    <w:rsid w:val="00041DF9"/>
    <w:rsid w:val="00041E3B"/>
    <w:rsid w:val="00041ECF"/>
    <w:rsid w:val="00041F2E"/>
    <w:rsid w:val="00042365"/>
    <w:rsid w:val="000425EB"/>
    <w:rsid w:val="000428F2"/>
    <w:rsid w:val="00042AFF"/>
    <w:rsid w:val="00042CDC"/>
    <w:rsid w:val="00042D8B"/>
    <w:rsid w:val="00042D9E"/>
    <w:rsid w:val="00042E30"/>
    <w:rsid w:val="00042E9B"/>
    <w:rsid w:val="00042EFE"/>
    <w:rsid w:val="00042F2B"/>
    <w:rsid w:val="00042FEF"/>
    <w:rsid w:val="000430B4"/>
    <w:rsid w:val="00043170"/>
    <w:rsid w:val="000431B9"/>
    <w:rsid w:val="000431FF"/>
    <w:rsid w:val="00043214"/>
    <w:rsid w:val="000432BF"/>
    <w:rsid w:val="000434EB"/>
    <w:rsid w:val="0004351F"/>
    <w:rsid w:val="00043691"/>
    <w:rsid w:val="000436FE"/>
    <w:rsid w:val="00043DDA"/>
    <w:rsid w:val="00043E76"/>
    <w:rsid w:val="000444F8"/>
    <w:rsid w:val="00044540"/>
    <w:rsid w:val="00044853"/>
    <w:rsid w:val="00044961"/>
    <w:rsid w:val="000449FB"/>
    <w:rsid w:val="00044C0E"/>
    <w:rsid w:val="00044D8B"/>
    <w:rsid w:val="00044EA6"/>
    <w:rsid w:val="00044F86"/>
    <w:rsid w:val="00044F8E"/>
    <w:rsid w:val="00044FB4"/>
    <w:rsid w:val="00045136"/>
    <w:rsid w:val="00045254"/>
    <w:rsid w:val="00045493"/>
    <w:rsid w:val="000455A9"/>
    <w:rsid w:val="00045A5B"/>
    <w:rsid w:val="00045DCA"/>
    <w:rsid w:val="00045E17"/>
    <w:rsid w:val="00045E3D"/>
    <w:rsid w:val="000460A6"/>
    <w:rsid w:val="00046363"/>
    <w:rsid w:val="0004644C"/>
    <w:rsid w:val="00046465"/>
    <w:rsid w:val="0004658A"/>
    <w:rsid w:val="000465E6"/>
    <w:rsid w:val="0004666B"/>
    <w:rsid w:val="0004669A"/>
    <w:rsid w:val="00046721"/>
    <w:rsid w:val="000467C1"/>
    <w:rsid w:val="000468BE"/>
    <w:rsid w:val="00046A4C"/>
    <w:rsid w:val="00046A91"/>
    <w:rsid w:val="00046B23"/>
    <w:rsid w:val="00046EE1"/>
    <w:rsid w:val="0004702A"/>
    <w:rsid w:val="00047150"/>
    <w:rsid w:val="00047217"/>
    <w:rsid w:val="00047304"/>
    <w:rsid w:val="00047349"/>
    <w:rsid w:val="000473E5"/>
    <w:rsid w:val="0004788C"/>
    <w:rsid w:val="000478B2"/>
    <w:rsid w:val="00047941"/>
    <w:rsid w:val="00047A96"/>
    <w:rsid w:val="00047B20"/>
    <w:rsid w:val="00047CF6"/>
    <w:rsid w:val="00047ECF"/>
    <w:rsid w:val="00047FF6"/>
    <w:rsid w:val="0005017B"/>
    <w:rsid w:val="00050223"/>
    <w:rsid w:val="00050289"/>
    <w:rsid w:val="000502C8"/>
    <w:rsid w:val="00050446"/>
    <w:rsid w:val="0005046A"/>
    <w:rsid w:val="00050538"/>
    <w:rsid w:val="000505CD"/>
    <w:rsid w:val="000505DA"/>
    <w:rsid w:val="00050620"/>
    <w:rsid w:val="00050765"/>
    <w:rsid w:val="000508A4"/>
    <w:rsid w:val="00050A8C"/>
    <w:rsid w:val="00050E49"/>
    <w:rsid w:val="00050F70"/>
    <w:rsid w:val="00051051"/>
    <w:rsid w:val="000510E6"/>
    <w:rsid w:val="000513CF"/>
    <w:rsid w:val="0005161F"/>
    <w:rsid w:val="00051635"/>
    <w:rsid w:val="000518B2"/>
    <w:rsid w:val="000518C2"/>
    <w:rsid w:val="00051928"/>
    <w:rsid w:val="00051A73"/>
    <w:rsid w:val="00051AE7"/>
    <w:rsid w:val="00051EBD"/>
    <w:rsid w:val="00052075"/>
    <w:rsid w:val="00052173"/>
    <w:rsid w:val="00052546"/>
    <w:rsid w:val="000528CF"/>
    <w:rsid w:val="000529E3"/>
    <w:rsid w:val="00052C8D"/>
    <w:rsid w:val="00052CD7"/>
    <w:rsid w:val="00052DC8"/>
    <w:rsid w:val="00052DD0"/>
    <w:rsid w:val="00052E9E"/>
    <w:rsid w:val="00052FFB"/>
    <w:rsid w:val="000530DB"/>
    <w:rsid w:val="000531DA"/>
    <w:rsid w:val="000535C1"/>
    <w:rsid w:val="00053709"/>
    <w:rsid w:val="000538EF"/>
    <w:rsid w:val="0005396F"/>
    <w:rsid w:val="000539D0"/>
    <w:rsid w:val="00053A6D"/>
    <w:rsid w:val="00053CA2"/>
    <w:rsid w:val="00053CAD"/>
    <w:rsid w:val="00053CD6"/>
    <w:rsid w:val="00053DB0"/>
    <w:rsid w:val="000540F9"/>
    <w:rsid w:val="00054145"/>
    <w:rsid w:val="000544E1"/>
    <w:rsid w:val="00054631"/>
    <w:rsid w:val="00054749"/>
    <w:rsid w:val="0005476E"/>
    <w:rsid w:val="000547CC"/>
    <w:rsid w:val="0005489D"/>
    <w:rsid w:val="00054A8D"/>
    <w:rsid w:val="00054CF5"/>
    <w:rsid w:val="00054E8F"/>
    <w:rsid w:val="00054FA8"/>
    <w:rsid w:val="00054FFC"/>
    <w:rsid w:val="00055219"/>
    <w:rsid w:val="000553F2"/>
    <w:rsid w:val="0005548D"/>
    <w:rsid w:val="00055535"/>
    <w:rsid w:val="0005570F"/>
    <w:rsid w:val="00055736"/>
    <w:rsid w:val="00055C53"/>
    <w:rsid w:val="00055E80"/>
    <w:rsid w:val="0005610B"/>
    <w:rsid w:val="0005617B"/>
    <w:rsid w:val="00056241"/>
    <w:rsid w:val="00056301"/>
    <w:rsid w:val="000563B4"/>
    <w:rsid w:val="000565C0"/>
    <w:rsid w:val="000569C1"/>
    <w:rsid w:val="00056A8C"/>
    <w:rsid w:val="00056BD0"/>
    <w:rsid w:val="00056C26"/>
    <w:rsid w:val="00056D92"/>
    <w:rsid w:val="00056FE1"/>
    <w:rsid w:val="00057160"/>
    <w:rsid w:val="000571CD"/>
    <w:rsid w:val="000571E2"/>
    <w:rsid w:val="0005738F"/>
    <w:rsid w:val="00057393"/>
    <w:rsid w:val="00057525"/>
    <w:rsid w:val="000575BE"/>
    <w:rsid w:val="0005763E"/>
    <w:rsid w:val="00057771"/>
    <w:rsid w:val="00057808"/>
    <w:rsid w:val="00057859"/>
    <w:rsid w:val="000578DE"/>
    <w:rsid w:val="00057A20"/>
    <w:rsid w:val="00057D11"/>
    <w:rsid w:val="00060000"/>
    <w:rsid w:val="000600AB"/>
    <w:rsid w:val="000600F6"/>
    <w:rsid w:val="0006060E"/>
    <w:rsid w:val="00060800"/>
    <w:rsid w:val="00060893"/>
    <w:rsid w:val="000608BC"/>
    <w:rsid w:val="000608E9"/>
    <w:rsid w:val="000608FD"/>
    <w:rsid w:val="00060AC2"/>
    <w:rsid w:val="00060B9E"/>
    <w:rsid w:val="00060D0C"/>
    <w:rsid w:val="00060EC3"/>
    <w:rsid w:val="0006107F"/>
    <w:rsid w:val="00061132"/>
    <w:rsid w:val="00061197"/>
    <w:rsid w:val="000611FB"/>
    <w:rsid w:val="00061508"/>
    <w:rsid w:val="000615AE"/>
    <w:rsid w:val="00061671"/>
    <w:rsid w:val="0006169E"/>
    <w:rsid w:val="0006189D"/>
    <w:rsid w:val="000618AE"/>
    <w:rsid w:val="00061B18"/>
    <w:rsid w:val="00061CE8"/>
    <w:rsid w:val="00061D95"/>
    <w:rsid w:val="00062025"/>
    <w:rsid w:val="000621CF"/>
    <w:rsid w:val="00062314"/>
    <w:rsid w:val="000624FA"/>
    <w:rsid w:val="000625C5"/>
    <w:rsid w:val="00062691"/>
    <w:rsid w:val="00062926"/>
    <w:rsid w:val="00062960"/>
    <w:rsid w:val="000629E9"/>
    <w:rsid w:val="00062B7B"/>
    <w:rsid w:val="00062B94"/>
    <w:rsid w:val="000630C0"/>
    <w:rsid w:val="0006326B"/>
    <w:rsid w:val="00063464"/>
    <w:rsid w:val="00063752"/>
    <w:rsid w:val="0006378F"/>
    <w:rsid w:val="00063832"/>
    <w:rsid w:val="00063851"/>
    <w:rsid w:val="00063877"/>
    <w:rsid w:val="000638ED"/>
    <w:rsid w:val="0006393F"/>
    <w:rsid w:val="000639EF"/>
    <w:rsid w:val="00063A92"/>
    <w:rsid w:val="00063B53"/>
    <w:rsid w:val="00063D05"/>
    <w:rsid w:val="00063DF6"/>
    <w:rsid w:val="00063E12"/>
    <w:rsid w:val="00063F2A"/>
    <w:rsid w:val="00063FC9"/>
    <w:rsid w:val="000640BE"/>
    <w:rsid w:val="00064132"/>
    <w:rsid w:val="00064137"/>
    <w:rsid w:val="000641A9"/>
    <w:rsid w:val="00064218"/>
    <w:rsid w:val="0006435B"/>
    <w:rsid w:val="00064490"/>
    <w:rsid w:val="000646EE"/>
    <w:rsid w:val="0006471D"/>
    <w:rsid w:val="000647A7"/>
    <w:rsid w:val="00064878"/>
    <w:rsid w:val="00064A48"/>
    <w:rsid w:val="00064D45"/>
    <w:rsid w:val="00064DAB"/>
    <w:rsid w:val="00064DDB"/>
    <w:rsid w:val="000651A9"/>
    <w:rsid w:val="000653B3"/>
    <w:rsid w:val="000654D1"/>
    <w:rsid w:val="00065595"/>
    <w:rsid w:val="000655DC"/>
    <w:rsid w:val="00065BA1"/>
    <w:rsid w:val="00065CBE"/>
    <w:rsid w:val="00065DDF"/>
    <w:rsid w:val="00065DE6"/>
    <w:rsid w:val="00065F99"/>
    <w:rsid w:val="0006600E"/>
    <w:rsid w:val="00066345"/>
    <w:rsid w:val="00066387"/>
    <w:rsid w:val="00066473"/>
    <w:rsid w:val="000665A2"/>
    <w:rsid w:val="00066728"/>
    <w:rsid w:val="0006678F"/>
    <w:rsid w:val="000669E4"/>
    <w:rsid w:val="00066E91"/>
    <w:rsid w:val="00066F11"/>
    <w:rsid w:val="00066F49"/>
    <w:rsid w:val="000671ED"/>
    <w:rsid w:val="0006729B"/>
    <w:rsid w:val="000672DE"/>
    <w:rsid w:val="00067546"/>
    <w:rsid w:val="000675CD"/>
    <w:rsid w:val="00067840"/>
    <w:rsid w:val="00067DAB"/>
    <w:rsid w:val="00067DDA"/>
    <w:rsid w:val="00067F72"/>
    <w:rsid w:val="0006E48E"/>
    <w:rsid w:val="0007001F"/>
    <w:rsid w:val="000705F4"/>
    <w:rsid w:val="000706AB"/>
    <w:rsid w:val="0007071E"/>
    <w:rsid w:val="00070796"/>
    <w:rsid w:val="000707B6"/>
    <w:rsid w:val="00070873"/>
    <w:rsid w:val="00070B5C"/>
    <w:rsid w:val="00070DA5"/>
    <w:rsid w:val="00070E47"/>
    <w:rsid w:val="00070E7B"/>
    <w:rsid w:val="00071287"/>
    <w:rsid w:val="00071295"/>
    <w:rsid w:val="000712F3"/>
    <w:rsid w:val="00071334"/>
    <w:rsid w:val="00071474"/>
    <w:rsid w:val="00071619"/>
    <w:rsid w:val="00071640"/>
    <w:rsid w:val="00071660"/>
    <w:rsid w:val="000717D5"/>
    <w:rsid w:val="00071947"/>
    <w:rsid w:val="00071C6E"/>
    <w:rsid w:val="00071CCE"/>
    <w:rsid w:val="00071E52"/>
    <w:rsid w:val="0007221F"/>
    <w:rsid w:val="0007242B"/>
    <w:rsid w:val="000724B0"/>
    <w:rsid w:val="000727C9"/>
    <w:rsid w:val="000729A0"/>
    <w:rsid w:val="00072D61"/>
    <w:rsid w:val="00072EF6"/>
    <w:rsid w:val="00073020"/>
    <w:rsid w:val="00073200"/>
    <w:rsid w:val="00073335"/>
    <w:rsid w:val="000733B1"/>
    <w:rsid w:val="00073666"/>
    <w:rsid w:val="000736DA"/>
    <w:rsid w:val="0007374F"/>
    <w:rsid w:val="0007375F"/>
    <w:rsid w:val="00073A5D"/>
    <w:rsid w:val="00073B9C"/>
    <w:rsid w:val="00073CF4"/>
    <w:rsid w:val="00073D81"/>
    <w:rsid w:val="00073F94"/>
    <w:rsid w:val="000740C2"/>
    <w:rsid w:val="0007419C"/>
    <w:rsid w:val="00074242"/>
    <w:rsid w:val="000742E3"/>
    <w:rsid w:val="00074423"/>
    <w:rsid w:val="0007461C"/>
    <w:rsid w:val="00074862"/>
    <w:rsid w:val="0007495C"/>
    <w:rsid w:val="00074960"/>
    <w:rsid w:val="00074BE1"/>
    <w:rsid w:val="00074E72"/>
    <w:rsid w:val="00074F7E"/>
    <w:rsid w:val="00074FD6"/>
    <w:rsid w:val="0007537A"/>
    <w:rsid w:val="000755A8"/>
    <w:rsid w:val="0007570A"/>
    <w:rsid w:val="00075792"/>
    <w:rsid w:val="0007588A"/>
    <w:rsid w:val="00075A70"/>
    <w:rsid w:val="00075A8A"/>
    <w:rsid w:val="00075B5E"/>
    <w:rsid w:val="00075C4C"/>
    <w:rsid w:val="00075FD8"/>
    <w:rsid w:val="00075FE7"/>
    <w:rsid w:val="00076029"/>
    <w:rsid w:val="00076119"/>
    <w:rsid w:val="0007623B"/>
    <w:rsid w:val="00076338"/>
    <w:rsid w:val="000766A8"/>
    <w:rsid w:val="00076A3F"/>
    <w:rsid w:val="00076ADB"/>
    <w:rsid w:val="00076D16"/>
    <w:rsid w:val="00076DCE"/>
    <w:rsid w:val="00076E07"/>
    <w:rsid w:val="00077106"/>
    <w:rsid w:val="000771EC"/>
    <w:rsid w:val="00077282"/>
    <w:rsid w:val="000773C9"/>
    <w:rsid w:val="000775A7"/>
    <w:rsid w:val="00077809"/>
    <w:rsid w:val="00077883"/>
    <w:rsid w:val="000778DE"/>
    <w:rsid w:val="00077D83"/>
    <w:rsid w:val="00077F17"/>
    <w:rsid w:val="00080075"/>
    <w:rsid w:val="00080399"/>
    <w:rsid w:val="0008039B"/>
    <w:rsid w:val="00080444"/>
    <w:rsid w:val="00080686"/>
    <w:rsid w:val="000806BF"/>
    <w:rsid w:val="00080869"/>
    <w:rsid w:val="0008086E"/>
    <w:rsid w:val="000808A7"/>
    <w:rsid w:val="00080C2E"/>
    <w:rsid w:val="00080C85"/>
    <w:rsid w:val="00080F4E"/>
    <w:rsid w:val="00081028"/>
    <w:rsid w:val="0008108B"/>
    <w:rsid w:val="0008113B"/>
    <w:rsid w:val="000811FE"/>
    <w:rsid w:val="0008139D"/>
    <w:rsid w:val="00081710"/>
    <w:rsid w:val="00081763"/>
    <w:rsid w:val="00081849"/>
    <w:rsid w:val="0008189F"/>
    <w:rsid w:val="0008191B"/>
    <w:rsid w:val="000819AD"/>
    <w:rsid w:val="00081A95"/>
    <w:rsid w:val="00081C9D"/>
    <w:rsid w:val="00081D21"/>
    <w:rsid w:val="00081DB0"/>
    <w:rsid w:val="00081DF7"/>
    <w:rsid w:val="000820AA"/>
    <w:rsid w:val="000820B2"/>
    <w:rsid w:val="0008215F"/>
    <w:rsid w:val="0008222D"/>
    <w:rsid w:val="00082305"/>
    <w:rsid w:val="0008233C"/>
    <w:rsid w:val="00082429"/>
    <w:rsid w:val="00082593"/>
    <w:rsid w:val="000825BE"/>
    <w:rsid w:val="000827CB"/>
    <w:rsid w:val="000829B3"/>
    <w:rsid w:val="00082A10"/>
    <w:rsid w:val="00082BAA"/>
    <w:rsid w:val="000830BA"/>
    <w:rsid w:val="0008315C"/>
    <w:rsid w:val="000832D5"/>
    <w:rsid w:val="000833A6"/>
    <w:rsid w:val="000835EF"/>
    <w:rsid w:val="00083636"/>
    <w:rsid w:val="000836A1"/>
    <w:rsid w:val="00083813"/>
    <w:rsid w:val="000839C2"/>
    <w:rsid w:val="00083B4D"/>
    <w:rsid w:val="00083C05"/>
    <w:rsid w:val="00083CEC"/>
    <w:rsid w:val="00083D86"/>
    <w:rsid w:val="00083E43"/>
    <w:rsid w:val="00083F1D"/>
    <w:rsid w:val="00083FC4"/>
    <w:rsid w:val="00084038"/>
    <w:rsid w:val="000841C2"/>
    <w:rsid w:val="00084212"/>
    <w:rsid w:val="00084223"/>
    <w:rsid w:val="0008443B"/>
    <w:rsid w:val="000845B9"/>
    <w:rsid w:val="0008464F"/>
    <w:rsid w:val="00084A46"/>
    <w:rsid w:val="00084B25"/>
    <w:rsid w:val="00084C0F"/>
    <w:rsid w:val="00084E01"/>
    <w:rsid w:val="00084F6C"/>
    <w:rsid w:val="000853BC"/>
    <w:rsid w:val="000856AD"/>
    <w:rsid w:val="00085CA4"/>
    <w:rsid w:val="0008610C"/>
    <w:rsid w:val="00086199"/>
    <w:rsid w:val="00086296"/>
    <w:rsid w:val="000862E0"/>
    <w:rsid w:val="000862F1"/>
    <w:rsid w:val="0008640B"/>
    <w:rsid w:val="00086416"/>
    <w:rsid w:val="0008644B"/>
    <w:rsid w:val="000864D7"/>
    <w:rsid w:val="000866CB"/>
    <w:rsid w:val="000866F4"/>
    <w:rsid w:val="0008671E"/>
    <w:rsid w:val="000867ED"/>
    <w:rsid w:val="000869A3"/>
    <w:rsid w:val="00086B40"/>
    <w:rsid w:val="00086E62"/>
    <w:rsid w:val="000871C0"/>
    <w:rsid w:val="000873D9"/>
    <w:rsid w:val="00087629"/>
    <w:rsid w:val="00087866"/>
    <w:rsid w:val="00087904"/>
    <w:rsid w:val="0008796D"/>
    <w:rsid w:val="000879EB"/>
    <w:rsid w:val="00087B90"/>
    <w:rsid w:val="00087BEE"/>
    <w:rsid w:val="00087C6D"/>
    <w:rsid w:val="00087D12"/>
    <w:rsid w:val="00087D6D"/>
    <w:rsid w:val="00087E04"/>
    <w:rsid w:val="00087F39"/>
    <w:rsid w:val="00090029"/>
    <w:rsid w:val="00090188"/>
    <w:rsid w:val="00090217"/>
    <w:rsid w:val="000903F6"/>
    <w:rsid w:val="000907C9"/>
    <w:rsid w:val="00091120"/>
    <w:rsid w:val="0009119C"/>
    <w:rsid w:val="000911F7"/>
    <w:rsid w:val="000913EB"/>
    <w:rsid w:val="00091539"/>
    <w:rsid w:val="0009166B"/>
    <w:rsid w:val="0009191C"/>
    <w:rsid w:val="0009196D"/>
    <w:rsid w:val="00091A01"/>
    <w:rsid w:val="00091A62"/>
    <w:rsid w:val="00091D57"/>
    <w:rsid w:val="00091D6C"/>
    <w:rsid w:val="00091DA3"/>
    <w:rsid w:val="00091EF0"/>
    <w:rsid w:val="00091FCD"/>
    <w:rsid w:val="000920A8"/>
    <w:rsid w:val="00092329"/>
    <w:rsid w:val="00092540"/>
    <w:rsid w:val="00092631"/>
    <w:rsid w:val="0009267C"/>
    <w:rsid w:val="0009289F"/>
    <w:rsid w:val="000928BB"/>
    <w:rsid w:val="00092920"/>
    <w:rsid w:val="00092B20"/>
    <w:rsid w:val="00092B6F"/>
    <w:rsid w:val="00092C08"/>
    <w:rsid w:val="00092D3F"/>
    <w:rsid w:val="00092DEA"/>
    <w:rsid w:val="00092ED6"/>
    <w:rsid w:val="00093609"/>
    <w:rsid w:val="0009377A"/>
    <w:rsid w:val="0009380B"/>
    <w:rsid w:val="00093A1D"/>
    <w:rsid w:val="00093B7B"/>
    <w:rsid w:val="00093BFD"/>
    <w:rsid w:val="00093D7A"/>
    <w:rsid w:val="00093FCB"/>
    <w:rsid w:val="0009406E"/>
    <w:rsid w:val="00094186"/>
    <w:rsid w:val="000941D2"/>
    <w:rsid w:val="000945E0"/>
    <w:rsid w:val="000945FE"/>
    <w:rsid w:val="000948C4"/>
    <w:rsid w:val="00094932"/>
    <w:rsid w:val="00094ADA"/>
    <w:rsid w:val="00095677"/>
    <w:rsid w:val="000958F8"/>
    <w:rsid w:val="00095947"/>
    <w:rsid w:val="00095972"/>
    <w:rsid w:val="00095AEB"/>
    <w:rsid w:val="00095B08"/>
    <w:rsid w:val="00095BBD"/>
    <w:rsid w:val="00095D76"/>
    <w:rsid w:val="00095DCD"/>
    <w:rsid w:val="00096034"/>
    <w:rsid w:val="00096212"/>
    <w:rsid w:val="000962A4"/>
    <w:rsid w:val="000963A2"/>
    <w:rsid w:val="00096452"/>
    <w:rsid w:val="00096559"/>
    <w:rsid w:val="00096696"/>
    <w:rsid w:val="0009684D"/>
    <w:rsid w:val="00096A04"/>
    <w:rsid w:val="00096A3E"/>
    <w:rsid w:val="00096A5D"/>
    <w:rsid w:val="00096A7B"/>
    <w:rsid w:val="00096D34"/>
    <w:rsid w:val="00096DC8"/>
    <w:rsid w:val="00096EB7"/>
    <w:rsid w:val="00096F7D"/>
    <w:rsid w:val="00097123"/>
    <w:rsid w:val="00097236"/>
    <w:rsid w:val="00097304"/>
    <w:rsid w:val="00097418"/>
    <w:rsid w:val="000974D4"/>
    <w:rsid w:val="000974EC"/>
    <w:rsid w:val="0009757F"/>
    <w:rsid w:val="00097721"/>
    <w:rsid w:val="000977C5"/>
    <w:rsid w:val="00097BE6"/>
    <w:rsid w:val="00097DE1"/>
    <w:rsid w:val="00097F0B"/>
    <w:rsid w:val="00097F2A"/>
    <w:rsid w:val="00097FA2"/>
    <w:rsid w:val="000A0100"/>
    <w:rsid w:val="000A012D"/>
    <w:rsid w:val="000A0508"/>
    <w:rsid w:val="000A05BF"/>
    <w:rsid w:val="000A0827"/>
    <w:rsid w:val="000A0E68"/>
    <w:rsid w:val="000A1102"/>
    <w:rsid w:val="000A118A"/>
    <w:rsid w:val="000A119C"/>
    <w:rsid w:val="000A182E"/>
    <w:rsid w:val="000A1A46"/>
    <w:rsid w:val="000A1C0E"/>
    <w:rsid w:val="000A1E4D"/>
    <w:rsid w:val="000A1ED7"/>
    <w:rsid w:val="000A1F24"/>
    <w:rsid w:val="000A22AB"/>
    <w:rsid w:val="000A2390"/>
    <w:rsid w:val="000A252F"/>
    <w:rsid w:val="000A2695"/>
    <w:rsid w:val="000A26D0"/>
    <w:rsid w:val="000A26FC"/>
    <w:rsid w:val="000A2758"/>
    <w:rsid w:val="000A2976"/>
    <w:rsid w:val="000A2A42"/>
    <w:rsid w:val="000A2A97"/>
    <w:rsid w:val="000A2D5E"/>
    <w:rsid w:val="000A2E4C"/>
    <w:rsid w:val="000A2F40"/>
    <w:rsid w:val="000A3002"/>
    <w:rsid w:val="000A311D"/>
    <w:rsid w:val="000A32CA"/>
    <w:rsid w:val="000A347B"/>
    <w:rsid w:val="000A3545"/>
    <w:rsid w:val="000A3558"/>
    <w:rsid w:val="000A3591"/>
    <w:rsid w:val="000A3651"/>
    <w:rsid w:val="000A3721"/>
    <w:rsid w:val="000A37CC"/>
    <w:rsid w:val="000A3889"/>
    <w:rsid w:val="000A38BD"/>
    <w:rsid w:val="000A3C47"/>
    <w:rsid w:val="000A3DC4"/>
    <w:rsid w:val="000A3E08"/>
    <w:rsid w:val="000A40BC"/>
    <w:rsid w:val="000A40E1"/>
    <w:rsid w:val="000A4120"/>
    <w:rsid w:val="000A41FA"/>
    <w:rsid w:val="000A44B7"/>
    <w:rsid w:val="000A4601"/>
    <w:rsid w:val="000A4638"/>
    <w:rsid w:val="000A4A9B"/>
    <w:rsid w:val="000A4BE1"/>
    <w:rsid w:val="000A4BFD"/>
    <w:rsid w:val="000A4C2B"/>
    <w:rsid w:val="000A4CA5"/>
    <w:rsid w:val="000A4CE6"/>
    <w:rsid w:val="000A4CEC"/>
    <w:rsid w:val="000A4D3B"/>
    <w:rsid w:val="000A4DDE"/>
    <w:rsid w:val="000A4E39"/>
    <w:rsid w:val="000A4F1F"/>
    <w:rsid w:val="000A5109"/>
    <w:rsid w:val="000A5211"/>
    <w:rsid w:val="000A525A"/>
    <w:rsid w:val="000A54CF"/>
    <w:rsid w:val="000A56C6"/>
    <w:rsid w:val="000A589A"/>
    <w:rsid w:val="000A5AE0"/>
    <w:rsid w:val="000A5B0C"/>
    <w:rsid w:val="000A5D80"/>
    <w:rsid w:val="000A5FA2"/>
    <w:rsid w:val="000A5FE6"/>
    <w:rsid w:val="000A6108"/>
    <w:rsid w:val="000A61E5"/>
    <w:rsid w:val="000A620C"/>
    <w:rsid w:val="000A6A55"/>
    <w:rsid w:val="000A6D20"/>
    <w:rsid w:val="000A6DAC"/>
    <w:rsid w:val="000A6F68"/>
    <w:rsid w:val="000A70FC"/>
    <w:rsid w:val="000A71B1"/>
    <w:rsid w:val="000A75A9"/>
    <w:rsid w:val="000A763D"/>
    <w:rsid w:val="000A771C"/>
    <w:rsid w:val="000A7986"/>
    <w:rsid w:val="000A7B06"/>
    <w:rsid w:val="000A7B33"/>
    <w:rsid w:val="000A7B96"/>
    <w:rsid w:val="000A7E8C"/>
    <w:rsid w:val="000A7EFC"/>
    <w:rsid w:val="000A7FB2"/>
    <w:rsid w:val="000B01A3"/>
    <w:rsid w:val="000B022A"/>
    <w:rsid w:val="000B0328"/>
    <w:rsid w:val="000B06F1"/>
    <w:rsid w:val="000B07B0"/>
    <w:rsid w:val="000B07E4"/>
    <w:rsid w:val="000B0A73"/>
    <w:rsid w:val="000B0BEE"/>
    <w:rsid w:val="000B0C08"/>
    <w:rsid w:val="000B0C9D"/>
    <w:rsid w:val="000B0D22"/>
    <w:rsid w:val="000B0E2B"/>
    <w:rsid w:val="000B0E35"/>
    <w:rsid w:val="000B0E89"/>
    <w:rsid w:val="000B0E96"/>
    <w:rsid w:val="000B0F8A"/>
    <w:rsid w:val="000B1084"/>
    <w:rsid w:val="000B10C6"/>
    <w:rsid w:val="000B1175"/>
    <w:rsid w:val="000B129C"/>
    <w:rsid w:val="000B139B"/>
    <w:rsid w:val="000B1474"/>
    <w:rsid w:val="000B14D3"/>
    <w:rsid w:val="000B15CB"/>
    <w:rsid w:val="000B15D7"/>
    <w:rsid w:val="000B16F7"/>
    <w:rsid w:val="000B1708"/>
    <w:rsid w:val="000B19F6"/>
    <w:rsid w:val="000B1B2D"/>
    <w:rsid w:val="000B1BC2"/>
    <w:rsid w:val="000B1C0E"/>
    <w:rsid w:val="000B1DA9"/>
    <w:rsid w:val="000B1DBC"/>
    <w:rsid w:val="000B1F2F"/>
    <w:rsid w:val="000B1F97"/>
    <w:rsid w:val="000B1FAF"/>
    <w:rsid w:val="000B20AD"/>
    <w:rsid w:val="000B225C"/>
    <w:rsid w:val="000B2364"/>
    <w:rsid w:val="000B23FE"/>
    <w:rsid w:val="000B24BF"/>
    <w:rsid w:val="000B25B7"/>
    <w:rsid w:val="000B2680"/>
    <w:rsid w:val="000B27B4"/>
    <w:rsid w:val="000B28BB"/>
    <w:rsid w:val="000B2B0F"/>
    <w:rsid w:val="000B2CB2"/>
    <w:rsid w:val="000B2E70"/>
    <w:rsid w:val="000B2FCF"/>
    <w:rsid w:val="000B303E"/>
    <w:rsid w:val="000B3167"/>
    <w:rsid w:val="000B34B6"/>
    <w:rsid w:val="000B3527"/>
    <w:rsid w:val="000B36F1"/>
    <w:rsid w:val="000B3747"/>
    <w:rsid w:val="000B3A7C"/>
    <w:rsid w:val="000B3B55"/>
    <w:rsid w:val="000B3C64"/>
    <w:rsid w:val="000B3CC0"/>
    <w:rsid w:val="000B3D23"/>
    <w:rsid w:val="000B4139"/>
    <w:rsid w:val="000B4404"/>
    <w:rsid w:val="000B469A"/>
    <w:rsid w:val="000B4D16"/>
    <w:rsid w:val="000B4D24"/>
    <w:rsid w:val="000B4F18"/>
    <w:rsid w:val="000B52E8"/>
    <w:rsid w:val="000B5362"/>
    <w:rsid w:val="000B55C9"/>
    <w:rsid w:val="000B56E0"/>
    <w:rsid w:val="000B5802"/>
    <w:rsid w:val="000B5814"/>
    <w:rsid w:val="000B583E"/>
    <w:rsid w:val="000B59CE"/>
    <w:rsid w:val="000B5A29"/>
    <w:rsid w:val="000B5BA1"/>
    <w:rsid w:val="000B5DAC"/>
    <w:rsid w:val="000B5DD3"/>
    <w:rsid w:val="000B5FCC"/>
    <w:rsid w:val="000B61B0"/>
    <w:rsid w:val="000B65DC"/>
    <w:rsid w:val="000B66F0"/>
    <w:rsid w:val="000B673C"/>
    <w:rsid w:val="000B689C"/>
    <w:rsid w:val="000B689F"/>
    <w:rsid w:val="000B68E5"/>
    <w:rsid w:val="000B696B"/>
    <w:rsid w:val="000B696F"/>
    <w:rsid w:val="000B69EA"/>
    <w:rsid w:val="000B6A70"/>
    <w:rsid w:val="000B6CA7"/>
    <w:rsid w:val="000B7195"/>
    <w:rsid w:val="000B72BE"/>
    <w:rsid w:val="000B7467"/>
    <w:rsid w:val="000B75A4"/>
    <w:rsid w:val="000B7672"/>
    <w:rsid w:val="000B7859"/>
    <w:rsid w:val="000B7DE5"/>
    <w:rsid w:val="000B7F23"/>
    <w:rsid w:val="000C004E"/>
    <w:rsid w:val="000C023E"/>
    <w:rsid w:val="000C03D3"/>
    <w:rsid w:val="000C061D"/>
    <w:rsid w:val="000C0776"/>
    <w:rsid w:val="000C0803"/>
    <w:rsid w:val="000C0808"/>
    <w:rsid w:val="000C0863"/>
    <w:rsid w:val="000C0966"/>
    <w:rsid w:val="000C0A24"/>
    <w:rsid w:val="000C0E22"/>
    <w:rsid w:val="000C0E7A"/>
    <w:rsid w:val="000C0EE3"/>
    <w:rsid w:val="000C0FA9"/>
    <w:rsid w:val="000C135F"/>
    <w:rsid w:val="000C13C2"/>
    <w:rsid w:val="000C168F"/>
    <w:rsid w:val="000C16A8"/>
    <w:rsid w:val="000C171F"/>
    <w:rsid w:val="000C1794"/>
    <w:rsid w:val="000C1805"/>
    <w:rsid w:val="000C1A5B"/>
    <w:rsid w:val="000C1ABB"/>
    <w:rsid w:val="000C1CBE"/>
    <w:rsid w:val="000C1D15"/>
    <w:rsid w:val="000C1D67"/>
    <w:rsid w:val="000C1F62"/>
    <w:rsid w:val="000C2251"/>
    <w:rsid w:val="000C24B0"/>
    <w:rsid w:val="000C2765"/>
    <w:rsid w:val="000C2791"/>
    <w:rsid w:val="000C28AF"/>
    <w:rsid w:val="000C295E"/>
    <w:rsid w:val="000C29DF"/>
    <w:rsid w:val="000C29E4"/>
    <w:rsid w:val="000C2C98"/>
    <w:rsid w:val="000C2DE7"/>
    <w:rsid w:val="000C2E18"/>
    <w:rsid w:val="000C2E46"/>
    <w:rsid w:val="000C2F27"/>
    <w:rsid w:val="000C31A0"/>
    <w:rsid w:val="000C325F"/>
    <w:rsid w:val="000C3274"/>
    <w:rsid w:val="000C3417"/>
    <w:rsid w:val="000C369F"/>
    <w:rsid w:val="000C385D"/>
    <w:rsid w:val="000C3891"/>
    <w:rsid w:val="000C389D"/>
    <w:rsid w:val="000C3994"/>
    <w:rsid w:val="000C3A8C"/>
    <w:rsid w:val="000C3A9C"/>
    <w:rsid w:val="000C3BC4"/>
    <w:rsid w:val="000C4268"/>
    <w:rsid w:val="000C4326"/>
    <w:rsid w:val="000C43FA"/>
    <w:rsid w:val="000C441A"/>
    <w:rsid w:val="000C45F3"/>
    <w:rsid w:val="000C45F5"/>
    <w:rsid w:val="000C46CC"/>
    <w:rsid w:val="000C46E6"/>
    <w:rsid w:val="000C4719"/>
    <w:rsid w:val="000C4756"/>
    <w:rsid w:val="000C47CB"/>
    <w:rsid w:val="000C4874"/>
    <w:rsid w:val="000C4911"/>
    <w:rsid w:val="000C49C5"/>
    <w:rsid w:val="000C4B75"/>
    <w:rsid w:val="000C4BD6"/>
    <w:rsid w:val="000C5061"/>
    <w:rsid w:val="000C5223"/>
    <w:rsid w:val="000C523C"/>
    <w:rsid w:val="000C5278"/>
    <w:rsid w:val="000C54B6"/>
    <w:rsid w:val="000C5550"/>
    <w:rsid w:val="000C569E"/>
    <w:rsid w:val="000C56A8"/>
    <w:rsid w:val="000C5783"/>
    <w:rsid w:val="000C5974"/>
    <w:rsid w:val="000C6187"/>
    <w:rsid w:val="000C624E"/>
    <w:rsid w:val="000C6277"/>
    <w:rsid w:val="000C6308"/>
    <w:rsid w:val="000C6494"/>
    <w:rsid w:val="000C6563"/>
    <w:rsid w:val="000C6672"/>
    <w:rsid w:val="000C6792"/>
    <w:rsid w:val="000C68E8"/>
    <w:rsid w:val="000C6914"/>
    <w:rsid w:val="000C6ACB"/>
    <w:rsid w:val="000C6AFD"/>
    <w:rsid w:val="000C6BAD"/>
    <w:rsid w:val="000C6CB9"/>
    <w:rsid w:val="000C6E2C"/>
    <w:rsid w:val="000C6E67"/>
    <w:rsid w:val="000C6F89"/>
    <w:rsid w:val="000C709F"/>
    <w:rsid w:val="000C7136"/>
    <w:rsid w:val="000C785F"/>
    <w:rsid w:val="000C7A2E"/>
    <w:rsid w:val="000C7C1F"/>
    <w:rsid w:val="000C7C20"/>
    <w:rsid w:val="000C7EB1"/>
    <w:rsid w:val="000C7F7C"/>
    <w:rsid w:val="000C7FC7"/>
    <w:rsid w:val="000D01DF"/>
    <w:rsid w:val="000D0273"/>
    <w:rsid w:val="000D0672"/>
    <w:rsid w:val="000D077D"/>
    <w:rsid w:val="000D0875"/>
    <w:rsid w:val="000D0AD9"/>
    <w:rsid w:val="000D0D14"/>
    <w:rsid w:val="000D0D77"/>
    <w:rsid w:val="000D0ECA"/>
    <w:rsid w:val="000D104F"/>
    <w:rsid w:val="000D1320"/>
    <w:rsid w:val="000D14B2"/>
    <w:rsid w:val="000D1575"/>
    <w:rsid w:val="000D1614"/>
    <w:rsid w:val="000D161D"/>
    <w:rsid w:val="000D18C1"/>
    <w:rsid w:val="000D1963"/>
    <w:rsid w:val="000D1AF8"/>
    <w:rsid w:val="000D1C1C"/>
    <w:rsid w:val="000D1C84"/>
    <w:rsid w:val="000D1DC9"/>
    <w:rsid w:val="000D207B"/>
    <w:rsid w:val="000D227F"/>
    <w:rsid w:val="000D22EB"/>
    <w:rsid w:val="000D23FB"/>
    <w:rsid w:val="000D24E4"/>
    <w:rsid w:val="000D2570"/>
    <w:rsid w:val="000D2831"/>
    <w:rsid w:val="000D2A38"/>
    <w:rsid w:val="000D2B36"/>
    <w:rsid w:val="000D2C9F"/>
    <w:rsid w:val="000D2CD8"/>
    <w:rsid w:val="000D2DE5"/>
    <w:rsid w:val="000D2F99"/>
    <w:rsid w:val="000D308E"/>
    <w:rsid w:val="000D30C7"/>
    <w:rsid w:val="000D3161"/>
    <w:rsid w:val="000D31A5"/>
    <w:rsid w:val="000D35BD"/>
    <w:rsid w:val="000D37DC"/>
    <w:rsid w:val="000D37E9"/>
    <w:rsid w:val="000D3B1C"/>
    <w:rsid w:val="000D3B5F"/>
    <w:rsid w:val="000D3D93"/>
    <w:rsid w:val="000D411C"/>
    <w:rsid w:val="000D4289"/>
    <w:rsid w:val="000D441B"/>
    <w:rsid w:val="000D4439"/>
    <w:rsid w:val="000D4501"/>
    <w:rsid w:val="000D4593"/>
    <w:rsid w:val="000D4594"/>
    <w:rsid w:val="000D4676"/>
    <w:rsid w:val="000D47D2"/>
    <w:rsid w:val="000D4876"/>
    <w:rsid w:val="000D48B4"/>
    <w:rsid w:val="000D4946"/>
    <w:rsid w:val="000D4BA9"/>
    <w:rsid w:val="000D4F96"/>
    <w:rsid w:val="000D5104"/>
    <w:rsid w:val="000D52B4"/>
    <w:rsid w:val="000D530C"/>
    <w:rsid w:val="000D53B0"/>
    <w:rsid w:val="000D5695"/>
    <w:rsid w:val="000D5822"/>
    <w:rsid w:val="000D58B1"/>
    <w:rsid w:val="000D59AA"/>
    <w:rsid w:val="000D5AB1"/>
    <w:rsid w:val="000D5B67"/>
    <w:rsid w:val="000D5BDB"/>
    <w:rsid w:val="000D5E86"/>
    <w:rsid w:val="000D5F28"/>
    <w:rsid w:val="000D62FE"/>
    <w:rsid w:val="000D63DB"/>
    <w:rsid w:val="000D66D9"/>
    <w:rsid w:val="000D672C"/>
    <w:rsid w:val="000D6769"/>
    <w:rsid w:val="000D6964"/>
    <w:rsid w:val="000D6AB7"/>
    <w:rsid w:val="000D6B5B"/>
    <w:rsid w:val="000D6B8B"/>
    <w:rsid w:val="000D6D02"/>
    <w:rsid w:val="000D6D2C"/>
    <w:rsid w:val="000D6FB6"/>
    <w:rsid w:val="000D6FEA"/>
    <w:rsid w:val="000D734C"/>
    <w:rsid w:val="000D74AF"/>
    <w:rsid w:val="000D74BD"/>
    <w:rsid w:val="000D74D0"/>
    <w:rsid w:val="000D770E"/>
    <w:rsid w:val="000D775F"/>
    <w:rsid w:val="000D77BC"/>
    <w:rsid w:val="000D785A"/>
    <w:rsid w:val="000D7914"/>
    <w:rsid w:val="000D7A76"/>
    <w:rsid w:val="000D7B78"/>
    <w:rsid w:val="000D7CE7"/>
    <w:rsid w:val="000D7EE0"/>
    <w:rsid w:val="000D7FB0"/>
    <w:rsid w:val="000E0169"/>
    <w:rsid w:val="000E01E6"/>
    <w:rsid w:val="000E0362"/>
    <w:rsid w:val="000E03A4"/>
    <w:rsid w:val="000E041E"/>
    <w:rsid w:val="000E0423"/>
    <w:rsid w:val="000E0476"/>
    <w:rsid w:val="000E04FF"/>
    <w:rsid w:val="000E072B"/>
    <w:rsid w:val="000E074D"/>
    <w:rsid w:val="000E07B6"/>
    <w:rsid w:val="000E0818"/>
    <w:rsid w:val="000E081B"/>
    <w:rsid w:val="000E08E8"/>
    <w:rsid w:val="000E0A8C"/>
    <w:rsid w:val="000E0B8A"/>
    <w:rsid w:val="000E0B92"/>
    <w:rsid w:val="000E0C68"/>
    <w:rsid w:val="000E0D06"/>
    <w:rsid w:val="000E0F05"/>
    <w:rsid w:val="000E11E7"/>
    <w:rsid w:val="000E1502"/>
    <w:rsid w:val="000E171F"/>
    <w:rsid w:val="000E1A61"/>
    <w:rsid w:val="000E1A74"/>
    <w:rsid w:val="000E1C0A"/>
    <w:rsid w:val="000E1CA6"/>
    <w:rsid w:val="000E1CBC"/>
    <w:rsid w:val="000E1F34"/>
    <w:rsid w:val="000E1F47"/>
    <w:rsid w:val="000E1FF7"/>
    <w:rsid w:val="000E2129"/>
    <w:rsid w:val="000E2158"/>
    <w:rsid w:val="000E2350"/>
    <w:rsid w:val="000E2426"/>
    <w:rsid w:val="000E244F"/>
    <w:rsid w:val="000E2A8D"/>
    <w:rsid w:val="000E2BCE"/>
    <w:rsid w:val="000E2C43"/>
    <w:rsid w:val="000E2C57"/>
    <w:rsid w:val="000E2CE0"/>
    <w:rsid w:val="000E2E16"/>
    <w:rsid w:val="000E2E89"/>
    <w:rsid w:val="000E2E93"/>
    <w:rsid w:val="000E30FB"/>
    <w:rsid w:val="000E3159"/>
    <w:rsid w:val="000E338E"/>
    <w:rsid w:val="000E347A"/>
    <w:rsid w:val="000E3A06"/>
    <w:rsid w:val="000E3A5A"/>
    <w:rsid w:val="000E3E52"/>
    <w:rsid w:val="000E43D8"/>
    <w:rsid w:val="000E44B5"/>
    <w:rsid w:val="000E4880"/>
    <w:rsid w:val="000E4A19"/>
    <w:rsid w:val="000E4A72"/>
    <w:rsid w:val="000E4A90"/>
    <w:rsid w:val="000E4FD7"/>
    <w:rsid w:val="000E4FDD"/>
    <w:rsid w:val="000E50EA"/>
    <w:rsid w:val="000E51C4"/>
    <w:rsid w:val="000E5230"/>
    <w:rsid w:val="000E5316"/>
    <w:rsid w:val="000E541A"/>
    <w:rsid w:val="000E56A1"/>
    <w:rsid w:val="000E58A1"/>
    <w:rsid w:val="000E59B8"/>
    <w:rsid w:val="000E5AF4"/>
    <w:rsid w:val="000E5B46"/>
    <w:rsid w:val="000E5C98"/>
    <w:rsid w:val="000E5DE7"/>
    <w:rsid w:val="000E5F12"/>
    <w:rsid w:val="000E625D"/>
    <w:rsid w:val="000E6351"/>
    <w:rsid w:val="000E63B1"/>
    <w:rsid w:val="000E6464"/>
    <w:rsid w:val="000E649F"/>
    <w:rsid w:val="000E678A"/>
    <w:rsid w:val="000E67E1"/>
    <w:rsid w:val="000E68D5"/>
    <w:rsid w:val="000E696C"/>
    <w:rsid w:val="000E6974"/>
    <w:rsid w:val="000E6A22"/>
    <w:rsid w:val="000E6BE2"/>
    <w:rsid w:val="000E6D19"/>
    <w:rsid w:val="000E6D8A"/>
    <w:rsid w:val="000E6DA7"/>
    <w:rsid w:val="000E6DF4"/>
    <w:rsid w:val="000E6EDE"/>
    <w:rsid w:val="000E6EE4"/>
    <w:rsid w:val="000E6EF5"/>
    <w:rsid w:val="000E6F22"/>
    <w:rsid w:val="000E6FA5"/>
    <w:rsid w:val="000E71FE"/>
    <w:rsid w:val="000E7683"/>
    <w:rsid w:val="000E7B12"/>
    <w:rsid w:val="000E7B52"/>
    <w:rsid w:val="000E7B70"/>
    <w:rsid w:val="000E7D06"/>
    <w:rsid w:val="000E7D21"/>
    <w:rsid w:val="000F03D4"/>
    <w:rsid w:val="000F051B"/>
    <w:rsid w:val="000F0548"/>
    <w:rsid w:val="000F0682"/>
    <w:rsid w:val="000F089D"/>
    <w:rsid w:val="000F0C8F"/>
    <w:rsid w:val="000F0D81"/>
    <w:rsid w:val="000F0EF4"/>
    <w:rsid w:val="000F0FBE"/>
    <w:rsid w:val="000F112B"/>
    <w:rsid w:val="000F114B"/>
    <w:rsid w:val="000F127F"/>
    <w:rsid w:val="000F14B7"/>
    <w:rsid w:val="000F196E"/>
    <w:rsid w:val="000F1AC7"/>
    <w:rsid w:val="000F1DED"/>
    <w:rsid w:val="000F1E1F"/>
    <w:rsid w:val="000F1EB6"/>
    <w:rsid w:val="000F1EC7"/>
    <w:rsid w:val="000F1FA4"/>
    <w:rsid w:val="000F218A"/>
    <w:rsid w:val="000F219D"/>
    <w:rsid w:val="000F2393"/>
    <w:rsid w:val="000F2584"/>
    <w:rsid w:val="000F26BE"/>
    <w:rsid w:val="000F278D"/>
    <w:rsid w:val="000F2814"/>
    <w:rsid w:val="000F28C9"/>
    <w:rsid w:val="000F293F"/>
    <w:rsid w:val="000F30B8"/>
    <w:rsid w:val="000F332C"/>
    <w:rsid w:val="000F3349"/>
    <w:rsid w:val="000F3358"/>
    <w:rsid w:val="000F345F"/>
    <w:rsid w:val="000F3469"/>
    <w:rsid w:val="000F3521"/>
    <w:rsid w:val="000F361C"/>
    <w:rsid w:val="000F364E"/>
    <w:rsid w:val="000F3735"/>
    <w:rsid w:val="000F3816"/>
    <w:rsid w:val="000F3891"/>
    <w:rsid w:val="000F39AD"/>
    <w:rsid w:val="000F3B04"/>
    <w:rsid w:val="000F3BE1"/>
    <w:rsid w:val="000F411E"/>
    <w:rsid w:val="000F41EF"/>
    <w:rsid w:val="000F454D"/>
    <w:rsid w:val="000F45EB"/>
    <w:rsid w:val="000F47D3"/>
    <w:rsid w:val="000F48FA"/>
    <w:rsid w:val="000F49E6"/>
    <w:rsid w:val="000F4A18"/>
    <w:rsid w:val="000F4CE6"/>
    <w:rsid w:val="000F4F7D"/>
    <w:rsid w:val="000F50B4"/>
    <w:rsid w:val="000F515B"/>
    <w:rsid w:val="000F523F"/>
    <w:rsid w:val="000F5247"/>
    <w:rsid w:val="000F525D"/>
    <w:rsid w:val="000F5782"/>
    <w:rsid w:val="000F5814"/>
    <w:rsid w:val="000F5B47"/>
    <w:rsid w:val="000F5B91"/>
    <w:rsid w:val="000F5DE9"/>
    <w:rsid w:val="000F5E96"/>
    <w:rsid w:val="000F5F9A"/>
    <w:rsid w:val="000F61A8"/>
    <w:rsid w:val="000F62BE"/>
    <w:rsid w:val="000F642A"/>
    <w:rsid w:val="000F6430"/>
    <w:rsid w:val="000F64CF"/>
    <w:rsid w:val="000F65C4"/>
    <w:rsid w:val="000F678E"/>
    <w:rsid w:val="000F6905"/>
    <w:rsid w:val="000F6A1F"/>
    <w:rsid w:val="000F6A33"/>
    <w:rsid w:val="000F6E4F"/>
    <w:rsid w:val="000F6EA6"/>
    <w:rsid w:val="000F6FC4"/>
    <w:rsid w:val="000F70B9"/>
    <w:rsid w:val="000F735D"/>
    <w:rsid w:val="000F7390"/>
    <w:rsid w:val="000F7542"/>
    <w:rsid w:val="000F7546"/>
    <w:rsid w:val="000F75BD"/>
    <w:rsid w:val="000F7619"/>
    <w:rsid w:val="000F7777"/>
    <w:rsid w:val="000F77C4"/>
    <w:rsid w:val="000F780F"/>
    <w:rsid w:val="000F7957"/>
    <w:rsid w:val="000F7990"/>
    <w:rsid w:val="000F7B05"/>
    <w:rsid w:val="000F7B24"/>
    <w:rsid w:val="001001F3"/>
    <w:rsid w:val="0010034A"/>
    <w:rsid w:val="0010039D"/>
    <w:rsid w:val="001004CD"/>
    <w:rsid w:val="001007FA"/>
    <w:rsid w:val="0010093A"/>
    <w:rsid w:val="00100A75"/>
    <w:rsid w:val="00101512"/>
    <w:rsid w:val="00101563"/>
    <w:rsid w:val="001015B8"/>
    <w:rsid w:val="001015E4"/>
    <w:rsid w:val="00101643"/>
    <w:rsid w:val="00101965"/>
    <w:rsid w:val="00101A8A"/>
    <w:rsid w:val="00101B39"/>
    <w:rsid w:val="00101B7E"/>
    <w:rsid w:val="00101DC3"/>
    <w:rsid w:val="00101E25"/>
    <w:rsid w:val="00101F57"/>
    <w:rsid w:val="001021FB"/>
    <w:rsid w:val="001022F9"/>
    <w:rsid w:val="001025EC"/>
    <w:rsid w:val="001026A6"/>
    <w:rsid w:val="0010276E"/>
    <w:rsid w:val="0010281F"/>
    <w:rsid w:val="00102BF3"/>
    <w:rsid w:val="00102C8E"/>
    <w:rsid w:val="00102DFE"/>
    <w:rsid w:val="00102FDE"/>
    <w:rsid w:val="0010313D"/>
    <w:rsid w:val="00103383"/>
    <w:rsid w:val="00103527"/>
    <w:rsid w:val="00103540"/>
    <w:rsid w:val="0010363A"/>
    <w:rsid w:val="001039D1"/>
    <w:rsid w:val="00103C3A"/>
    <w:rsid w:val="00103FFE"/>
    <w:rsid w:val="001040D3"/>
    <w:rsid w:val="0010420C"/>
    <w:rsid w:val="001042DE"/>
    <w:rsid w:val="001047FE"/>
    <w:rsid w:val="00104981"/>
    <w:rsid w:val="001049A0"/>
    <w:rsid w:val="001049D1"/>
    <w:rsid w:val="00104A32"/>
    <w:rsid w:val="00104C51"/>
    <w:rsid w:val="00105115"/>
    <w:rsid w:val="00105286"/>
    <w:rsid w:val="001053FA"/>
    <w:rsid w:val="001053FC"/>
    <w:rsid w:val="001055E8"/>
    <w:rsid w:val="001056B6"/>
    <w:rsid w:val="0010595D"/>
    <w:rsid w:val="00105998"/>
    <w:rsid w:val="00105A40"/>
    <w:rsid w:val="00105AEC"/>
    <w:rsid w:val="00105BEB"/>
    <w:rsid w:val="00105CEB"/>
    <w:rsid w:val="00105EC3"/>
    <w:rsid w:val="0010613E"/>
    <w:rsid w:val="00106475"/>
    <w:rsid w:val="001064B6"/>
    <w:rsid w:val="00106557"/>
    <w:rsid w:val="001065FA"/>
    <w:rsid w:val="00106705"/>
    <w:rsid w:val="0010671F"/>
    <w:rsid w:val="0010678E"/>
    <w:rsid w:val="0010685A"/>
    <w:rsid w:val="00106938"/>
    <w:rsid w:val="001069C8"/>
    <w:rsid w:val="00106A26"/>
    <w:rsid w:val="00106B26"/>
    <w:rsid w:val="00106C0D"/>
    <w:rsid w:val="00106D1E"/>
    <w:rsid w:val="00106FC8"/>
    <w:rsid w:val="001072D2"/>
    <w:rsid w:val="001072ED"/>
    <w:rsid w:val="001072FD"/>
    <w:rsid w:val="0010731E"/>
    <w:rsid w:val="00107368"/>
    <w:rsid w:val="001074A2"/>
    <w:rsid w:val="0010768A"/>
    <w:rsid w:val="0010770C"/>
    <w:rsid w:val="00107872"/>
    <w:rsid w:val="0010790A"/>
    <w:rsid w:val="001079AE"/>
    <w:rsid w:val="001079DE"/>
    <w:rsid w:val="00107AF2"/>
    <w:rsid w:val="00107B6B"/>
    <w:rsid w:val="00107EE3"/>
    <w:rsid w:val="00107F3B"/>
    <w:rsid w:val="00110012"/>
    <w:rsid w:val="0011001B"/>
    <w:rsid w:val="001100F2"/>
    <w:rsid w:val="001101C1"/>
    <w:rsid w:val="001101D1"/>
    <w:rsid w:val="0011043F"/>
    <w:rsid w:val="00110531"/>
    <w:rsid w:val="0011060F"/>
    <w:rsid w:val="001107B7"/>
    <w:rsid w:val="001108E4"/>
    <w:rsid w:val="00110957"/>
    <w:rsid w:val="00110C62"/>
    <w:rsid w:val="00110CFE"/>
    <w:rsid w:val="00110DAD"/>
    <w:rsid w:val="00110DAE"/>
    <w:rsid w:val="00110E8F"/>
    <w:rsid w:val="00110FF9"/>
    <w:rsid w:val="0011114F"/>
    <w:rsid w:val="0011115C"/>
    <w:rsid w:val="00111199"/>
    <w:rsid w:val="0011125D"/>
    <w:rsid w:val="00111279"/>
    <w:rsid w:val="001115F8"/>
    <w:rsid w:val="00111753"/>
    <w:rsid w:val="0011186E"/>
    <w:rsid w:val="001118D6"/>
    <w:rsid w:val="001119D3"/>
    <w:rsid w:val="00111A2A"/>
    <w:rsid w:val="00111B78"/>
    <w:rsid w:val="00111C9A"/>
    <w:rsid w:val="00112047"/>
    <w:rsid w:val="00112054"/>
    <w:rsid w:val="0011221A"/>
    <w:rsid w:val="0011232D"/>
    <w:rsid w:val="00112358"/>
    <w:rsid w:val="00112492"/>
    <w:rsid w:val="00112603"/>
    <w:rsid w:val="00112698"/>
    <w:rsid w:val="001126FF"/>
    <w:rsid w:val="00112790"/>
    <w:rsid w:val="001127A7"/>
    <w:rsid w:val="00112968"/>
    <w:rsid w:val="00112AA2"/>
    <w:rsid w:val="00112B0D"/>
    <w:rsid w:val="00112C19"/>
    <w:rsid w:val="00112CCB"/>
    <w:rsid w:val="00112E33"/>
    <w:rsid w:val="00112F2A"/>
    <w:rsid w:val="00113296"/>
    <w:rsid w:val="001132F2"/>
    <w:rsid w:val="001134F4"/>
    <w:rsid w:val="00113637"/>
    <w:rsid w:val="00113683"/>
    <w:rsid w:val="00113721"/>
    <w:rsid w:val="001137D7"/>
    <w:rsid w:val="0011381D"/>
    <w:rsid w:val="0011386C"/>
    <w:rsid w:val="001139B1"/>
    <w:rsid w:val="00113AC4"/>
    <w:rsid w:val="00113D54"/>
    <w:rsid w:val="00113DD3"/>
    <w:rsid w:val="00113F8D"/>
    <w:rsid w:val="00114095"/>
    <w:rsid w:val="00114438"/>
    <w:rsid w:val="00114456"/>
    <w:rsid w:val="001144D9"/>
    <w:rsid w:val="00114527"/>
    <w:rsid w:val="0011457D"/>
    <w:rsid w:val="00114699"/>
    <w:rsid w:val="0011484D"/>
    <w:rsid w:val="001148E1"/>
    <w:rsid w:val="00114958"/>
    <w:rsid w:val="00114A29"/>
    <w:rsid w:val="00114EDD"/>
    <w:rsid w:val="00114F45"/>
    <w:rsid w:val="0011504D"/>
    <w:rsid w:val="001150A7"/>
    <w:rsid w:val="0011534A"/>
    <w:rsid w:val="0011541C"/>
    <w:rsid w:val="0011581E"/>
    <w:rsid w:val="00115825"/>
    <w:rsid w:val="00115A48"/>
    <w:rsid w:val="00115B5F"/>
    <w:rsid w:val="00115C25"/>
    <w:rsid w:val="00115E4E"/>
    <w:rsid w:val="00115EC2"/>
    <w:rsid w:val="00115F05"/>
    <w:rsid w:val="00116049"/>
    <w:rsid w:val="001161C4"/>
    <w:rsid w:val="001162D9"/>
    <w:rsid w:val="0011633F"/>
    <w:rsid w:val="001163B0"/>
    <w:rsid w:val="001163BE"/>
    <w:rsid w:val="0011645F"/>
    <w:rsid w:val="001164A8"/>
    <w:rsid w:val="001165E4"/>
    <w:rsid w:val="00116937"/>
    <w:rsid w:val="00116D0F"/>
    <w:rsid w:val="00116FCD"/>
    <w:rsid w:val="00117244"/>
    <w:rsid w:val="0011737A"/>
    <w:rsid w:val="0011763F"/>
    <w:rsid w:val="001177DD"/>
    <w:rsid w:val="00117845"/>
    <w:rsid w:val="00117CD0"/>
    <w:rsid w:val="00117CE2"/>
    <w:rsid w:val="00117D19"/>
    <w:rsid w:val="00117E5F"/>
    <w:rsid w:val="00117F6F"/>
    <w:rsid w:val="00117FD1"/>
    <w:rsid w:val="0012023B"/>
    <w:rsid w:val="0012024F"/>
    <w:rsid w:val="001202EF"/>
    <w:rsid w:val="00120331"/>
    <w:rsid w:val="001204B3"/>
    <w:rsid w:val="001204D0"/>
    <w:rsid w:val="0012057A"/>
    <w:rsid w:val="0012077D"/>
    <w:rsid w:val="00120919"/>
    <w:rsid w:val="00120AA9"/>
    <w:rsid w:val="00120B90"/>
    <w:rsid w:val="00120BD0"/>
    <w:rsid w:val="00120D35"/>
    <w:rsid w:val="00120D8E"/>
    <w:rsid w:val="00120F0D"/>
    <w:rsid w:val="001211C6"/>
    <w:rsid w:val="001211DD"/>
    <w:rsid w:val="00121202"/>
    <w:rsid w:val="0012150E"/>
    <w:rsid w:val="0012161B"/>
    <w:rsid w:val="0012167F"/>
    <w:rsid w:val="001216D4"/>
    <w:rsid w:val="001218C1"/>
    <w:rsid w:val="0012190A"/>
    <w:rsid w:val="0012193C"/>
    <w:rsid w:val="0012194A"/>
    <w:rsid w:val="001219D2"/>
    <w:rsid w:val="00121A9B"/>
    <w:rsid w:val="00121B45"/>
    <w:rsid w:val="00121B74"/>
    <w:rsid w:val="00121B8F"/>
    <w:rsid w:val="00121CC3"/>
    <w:rsid w:val="00121E58"/>
    <w:rsid w:val="001220DA"/>
    <w:rsid w:val="001220EA"/>
    <w:rsid w:val="00122182"/>
    <w:rsid w:val="001222F6"/>
    <w:rsid w:val="001223B5"/>
    <w:rsid w:val="00122618"/>
    <w:rsid w:val="0012266C"/>
    <w:rsid w:val="001228B5"/>
    <w:rsid w:val="001229F9"/>
    <w:rsid w:val="00122A2B"/>
    <w:rsid w:val="00122B45"/>
    <w:rsid w:val="00122B5F"/>
    <w:rsid w:val="00122C2F"/>
    <w:rsid w:val="00122D09"/>
    <w:rsid w:val="00122D7D"/>
    <w:rsid w:val="00122DC2"/>
    <w:rsid w:val="00122DFC"/>
    <w:rsid w:val="00122E00"/>
    <w:rsid w:val="00122E5E"/>
    <w:rsid w:val="001230C2"/>
    <w:rsid w:val="0012323A"/>
    <w:rsid w:val="0012330B"/>
    <w:rsid w:val="0012345F"/>
    <w:rsid w:val="001234E5"/>
    <w:rsid w:val="00123631"/>
    <w:rsid w:val="001236E9"/>
    <w:rsid w:val="00123873"/>
    <w:rsid w:val="001238A4"/>
    <w:rsid w:val="00123A13"/>
    <w:rsid w:val="00123B38"/>
    <w:rsid w:val="00123B3A"/>
    <w:rsid w:val="00123C49"/>
    <w:rsid w:val="00123DA8"/>
    <w:rsid w:val="00123F14"/>
    <w:rsid w:val="00124347"/>
    <w:rsid w:val="001243CF"/>
    <w:rsid w:val="00124515"/>
    <w:rsid w:val="001248A6"/>
    <w:rsid w:val="001249EE"/>
    <w:rsid w:val="00124C98"/>
    <w:rsid w:val="00124DCD"/>
    <w:rsid w:val="00124E0C"/>
    <w:rsid w:val="00124F13"/>
    <w:rsid w:val="00125028"/>
    <w:rsid w:val="00125108"/>
    <w:rsid w:val="00125260"/>
    <w:rsid w:val="0012532D"/>
    <w:rsid w:val="0012547C"/>
    <w:rsid w:val="00125931"/>
    <w:rsid w:val="00125CE7"/>
    <w:rsid w:val="00125D2D"/>
    <w:rsid w:val="00125DE9"/>
    <w:rsid w:val="0012620C"/>
    <w:rsid w:val="00126381"/>
    <w:rsid w:val="001264AB"/>
    <w:rsid w:val="001265B8"/>
    <w:rsid w:val="00126661"/>
    <w:rsid w:val="001266E4"/>
    <w:rsid w:val="00126718"/>
    <w:rsid w:val="0012682E"/>
    <w:rsid w:val="00126890"/>
    <w:rsid w:val="001268F3"/>
    <w:rsid w:val="0012693F"/>
    <w:rsid w:val="00126A6D"/>
    <w:rsid w:val="00126BD4"/>
    <w:rsid w:val="00126D23"/>
    <w:rsid w:val="00126F32"/>
    <w:rsid w:val="00126FB2"/>
    <w:rsid w:val="001279A2"/>
    <w:rsid w:val="00127A58"/>
    <w:rsid w:val="00127AFE"/>
    <w:rsid w:val="00127AFF"/>
    <w:rsid w:val="00127C7A"/>
    <w:rsid w:val="00127D0E"/>
    <w:rsid w:val="001300C4"/>
    <w:rsid w:val="0013030D"/>
    <w:rsid w:val="00130377"/>
    <w:rsid w:val="001304EC"/>
    <w:rsid w:val="00130518"/>
    <w:rsid w:val="001306D3"/>
    <w:rsid w:val="0013084E"/>
    <w:rsid w:val="0013093A"/>
    <w:rsid w:val="00130A00"/>
    <w:rsid w:val="00130BA3"/>
    <w:rsid w:val="00130C57"/>
    <w:rsid w:val="00130EC5"/>
    <w:rsid w:val="00130F75"/>
    <w:rsid w:val="00130FB8"/>
    <w:rsid w:val="00131051"/>
    <w:rsid w:val="00131250"/>
    <w:rsid w:val="001314A8"/>
    <w:rsid w:val="001314CF"/>
    <w:rsid w:val="00131699"/>
    <w:rsid w:val="00131850"/>
    <w:rsid w:val="0013187B"/>
    <w:rsid w:val="001318C9"/>
    <w:rsid w:val="00131921"/>
    <w:rsid w:val="00131954"/>
    <w:rsid w:val="00131AA8"/>
    <w:rsid w:val="00131F4F"/>
    <w:rsid w:val="00132059"/>
    <w:rsid w:val="001320B7"/>
    <w:rsid w:val="001321A8"/>
    <w:rsid w:val="00132305"/>
    <w:rsid w:val="0013236C"/>
    <w:rsid w:val="00132468"/>
    <w:rsid w:val="0013259D"/>
    <w:rsid w:val="001325B1"/>
    <w:rsid w:val="00132628"/>
    <w:rsid w:val="001327CD"/>
    <w:rsid w:val="001328A7"/>
    <w:rsid w:val="001328E3"/>
    <w:rsid w:val="00132C6F"/>
    <w:rsid w:val="00132D4B"/>
    <w:rsid w:val="00132EB4"/>
    <w:rsid w:val="00132F8A"/>
    <w:rsid w:val="00133043"/>
    <w:rsid w:val="001330CE"/>
    <w:rsid w:val="001332DE"/>
    <w:rsid w:val="00133350"/>
    <w:rsid w:val="0013340F"/>
    <w:rsid w:val="00133514"/>
    <w:rsid w:val="0013357A"/>
    <w:rsid w:val="001336B0"/>
    <w:rsid w:val="001336FE"/>
    <w:rsid w:val="00133704"/>
    <w:rsid w:val="00133A6B"/>
    <w:rsid w:val="00133F6B"/>
    <w:rsid w:val="00134029"/>
    <w:rsid w:val="00134285"/>
    <w:rsid w:val="0013431B"/>
    <w:rsid w:val="0013432D"/>
    <w:rsid w:val="00134504"/>
    <w:rsid w:val="00134604"/>
    <w:rsid w:val="001346C4"/>
    <w:rsid w:val="001347A3"/>
    <w:rsid w:val="00134AA1"/>
    <w:rsid w:val="00134AE4"/>
    <w:rsid w:val="00134B32"/>
    <w:rsid w:val="00134C79"/>
    <w:rsid w:val="00134C86"/>
    <w:rsid w:val="00134E88"/>
    <w:rsid w:val="00135056"/>
    <w:rsid w:val="00135069"/>
    <w:rsid w:val="001350EA"/>
    <w:rsid w:val="001355AD"/>
    <w:rsid w:val="001356A0"/>
    <w:rsid w:val="001356EA"/>
    <w:rsid w:val="001358A6"/>
    <w:rsid w:val="001358F2"/>
    <w:rsid w:val="00135AB7"/>
    <w:rsid w:val="00135AE0"/>
    <w:rsid w:val="00135AF3"/>
    <w:rsid w:val="00135BAF"/>
    <w:rsid w:val="001361B7"/>
    <w:rsid w:val="001363AA"/>
    <w:rsid w:val="001364CA"/>
    <w:rsid w:val="00136582"/>
    <w:rsid w:val="0013666A"/>
    <w:rsid w:val="0013669E"/>
    <w:rsid w:val="001366E4"/>
    <w:rsid w:val="00136977"/>
    <w:rsid w:val="00136A45"/>
    <w:rsid w:val="00136AE2"/>
    <w:rsid w:val="00136E8B"/>
    <w:rsid w:val="00136EF2"/>
    <w:rsid w:val="00136F41"/>
    <w:rsid w:val="00137170"/>
    <w:rsid w:val="001372DD"/>
    <w:rsid w:val="0013730E"/>
    <w:rsid w:val="0013793C"/>
    <w:rsid w:val="00137FD1"/>
    <w:rsid w:val="001386D9"/>
    <w:rsid w:val="0014004F"/>
    <w:rsid w:val="0014006E"/>
    <w:rsid w:val="00140070"/>
    <w:rsid w:val="00140149"/>
    <w:rsid w:val="001401D8"/>
    <w:rsid w:val="001402F4"/>
    <w:rsid w:val="001404C1"/>
    <w:rsid w:val="0014069F"/>
    <w:rsid w:val="0014087B"/>
    <w:rsid w:val="0014090D"/>
    <w:rsid w:val="00140A7B"/>
    <w:rsid w:val="00140D8D"/>
    <w:rsid w:val="00141201"/>
    <w:rsid w:val="0014129A"/>
    <w:rsid w:val="001412BC"/>
    <w:rsid w:val="001414AA"/>
    <w:rsid w:val="00141627"/>
    <w:rsid w:val="00141803"/>
    <w:rsid w:val="00141839"/>
    <w:rsid w:val="00141983"/>
    <w:rsid w:val="00141BD1"/>
    <w:rsid w:val="00141DCE"/>
    <w:rsid w:val="00141F3A"/>
    <w:rsid w:val="0014205E"/>
    <w:rsid w:val="001420D2"/>
    <w:rsid w:val="001421E9"/>
    <w:rsid w:val="00142263"/>
    <w:rsid w:val="001423CA"/>
    <w:rsid w:val="001425BC"/>
    <w:rsid w:val="0014272D"/>
    <w:rsid w:val="001427CC"/>
    <w:rsid w:val="001428F0"/>
    <w:rsid w:val="00142BE9"/>
    <w:rsid w:val="00142C90"/>
    <w:rsid w:val="00142E28"/>
    <w:rsid w:val="001430BF"/>
    <w:rsid w:val="0014331E"/>
    <w:rsid w:val="00143335"/>
    <w:rsid w:val="001433A7"/>
    <w:rsid w:val="0014368C"/>
    <w:rsid w:val="00143703"/>
    <w:rsid w:val="00143731"/>
    <w:rsid w:val="00143776"/>
    <w:rsid w:val="001438B8"/>
    <w:rsid w:val="00143AED"/>
    <w:rsid w:val="00143BD0"/>
    <w:rsid w:val="00143FA5"/>
    <w:rsid w:val="00143FA9"/>
    <w:rsid w:val="0014429E"/>
    <w:rsid w:val="001449F4"/>
    <w:rsid w:val="00144C2E"/>
    <w:rsid w:val="00144C71"/>
    <w:rsid w:val="00145288"/>
    <w:rsid w:val="001452CC"/>
    <w:rsid w:val="001452FE"/>
    <w:rsid w:val="00145B4F"/>
    <w:rsid w:val="00145B65"/>
    <w:rsid w:val="00145B76"/>
    <w:rsid w:val="00145D7E"/>
    <w:rsid w:val="00145DD3"/>
    <w:rsid w:val="00145DF9"/>
    <w:rsid w:val="00145E7C"/>
    <w:rsid w:val="001463B8"/>
    <w:rsid w:val="0014644B"/>
    <w:rsid w:val="00146531"/>
    <w:rsid w:val="001466F5"/>
    <w:rsid w:val="00146923"/>
    <w:rsid w:val="00146A00"/>
    <w:rsid w:val="00146D8B"/>
    <w:rsid w:val="00146E43"/>
    <w:rsid w:val="0014725F"/>
    <w:rsid w:val="001473E1"/>
    <w:rsid w:val="0014754C"/>
    <w:rsid w:val="001475A9"/>
    <w:rsid w:val="00147CFD"/>
    <w:rsid w:val="00147D4C"/>
    <w:rsid w:val="00147D6C"/>
    <w:rsid w:val="00147EDA"/>
    <w:rsid w:val="0015016D"/>
    <w:rsid w:val="001502F3"/>
    <w:rsid w:val="00150406"/>
    <w:rsid w:val="00150574"/>
    <w:rsid w:val="00150ABA"/>
    <w:rsid w:val="00150DEC"/>
    <w:rsid w:val="00150E15"/>
    <w:rsid w:val="00150E30"/>
    <w:rsid w:val="00151172"/>
    <w:rsid w:val="0015118E"/>
    <w:rsid w:val="0015120C"/>
    <w:rsid w:val="001515B1"/>
    <w:rsid w:val="0015181D"/>
    <w:rsid w:val="00151BAD"/>
    <w:rsid w:val="00151BC4"/>
    <w:rsid w:val="00151D98"/>
    <w:rsid w:val="0015214F"/>
    <w:rsid w:val="001523BE"/>
    <w:rsid w:val="00152412"/>
    <w:rsid w:val="001524DD"/>
    <w:rsid w:val="001524F3"/>
    <w:rsid w:val="001525A8"/>
    <w:rsid w:val="0015262D"/>
    <w:rsid w:val="001526D4"/>
    <w:rsid w:val="00152714"/>
    <w:rsid w:val="001529CF"/>
    <w:rsid w:val="00152A14"/>
    <w:rsid w:val="00152AE4"/>
    <w:rsid w:val="00152E93"/>
    <w:rsid w:val="00153048"/>
    <w:rsid w:val="001530FA"/>
    <w:rsid w:val="00153198"/>
    <w:rsid w:val="001531EB"/>
    <w:rsid w:val="001531F5"/>
    <w:rsid w:val="00153222"/>
    <w:rsid w:val="0015334D"/>
    <w:rsid w:val="001533DC"/>
    <w:rsid w:val="0015349E"/>
    <w:rsid w:val="00153527"/>
    <w:rsid w:val="0015384C"/>
    <w:rsid w:val="0015389B"/>
    <w:rsid w:val="001539A1"/>
    <w:rsid w:val="00153BDF"/>
    <w:rsid w:val="00153D30"/>
    <w:rsid w:val="00153E1B"/>
    <w:rsid w:val="00153E89"/>
    <w:rsid w:val="00154073"/>
    <w:rsid w:val="00154451"/>
    <w:rsid w:val="001546F7"/>
    <w:rsid w:val="00154725"/>
    <w:rsid w:val="00154942"/>
    <w:rsid w:val="001549E7"/>
    <w:rsid w:val="00154B2B"/>
    <w:rsid w:val="00154CD8"/>
    <w:rsid w:val="00154D24"/>
    <w:rsid w:val="00154FF2"/>
    <w:rsid w:val="00155121"/>
    <w:rsid w:val="001552C0"/>
    <w:rsid w:val="00155434"/>
    <w:rsid w:val="00155497"/>
    <w:rsid w:val="001554E0"/>
    <w:rsid w:val="001557B1"/>
    <w:rsid w:val="00155883"/>
    <w:rsid w:val="00155907"/>
    <w:rsid w:val="00155AD0"/>
    <w:rsid w:val="00155BFD"/>
    <w:rsid w:val="00155E55"/>
    <w:rsid w:val="00155EE1"/>
    <w:rsid w:val="00155FCD"/>
    <w:rsid w:val="00156017"/>
    <w:rsid w:val="00156265"/>
    <w:rsid w:val="0015638C"/>
    <w:rsid w:val="00156489"/>
    <w:rsid w:val="001567AE"/>
    <w:rsid w:val="001567DC"/>
    <w:rsid w:val="00156BBB"/>
    <w:rsid w:val="00156CC3"/>
    <w:rsid w:val="00157098"/>
    <w:rsid w:val="0015715E"/>
    <w:rsid w:val="0015719C"/>
    <w:rsid w:val="0015746D"/>
    <w:rsid w:val="001574D8"/>
    <w:rsid w:val="0015767E"/>
    <w:rsid w:val="00157692"/>
    <w:rsid w:val="001576CE"/>
    <w:rsid w:val="00157752"/>
    <w:rsid w:val="00157832"/>
    <w:rsid w:val="00157AD6"/>
    <w:rsid w:val="00157D21"/>
    <w:rsid w:val="0016010E"/>
    <w:rsid w:val="0016014D"/>
    <w:rsid w:val="0016020C"/>
    <w:rsid w:val="001604D2"/>
    <w:rsid w:val="0016068D"/>
    <w:rsid w:val="00160813"/>
    <w:rsid w:val="00160895"/>
    <w:rsid w:val="001609FA"/>
    <w:rsid w:val="00160D19"/>
    <w:rsid w:val="00160DFB"/>
    <w:rsid w:val="00160F1E"/>
    <w:rsid w:val="00160F2F"/>
    <w:rsid w:val="00161404"/>
    <w:rsid w:val="0016149B"/>
    <w:rsid w:val="001614C0"/>
    <w:rsid w:val="001614E5"/>
    <w:rsid w:val="00161633"/>
    <w:rsid w:val="00161809"/>
    <w:rsid w:val="0016185E"/>
    <w:rsid w:val="001618FA"/>
    <w:rsid w:val="001619BC"/>
    <w:rsid w:val="001619E2"/>
    <w:rsid w:val="00161A5B"/>
    <w:rsid w:val="00161F59"/>
    <w:rsid w:val="001620C2"/>
    <w:rsid w:val="0016243C"/>
    <w:rsid w:val="00162608"/>
    <w:rsid w:val="001626D4"/>
    <w:rsid w:val="00162839"/>
    <w:rsid w:val="001628FE"/>
    <w:rsid w:val="00162A07"/>
    <w:rsid w:val="00162A65"/>
    <w:rsid w:val="00163081"/>
    <w:rsid w:val="001632EE"/>
    <w:rsid w:val="0016337C"/>
    <w:rsid w:val="00163381"/>
    <w:rsid w:val="001635A6"/>
    <w:rsid w:val="00163658"/>
    <w:rsid w:val="0016377E"/>
    <w:rsid w:val="001637B8"/>
    <w:rsid w:val="00163874"/>
    <w:rsid w:val="00163B3D"/>
    <w:rsid w:val="00163CFB"/>
    <w:rsid w:val="001640FF"/>
    <w:rsid w:val="001641A6"/>
    <w:rsid w:val="001641B1"/>
    <w:rsid w:val="00164429"/>
    <w:rsid w:val="00164467"/>
    <w:rsid w:val="001646A1"/>
    <w:rsid w:val="001646EF"/>
    <w:rsid w:val="001648FB"/>
    <w:rsid w:val="0016498F"/>
    <w:rsid w:val="001649BE"/>
    <w:rsid w:val="00164EB9"/>
    <w:rsid w:val="0016505A"/>
    <w:rsid w:val="001650DF"/>
    <w:rsid w:val="0016531D"/>
    <w:rsid w:val="001653D1"/>
    <w:rsid w:val="00165445"/>
    <w:rsid w:val="00165451"/>
    <w:rsid w:val="0016567C"/>
    <w:rsid w:val="00165682"/>
    <w:rsid w:val="001656CB"/>
    <w:rsid w:val="00165749"/>
    <w:rsid w:val="001658E1"/>
    <w:rsid w:val="00165945"/>
    <w:rsid w:val="00165BDC"/>
    <w:rsid w:val="00165C95"/>
    <w:rsid w:val="00165C9D"/>
    <w:rsid w:val="00165D44"/>
    <w:rsid w:val="00165FB6"/>
    <w:rsid w:val="00165FDA"/>
    <w:rsid w:val="00165FF1"/>
    <w:rsid w:val="001660D5"/>
    <w:rsid w:val="001664AB"/>
    <w:rsid w:val="00166A0A"/>
    <w:rsid w:val="00166C81"/>
    <w:rsid w:val="0016710B"/>
    <w:rsid w:val="001672F0"/>
    <w:rsid w:val="0016735E"/>
    <w:rsid w:val="0016736D"/>
    <w:rsid w:val="00167537"/>
    <w:rsid w:val="001675A5"/>
    <w:rsid w:val="00167654"/>
    <w:rsid w:val="00167763"/>
    <w:rsid w:val="00167764"/>
    <w:rsid w:val="0016795A"/>
    <w:rsid w:val="00167C8D"/>
    <w:rsid w:val="00167D37"/>
    <w:rsid w:val="00167DCA"/>
    <w:rsid w:val="00167EBD"/>
    <w:rsid w:val="00167EC6"/>
    <w:rsid w:val="001701C8"/>
    <w:rsid w:val="0017030B"/>
    <w:rsid w:val="00170440"/>
    <w:rsid w:val="00170496"/>
    <w:rsid w:val="00170706"/>
    <w:rsid w:val="00170929"/>
    <w:rsid w:val="00170956"/>
    <w:rsid w:val="00170CC1"/>
    <w:rsid w:val="00170D18"/>
    <w:rsid w:val="00170D6C"/>
    <w:rsid w:val="00170DBA"/>
    <w:rsid w:val="00170F6B"/>
    <w:rsid w:val="001710C8"/>
    <w:rsid w:val="00171109"/>
    <w:rsid w:val="00171177"/>
    <w:rsid w:val="001712AB"/>
    <w:rsid w:val="001712AF"/>
    <w:rsid w:val="00171338"/>
    <w:rsid w:val="00171395"/>
    <w:rsid w:val="00171407"/>
    <w:rsid w:val="001715E0"/>
    <w:rsid w:val="0017161E"/>
    <w:rsid w:val="001719C2"/>
    <w:rsid w:val="00171A82"/>
    <w:rsid w:val="00171BBF"/>
    <w:rsid w:val="00171BC8"/>
    <w:rsid w:val="00171CE7"/>
    <w:rsid w:val="00171CF4"/>
    <w:rsid w:val="00171D5B"/>
    <w:rsid w:val="00172051"/>
    <w:rsid w:val="001721B6"/>
    <w:rsid w:val="0017222E"/>
    <w:rsid w:val="00172308"/>
    <w:rsid w:val="0017236D"/>
    <w:rsid w:val="001724E0"/>
    <w:rsid w:val="0017253A"/>
    <w:rsid w:val="0017255C"/>
    <w:rsid w:val="00172753"/>
    <w:rsid w:val="001727DA"/>
    <w:rsid w:val="0017298A"/>
    <w:rsid w:val="00172A06"/>
    <w:rsid w:val="00172D75"/>
    <w:rsid w:val="00172F56"/>
    <w:rsid w:val="00173573"/>
    <w:rsid w:val="0017359B"/>
    <w:rsid w:val="00173618"/>
    <w:rsid w:val="00173658"/>
    <w:rsid w:val="00173A90"/>
    <w:rsid w:val="00173C40"/>
    <w:rsid w:val="00173CFC"/>
    <w:rsid w:val="00173E21"/>
    <w:rsid w:val="00173E4B"/>
    <w:rsid w:val="00173F4D"/>
    <w:rsid w:val="00174047"/>
    <w:rsid w:val="0017411D"/>
    <w:rsid w:val="0017428C"/>
    <w:rsid w:val="00174402"/>
    <w:rsid w:val="001744F2"/>
    <w:rsid w:val="00174511"/>
    <w:rsid w:val="0017477D"/>
    <w:rsid w:val="0017481A"/>
    <w:rsid w:val="00174918"/>
    <w:rsid w:val="00174DAE"/>
    <w:rsid w:val="00174E1C"/>
    <w:rsid w:val="0017512C"/>
    <w:rsid w:val="00175147"/>
    <w:rsid w:val="001751E3"/>
    <w:rsid w:val="001753F2"/>
    <w:rsid w:val="001754D1"/>
    <w:rsid w:val="00175BB8"/>
    <w:rsid w:val="00175EAB"/>
    <w:rsid w:val="00175FDF"/>
    <w:rsid w:val="0017626F"/>
    <w:rsid w:val="00176337"/>
    <w:rsid w:val="001763BB"/>
    <w:rsid w:val="001765E3"/>
    <w:rsid w:val="00176731"/>
    <w:rsid w:val="001768F4"/>
    <w:rsid w:val="00176A90"/>
    <w:rsid w:val="00176B49"/>
    <w:rsid w:val="00176BA4"/>
    <w:rsid w:val="00176D99"/>
    <w:rsid w:val="00176E68"/>
    <w:rsid w:val="00177349"/>
    <w:rsid w:val="001773EC"/>
    <w:rsid w:val="001775A6"/>
    <w:rsid w:val="001775A7"/>
    <w:rsid w:val="001775F1"/>
    <w:rsid w:val="00177675"/>
    <w:rsid w:val="0017779D"/>
    <w:rsid w:val="001777FE"/>
    <w:rsid w:val="001778F6"/>
    <w:rsid w:val="001778FE"/>
    <w:rsid w:val="00177918"/>
    <w:rsid w:val="00177B15"/>
    <w:rsid w:val="00177CE4"/>
    <w:rsid w:val="00177F7B"/>
    <w:rsid w:val="00177F87"/>
    <w:rsid w:val="00180562"/>
    <w:rsid w:val="00180780"/>
    <w:rsid w:val="00180972"/>
    <w:rsid w:val="0018097D"/>
    <w:rsid w:val="00180E52"/>
    <w:rsid w:val="0018107D"/>
    <w:rsid w:val="00181105"/>
    <w:rsid w:val="0018111B"/>
    <w:rsid w:val="0018129F"/>
    <w:rsid w:val="00181381"/>
    <w:rsid w:val="0018157D"/>
    <w:rsid w:val="00181653"/>
    <w:rsid w:val="0018177C"/>
    <w:rsid w:val="00181987"/>
    <w:rsid w:val="00181B1D"/>
    <w:rsid w:val="00181F74"/>
    <w:rsid w:val="0018200B"/>
    <w:rsid w:val="0018225F"/>
    <w:rsid w:val="00182322"/>
    <w:rsid w:val="00182535"/>
    <w:rsid w:val="0018259F"/>
    <w:rsid w:val="00182685"/>
    <w:rsid w:val="00182794"/>
    <w:rsid w:val="001828CB"/>
    <w:rsid w:val="00182A3D"/>
    <w:rsid w:val="00182A7F"/>
    <w:rsid w:val="00182C2E"/>
    <w:rsid w:val="00182D37"/>
    <w:rsid w:val="00182D72"/>
    <w:rsid w:val="00182F06"/>
    <w:rsid w:val="0018301D"/>
    <w:rsid w:val="00183109"/>
    <w:rsid w:val="001831BF"/>
    <w:rsid w:val="001834A3"/>
    <w:rsid w:val="00183514"/>
    <w:rsid w:val="001837BB"/>
    <w:rsid w:val="0018389E"/>
    <w:rsid w:val="001839CA"/>
    <w:rsid w:val="00183C95"/>
    <w:rsid w:val="00183E29"/>
    <w:rsid w:val="00183EB5"/>
    <w:rsid w:val="00184038"/>
    <w:rsid w:val="001842DF"/>
    <w:rsid w:val="0018445F"/>
    <w:rsid w:val="001845DD"/>
    <w:rsid w:val="0018461A"/>
    <w:rsid w:val="001846FD"/>
    <w:rsid w:val="0018479F"/>
    <w:rsid w:val="00184A4C"/>
    <w:rsid w:val="00184E1E"/>
    <w:rsid w:val="00184EB1"/>
    <w:rsid w:val="00184F53"/>
    <w:rsid w:val="00185790"/>
    <w:rsid w:val="00185D24"/>
    <w:rsid w:val="00185DB4"/>
    <w:rsid w:val="00185F6C"/>
    <w:rsid w:val="00186123"/>
    <w:rsid w:val="001864CF"/>
    <w:rsid w:val="00186581"/>
    <w:rsid w:val="001867D6"/>
    <w:rsid w:val="00186880"/>
    <w:rsid w:val="001868AE"/>
    <w:rsid w:val="001869B5"/>
    <w:rsid w:val="00186A18"/>
    <w:rsid w:val="00186BCB"/>
    <w:rsid w:val="00186C5E"/>
    <w:rsid w:val="00186C64"/>
    <w:rsid w:val="00186E35"/>
    <w:rsid w:val="001870F2"/>
    <w:rsid w:val="001871E8"/>
    <w:rsid w:val="00187249"/>
    <w:rsid w:val="00187272"/>
    <w:rsid w:val="00187398"/>
    <w:rsid w:val="00187474"/>
    <w:rsid w:val="00187644"/>
    <w:rsid w:val="00187872"/>
    <w:rsid w:val="00187B6F"/>
    <w:rsid w:val="00187BE3"/>
    <w:rsid w:val="00187C98"/>
    <w:rsid w:val="0019000C"/>
    <w:rsid w:val="001900FE"/>
    <w:rsid w:val="001902EC"/>
    <w:rsid w:val="00190323"/>
    <w:rsid w:val="001905AF"/>
    <w:rsid w:val="00190625"/>
    <w:rsid w:val="00190771"/>
    <w:rsid w:val="00190779"/>
    <w:rsid w:val="001909EE"/>
    <w:rsid w:val="00190C74"/>
    <w:rsid w:val="00190D80"/>
    <w:rsid w:val="00190D8E"/>
    <w:rsid w:val="00191143"/>
    <w:rsid w:val="0019127F"/>
    <w:rsid w:val="001916BB"/>
    <w:rsid w:val="00191976"/>
    <w:rsid w:val="00191AF9"/>
    <w:rsid w:val="00191D51"/>
    <w:rsid w:val="00191EB4"/>
    <w:rsid w:val="00192063"/>
    <w:rsid w:val="00192110"/>
    <w:rsid w:val="0019229B"/>
    <w:rsid w:val="0019249D"/>
    <w:rsid w:val="00192573"/>
    <w:rsid w:val="0019275D"/>
    <w:rsid w:val="001927C2"/>
    <w:rsid w:val="0019295A"/>
    <w:rsid w:val="00192B2E"/>
    <w:rsid w:val="00192C54"/>
    <w:rsid w:val="00192C66"/>
    <w:rsid w:val="00192CDA"/>
    <w:rsid w:val="00192EF9"/>
    <w:rsid w:val="00192F04"/>
    <w:rsid w:val="00192FBF"/>
    <w:rsid w:val="001930EF"/>
    <w:rsid w:val="00193214"/>
    <w:rsid w:val="00193340"/>
    <w:rsid w:val="001934F2"/>
    <w:rsid w:val="0019350E"/>
    <w:rsid w:val="00193581"/>
    <w:rsid w:val="00193783"/>
    <w:rsid w:val="00193797"/>
    <w:rsid w:val="0019384E"/>
    <w:rsid w:val="00193AE4"/>
    <w:rsid w:val="00193B7C"/>
    <w:rsid w:val="00193C46"/>
    <w:rsid w:val="00193C6D"/>
    <w:rsid w:val="00193DB7"/>
    <w:rsid w:val="001944A9"/>
    <w:rsid w:val="001944CF"/>
    <w:rsid w:val="0019453C"/>
    <w:rsid w:val="001945B7"/>
    <w:rsid w:val="001947B3"/>
    <w:rsid w:val="0019484F"/>
    <w:rsid w:val="0019489F"/>
    <w:rsid w:val="00194981"/>
    <w:rsid w:val="00194A22"/>
    <w:rsid w:val="00194A8C"/>
    <w:rsid w:val="00194AF3"/>
    <w:rsid w:val="00194B7A"/>
    <w:rsid w:val="00194D80"/>
    <w:rsid w:val="00194DB8"/>
    <w:rsid w:val="00195033"/>
    <w:rsid w:val="00195279"/>
    <w:rsid w:val="00195328"/>
    <w:rsid w:val="0019553C"/>
    <w:rsid w:val="00195727"/>
    <w:rsid w:val="001958EB"/>
    <w:rsid w:val="00195AE2"/>
    <w:rsid w:val="00195C5B"/>
    <w:rsid w:val="00195CF9"/>
    <w:rsid w:val="00195D2D"/>
    <w:rsid w:val="00195F5B"/>
    <w:rsid w:val="00196120"/>
    <w:rsid w:val="00196289"/>
    <w:rsid w:val="00196377"/>
    <w:rsid w:val="001963EE"/>
    <w:rsid w:val="0019648C"/>
    <w:rsid w:val="00196556"/>
    <w:rsid w:val="0019666E"/>
    <w:rsid w:val="0019673D"/>
    <w:rsid w:val="00196899"/>
    <w:rsid w:val="001969C9"/>
    <w:rsid w:val="00196B5E"/>
    <w:rsid w:val="00196D53"/>
    <w:rsid w:val="00196E21"/>
    <w:rsid w:val="00197073"/>
    <w:rsid w:val="001970D8"/>
    <w:rsid w:val="001971BB"/>
    <w:rsid w:val="001971C8"/>
    <w:rsid w:val="001974A7"/>
    <w:rsid w:val="001974C5"/>
    <w:rsid w:val="0019777E"/>
    <w:rsid w:val="001977FF"/>
    <w:rsid w:val="0019782A"/>
    <w:rsid w:val="0019795F"/>
    <w:rsid w:val="00197A4B"/>
    <w:rsid w:val="00197E8F"/>
    <w:rsid w:val="00197EAC"/>
    <w:rsid w:val="00197FEC"/>
    <w:rsid w:val="001A000B"/>
    <w:rsid w:val="001A000D"/>
    <w:rsid w:val="001A00D4"/>
    <w:rsid w:val="001A01D9"/>
    <w:rsid w:val="001A0500"/>
    <w:rsid w:val="001A081D"/>
    <w:rsid w:val="001A0905"/>
    <w:rsid w:val="001A09BA"/>
    <w:rsid w:val="001A0A7B"/>
    <w:rsid w:val="001A0B6E"/>
    <w:rsid w:val="001A0EDD"/>
    <w:rsid w:val="001A0FBF"/>
    <w:rsid w:val="001A0FF0"/>
    <w:rsid w:val="001A1258"/>
    <w:rsid w:val="001A128C"/>
    <w:rsid w:val="001A1318"/>
    <w:rsid w:val="001A13E6"/>
    <w:rsid w:val="001A14D8"/>
    <w:rsid w:val="001A1549"/>
    <w:rsid w:val="001A16A5"/>
    <w:rsid w:val="001A1762"/>
    <w:rsid w:val="001A17B9"/>
    <w:rsid w:val="001A1921"/>
    <w:rsid w:val="001A19F9"/>
    <w:rsid w:val="001A1A05"/>
    <w:rsid w:val="001A1BC8"/>
    <w:rsid w:val="001A1BE4"/>
    <w:rsid w:val="001A1EAB"/>
    <w:rsid w:val="001A207A"/>
    <w:rsid w:val="001A22EF"/>
    <w:rsid w:val="001A232B"/>
    <w:rsid w:val="001A238A"/>
    <w:rsid w:val="001A2480"/>
    <w:rsid w:val="001A24F3"/>
    <w:rsid w:val="001A25B7"/>
    <w:rsid w:val="001A2654"/>
    <w:rsid w:val="001A2789"/>
    <w:rsid w:val="001A2981"/>
    <w:rsid w:val="001A29C3"/>
    <w:rsid w:val="001A2A5C"/>
    <w:rsid w:val="001A2BDF"/>
    <w:rsid w:val="001A2E45"/>
    <w:rsid w:val="001A2EDC"/>
    <w:rsid w:val="001A2F2A"/>
    <w:rsid w:val="001A2F82"/>
    <w:rsid w:val="001A305C"/>
    <w:rsid w:val="001A3121"/>
    <w:rsid w:val="001A31D7"/>
    <w:rsid w:val="001A3267"/>
    <w:rsid w:val="001A32C4"/>
    <w:rsid w:val="001A33E6"/>
    <w:rsid w:val="001A3528"/>
    <w:rsid w:val="001A364A"/>
    <w:rsid w:val="001A3700"/>
    <w:rsid w:val="001A3BE1"/>
    <w:rsid w:val="001A3DF6"/>
    <w:rsid w:val="001A3E05"/>
    <w:rsid w:val="001A442D"/>
    <w:rsid w:val="001A4540"/>
    <w:rsid w:val="001A4722"/>
    <w:rsid w:val="001A47C7"/>
    <w:rsid w:val="001A4895"/>
    <w:rsid w:val="001A4A41"/>
    <w:rsid w:val="001A4AA4"/>
    <w:rsid w:val="001A4B76"/>
    <w:rsid w:val="001A4D00"/>
    <w:rsid w:val="001A4DBC"/>
    <w:rsid w:val="001A4E48"/>
    <w:rsid w:val="001A4EF0"/>
    <w:rsid w:val="001A4F76"/>
    <w:rsid w:val="001A4FAD"/>
    <w:rsid w:val="001A50FA"/>
    <w:rsid w:val="001A5139"/>
    <w:rsid w:val="001A5250"/>
    <w:rsid w:val="001A532D"/>
    <w:rsid w:val="001A53FC"/>
    <w:rsid w:val="001A54B3"/>
    <w:rsid w:val="001A569F"/>
    <w:rsid w:val="001A5859"/>
    <w:rsid w:val="001A5A53"/>
    <w:rsid w:val="001A5DFA"/>
    <w:rsid w:val="001A5E11"/>
    <w:rsid w:val="001A605A"/>
    <w:rsid w:val="001A6189"/>
    <w:rsid w:val="001A66C4"/>
    <w:rsid w:val="001A6714"/>
    <w:rsid w:val="001A6765"/>
    <w:rsid w:val="001A6B9F"/>
    <w:rsid w:val="001A6C6B"/>
    <w:rsid w:val="001A6CBC"/>
    <w:rsid w:val="001A6D95"/>
    <w:rsid w:val="001A6DCE"/>
    <w:rsid w:val="001A6E48"/>
    <w:rsid w:val="001A6EA2"/>
    <w:rsid w:val="001A6EAA"/>
    <w:rsid w:val="001A6F4A"/>
    <w:rsid w:val="001A719F"/>
    <w:rsid w:val="001A7225"/>
    <w:rsid w:val="001A7449"/>
    <w:rsid w:val="001A746F"/>
    <w:rsid w:val="001A7480"/>
    <w:rsid w:val="001A7504"/>
    <w:rsid w:val="001A77A4"/>
    <w:rsid w:val="001A7821"/>
    <w:rsid w:val="001A787B"/>
    <w:rsid w:val="001A791F"/>
    <w:rsid w:val="001A7A3C"/>
    <w:rsid w:val="001A7AE6"/>
    <w:rsid w:val="001A7E73"/>
    <w:rsid w:val="001A7EC1"/>
    <w:rsid w:val="001A7F30"/>
    <w:rsid w:val="001A7F35"/>
    <w:rsid w:val="001A7F44"/>
    <w:rsid w:val="001B00F7"/>
    <w:rsid w:val="001B0182"/>
    <w:rsid w:val="001B02B2"/>
    <w:rsid w:val="001B0310"/>
    <w:rsid w:val="001B043D"/>
    <w:rsid w:val="001B05AB"/>
    <w:rsid w:val="001B0648"/>
    <w:rsid w:val="001B071C"/>
    <w:rsid w:val="001B0787"/>
    <w:rsid w:val="001B0923"/>
    <w:rsid w:val="001B0956"/>
    <w:rsid w:val="001B095A"/>
    <w:rsid w:val="001B0CB4"/>
    <w:rsid w:val="001B0CC4"/>
    <w:rsid w:val="001B0D7A"/>
    <w:rsid w:val="001B0FD6"/>
    <w:rsid w:val="001B12D9"/>
    <w:rsid w:val="001B12DF"/>
    <w:rsid w:val="001B145A"/>
    <w:rsid w:val="001B14A6"/>
    <w:rsid w:val="001B14BA"/>
    <w:rsid w:val="001B1764"/>
    <w:rsid w:val="001B182E"/>
    <w:rsid w:val="001B185C"/>
    <w:rsid w:val="001B1921"/>
    <w:rsid w:val="001B1A3B"/>
    <w:rsid w:val="001B1E51"/>
    <w:rsid w:val="001B1F6E"/>
    <w:rsid w:val="001B1F94"/>
    <w:rsid w:val="001B1FE0"/>
    <w:rsid w:val="001B2368"/>
    <w:rsid w:val="001B2542"/>
    <w:rsid w:val="001B25E6"/>
    <w:rsid w:val="001B2608"/>
    <w:rsid w:val="001B277E"/>
    <w:rsid w:val="001B278D"/>
    <w:rsid w:val="001B2832"/>
    <w:rsid w:val="001B288D"/>
    <w:rsid w:val="001B28CB"/>
    <w:rsid w:val="001B2C53"/>
    <w:rsid w:val="001B2CBF"/>
    <w:rsid w:val="001B2D4C"/>
    <w:rsid w:val="001B2DCC"/>
    <w:rsid w:val="001B2E54"/>
    <w:rsid w:val="001B2E6E"/>
    <w:rsid w:val="001B2F12"/>
    <w:rsid w:val="001B2FEC"/>
    <w:rsid w:val="001B31B2"/>
    <w:rsid w:val="001B31F7"/>
    <w:rsid w:val="001B3360"/>
    <w:rsid w:val="001B34D9"/>
    <w:rsid w:val="001B34FF"/>
    <w:rsid w:val="001B3574"/>
    <w:rsid w:val="001B361D"/>
    <w:rsid w:val="001B37B6"/>
    <w:rsid w:val="001B38A0"/>
    <w:rsid w:val="001B3A01"/>
    <w:rsid w:val="001B3BDB"/>
    <w:rsid w:val="001B3C59"/>
    <w:rsid w:val="001B3CAD"/>
    <w:rsid w:val="001B3D21"/>
    <w:rsid w:val="001B3DAD"/>
    <w:rsid w:val="001B40DD"/>
    <w:rsid w:val="001B433E"/>
    <w:rsid w:val="001B4459"/>
    <w:rsid w:val="001B48DB"/>
    <w:rsid w:val="001B4A28"/>
    <w:rsid w:val="001B4AD8"/>
    <w:rsid w:val="001B4B5B"/>
    <w:rsid w:val="001B4B9C"/>
    <w:rsid w:val="001B4EA1"/>
    <w:rsid w:val="001B4F79"/>
    <w:rsid w:val="001B50DC"/>
    <w:rsid w:val="001B523B"/>
    <w:rsid w:val="001B55F2"/>
    <w:rsid w:val="001B5644"/>
    <w:rsid w:val="001B5C33"/>
    <w:rsid w:val="001B5CAC"/>
    <w:rsid w:val="001B626E"/>
    <w:rsid w:val="001B646A"/>
    <w:rsid w:val="001B66E4"/>
    <w:rsid w:val="001B66EF"/>
    <w:rsid w:val="001B68E4"/>
    <w:rsid w:val="001B6AF0"/>
    <w:rsid w:val="001B6AFC"/>
    <w:rsid w:val="001B6FBB"/>
    <w:rsid w:val="001B6FFB"/>
    <w:rsid w:val="001B70BC"/>
    <w:rsid w:val="001B7117"/>
    <w:rsid w:val="001B7288"/>
    <w:rsid w:val="001B7297"/>
    <w:rsid w:val="001B735B"/>
    <w:rsid w:val="001B73FB"/>
    <w:rsid w:val="001B7740"/>
    <w:rsid w:val="001B7851"/>
    <w:rsid w:val="001B7983"/>
    <w:rsid w:val="001B79D6"/>
    <w:rsid w:val="001B7A73"/>
    <w:rsid w:val="001B7A7B"/>
    <w:rsid w:val="001B7A94"/>
    <w:rsid w:val="001B7AE9"/>
    <w:rsid w:val="001B7B5B"/>
    <w:rsid w:val="001B7D96"/>
    <w:rsid w:val="001B7DCC"/>
    <w:rsid w:val="001B7EB8"/>
    <w:rsid w:val="001C012B"/>
    <w:rsid w:val="001C028A"/>
    <w:rsid w:val="001C02DA"/>
    <w:rsid w:val="001C0517"/>
    <w:rsid w:val="001C0529"/>
    <w:rsid w:val="001C0929"/>
    <w:rsid w:val="001C0982"/>
    <w:rsid w:val="001C0ABF"/>
    <w:rsid w:val="001C0B25"/>
    <w:rsid w:val="001C0C45"/>
    <w:rsid w:val="001C0EE8"/>
    <w:rsid w:val="001C0F5F"/>
    <w:rsid w:val="001C1237"/>
    <w:rsid w:val="001C12DF"/>
    <w:rsid w:val="001C12F1"/>
    <w:rsid w:val="001C1395"/>
    <w:rsid w:val="001C13E7"/>
    <w:rsid w:val="001C17C4"/>
    <w:rsid w:val="001C1B39"/>
    <w:rsid w:val="001C1B62"/>
    <w:rsid w:val="001C1DDD"/>
    <w:rsid w:val="001C1FCD"/>
    <w:rsid w:val="001C2336"/>
    <w:rsid w:val="001C248E"/>
    <w:rsid w:val="001C24EA"/>
    <w:rsid w:val="001C25D4"/>
    <w:rsid w:val="001C2895"/>
    <w:rsid w:val="001C28AC"/>
    <w:rsid w:val="001C28B8"/>
    <w:rsid w:val="001C290A"/>
    <w:rsid w:val="001C2994"/>
    <w:rsid w:val="001C2A41"/>
    <w:rsid w:val="001C2BC8"/>
    <w:rsid w:val="001C2CEA"/>
    <w:rsid w:val="001C2E8C"/>
    <w:rsid w:val="001C3366"/>
    <w:rsid w:val="001C3549"/>
    <w:rsid w:val="001C3613"/>
    <w:rsid w:val="001C3616"/>
    <w:rsid w:val="001C3875"/>
    <w:rsid w:val="001C38EF"/>
    <w:rsid w:val="001C392E"/>
    <w:rsid w:val="001C3A3C"/>
    <w:rsid w:val="001C3AD1"/>
    <w:rsid w:val="001C3C2C"/>
    <w:rsid w:val="001C3CEB"/>
    <w:rsid w:val="001C3F3A"/>
    <w:rsid w:val="001C43F7"/>
    <w:rsid w:val="001C4511"/>
    <w:rsid w:val="001C469C"/>
    <w:rsid w:val="001C46A4"/>
    <w:rsid w:val="001C4752"/>
    <w:rsid w:val="001C4783"/>
    <w:rsid w:val="001C4834"/>
    <w:rsid w:val="001C4A92"/>
    <w:rsid w:val="001C4ADB"/>
    <w:rsid w:val="001C4AF0"/>
    <w:rsid w:val="001C4BC9"/>
    <w:rsid w:val="001C4D10"/>
    <w:rsid w:val="001C4ED0"/>
    <w:rsid w:val="001C4F07"/>
    <w:rsid w:val="001C4F4A"/>
    <w:rsid w:val="001C504D"/>
    <w:rsid w:val="001C5371"/>
    <w:rsid w:val="001C5404"/>
    <w:rsid w:val="001C5691"/>
    <w:rsid w:val="001C58D9"/>
    <w:rsid w:val="001C5990"/>
    <w:rsid w:val="001C5B46"/>
    <w:rsid w:val="001C5CC6"/>
    <w:rsid w:val="001C5EC8"/>
    <w:rsid w:val="001C60D0"/>
    <w:rsid w:val="001C6147"/>
    <w:rsid w:val="001C6407"/>
    <w:rsid w:val="001C64EC"/>
    <w:rsid w:val="001C656E"/>
    <w:rsid w:val="001C6679"/>
    <w:rsid w:val="001C674B"/>
    <w:rsid w:val="001C680F"/>
    <w:rsid w:val="001C69D2"/>
    <w:rsid w:val="001C6A9C"/>
    <w:rsid w:val="001C6C83"/>
    <w:rsid w:val="001C6CE4"/>
    <w:rsid w:val="001C6F8E"/>
    <w:rsid w:val="001C7159"/>
    <w:rsid w:val="001C7199"/>
    <w:rsid w:val="001C7337"/>
    <w:rsid w:val="001C736B"/>
    <w:rsid w:val="001C741A"/>
    <w:rsid w:val="001C7423"/>
    <w:rsid w:val="001C763E"/>
    <w:rsid w:val="001C76FC"/>
    <w:rsid w:val="001C77AD"/>
    <w:rsid w:val="001C7810"/>
    <w:rsid w:val="001C78EF"/>
    <w:rsid w:val="001C79C4"/>
    <w:rsid w:val="001C79F0"/>
    <w:rsid w:val="001C7B32"/>
    <w:rsid w:val="001C7F7B"/>
    <w:rsid w:val="001D008E"/>
    <w:rsid w:val="001D0209"/>
    <w:rsid w:val="001D026F"/>
    <w:rsid w:val="001D028D"/>
    <w:rsid w:val="001D04C5"/>
    <w:rsid w:val="001D0604"/>
    <w:rsid w:val="001D0849"/>
    <w:rsid w:val="001D09EA"/>
    <w:rsid w:val="001D0AD6"/>
    <w:rsid w:val="001D0B1B"/>
    <w:rsid w:val="001D0BB3"/>
    <w:rsid w:val="001D0BB6"/>
    <w:rsid w:val="001D0E3B"/>
    <w:rsid w:val="001D0F70"/>
    <w:rsid w:val="001D108A"/>
    <w:rsid w:val="001D11F7"/>
    <w:rsid w:val="001D1406"/>
    <w:rsid w:val="001D152D"/>
    <w:rsid w:val="001D18A6"/>
    <w:rsid w:val="001D1928"/>
    <w:rsid w:val="001D1B95"/>
    <w:rsid w:val="001D1BAF"/>
    <w:rsid w:val="001D1BC8"/>
    <w:rsid w:val="001D1FC2"/>
    <w:rsid w:val="001D2367"/>
    <w:rsid w:val="001D26EB"/>
    <w:rsid w:val="001D273B"/>
    <w:rsid w:val="001D2AAB"/>
    <w:rsid w:val="001D2AD0"/>
    <w:rsid w:val="001D2CC5"/>
    <w:rsid w:val="001D2CE1"/>
    <w:rsid w:val="001D2DBB"/>
    <w:rsid w:val="001D2DCF"/>
    <w:rsid w:val="001D2FAA"/>
    <w:rsid w:val="001D324F"/>
    <w:rsid w:val="001D3474"/>
    <w:rsid w:val="001D371D"/>
    <w:rsid w:val="001D3774"/>
    <w:rsid w:val="001D3AF2"/>
    <w:rsid w:val="001D3B9C"/>
    <w:rsid w:val="001D3C11"/>
    <w:rsid w:val="001D3D05"/>
    <w:rsid w:val="001D3D50"/>
    <w:rsid w:val="001D3E68"/>
    <w:rsid w:val="001D3E7E"/>
    <w:rsid w:val="001D3F76"/>
    <w:rsid w:val="001D3F7C"/>
    <w:rsid w:val="001D42CA"/>
    <w:rsid w:val="001D42DC"/>
    <w:rsid w:val="001D4427"/>
    <w:rsid w:val="001D44DA"/>
    <w:rsid w:val="001D475A"/>
    <w:rsid w:val="001D4850"/>
    <w:rsid w:val="001D490B"/>
    <w:rsid w:val="001D4BB8"/>
    <w:rsid w:val="001D4EB2"/>
    <w:rsid w:val="001D4FA1"/>
    <w:rsid w:val="001D4FA2"/>
    <w:rsid w:val="001D502B"/>
    <w:rsid w:val="001D5079"/>
    <w:rsid w:val="001D5324"/>
    <w:rsid w:val="001D539F"/>
    <w:rsid w:val="001D5474"/>
    <w:rsid w:val="001D5843"/>
    <w:rsid w:val="001D5957"/>
    <w:rsid w:val="001D5B1B"/>
    <w:rsid w:val="001D5F66"/>
    <w:rsid w:val="001D604F"/>
    <w:rsid w:val="001D60AD"/>
    <w:rsid w:val="001D62A6"/>
    <w:rsid w:val="001D62BA"/>
    <w:rsid w:val="001D6377"/>
    <w:rsid w:val="001D63AD"/>
    <w:rsid w:val="001D6478"/>
    <w:rsid w:val="001D661A"/>
    <w:rsid w:val="001D66CA"/>
    <w:rsid w:val="001D6703"/>
    <w:rsid w:val="001D69F0"/>
    <w:rsid w:val="001D6A3D"/>
    <w:rsid w:val="001D6AEA"/>
    <w:rsid w:val="001D6AFD"/>
    <w:rsid w:val="001D6D01"/>
    <w:rsid w:val="001D6DC9"/>
    <w:rsid w:val="001D6DDB"/>
    <w:rsid w:val="001D6E61"/>
    <w:rsid w:val="001D7059"/>
    <w:rsid w:val="001D7256"/>
    <w:rsid w:val="001D728C"/>
    <w:rsid w:val="001D732D"/>
    <w:rsid w:val="001D73A6"/>
    <w:rsid w:val="001D73B3"/>
    <w:rsid w:val="001D7910"/>
    <w:rsid w:val="001D7A1A"/>
    <w:rsid w:val="001D7B6A"/>
    <w:rsid w:val="001D7CFA"/>
    <w:rsid w:val="001D7D98"/>
    <w:rsid w:val="001D7F98"/>
    <w:rsid w:val="001E0009"/>
    <w:rsid w:val="001E00B5"/>
    <w:rsid w:val="001E0246"/>
    <w:rsid w:val="001E05D4"/>
    <w:rsid w:val="001E063B"/>
    <w:rsid w:val="001E06C6"/>
    <w:rsid w:val="001E06E8"/>
    <w:rsid w:val="001E07D4"/>
    <w:rsid w:val="001E07E6"/>
    <w:rsid w:val="001E0860"/>
    <w:rsid w:val="001E0A09"/>
    <w:rsid w:val="001E0F1E"/>
    <w:rsid w:val="001E1085"/>
    <w:rsid w:val="001E12BF"/>
    <w:rsid w:val="001E1597"/>
    <w:rsid w:val="001E1785"/>
    <w:rsid w:val="001E19E0"/>
    <w:rsid w:val="001E1A0B"/>
    <w:rsid w:val="001E1B53"/>
    <w:rsid w:val="001E1EF5"/>
    <w:rsid w:val="001E2110"/>
    <w:rsid w:val="001E25BF"/>
    <w:rsid w:val="001E2617"/>
    <w:rsid w:val="001E2646"/>
    <w:rsid w:val="001E2667"/>
    <w:rsid w:val="001E2669"/>
    <w:rsid w:val="001E2714"/>
    <w:rsid w:val="001E294F"/>
    <w:rsid w:val="001E29D5"/>
    <w:rsid w:val="001E2CAF"/>
    <w:rsid w:val="001E2CF2"/>
    <w:rsid w:val="001E2DD5"/>
    <w:rsid w:val="001E2E9D"/>
    <w:rsid w:val="001E2F61"/>
    <w:rsid w:val="001E2FA3"/>
    <w:rsid w:val="001E2FF1"/>
    <w:rsid w:val="001E304C"/>
    <w:rsid w:val="001E308B"/>
    <w:rsid w:val="001E3214"/>
    <w:rsid w:val="001E32DF"/>
    <w:rsid w:val="001E3350"/>
    <w:rsid w:val="001E338F"/>
    <w:rsid w:val="001E340D"/>
    <w:rsid w:val="001E3641"/>
    <w:rsid w:val="001E3728"/>
    <w:rsid w:val="001E39D5"/>
    <w:rsid w:val="001E39D8"/>
    <w:rsid w:val="001E3ACD"/>
    <w:rsid w:val="001E3C0D"/>
    <w:rsid w:val="001E3F13"/>
    <w:rsid w:val="001E3F15"/>
    <w:rsid w:val="001E4084"/>
    <w:rsid w:val="001E4128"/>
    <w:rsid w:val="001E4184"/>
    <w:rsid w:val="001E4451"/>
    <w:rsid w:val="001E4485"/>
    <w:rsid w:val="001E497F"/>
    <w:rsid w:val="001E49A5"/>
    <w:rsid w:val="001E4A72"/>
    <w:rsid w:val="001E4D08"/>
    <w:rsid w:val="001E4F2E"/>
    <w:rsid w:val="001E4F77"/>
    <w:rsid w:val="001E4FBA"/>
    <w:rsid w:val="001E534A"/>
    <w:rsid w:val="001E5620"/>
    <w:rsid w:val="001E565A"/>
    <w:rsid w:val="001E580D"/>
    <w:rsid w:val="001E5937"/>
    <w:rsid w:val="001E5C80"/>
    <w:rsid w:val="001E5DC6"/>
    <w:rsid w:val="001E6075"/>
    <w:rsid w:val="001E60A1"/>
    <w:rsid w:val="001E6299"/>
    <w:rsid w:val="001E6305"/>
    <w:rsid w:val="001E69D6"/>
    <w:rsid w:val="001E6A11"/>
    <w:rsid w:val="001E6A40"/>
    <w:rsid w:val="001E6A7B"/>
    <w:rsid w:val="001E6AAA"/>
    <w:rsid w:val="001E6B09"/>
    <w:rsid w:val="001E6B8F"/>
    <w:rsid w:val="001E747A"/>
    <w:rsid w:val="001E7485"/>
    <w:rsid w:val="001E7600"/>
    <w:rsid w:val="001E79EE"/>
    <w:rsid w:val="001E7ABB"/>
    <w:rsid w:val="001E7B66"/>
    <w:rsid w:val="001E7BFC"/>
    <w:rsid w:val="001E7DF1"/>
    <w:rsid w:val="001F00E9"/>
    <w:rsid w:val="001F0159"/>
    <w:rsid w:val="001F0402"/>
    <w:rsid w:val="001F0411"/>
    <w:rsid w:val="001F04C4"/>
    <w:rsid w:val="001F05D8"/>
    <w:rsid w:val="001F0653"/>
    <w:rsid w:val="001F0A25"/>
    <w:rsid w:val="001F0AB3"/>
    <w:rsid w:val="001F0B2A"/>
    <w:rsid w:val="001F0B2D"/>
    <w:rsid w:val="001F0C8E"/>
    <w:rsid w:val="001F0EF8"/>
    <w:rsid w:val="001F1152"/>
    <w:rsid w:val="001F1276"/>
    <w:rsid w:val="001F12A2"/>
    <w:rsid w:val="001F153A"/>
    <w:rsid w:val="001F15E5"/>
    <w:rsid w:val="001F15EB"/>
    <w:rsid w:val="001F16E6"/>
    <w:rsid w:val="001F1752"/>
    <w:rsid w:val="001F17BC"/>
    <w:rsid w:val="001F1A05"/>
    <w:rsid w:val="001F1CE5"/>
    <w:rsid w:val="001F1CF9"/>
    <w:rsid w:val="001F2118"/>
    <w:rsid w:val="001F232C"/>
    <w:rsid w:val="001F240D"/>
    <w:rsid w:val="001F2507"/>
    <w:rsid w:val="001F253C"/>
    <w:rsid w:val="001F2651"/>
    <w:rsid w:val="001F2B32"/>
    <w:rsid w:val="001F2DFC"/>
    <w:rsid w:val="001F2E85"/>
    <w:rsid w:val="001F2F19"/>
    <w:rsid w:val="001F3205"/>
    <w:rsid w:val="001F356B"/>
    <w:rsid w:val="001F37C2"/>
    <w:rsid w:val="001F37C8"/>
    <w:rsid w:val="001F3980"/>
    <w:rsid w:val="001F3A03"/>
    <w:rsid w:val="001F3AC7"/>
    <w:rsid w:val="001F3B90"/>
    <w:rsid w:val="001F3C66"/>
    <w:rsid w:val="001F3CCE"/>
    <w:rsid w:val="001F3F35"/>
    <w:rsid w:val="001F412E"/>
    <w:rsid w:val="001F41AD"/>
    <w:rsid w:val="001F44BC"/>
    <w:rsid w:val="001F4514"/>
    <w:rsid w:val="001F45BE"/>
    <w:rsid w:val="001F468A"/>
    <w:rsid w:val="001F49AE"/>
    <w:rsid w:val="001F4AD8"/>
    <w:rsid w:val="001F4B72"/>
    <w:rsid w:val="001F4BF4"/>
    <w:rsid w:val="001F4C03"/>
    <w:rsid w:val="001F4EF1"/>
    <w:rsid w:val="001F5137"/>
    <w:rsid w:val="001F52D4"/>
    <w:rsid w:val="001F54F3"/>
    <w:rsid w:val="001F55C6"/>
    <w:rsid w:val="001F569F"/>
    <w:rsid w:val="001F571D"/>
    <w:rsid w:val="001F58D1"/>
    <w:rsid w:val="001F590F"/>
    <w:rsid w:val="001F5C9D"/>
    <w:rsid w:val="001F5D5E"/>
    <w:rsid w:val="001F639A"/>
    <w:rsid w:val="001F6476"/>
    <w:rsid w:val="001F65E8"/>
    <w:rsid w:val="001F676D"/>
    <w:rsid w:val="001F6814"/>
    <w:rsid w:val="001F689C"/>
    <w:rsid w:val="001F68FA"/>
    <w:rsid w:val="001F6A71"/>
    <w:rsid w:val="001F6CAF"/>
    <w:rsid w:val="001F6EC8"/>
    <w:rsid w:val="001F6FFA"/>
    <w:rsid w:val="001F71A5"/>
    <w:rsid w:val="001F71E0"/>
    <w:rsid w:val="001F72DF"/>
    <w:rsid w:val="001F7346"/>
    <w:rsid w:val="001F73EC"/>
    <w:rsid w:val="001F77F8"/>
    <w:rsid w:val="001F7ABA"/>
    <w:rsid w:val="001F7D45"/>
    <w:rsid w:val="001F7EBC"/>
    <w:rsid w:val="00200242"/>
    <w:rsid w:val="002002DE"/>
    <w:rsid w:val="00200477"/>
    <w:rsid w:val="00200674"/>
    <w:rsid w:val="002006FE"/>
    <w:rsid w:val="00200772"/>
    <w:rsid w:val="00200858"/>
    <w:rsid w:val="00200954"/>
    <w:rsid w:val="00200A52"/>
    <w:rsid w:val="00200ADF"/>
    <w:rsid w:val="00200B1E"/>
    <w:rsid w:val="00200BCA"/>
    <w:rsid w:val="00200C7B"/>
    <w:rsid w:val="00200E0F"/>
    <w:rsid w:val="00200E68"/>
    <w:rsid w:val="00200EE2"/>
    <w:rsid w:val="0020110C"/>
    <w:rsid w:val="0020133F"/>
    <w:rsid w:val="00201789"/>
    <w:rsid w:val="002018B1"/>
    <w:rsid w:val="00201A06"/>
    <w:rsid w:val="00201B32"/>
    <w:rsid w:val="00201BE5"/>
    <w:rsid w:val="00201C16"/>
    <w:rsid w:val="00201CB0"/>
    <w:rsid w:val="00201E58"/>
    <w:rsid w:val="00201EC5"/>
    <w:rsid w:val="0020203F"/>
    <w:rsid w:val="0020216C"/>
    <w:rsid w:val="00202222"/>
    <w:rsid w:val="00202305"/>
    <w:rsid w:val="0020260D"/>
    <w:rsid w:val="00202693"/>
    <w:rsid w:val="00202C23"/>
    <w:rsid w:val="00202F28"/>
    <w:rsid w:val="00202F4D"/>
    <w:rsid w:val="00202FB4"/>
    <w:rsid w:val="0020310A"/>
    <w:rsid w:val="002033C9"/>
    <w:rsid w:val="002034D5"/>
    <w:rsid w:val="00203558"/>
    <w:rsid w:val="002038EA"/>
    <w:rsid w:val="00203D50"/>
    <w:rsid w:val="00203E75"/>
    <w:rsid w:val="00203ECF"/>
    <w:rsid w:val="00204358"/>
    <w:rsid w:val="00204386"/>
    <w:rsid w:val="002045EE"/>
    <w:rsid w:val="002048ED"/>
    <w:rsid w:val="00204A71"/>
    <w:rsid w:val="00204AA3"/>
    <w:rsid w:val="00204B5F"/>
    <w:rsid w:val="00204B85"/>
    <w:rsid w:val="00204CBC"/>
    <w:rsid w:val="00204D43"/>
    <w:rsid w:val="00204DD7"/>
    <w:rsid w:val="00204EF5"/>
    <w:rsid w:val="0020517B"/>
    <w:rsid w:val="002054FB"/>
    <w:rsid w:val="002055E9"/>
    <w:rsid w:val="002058F3"/>
    <w:rsid w:val="00205905"/>
    <w:rsid w:val="00205AE7"/>
    <w:rsid w:val="00205BD1"/>
    <w:rsid w:val="00205D0E"/>
    <w:rsid w:val="00205D70"/>
    <w:rsid w:val="00205E31"/>
    <w:rsid w:val="00205EC9"/>
    <w:rsid w:val="00206010"/>
    <w:rsid w:val="0020614A"/>
    <w:rsid w:val="00206291"/>
    <w:rsid w:val="002062F9"/>
    <w:rsid w:val="00206516"/>
    <w:rsid w:val="002069C9"/>
    <w:rsid w:val="00206A47"/>
    <w:rsid w:val="00206E2F"/>
    <w:rsid w:val="00206EDD"/>
    <w:rsid w:val="002070CB"/>
    <w:rsid w:val="0020756F"/>
    <w:rsid w:val="002075A4"/>
    <w:rsid w:val="00207669"/>
    <w:rsid w:val="0020774C"/>
    <w:rsid w:val="00207793"/>
    <w:rsid w:val="002077F0"/>
    <w:rsid w:val="00207918"/>
    <w:rsid w:val="00207A0F"/>
    <w:rsid w:val="00207A96"/>
    <w:rsid w:val="00207C7D"/>
    <w:rsid w:val="00207FB4"/>
    <w:rsid w:val="0021009E"/>
    <w:rsid w:val="00210379"/>
    <w:rsid w:val="0021038C"/>
    <w:rsid w:val="002103BB"/>
    <w:rsid w:val="0021050B"/>
    <w:rsid w:val="00210534"/>
    <w:rsid w:val="002107BE"/>
    <w:rsid w:val="002109B5"/>
    <w:rsid w:val="00210B07"/>
    <w:rsid w:val="00211078"/>
    <w:rsid w:val="002110B1"/>
    <w:rsid w:val="0021123B"/>
    <w:rsid w:val="00211245"/>
    <w:rsid w:val="00211289"/>
    <w:rsid w:val="0021136C"/>
    <w:rsid w:val="00211491"/>
    <w:rsid w:val="00211652"/>
    <w:rsid w:val="002116F5"/>
    <w:rsid w:val="002117B7"/>
    <w:rsid w:val="00211967"/>
    <w:rsid w:val="00211AAF"/>
    <w:rsid w:val="00211F40"/>
    <w:rsid w:val="00212029"/>
    <w:rsid w:val="00212042"/>
    <w:rsid w:val="002122A6"/>
    <w:rsid w:val="002122F1"/>
    <w:rsid w:val="002123ED"/>
    <w:rsid w:val="00212720"/>
    <w:rsid w:val="00212849"/>
    <w:rsid w:val="002129E1"/>
    <w:rsid w:val="00212A3C"/>
    <w:rsid w:val="00212AEB"/>
    <w:rsid w:val="00212B32"/>
    <w:rsid w:val="00212B6F"/>
    <w:rsid w:val="00212C0E"/>
    <w:rsid w:val="00212CB2"/>
    <w:rsid w:val="00212D4E"/>
    <w:rsid w:val="00212E12"/>
    <w:rsid w:val="00212E79"/>
    <w:rsid w:val="00213124"/>
    <w:rsid w:val="0021328B"/>
    <w:rsid w:val="002134A3"/>
    <w:rsid w:val="0021351F"/>
    <w:rsid w:val="00213572"/>
    <w:rsid w:val="0021357A"/>
    <w:rsid w:val="0021383A"/>
    <w:rsid w:val="00213B0D"/>
    <w:rsid w:val="00213C52"/>
    <w:rsid w:val="00213C6A"/>
    <w:rsid w:val="00213C98"/>
    <w:rsid w:val="00213D7C"/>
    <w:rsid w:val="00213D9C"/>
    <w:rsid w:val="00214012"/>
    <w:rsid w:val="002140C5"/>
    <w:rsid w:val="0021423B"/>
    <w:rsid w:val="00214377"/>
    <w:rsid w:val="002145C0"/>
    <w:rsid w:val="002145EB"/>
    <w:rsid w:val="002146A7"/>
    <w:rsid w:val="00214852"/>
    <w:rsid w:val="002149CF"/>
    <w:rsid w:val="00214B2B"/>
    <w:rsid w:val="00214BA5"/>
    <w:rsid w:val="00214E55"/>
    <w:rsid w:val="00215018"/>
    <w:rsid w:val="002150EA"/>
    <w:rsid w:val="00215427"/>
    <w:rsid w:val="002156A4"/>
    <w:rsid w:val="0021592F"/>
    <w:rsid w:val="00215A37"/>
    <w:rsid w:val="00215BDE"/>
    <w:rsid w:val="00215C4F"/>
    <w:rsid w:val="00215C6E"/>
    <w:rsid w:val="00215CC5"/>
    <w:rsid w:val="00215CCE"/>
    <w:rsid w:val="002160D7"/>
    <w:rsid w:val="0021614F"/>
    <w:rsid w:val="00216172"/>
    <w:rsid w:val="0021626B"/>
    <w:rsid w:val="0021631F"/>
    <w:rsid w:val="0021632A"/>
    <w:rsid w:val="002165DD"/>
    <w:rsid w:val="002168B9"/>
    <w:rsid w:val="002168D1"/>
    <w:rsid w:val="00216A12"/>
    <w:rsid w:val="00216A39"/>
    <w:rsid w:val="00216AAC"/>
    <w:rsid w:val="0021743B"/>
    <w:rsid w:val="002174A8"/>
    <w:rsid w:val="00217779"/>
    <w:rsid w:val="0021791C"/>
    <w:rsid w:val="00217B19"/>
    <w:rsid w:val="00217CB0"/>
    <w:rsid w:val="00217D85"/>
    <w:rsid w:val="00217E63"/>
    <w:rsid w:val="002200B7"/>
    <w:rsid w:val="0022022F"/>
    <w:rsid w:val="00220327"/>
    <w:rsid w:val="0022051F"/>
    <w:rsid w:val="0022058B"/>
    <w:rsid w:val="00220629"/>
    <w:rsid w:val="0022087E"/>
    <w:rsid w:val="002209A7"/>
    <w:rsid w:val="00220B4F"/>
    <w:rsid w:val="00220D2B"/>
    <w:rsid w:val="00220E0C"/>
    <w:rsid w:val="00220E17"/>
    <w:rsid w:val="00220ED7"/>
    <w:rsid w:val="00221176"/>
    <w:rsid w:val="002212A6"/>
    <w:rsid w:val="00221300"/>
    <w:rsid w:val="002217DA"/>
    <w:rsid w:val="0022187C"/>
    <w:rsid w:val="00221C28"/>
    <w:rsid w:val="00221D7A"/>
    <w:rsid w:val="00221FA8"/>
    <w:rsid w:val="002220EC"/>
    <w:rsid w:val="002223F8"/>
    <w:rsid w:val="00222595"/>
    <w:rsid w:val="00222628"/>
    <w:rsid w:val="002228BB"/>
    <w:rsid w:val="002228E8"/>
    <w:rsid w:val="002229B7"/>
    <w:rsid w:val="002229DB"/>
    <w:rsid w:val="00222A80"/>
    <w:rsid w:val="00222C5B"/>
    <w:rsid w:val="0022318B"/>
    <w:rsid w:val="002231DA"/>
    <w:rsid w:val="00223353"/>
    <w:rsid w:val="002233B6"/>
    <w:rsid w:val="00223597"/>
    <w:rsid w:val="00223884"/>
    <w:rsid w:val="0022393D"/>
    <w:rsid w:val="00223B88"/>
    <w:rsid w:val="00223C1A"/>
    <w:rsid w:val="00223D24"/>
    <w:rsid w:val="00223ECD"/>
    <w:rsid w:val="00223F85"/>
    <w:rsid w:val="00224386"/>
    <w:rsid w:val="00224437"/>
    <w:rsid w:val="002246FF"/>
    <w:rsid w:val="00224981"/>
    <w:rsid w:val="00224AAA"/>
    <w:rsid w:val="00224B5B"/>
    <w:rsid w:val="00224C1A"/>
    <w:rsid w:val="00224F34"/>
    <w:rsid w:val="00224FC6"/>
    <w:rsid w:val="00225291"/>
    <w:rsid w:val="002252A2"/>
    <w:rsid w:val="00225327"/>
    <w:rsid w:val="0022567F"/>
    <w:rsid w:val="002258EE"/>
    <w:rsid w:val="00225D4D"/>
    <w:rsid w:val="00225FCC"/>
    <w:rsid w:val="00226065"/>
    <w:rsid w:val="002260DA"/>
    <w:rsid w:val="00226225"/>
    <w:rsid w:val="0022627F"/>
    <w:rsid w:val="00226444"/>
    <w:rsid w:val="0022657A"/>
    <w:rsid w:val="002265F5"/>
    <w:rsid w:val="0022679E"/>
    <w:rsid w:val="0022686A"/>
    <w:rsid w:val="00226AF0"/>
    <w:rsid w:val="00226CA3"/>
    <w:rsid w:val="00226CCE"/>
    <w:rsid w:val="00226DE1"/>
    <w:rsid w:val="00226E05"/>
    <w:rsid w:val="00226E07"/>
    <w:rsid w:val="00226E1C"/>
    <w:rsid w:val="00226F13"/>
    <w:rsid w:val="00226F86"/>
    <w:rsid w:val="002271C9"/>
    <w:rsid w:val="00227308"/>
    <w:rsid w:val="00227475"/>
    <w:rsid w:val="00227780"/>
    <w:rsid w:val="002277D4"/>
    <w:rsid w:val="00227858"/>
    <w:rsid w:val="00227908"/>
    <w:rsid w:val="0022791B"/>
    <w:rsid w:val="00227BF6"/>
    <w:rsid w:val="00227D02"/>
    <w:rsid w:val="00227D0E"/>
    <w:rsid w:val="00227DB3"/>
    <w:rsid w:val="00227FA3"/>
    <w:rsid w:val="00227FBD"/>
    <w:rsid w:val="002300E4"/>
    <w:rsid w:val="00230108"/>
    <w:rsid w:val="002301EB"/>
    <w:rsid w:val="0023028F"/>
    <w:rsid w:val="002302CE"/>
    <w:rsid w:val="002302E2"/>
    <w:rsid w:val="002303C7"/>
    <w:rsid w:val="002305BB"/>
    <w:rsid w:val="002305C0"/>
    <w:rsid w:val="00230868"/>
    <w:rsid w:val="002308CF"/>
    <w:rsid w:val="002309DF"/>
    <w:rsid w:val="00230A91"/>
    <w:rsid w:val="00230B3B"/>
    <w:rsid w:val="00230BD9"/>
    <w:rsid w:val="00230D41"/>
    <w:rsid w:val="00230D84"/>
    <w:rsid w:val="00230ED9"/>
    <w:rsid w:val="002310E9"/>
    <w:rsid w:val="0023132B"/>
    <w:rsid w:val="00231446"/>
    <w:rsid w:val="00231666"/>
    <w:rsid w:val="00231723"/>
    <w:rsid w:val="0023190C"/>
    <w:rsid w:val="0023197A"/>
    <w:rsid w:val="0023199C"/>
    <w:rsid w:val="002319F8"/>
    <w:rsid w:val="00231A45"/>
    <w:rsid w:val="00231C42"/>
    <w:rsid w:val="00231E22"/>
    <w:rsid w:val="00231EB2"/>
    <w:rsid w:val="0023218D"/>
    <w:rsid w:val="002323EE"/>
    <w:rsid w:val="0023271C"/>
    <w:rsid w:val="00232762"/>
    <w:rsid w:val="0023277A"/>
    <w:rsid w:val="002328ED"/>
    <w:rsid w:val="00232B1E"/>
    <w:rsid w:val="00232B33"/>
    <w:rsid w:val="00232C32"/>
    <w:rsid w:val="00232C95"/>
    <w:rsid w:val="00232D00"/>
    <w:rsid w:val="00232E1A"/>
    <w:rsid w:val="00232E3F"/>
    <w:rsid w:val="00232E49"/>
    <w:rsid w:val="00232EC0"/>
    <w:rsid w:val="00232EDF"/>
    <w:rsid w:val="00233057"/>
    <w:rsid w:val="0023310A"/>
    <w:rsid w:val="00233114"/>
    <w:rsid w:val="0023313F"/>
    <w:rsid w:val="00233172"/>
    <w:rsid w:val="0023331C"/>
    <w:rsid w:val="002333BA"/>
    <w:rsid w:val="00233436"/>
    <w:rsid w:val="00233A32"/>
    <w:rsid w:val="00233C14"/>
    <w:rsid w:val="00233CDF"/>
    <w:rsid w:val="00233CEC"/>
    <w:rsid w:val="00233D95"/>
    <w:rsid w:val="00233E60"/>
    <w:rsid w:val="002340BA"/>
    <w:rsid w:val="002340D9"/>
    <w:rsid w:val="0023412E"/>
    <w:rsid w:val="0023433B"/>
    <w:rsid w:val="00234606"/>
    <w:rsid w:val="00234782"/>
    <w:rsid w:val="002347D2"/>
    <w:rsid w:val="00234902"/>
    <w:rsid w:val="002349AA"/>
    <w:rsid w:val="00234E22"/>
    <w:rsid w:val="00234FC0"/>
    <w:rsid w:val="00234FFE"/>
    <w:rsid w:val="00235156"/>
    <w:rsid w:val="002351D5"/>
    <w:rsid w:val="0023520C"/>
    <w:rsid w:val="00235238"/>
    <w:rsid w:val="002352D2"/>
    <w:rsid w:val="002353D6"/>
    <w:rsid w:val="00235571"/>
    <w:rsid w:val="00235581"/>
    <w:rsid w:val="002355C1"/>
    <w:rsid w:val="002356B2"/>
    <w:rsid w:val="002357AB"/>
    <w:rsid w:val="0023581D"/>
    <w:rsid w:val="00235861"/>
    <w:rsid w:val="00235D77"/>
    <w:rsid w:val="00235E2A"/>
    <w:rsid w:val="00236019"/>
    <w:rsid w:val="0023639C"/>
    <w:rsid w:val="00236413"/>
    <w:rsid w:val="002364B5"/>
    <w:rsid w:val="00236589"/>
    <w:rsid w:val="0023659C"/>
    <w:rsid w:val="00236737"/>
    <w:rsid w:val="0023676B"/>
    <w:rsid w:val="00236A2D"/>
    <w:rsid w:val="00236A69"/>
    <w:rsid w:val="00236A92"/>
    <w:rsid w:val="00236B75"/>
    <w:rsid w:val="00236C96"/>
    <w:rsid w:val="00236F2C"/>
    <w:rsid w:val="00237056"/>
    <w:rsid w:val="002372EF"/>
    <w:rsid w:val="0023762A"/>
    <w:rsid w:val="0023764D"/>
    <w:rsid w:val="0023770D"/>
    <w:rsid w:val="00237C86"/>
    <w:rsid w:val="00237E22"/>
    <w:rsid w:val="00237F8A"/>
    <w:rsid w:val="00240266"/>
    <w:rsid w:val="002402A4"/>
    <w:rsid w:val="0024065E"/>
    <w:rsid w:val="0024071C"/>
    <w:rsid w:val="002408B0"/>
    <w:rsid w:val="0024099D"/>
    <w:rsid w:val="00240A34"/>
    <w:rsid w:val="00240B92"/>
    <w:rsid w:val="00240D79"/>
    <w:rsid w:val="00240F90"/>
    <w:rsid w:val="00241153"/>
    <w:rsid w:val="0024136A"/>
    <w:rsid w:val="00241693"/>
    <w:rsid w:val="002416B0"/>
    <w:rsid w:val="00241787"/>
    <w:rsid w:val="0024180E"/>
    <w:rsid w:val="00241866"/>
    <w:rsid w:val="0024196F"/>
    <w:rsid w:val="00241998"/>
    <w:rsid w:val="00241B2B"/>
    <w:rsid w:val="00241B93"/>
    <w:rsid w:val="00241C24"/>
    <w:rsid w:val="00241C6F"/>
    <w:rsid w:val="00241D8E"/>
    <w:rsid w:val="00241E15"/>
    <w:rsid w:val="00241FAF"/>
    <w:rsid w:val="002421C8"/>
    <w:rsid w:val="00242365"/>
    <w:rsid w:val="002424AC"/>
    <w:rsid w:val="0024254A"/>
    <w:rsid w:val="00242AF9"/>
    <w:rsid w:val="00242BAC"/>
    <w:rsid w:val="00242C95"/>
    <w:rsid w:val="00242ED8"/>
    <w:rsid w:val="00242FDC"/>
    <w:rsid w:val="0024301E"/>
    <w:rsid w:val="002430DE"/>
    <w:rsid w:val="00243189"/>
    <w:rsid w:val="002432BE"/>
    <w:rsid w:val="002433CD"/>
    <w:rsid w:val="002434DB"/>
    <w:rsid w:val="002435A7"/>
    <w:rsid w:val="002436B1"/>
    <w:rsid w:val="002437D6"/>
    <w:rsid w:val="0024380B"/>
    <w:rsid w:val="00243856"/>
    <w:rsid w:val="00243928"/>
    <w:rsid w:val="00243949"/>
    <w:rsid w:val="00243960"/>
    <w:rsid w:val="00243A12"/>
    <w:rsid w:val="00243B0F"/>
    <w:rsid w:val="00243C01"/>
    <w:rsid w:val="00243C88"/>
    <w:rsid w:val="00243F35"/>
    <w:rsid w:val="00243F79"/>
    <w:rsid w:val="00244016"/>
    <w:rsid w:val="002440C5"/>
    <w:rsid w:val="00244187"/>
    <w:rsid w:val="002443A0"/>
    <w:rsid w:val="002444EF"/>
    <w:rsid w:val="00244526"/>
    <w:rsid w:val="00244565"/>
    <w:rsid w:val="00244667"/>
    <w:rsid w:val="002446E0"/>
    <w:rsid w:val="00244783"/>
    <w:rsid w:val="002447F3"/>
    <w:rsid w:val="00244810"/>
    <w:rsid w:val="0024484B"/>
    <w:rsid w:val="002448B5"/>
    <w:rsid w:val="00244A12"/>
    <w:rsid w:val="00244A22"/>
    <w:rsid w:val="00244BCC"/>
    <w:rsid w:val="00244C5D"/>
    <w:rsid w:val="00244D15"/>
    <w:rsid w:val="00244DA9"/>
    <w:rsid w:val="002450D6"/>
    <w:rsid w:val="00245183"/>
    <w:rsid w:val="00245239"/>
    <w:rsid w:val="002455E1"/>
    <w:rsid w:val="0024574A"/>
    <w:rsid w:val="00245911"/>
    <w:rsid w:val="0024598E"/>
    <w:rsid w:val="002459C9"/>
    <w:rsid w:val="00245A16"/>
    <w:rsid w:val="00245AD4"/>
    <w:rsid w:val="00245C57"/>
    <w:rsid w:val="00245FAF"/>
    <w:rsid w:val="00246300"/>
    <w:rsid w:val="00246334"/>
    <w:rsid w:val="002465DB"/>
    <w:rsid w:val="002466E3"/>
    <w:rsid w:val="00246743"/>
    <w:rsid w:val="002467CB"/>
    <w:rsid w:val="002467E1"/>
    <w:rsid w:val="00246936"/>
    <w:rsid w:val="00246A21"/>
    <w:rsid w:val="00246A88"/>
    <w:rsid w:val="00246CF3"/>
    <w:rsid w:val="00246D00"/>
    <w:rsid w:val="00246D09"/>
    <w:rsid w:val="00246E03"/>
    <w:rsid w:val="00247111"/>
    <w:rsid w:val="00247266"/>
    <w:rsid w:val="0024729E"/>
    <w:rsid w:val="00247602"/>
    <w:rsid w:val="002477D8"/>
    <w:rsid w:val="002477EF"/>
    <w:rsid w:val="00247B04"/>
    <w:rsid w:val="00247B14"/>
    <w:rsid w:val="0025017C"/>
    <w:rsid w:val="00250263"/>
    <w:rsid w:val="00250274"/>
    <w:rsid w:val="002503DA"/>
    <w:rsid w:val="00250450"/>
    <w:rsid w:val="002504B4"/>
    <w:rsid w:val="00250793"/>
    <w:rsid w:val="002507D5"/>
    <w:rsid w:val="00250CC7"/>
    <w:rsid w:val="00250D3F"/>
    <w:rsid w:val="0025117E"/>
    <w:rsid w:val="002511D8"/>
    <w:rsid w:val="00251279"/>
    <w:rsid w:val="002512F5"/>
    <w:rsid w:val="0025151E"/>
    <w:rsid w:val="0025171B"/>
    <w:rsid w:val="0025184E"/>
    <w:rsid w:val="002518FE"/>
    <w:rsid w:val="00251AD7"/>
    <w:rsid w:val="00251CD9"/>
    <w:rsid w:val="00251D97"/>
    <w:rsid w:val="00251E27"/>
    <w:rsid w:val="00251ED7"/>
    <w:rsid w:val="00251F94"/>
    <w:rsid w:val="0025225B"/>
    <w:rsid w:val="002522C6"/>
    <w:rsid w:val="0025241A"/>
    <w:rsid w:val="002526C0"/>
    <w:rsid w:val="00252725"/>
    <w:rsid w:val="002527E9"/>
    <w:rsid w:val="0025291A"/>
    <w:rsid w:val="00252941"/>
    <w:rsid w:val="002529E1"/>
    <w:rsid w:val="00252A40"/>
    <w:rsid w:val="00252AD3"/>
    <w:rsid w:val="00252B7E"/>
    <w:rsid w:val="00252FB2"/>
    <w:rsid w:val="00253072"/>
    <w:rsid w:val="0025314E"/>
    <w:rsid w:val="002531E7"/>
    <w:rsid w:val="00253393"/>
    <w:rsid w:val="0025343D"/>
    <w:rsid w:val="00253501"/>
    <w:rsid w:val="00253510"/>
    <w:rsid w:val="00253652"/>
    <w:rsid w:val="002536E6"/>
    <w:rsid w:val="00253704"/>
    <w:rsid w:val="00253713"/>
    <w:rsid w:val="0025382E"/>
    <w:rsid w:val="00253831"/>
    <w:rsid w:val="00253909"/>
    <w:rsid w:val="00253AFD"/>
    <w:rsid w:val="00253C13"/>
    <w:rsid w:val="00253CAA"/>
    <w:rsid w:val="00253E42"/>
    <w:rsid w:val="00253EE8"/>
    <w:rsid w:val="00253F40"/>
    <w:rsid w:val="00253F67"/>
    <w:rsid w:val="00254050"/>
    <w:rsid w:val="002541AD"/>
    <w:rsid w:val="0025425F"/>
    <w:rsid w:val="0025476F"/>
    <w:rsid w:val="002547DA"/>
    <w:rsid w:val="00254B04"/>
    <w:rsid w:val="00254B9C"/>
    <w:rsid w:val="00254C87"/>
    <w:rsid w:val="00255041"/>
    <w:rsid w:val="00255241"/>
    <w:rsid w:val="00255551"/>
    <w:rsid w:val="00255678"/>
    <w:rsid w:val="002556F0"/>
    <w:rsid w:val="00255830"/>
    <w:rsid w:val="00255930"/>
    <w:rsid w:val="00255983"/>
    <w:rsid w:val="00255A44"/>
    <w:rsid w:val="00255AC0"/>
    <w:rsid w:val="00255B3A"/>
    <w:rsid w:val="00255CE7"/>
    <w:rsid w:val="002561B8"/>
    <w:rsid w:val="00256449"/>
    <w:rsid w:val="002564E8"/>
    <w:rsid w:val="0025653F"/>
    <w:rsid w:val="00256C7A"/>
    <w:rsid w:val="00256C9D"/>
    <w:rsid w:val="00256E86"/>
    <w:rsid w:val="00256EA9"/>
    <w:rsid w:val="00256F2C"/>
    <w:rsid w:val="00257064"/>
    <w:rsid w:val="002571A1"/>
    <w:rsid w:val="00257371"/>
    <w:rsid w:val="0025754C"/>
    <w:rsid w:val="002576F3"/>
    <w:rsid w:val="00257708"/>
    <w:rsid w:val="002577CF"/>
    <w:rsid w:val="002578E1"/>
    <w:rsid w:val="002579A5"/>
    <w:rsid w:val="002579D6"/>
    <w:rsid w:val="002579F5"/>
    <w:rsid w:val="00257A61"/>
    <w:rsid w:val="00257D21"/>
    <w:rsid w:val="00257ECA"/>
    <w:rsid w:val="00260049"/>
    <w:rsid w:val="0026004B"/>
    <w:rsid w:val="002601D3"/>
    <w:rsid w:val="002602CA"/>
    <w:rsid w:val="00260503"/>
    <w:rsid w:val="00260504"/>
    <w:rsid w:val="0026052D"/>
    <w:rsid w:val="002605AA"/>
    <w:rsid w:val="002605C0"/>
    <w:rsid w:val="00260824"/>
    <w:rsid w:val="00260986"/>
    <w:rsid w:val="00260B55"/>
    <w:rsid w:val="00260B5F"/>
    <w:rsid w:val="00260C57"/>
    <w:rsid w:val="00260CB3"/>
    <w:rsid w:val="00260D66"/>
    <w:rsid w:val="00260ED4"/>
    <w:rsid w:val="00260EEE"/>
    <w:rsid w:val="002612CB"/>
    <w:rsid w:val="00261349"/>
    <w:rsid w:val="00261446"/>
    <w:rsid w:val="002614A0"/>
    <w:rsid w:val="002615BF"/>
    <w:rsid w:val="0026167D"/>
    <w:rsid w:val="00261737"/>
    <w:rsid w:val="00261A9A"/>
    <w:rsid w:val="00261B17"/>
    <w:rsid w:val="00262074"/>
    <w:rsid w:val="002620D4"/>
    <w:rsid w:val="00262184"/>
    <w:rsid w:val="002622CB"/>
    <w:rsid w:val="002622F4"/>
    <w:rsid w:val="00262324"/>
    <w:rsid w:val="00262478"/>
    <w:rsid w:val="002626F9"/>
    <w:rsid w:val="002627A0"/>
    <w:rsid w:val="002627A7"/>
    <w:rsid w:val="00262C0F"/>
    <w:rsid w:val="00262DAB"/>
    <w:rsid w:val="00262EFA"/>
    <w:rsid w:val="0026352F"/>
    <w:rsid w:val="002636A9"/>
    <w:rsid w:val="002636F2"/>
    <w:rsid w:val="00263871"/>
    <w:rsid w:val="00263918"/>
    <w:rsid w:val="002639A2"/>
    <w:rsid w:val="002639CB"/>
    <w:rsid w:val="00263A0A"/>
    <w:rsid w:val="00263B2B"/>
    <w:rsid w:val="00263CDD"/>
    <w:rsid w:val="00263F9F"/>
    <w:rsid w:val="00263FCA"/>
    <w:rsid w:val="0026407B"/>
    <w:rsid w:val="00264175"/>
    <w:rsid w:val="002641C4"/>
    <w:rsid w:val="002641F3"/>
    <w:rsid w:val="0026427C"/>
    <w:rsid w:val="0026427E"/>
    <w:rsid w:val="00264390"/>
    <w:rsid w:val="002645C5"/>
    <w:rsid w:val="00264859"/>
    <w:rsid w:val="0026488B"/>
    <w:rsid w:val="00264B36"/>
    <w:rsid w:val="00264B83"/>
    <w:rsid w:val="00264D2C"/>
    <w:rsid w:val="00264E24"/>
    <w:rsid w:val="00264F61"/>
    <w:rsid w:val="00265031"/>
    <w:rsid w:val="00265188"/>
    <w:rsid w:val="002652EB"/>
    <w:rsid w:val="002653EA"/>
    <w:rsid w:val="00265462"/>
    <w:rsid w:val="002654AE"/>
    <w:rsid w:val="0026580D"/>
    <w:rsid w:val="002658C4"/>
    <w:rsid w:val="00265B58"/>
    <w:rsid w:val="00265C11"/>
    <w:rsid w:val="00265C28"/>
    <w:rsid w:val="00265CB3"/>
    <w:rsid w:val="00265CDC"/>
    <w:rsid w:val="00265E70"/>
    <w:rsid w:val="00265F1F"/>
    <w:rsid w:val="00265FD0"/>
    <w:rsid w:val="00266054"/>
    <w:rsid w:val="00266141"/>
    <w:rsid w:val="00266470"/>
    <w:rsid w:val="00266705"/>
    <w:rsid w:val="00266783"/>
    <w:rsid w:val="0026699A"/>
    <w:rsid w:val="00266A44"/>
    <w:rsid w:val="00266ABC"/>
    <w:rsid w:val="00266CE2"/>
    <w:rsid w:val="00266E16"/>
    <w:rsid w:val="00266E97"/>
    <w:rsid w:val="00266F8E"/>
    <w:rsid w:val="002671CF"/>
    <w:rsid w:val="002672EF"/>
    <w:rsid w:val="00267305"/>
    <w:rsid w:val="0026749D"/>
    <w:rsid w:val="002674E2"/>
    <w:rsid w:val="00267542"/>
    <w:rsid w:val="002676B4"/>
    <w:rsid w:val="002677B4"/>
    <w:rsid w:val="00267CA3"/>
    <w:rsid w:val="00267D6F"/>
    <w:rsid w:val="00267F30"/>
    <w:rsid w:val="002701C1"/>
    <w:rsid w:val="002702C2"/>
    <w:rsid w:val="00270410"/>
    <w:rsid w:val="002704AF"/>
    <w:rsid w:val="0027058B"/>
    <w:rsid w:val="002706DA"/>
    <w:rsid w:val="00270838"/>
    <w:rsid w:val="0027094C"/>
    <w:rsid w:val="00270A62"/>
    <w:rsid w:val="00270B64"/>
    <w:rsid w:val="00270B90"/>
    <w:rsid w:val="00270BFA"/>
    <w:rsid w:val="00270D3A"/>
    <w:rsid w:val="00270D6B"/>
    <w:rsid w:val="00270F4C"/>
    <w:rsid w:val="00271114"/>
    <w:rsid w:val="002711C6"/>
    <w:rsid w:val="002713EA"/>
    <w:rsid w:val="00271465"/>
    <w:rsid w:val="00271467"/>
    <w:rsid w:val="00271529"/>
    <w:rsid w:val="002715C2"/>
    <w:rsid w:val="002717F4"/>
    <w:rsid w:val="00271849"/>
    <w:rsid w:val="002719AB"/>
    <w:rsid w:val="00271A1F"/>
    <w:rsid w:val="00271C01"/>
    <w:rsid w:val="00271C4E"/>
    <w:rsid w:val="002721A2"/>
    <w:rsid w:val="002721BC"/>
    <w:rsid w:val="002722F6"/>
    <w:rsid w:val="0027230C"/>
    <w:rsid w:val="002723C2"/>
    <w:rsid w:val="002723DD"/>
    <w:rsid w:val="0027246F"/>
    <w:rsid w:val="002724DE"/>
    <w:rsid w:val="0027267C"/>
    <w:rsid w:val="00272716"/>
    <w:rsid w:val="002728CA"/>
    <w:rsid w:val="00272DAC"/>
    <w:rsid w:val="00272DF1"/>
    <w:rsid w:val="00272E20"/>
    <w:rsid w:val="00272EBE"/>
    <w:rsid w:val="00272EEF"/>
    <w:rsid w:val="002732CA"/>
    <w:rsid w:val="00273585"/>
    <w:rsid w:val="0027383A"/>
    <w:rsid w:val="00273A8B"/>
    <w:rsid w:val="00273D4B"/>
    <w:rsid w:val="00273D74"/>
    <w:rsid w:val="00273D79"/>
    <w:rsid w:val="00273DDB"/>
    <w:rsid w:val="00274049"/>
    <w:rsid w:val="002740C2"/>
    <w:rsid w:val="0027419D"/>
    <w:rsid w:val="0027423E"/>
    <w:rsid w:val="002744D2"/>
    <w:rsid w:val="00274896"/>
    <w:rsid w:val="0027499E"/>
    <w:rsid w:val="00274CC5"/>
    <w:rsid w:val="00274E3B"/>
    <w:rsid w:val="00274E9F"/>
    <w:rsid w:val="00274F5C"/>
    <w:rsid w:val="00275B2E"/>
    <w:rsid w:val="00275B4E"/>
    <w:rsid w:val="00275B87"/>
    <w:rsid w:val="00275BC6"/>
    <w:rsid w:val="00275E8F"/>
    <w:rsid w:val="0027613D"/>
    <w:rsid w:val="00276374"/>
    <w:rsid w:val="002763E6"/>
    <w:rsid w:val="00276421"/>
    <w:rsid w:val="002764D8"/>
    <w:rsid w:val="00276517"/>
    <w:rsid w:val="0027656F"/>
    <w:rsid w:val="00276586"/>
    <w:rsid w:val="002765E9"/>
    <w:rsid w:val="002766F8"/>
    <w:rsid w:val="0027670A"/>
    <w:rsid w:val="0027674C"/>
    <w:rsid w:val="002767A0"/>
    <w:rsid w:val="00276B2F"/>
    <w:rsid w:val="00276C5C"/>
    <w:rsid w:val="00276CE2"/>
    <w:rsid w:val="00276D66"/>
    <w:rsid w:val="00276E1A"/>
    <w:rsid w:val="002770E4"/>
    <w:rsid w:val="00277239"/>
    <w:rsid w:val="002772F8"/>
    <w:rsid w:val="00277527"/>
    <w:rsid w:val="00277608"/>
    <w:rsid w:val="0027776A"/>
    <w:rsid w:val="002777E6"/>
    <w:rsid w:val="0027798F"/>
    <w:rsid w:val="00277AAF"/>
    <w:rsid w:val="00277ABD"/>
    <w:rsid w:val="00277B78"/>
    <w:rsid w:val="00277BA8"/>
    <w:rsid w:val="00277D8B"/>
    <w:rsid w:val="00277DDE"/>
    <w:rsid w:val="00277EB7"/>
    <w:rsid w:val="002800C9"/>
    <w:rsid w:val="002803CF"/>
    <w:rsid w:val="002804E9"/>
    <w:rsid w:val="00280549"/>
    <w:rsid w:val="00280631"/>
    <w:rsid w:val="00280763"/>
    <w:rsid w:val="002807A3"/>
    <w:rsid w:val="002808E5"/>
    <w:rsid w:val="00280946"/>
    <w:rsid w:val="00280BF5"/>
    <w:rsid w:val="00280C6E"/>
    <w:rsid w:val="00280DF4"/>
    <w:rsid w:val="00280FCF"/>
    <w:rsid w:val="0028141D"/>
    <w:rsid w:val="0028154F"/>
    <w:rsid w:val="002816D7"/>
    <w:rsid w:val="00281790"/>
    <w:rsid w:val="002818DE"/>
    <w:rsid w:val="00281914"/>
    <w:rsid w:val="00281990"/>
    <w:rsid w:val="00281A96"/>
    <w:rsid w:val="00281C70"/>
    <w:rsid w:val="00281D49"/>
    <w:rsid w:val="00281DBD"/>
    <w:rsid w:val="00282176"/>
    <w:rsid w:val="002821B2"/>
    <w:rsid w:val="002822E8"/>
    <w:rsid w:val="0028285C"/>
    <w:rsid w:val="00282A4E"/>
    <w:rsid w:val="00282B15"/>
    <w:rsid w:val="00282B56"/>
    <w:rsid w:val="00282C3F"/>
    <w:rsid w:val="00282C8F"/>
    <w:rsid w:val="00282F97"/>
    <w:rsid w:val="0028306E"/>
    <w:rsid w:val="0028315C"/>
    <w:rsid w:val="002832E4"/>
    <w:rsid w:val="0028334B"/>
    <w:rsid w:val="0028339B"/>
    <w:rsid w:val="002833D5"/>
    <w:rsid w:val="002834EC"/>
    <w:rsid w:val="002836C1"/>
    <w:rsid w:val="00283A8E"/>
    <w:rsid w:val="00283AC3"/>
    <w:rsid w:val="00283BDA"/>
    <w:rsid w:val="00283C3F"/>
    <w:rsid w:val="00283CF7"/>
    <w:rsid w:val="00283F3D"/>
    <w:rsid w:val="00283F71"/>
    <w:rsid w:val="00284032"/>
    <w:rsid w:val="002842A1"/>
    <w:rsid w:val="0028444D"/>
    <w:rsid w:val="00284508"/>
    <w:rsid w:val="00284513"/>
    <w:rsid w:val="0028477C"/>
    <w:rsid w:val="0028487D"/>
    <w:rsid w:val="00284A1E"/>
    <w:rsid w:val="00284B91"/>
    <w:rsid w:val="00284B98"/>
    <w:rsid w:val="00284E16"/>
    <w:rsid w:val="00284E8D"/>
    <w:rsid w:val="00284EB6"/>
    <w:rsid w:val="00284EF0"/>
    <w:rsid w:val="00284FB5"/>
    <w:rsid w:val="00284FD6"/>
    <w:rsid w:val="0028505F"/>
    <w:rsid w:val="002851A7"/>
    <w:rsid w:val="002852B3"/>
    <w:rsid w:val="002852DA"/>
    <w:rsid w:val="0028531C"/>
    <w:rsid w:val="002855CC"/>
    <w:rsid w:val="00285634"/>
    <w:rsid w:val="002857F5"/>
    <w:rsid w:val="00285958"/>
    <w:rsid w:val="00285A87"/>
    <w:rsid w:val="00285BB0"/>
    <w:rsid w:val="00285E39"/>
    <w:rsid w:val="00286033"/>
    <w:rsid w:val="0028607A"/>
    <w:rsid w:val="0028625C"/>
    <w:rsid w:val="00286306"/>
    <w:rsid w:val="00286677"/>
    <w:rsid w:val="00286787"/>
    <w:rsid w:val="00286ABF"/>
    <w:rsid w:val="00286E2F"/>
    <w:rsid w:val="00287083"/>
    <w:rsid w:val="002870DF"/>
    <w:rsid w:val="002872DE"/>
    <w:rsid w:val="002872E6"/>
    <w:rsid w:val="002875A4"/>
    <w:rsid w:val="0028776B"/>
    <w:rsid w:val="00287DA6"/>
    <w:rsid w:val="00287F2C"/>
    <w:rsid w:val="00290220"/>
    <w:rsid w:val="00290240"/>
    <w:rsid w:val="0029038D"/>
    <w:rsid w:val="0029050E"/>
    <w:rsid w:val="00290568"/>
    <w:rsid w:val="00290659"/>
    <w:rsid w:val="0029067E"/>
    <w:rsid w:val="0029074E"/>
    <w:rsid w:val="00290752"/>
    <w:rsid w:val="00290999"/>
    <w:rsid w:val="00290BA0"/>
    <w:rsid w:val="00290BA6"/>
    <w:rsid w:val="00290C83"/>
    <w:rsid w:val="00290D3A"/>
    <w:rsid w:val="00290EEB"/>
    <w:rsid w:val="00290F7F"/>
    <w:rsid w:val="00290FA0"/>
    <w:rsid w:val="002911D0"/>
    <w:rsid w:val="002911DE"/>
    <w:rsid w:val="002911F4"/>
    <w:rsid w:val="00291302"/>
    <w:rsid w:val="00291653"/>
    <w:rsid w:val="002917B7"/>
    <w:rsid w:val="002919E1"/>
    <w:rsid w:val="00291C7B"/>
    <w:rsid w:val="00291C7F"/>
    <w:rsid w:val="00291C99"/>
    <w:rsid w:val="00291D8E"/>
    <w:rsid w:val="00291DF0"/>
    <w:rsid w:val="00291DFE"/>
    <w:rsid w:val="00291F00"/>
    <w:rsid w:val="00291FF4"/>
    <w:rsid w:val="00291FF7"/>
    <w:rsid w:val="00292068"/>
    <w:rsid w:val="0029217E"/>
    <w:rsid w:val="0029233B"/>
    <w:rsid w:val="00292560"/>
    <w:rsid w:val="00292565"/>
    <w:rsid w:val="0029263F"/>
    <w:rsid w:val="00292A80"/>
    <w:rsid w:val="00292ADF"/>
    <w:rsid w:val="00292B13"/>
    <w:rsid w:val="00292BF8"/>
    <w:rsid w:val="00292DAA"/>
    <w:rsid w:val="002931BF"/>
    <w:rsid w:val="002936C0"/>
    <w:rsid w:val="002936E0"/>
    <w:rsid w:val="0029374F"/>
    <w:rsid w:val="00293754"/>
    <w:rsid w:val="0029397F"/>
    <w:rsid w:val="002939C1"/>
    <w:rsid w:val="00293AB6"/>
    <w:rsid w:val="00293BCE"/>
    <w:rsid w:val="00293D10"/>
    <w:rsid w:val="00293F16"/>
    <w:rsid w:val="00293FE9"/>
    <w:rsid w:val="00293FED"/>
    <w:rsid w:val="002940E8"/>
    <w:rsid w:val="0029415C"/>
    <w:rsid w:val="002946B8"/>
    <w:rsid w:val="002946D1"/>
    <w:rsid w:val="0029494A"/>
    <w:rsid w:val="002949E8"/>
    <w:rsid w:val="00294E55"/>
    <w:rsid w:val="00294EEA"/>
    <w:rsid w:val="00294FF5"/>
    <w:rsid w:val="002950B1"/>
    <w:rsid w:val="00295654"/>
    <w:rsid w:val="00295755"/>
    <w:rsid w:val="002957B4"/>
    <w:rsid w:val="002958AD"/>
    <w:rsid w:val="002958FE"/>
    <w:rsid w:val="002959A2"/>
    <w:rsid w:val="00295A37"/>
    <w:rsid w:val="00295A8B"/>
    <w:rsid w:val="00295ABD"/>
    <w:rsid w:val="00295C1E"/>
    <w:rsid w:val="00295CF2"/>
    <w:rsid w:val="0029605D"/>
    <w:rsid w:val="002965C9"/>
    <w:rsid w:val="002966A3"/>
    <w:rsid w:val="002968FD"/>
    <w:rsid w:val="00296AB6"/>
    <w:rsid w:val="00296AE8"/>
    <w:rsid w:val="00296B0B"/>
    <w:rsid w:val="00296B7F"/>
    <w:rsid w:val="00296D47"/>
    <w:rsid w:val="00296D83"/>
    <w:rsid w:val="00296DD6"/>
    <w:rsid w:val="00296EF7"/>
    <w:rsid w:val="00296F0E"/>
    <w:rsid w:val="00296F47"/>
    <w:rsid w:val="00297376"/>
    <w:rsid w:val="00297574"/>
    <w:rsid w:val="002976AB"/>
    <w:rsid w:val="002976C0"/>
    <w:rsid w:val="0029773A"/>
    <w:rsid w:val="00297778"/>
    <w:rsid w:val="00297955"/>
    <w:rsid w:val="00297B8C"/>
    <w:rsid w:val="00297BB2"/>
    <w:rsid w:val="00297CCD"/>
    <w:rsid w:val="00297D93"/>
    <w:rsid w:val="00297E23"/>
    <w:rsid w:val="00297FE2"/>
    <w:rsid w:val="002A033A"/>
    <w:rsid w:val="002A04B1"/>
    <w:rsid w:val="002A066F"/>
    <w:rsid w:val="002A092A"/>
    <w:rsid w:val="002A0936"/>
    <w:rsid w:val="002A0997"/>
    <w:rsid w:val="002A0A16"/>
    <w:rsid w:val="002A0A49"/>
    <w:rsid w:val="002A0AA9"/>
    <w:rsid w:val="002A0C5F"/>
    <w:rsid w:val="002A0CDC"/>
    <w:rsid w:val="002A0CEA"/>
    <w:rsid w:val="002A0CFB"/>
    <w:rsid w:val="002A0E3F"/>
    <w:rsid w:val="002A0EB4"/>
    <w:rsid w:val="002A107B"/>
    <w:rsid w:val="002A12E4"/>
    <w:rsid w:val="002A13DD"/>
    <w:rsid w:val="002A1460"/>
    <w:rsid w:val="002A14C4"/>
    <w:rsid w:val="002A15EB"/>
    <w:rsid w:val="002A1691"/>
    <w:rsid w:val="002A16C1"/>
    <w:rsid w:val="002A17C4"/>
    <w:rsid w:val="002A18D4"/>
    <w:rsid w:val="002A1929"/>
    <w:rsid w:val="002A22BE"/>
    <w:rsid w:val="002A234A"/>
    <w:rsid w:val="002A2395"/>
    <w:rsid w:val="002A23C7"/>
    <w:rsid w:val="002A2624"/>
    <w:rsid w:val="002A28FA"/>
    <w:rsid w:val="002A2970"/>
    <w:rsid w:val="002A2BB8"/>
    <w:rsid w:val="002A2E08"/>
    <w:rsid w:val="002A2E1C"/>
    <w:rsid w:val="002A2E7B"/>
    <w:rsid w:val="002A3018"/>
    <w:rsid w:val="002A3236"/>
    <w:rsid w:val="002A32B1"/>
    <w:rsid w:val="002A3373"/>
    <w:rsid w:val="002A358B"/>
    <w:rsid w:val="002A35A3"/>
    <w:rsid w:val="002A35BA"/>
    <w:rsid w:val="002A3663"/>
    <w:rsid w:val="002A3677"/>
    <w:rsid w:val="002A3698"/>
    <w:rsid w:val="002A378C"/>
    <w:rsid w:val="002A3B16"/>
    <w:rsid w:val="002A3BB3"/>
    <w:rsid w:val="002A3C0C"/>
    <w:rsid w:val="002A3C73"/>
    <w:rsid w:val="002A3D3F"/>
    <w:rsid w:val="002A44E4"/>
    <w:rsid w:val="002A44E9"/>
    <w:rsid w:val="002A47D2"/>
    <w:rsid w:val="002A4802"/>
    <w:rsid w:val="002A48B8"/>
    <w:rsid w:val="002A48C6"/>
    <w:rsid w:val="002A4AAA"/>
    <w:rsid w:val="002A4C83"/>
    <w:rsid w:val="002A4FA5"/>
    <w:rsid w:val="002A5438"/>
    <w:rsid w:val="002A55D9"/>
    <w:rsid w:val="002A568C"/>
    <w:rsid w:val="002A580E"/>
    <w:rsid w:val="002A5912"/>
    <w:rsid w:val="002A5B0A"/>
    <w:rsid w:val="002A5D9F"/>
    <w:rsid w:val="002A5E49"/>
    <w:rsid w:val="002A5F19"/>
    <w:rsid w:val="002A5F48"/>
    <w:rsid w:val="002A6059"/>
    <w:rsid w:val="002A61A4"/>
    <w:rsid w:val="002A6205"/>
    <w:rsid w:val="002A654D"/>
    <w:rsid w:val="002A65FA"/>
    <w:rsid w:val="002A670F"/>
    <w:rsid w:val="002A6817"/>
    <w:rsid w:val="002A6AA1"/>
    <w:rsid w:val="002A6CF7"/>
    <w:rsid w:val="002A6F2C"/>
    <w:rsid w:val="002A719C"/>
    <w:rsid w:val="002A7446"/>
    <w:rsid w:val="002A748C"/>
    <w:rsid w:val="002A772D"/>
    <w:rsid w:val="002A7AF8"/>
    <w:rsid w:val="002A7C38"/>
    <w:rsid w:val="002A7E6D"/>
    <w:rsid w:val="002A7E90"/>
    <w:rsid w:val="002A7F66"/>
    <w:rsid w:val="002A7F83"/>
    <w:rsid w:val="002B003A"/>
    <w:rsid w:val="002B0211"/>
    <w:rsid w:val="002B0282"/>
    <w:rsid w:val="002B04F1"/>
    <w:rsid w:val="002B05C8"/>
    <w:rsid w:val="002B06CC"/>
    <w:rsid w:val="002B0906"/>
    <w:rsid w:val="002B0A74"/>
    <w:rsid w:val="002B0AC4"/>
    <w:rsid w:val="002B0AD9"/>
    <w:rsid w:val="002B0AEC"/>
    <w:rsid w:val="002B0B5A"/>
    <w:rsid w:val="002B0B82"/>
    <w:rsid w:val="002B0E73"/>
    <w:rsid w:val="002B0EF1"/>
    <w:rsid w:val="002B0FEC"/>
    <w:rsid w:val="002B10D4"/>
    <w:rsid w:val="002B1273"/>
    <w:rsid w:val="002B14E1"/>
    <w:rsid w:val="002B151F"/>
    <w:rsid w:val="002B15D9"/>
    <w:rsid w:val="002B164B"/>
    <w:rsid w:val="002B1701"/>
    <w:rsid w:val="002B1870"/>
    <w:rsid w:val="002B18D5"/>
    <w:rsid w:val="002B1B7F"/>
    <w:rsid w:val="002B1CA7"/>
    <w:rsid w:val="002B1CEC"/>
    <w:rsid w:val="002B1F01"/>
    <w:rsid w:val="002B1F0E"/>
    <w:rsid w:val="002B1FE5"/>
    <w:rsid w:val="002B22DE"/>
    <w:rsid w:val="002B2315"/>
    <w:rsid w:val="002B254D"/>
    <w:rsid w:val="002B2551"/>
    <w:rsid w:val="002B261D"/>
    <w:rsid w:val="002B2A62"/>
    <w:rsid w:val="002B2D20"/>
    <w:rsid w:val="002B2FA5"/>
    <w:rsid w:val="002B319E"/>
    <w:rsid w:val="002B3226"/>
    <w:rsid w:val="002B3257"/>
    <w:rsid w:val="002B32C4"/>
    <w:rsid w:val="002B32E8"/>
    <w:rsid w:val="002B33C7"/>
    <w:rsid w:val="002B3575"/>
    <w:rsid w:val="002B357A"/>
    <w:rsid w:val="002B359B"/>
    <w:rsid w:val="002B3609"/>
    <w:rsid w:val="002B3784"/>
    <w:rsid w:val="002B3829"/>
    <w:rsid w:val="002B3A5B"/>
    <w:rsid w:val="002B3C5B"/>
    <w:rsid w:val="002B3FB5"/>
    <w:rsid w:val="002B41BD"/>
    <w:rsid w:val="002B43EF"/>
    <w:rsid w:val="002B4453"/>
    <w:rsid w:val="002B4498"/>
    <w:rsid w:val="002B45BC"/>
    <w:rsid w:val="002B468E"/>
    <w:rsid w:val="002B4AEE"/>
    <w:rsid w:val="002B4B13"/>
    <w:rsid w:val="002B4B2F"/>
    <w:rsid w:val="002B4C02"/>
    <w:rsid w:val="002B4CBA"/>
    <w:rsid w:val="002B4D04"/>
    <w:rsid w:val="002B4D27"/>
    <w:rsid w:val="002B4EC5"/>
    <w:rsid w:val="002B4ECD"/>
    <w:rsid w:val="002B5178"/>
    <w:rsid w:val="002B54F3"/>
    <w:rsid w:val="002B54F9"/>
    <w:rsid w:val="002B5633"/>
    <w:rsid w:val="002B5646"/>
    <w:rsid w:val="002B58FE"/>
    <w:rsid w:val="002B5CEB"/>
    <w:rsid w:val="002B5EE2"/>
    <w:rsid w:val="002B600C"/>
    <w:rsid w:val="002B6010"/>
    <w:rsid w:val="002B6139"/>
    <w:rsid w:val="002B6654"/>
    <w:rsid w:val="002B665C"/>
    <w:rsid w:val="002B6694"/>
    <w:rsid w:val="002B66F9"/>
    <w:rsid w:val="002B6713"/>
    <w:rsid w:val="002B6B16"/>
    <w:rsid w:val="002B6B46"/>
    <w:rsid w:val="002B6CA7"/>
    <w:rsid w:val="002B6E6A"/>
    <w:rsid w:val="002B7193"/>
    <w:rsid w:val="002B730C"/>
    <w:rsid w:val="002B7359"/>
    <w:rsid w:val="002B74A7"/>
    <w:rsid w:val="002B7797"/>
    <w:rsid w:val="002B78C5"/>
    <w:rsid w:val="002B7A88"/>
    <w:rsid w:val="002B7AD2"/>
    <w:rsid w:val="002B7F73"/>
    <w:rsid w:val="002C0281"/>
    <w:rsid w:val="002C039F"/>
    <w:rsid w:val="002C04C5"/>
    <w:rsid w:val="002C0562"/>
    <w:rsid w:val="002C08A1"/>
    <w:rsid w:val="002C0904"/>
    <w:rsid w:val="002C0938"/>
    <w:rsid w:val="002C095D"/>
    <w:rsid w:val="002C09B4"/>
    <w:rsid w:val="002C0A18"/>
    <w:rsid w:val="002C0B3B"/>
    <w:rsid w:val="002C0CD9"/>
    <w:rsid w:val="002C0EDB"/>
    <w:rsid w:val="002C117C"/>
    <w:rsid w:val="002C11B9"/>
    <w:rsid w:val="002C12D6"/>
    <w:rsid w:val="002C141E"/>
    <w:rsid w:val="002C152C"/>
    <w:rsid w:val="002C1890"/>
    <w:rsid w:val="002C1973"/>
    <w:rsid w:val="002C19CA"/>
    <w:rsid w:val="002C1BCA"/>
    <w:rsid w:val="002C1D92"/>
    <w:rsid w:val="002C1F1A"/>
    <w:rsid w:val="002C2077"/>
    <w:rsid w:val="002C207F"/>
    <w:rsid w:val="002C20ED"/>
    <w:rsid w:val="002C2419"/>
    <w:rsid w:val="002C24EE"/>
    <w:rsid w:val="002C28F6"/>
    <w:rsid w:val="002C28F7"/>
    <w:rsid w:val="002C28FC"/>
    <w:rsid w:val="002C2AF9"/>
    <w:rsid w:val="002C2C25"/>
    <w:rsid w:val="002C2D81"/>
    <w:rsid w:val="002C30AC"/>
    <w:rsid w:val="002C30E2"/>
    <w:rsid w:val="002C31AC"/>
    <w:rsid w:val="002C3286"/>
    <w:rsid w:val="002C3472"/>
    <w:rsid w:val="002C3515"/>
    <w:rsid w:val="002C37DD"/>
    <w:rsid w:val="002C3BEA"/>
    <w:rsid w:val="002C3CC2"/>
    <w:rsid w:val="002C3D83"/>
    <w:rsid w:val="002C3DF0"/>
    <w:rsid w:val="002C3FC9"/>
    <w:rsid w:val="002C4049"/>
    <w:rsid w:val="002C4145"/>
    <w:rsid w:val="002C426B"/>
    <w:rsid w:val="002C443B"/>
    <w:rsid w:val="002C46BF"/>
    <w:rsid w:val="002C46D0"/>
    <w:rsid w:val="002C480D"/>
    <w:rsid w:val="002C49FE"/>
    <w:rsid w:val="002C4A6A"/>
    <w:rsid w:val="002C4D2A"/>
    <w:rsid w:val="002C4E10"/>
    <w:rsid w:val="002C4E12"/>
    <w:rsid w:val="002C4F96"/>
    <w:rsid w:val="002C4FCF"/>
    <w:rsid w:val="002C50B7"/>
    <w:rsid w:val="002C51D2"/>
    <w:rsid w:val="002C531B"/>
    <w:rsid w:val="002C53EC"/>
    <w:rsid w:val="002C54B2"/>
    <w:rsid w:val="002C55AD"/>
    <w:rsid w:val="002C560B"/>
    <w:rsid w:val="002C5710"/>
    <w:rsid w:val="002C580E"/>
    <w:rsid w:val="002C5964"/>
    <w:rsid w:val="002C59CE"/>
    <w:rsid w:val="002C5C2B"/>
    <w:rsid w:val="002C5D39"/>
    <w:rsid w:val="002C5F37"/>
    <w:rsid w:val="002C6007"/>
    <w:rsid w:val="002C62A5"/>
    <w:rsid w:val="002C634E"/>
    <w:rsid w:val="002C6419"/>
    <w:rsid w:val="002C6420"/>
    <w:rsid w:val="002C65B9"/>
    <w:rsid w:val="002C6691"/>
    <w:rsid w:val="002C68BA"/>
    <w:rsid w:val="002C699A"/>
    <w:rsid w:val="002C6B5D"/>
    <w:rsid w:val="002C6D07"/>
    <w:rsid w:val="002C6D30"/>
    <w:rsid w:val="002C6D7A"/>
    <w:rsid w:val="002C6EBF"/>
    <w:rsid w:val="002C700F"/>
    <w:rsid w:val="002C7238"/>
    <w:rsid w:val="002C725D"/>
    <w:rsid w:val="002C75CC"/>
    <w:rsid w:val="002C7625"/>
    <w:rsid w:val="002C792E"/>
    <w:rsid w:val="002C7C00"/>
    <w:rsid w:val="002C7C5C"/>
    <w:rsid w:val="002C7F85"/>
    <w:rsid w:val="002D0143"/>
    <w:rsid w:val="002D014B"/>
    <w:rsid w:val="002D06F4"/>
    <w:rsid w:val="002D0723"/>
    <w:rsid w:val="002D0785"/>
    <w:rsid w:val="002D09A5"/>
    <w:rsid w:val="002D0BA7"/>
    <w:rsid w:val="002D0E46"/>
    <w:rsid w:val="002D0E6D"/>
    <w:rsid w:val="002D105D"/>
    <w:rsid w:val="002D10CE"/>
    <w:rsid w:val="002D11D2"/>
    <w:rsid w:val="002D1503"/>
    <w:rsid w:val="002D1590"/>
    <w:rsid w:val="002D1600"/>
    <w:rsid w:val="002D1629"/>
    <w:rsid w:val="002D1666"/>
    <w:rsid w:val="002D1A2D"/>
    <w:rsid w:val="002D1CE5"/>
    <w:rsid w:val="002D1E42"/>
    <w:rsid w:val="002D1EF7"/>
    <w:rsid w:val="002D225F"/>
    <w:rsid w:val="002D2295"/>
    <w:rsid w:val="002D2525"/>
    <w:rsid w:val="002D2609"/>
    <w:rsid w:val="002D287A"/>
    <w:rsid w:val="002D294C"/>
    <w:rsid w:val="002D2BDF"/>
    <w:rsid w:val="002D2CF3"/>
    <w:rsid w:val="002D2DB7"/>
    <w:rsid w:val="002D3192"/>
    <w:rsid w:val="002D3224"/>
    <w:rsid w:val="002D3783"/>
    <w:rsid w:val="002D3A23"/>
    <w:rsid w:val="002D3D6F"/>
    <w:rsid w:val="002D3E04"/>
    <w:rsid w:val="002D3E0D"/>
    <w:rsid w:val="002D3EB9"/>
    <w:rsid w:val="002D3ED9"/>
    <w:rsid w:val="002D4029"/>
    <w:rsid w:val="002D40BF"/>
    <w:rsid w:val="002D41E4"/>
    <w:rsid w:val="002D41FA"/>
    <w:rsid w:val="002D4376"/>
    <w:rsid w:val="002D44FC"/>
    <w:rsid w:val="002D4502"/>
    <w:rsid w:val="002D4615"/>
    <w:rsid w:val="002D4635"/>
    <w:rsid w:val="002D4876"/>
    <w:rsid w:val="002D4902"/>
    <w:rsid w:val="002D4904"/>
    <w:rsid w:val="002D4A92"/>
    <w:rsid w:val="002D4B27"/>
    <w:rsid w:val="002D4C9C"/>
    <w:rsid w:val="002D4D04"/>
    <w:rsid w:val="002D4E37"/>
    <w:rsid w:val="002D4F28"/>
    <w:rsid w:val="002D50D9"/>
    <w:rsid w:val="002D525F"/>
    <w:rsid w:val="002D532C"/>
    <w:rsid w:val="002D5517"/>
    <w:rsid w:val="002D556D"/>
    <w:rsid w:val="002D560B"/>
    <w:rsid w:val="002D5A5B"/>
    <w:rsid w:val="002D5AFD"/>
    <w:rsid w:val="002D5C12"/>
    <w:rsid w:val="002D5D35"/>
    <w:rsid w:val="002D5DE9"/>
    <w:rsid w:val="002D5F60"/>
    <w:rsid w:val="002D6112"/>
    <w:rsid w:val="002D63FF"/>
    <w:rsid w:val="002D6419"/>
    <w:rsid w:val="002D6597"/>
    <w:rsid w:val="002D6608"/>
    <w:rsid w:val="002D681A"/>
    <w:rsid w:val="002D69F0"/>
    <w:rsid w:val="002D6A35"/>
    <w:rsid w:val="002D6F1B"/>
    <w:rsid w:val="002D70A7"/>
    <w:rsid w:val="002D721E"/>
    <w:rsid w:val="002D74D4"/>
    <w:rsid w:val="002D74EE"/>
    <w:rsid w:val="002D754B"/>
    <w:rsid w:val="002D77DA"/>
    <w:rsid w:val="002D7929"/>
    <w:rsid w:val="002D7E45"/>
    <w:rsid w:val="002D7FBA"/>
    <w:rsid w:val="002E01CC"/>
    <w:rsid w:val="002E0606"/>
    <w:rsid w:val="002E0625"/>
    <w:rsid w:val="002E06EA"/>
    <w:rsid w:val="002E0765"/>
    <w:rsid w:val="002E0796"/>
    <w:rsid w:val="002E09C8"/>
    <w:rsid w:val="002E0C81"/>
    <w:rsid w:val="002E0D01"/>
    <w:rsid w:val="002E0E32"/>
    <w:rsid w:val="002E0F05"/>
    <w:rsid w:val="002E0F83"/>
    <w:rsid w:val="002E10AD"/>
    <w:rsid w:val="002E131C"/>
    <w:rsid w:val="002E16BD"/>
    <w:rsid w:val="002E1728"/>
    <w:rsid w:val="002E19D0"/>
    <w:rsid w:val="002E19E3"/>
    <w:rsid w:val="002E1CC7"/>
    <w:rsid w:val="002E1ED8"/>
    <w:rsid w:val="002E1EFB"/>
    <w:rsid w:val="002E1F02"/>
    <w:rsid w:val="002E1F71"/>
    <w:rsid w:val="002E257A"/>
    <w:rsid w:val="002E257F"/>
    <w:rsid w:val="002E259A"/>
    <w:rsid w:val="002E25A6"/>
    <w:rsid w:val="002E2696"/>
    <w:rsid w:val="002E2C67"/>
    <w:rsid w:val="002E2D15"/>
    <w:rsid w:val="002E2DB0"/>
    <w:rsid w:val="002E2FD6"/>
    <w:rsid w:val="002E30CA"/>
    <w:rsid w:val="002E312E"/>
    <w:rsid w:val="002E314B"/>
    <w:rsid w:val="002E3224"/>
    <w:rsid w:val="002E32B6"/>
    <w:rsid w:val="002E3445"/>
    <w:rsid w:val="002E34F8"/>
    <w:rsid w:val="002E35C8"/>
    <w:rsid w:val="002E3699"/>
    <w:rsid w:val="002E38B8"/>
    <w:rsid w:val="002E3941"/>
    <w:rsid w:val="002E3997"/>
    <w:rsid w:val="002E3A6A"/>
    <w:rsid w:val="002E3B2E"/>
    <w:rsid w:val="002E3B3D"/>
    <w:rsid w:val="002E3B79"/>
    <w:rsid w:val="002E3DFC"/>
    <w:rsid w:val="002E3EC7"/>
    <w:rsid w:val="002E439C"/>
    <w:rsid w:val="002E43C9"/>
    <w:rsid w:val="002E45A7"/>
    <w:rsid w:val="002E45CC"/>
    <w:rsid w:val="002E46F0"/>
    <w:rsid w:val="002E4741"/>
    <w:rsid w:val="002E47F9"/>
    <w:rsid w:val="002E48C3"/>
    <w:rsid w:val="002E49DE"/>
    <w:rsid w:val="002E49F5"/>
    <w:rsid w:val="002E4F86"/>
    <w:rsid w:val="002E4FBC"/>
    <w:rsid w:val="002E4FC6"/>
    <w:rsid w:val="002E514B"/>
    <w:rsid w:val="002E5447"/>
    <w:rsid w:val="002E5479"/>
    <w:rsid w:val="002E54D9"/>
    <w:rsid w:val="002E56CF"/>
    <w:rsid w:val="002E56DC"/>
    <w:rsid w:val="002E5822"/>
    <w:rsid w:val="002E5956"/>
    <w:rsid w:val="002E5A05"/>
    <w:rsid w:val="002E5C28"/>
    <w:rsid w:val="002E5C43"/>
    <w:rsid w:val="002E6080"/>
    <w:rsid w:val="002E626C"/>
    <w:rsid w:val="002E642E"/>
    <w:rsid w:val="002E65F0"/>
    <w:rsid w:val="002E6682"/>
    <w:rsid w:val="002E69B7"/>
    <w:rsid w:val="002E6A48"/>
    <w:rsid w:val="002E6AF2"/>
    <w:rsid w:val="002E6C71"/>
    <w:rsid w:val="002E6EEF"/>
    <w:rsid w:val="002E6FED"/>
    <w:rsid w:val="002E709D"/>
    <w:rsid w:val="002E70DF"/>
    <w:rsid w:val="002E711D"/>
    <w:rsid w:val="002E7421"/>
    <w:rsid w:val="002E7565"/>
    <w:rsid w:val="002E789D"/>
    <w:rsid w:val="002E7985"/>
    <w:rsid w:val="002E7988"/>
    <w:rsid w:val="002E7A87"/>
    <w:rsid w:val="002E7B7C"/>
    <w:rsid w:val="002E7C9A"/>
    <w:rsid w:val="002E7D2F"/>
    <w:rsid w:val="002E7F6A"/>
    <w:rsid w:val="002F016F"/>
    <w:rsid w:val="002F0205"/>
    <w:rsid w:val="002F0241"/>
    <w:rsid w:val="002F02CB"/>
    <w:rsid w:val="002F03A5"/>
    <w:rsid w:val="002F03C9"/>
    <w:rsid w:val="002F03D5"/>
    <w:rsid w:val="002F045C"/>
    <w:rsid w:val="002F0471"/>
    <w:rsid w:val="002F04DB"/>
    <w:rsid w:val="002F0A80"/>
    <w:rsid w:val="002F0ACF"/>
    <w:rsid w:val="002F0C11"/>
    <w:rsid w:val="002F0F8A"/>
    <w:rsid w:val="002F11B6"/>
    <w:rsid w:val="002F12E4"/>
    <w:rsid w:val="002F132E"/>
    <w:rsid w:val="002F1356"/>
    <w:rsid w:val="002F1441"/>
    <w:rsid w:val="002F1603"/>
    <w:rsid w:val="002F177A"/>
    <w:rsid w:val="002F17CD"/>
    <w:rsid w:val="002F1902"/>
    <w:rsid w:val="002F1932"/>
    <w:rsid w:val="002F1AEB"/>
    <w:rsid w:val="002F1D16"/>
    <w:rsid w:val="002F1DE0"/>
    <w:rsid w:val="002F1EDD"/>
    <w:rsid w:val="002F1FF4"/>
    <w:rsid w:val="002F2336"/>
    <w:rsid w:val="002F260A"/>
    <w:rsid w:val="002F2750"/>
    <w:rsid w:val="002F29B1"/>
    <w:rsid w:val="002F2A3A"/>
    <w:rsid w:val="002F2A69"/>
    <w:rsid w:val="002F2C2A"/>
    <w:rsid w:val="002F2C78"/>
    <w:rsid w:val="002F2E4D"/>
    <w:rsid w:val="002F2EF8"/>
    <w:rsid w:val="002F3124"/>
    <w:rsid w:val="002F319E"/>
    <w:rsid w:val="002F33E7"/>
    <w:rsid w:val="002F358C"/>
    <w:rsid w:val="002F37BF"/>
    <w:rsid w:val="002F3A52"/>
    <w:rsid w:val="002F3C16"/>
    <w:rsid w:val="002F3CA3"/>
    <w:rsid w:val="002F3DB8"/>
    <w:rsid w:val="002F4270"/>
    <w:rsid w:val="002F43BC"/>
    <w:rsid w:val="002F44BC"/>
    <w:rsid w:val="002F4582"/>
    <w:rsid w:val="002F4664"/>
    <w:rsid w:val="002F4770"/>
    <w:rsid w:val="002F47B7"/>
    <w:rsid w:val="002F484A"/>
    <w:rsid w:val="002F4912"/>
    <w:rsid w:val="002F4921"/>
    <w:rsid w:val="002F4B3A"/>
    <w:rsid w:val="002F4B69"/>
    <w:rsid w:val="002F4B72"/>
    <w:rsid w:val="002F4C26"/>
    <w:rsid w:val="002F4D12"/>
    <w:rsid w:val="002F4EC5"/>
    <w:rsid w:val="002F4EF3"/>
    <w:rsid w:val="002F5192"/>
    <w:rsid w:val="002F52B6"/>
    <w:rsid w:val="002F52CC"/>
    <w:rsid w:val="002F5351"/>
    <w:rsid w:val="002F5543"/>
    <w:rsid w:val="002F5658"/>
    <w:rsid w:val="002F572F"/>
    <w:rsid w:val="002F5EBE"/>
    <w:rsid w:val="002F5ECF"/>
    <w:rsid w:val="002F5EEB"/>
    <w:rsid w:val="002F6034"/>
    <w:rsid w:val="002F6384"/>
    <w:rsid w:val="002F6458"/>
    <w:rsid w:val="002F67DE"/>
    <w:rsid w:val="002F6BB5"/>
    <w:rsid w:val="002F6CA4"/>
    <w:rsid w:val="002F6F46"/>
    <w:rsid w:val="002F705C"/>
    <w:rsid w:val="002F7071"/>
    <w:rsid w:val="002F7221"/>
    <w:rsid w:val="002F7297"/>
    <w:rsid w:val="002F7349"/>
    <w:rsid w:val="002F73FC"/>
    <w:rsid w:val="002F74CB"/>
    <w:rsid w:val="002F7558"/>
    <w:rsid w:val="002F7768"/>
    <w:rsid w:val="002F77C8"/>
    <w:rsid w:val="002F7CEC"/>
    <w:rsid w:val="002F7D1D"/>
    <w:rsid w:val="002F7DAF"/>
    <w:rsid w:val="002F7FA8"/>
    <w:rsid w:val="002FAE8C"/>
    <w:rsid w:val="0030025D"/>
    <w:rsid w:val="003002CA"/>
    <w:rsid w:val="00300604"/>
    <w:rsid w:val="00300C36"/>
    <w:rsid w:val="00300D1E"/>
    <w:rsid w:val="0030176F"/>
    <w:rsid w:val="003018B0"/>
    <w:rsid w:val="003019E0"/>
    <w:rsid w:val="003019F7"/>
    <w:rsid w:val="00301AB6"/>
    <w:rsid w:val="00301BFB"/>
    <w:rsid w:val="00301E11"/>
    <w:rsid w:val="00301F5F"/>
    <w:rsid w:val="00301F6C"/>
    <w:rsid w:val="00301F8C"/>
    <w:rsid w:val="00301FA6"/>
    <w:rsid w:val="0030201D"/>
    <w:rsid w:val="00302088"/>
    <w:rsid w:val="003021FE"/>
    <w:rsid w:val="00302261"/>
    <w:rsid w:val="00302550"/>
    <w:rsid w:val="003026D1"/>
    <w:rsid w:val="00302702"/>
    <w:rsid w:val="003029AF"/>
    <w:rsid w:val="003029CA"/>
    <w:rsid w:val="00302A8B"/>
    <w:rsid w:val="00302EA0"/>
    <w:rsid w:val="00302EEB"/>
    <w:rsid w:val="00303070"/>
    <w:rsid w:val="0030308D"/>
    <w:rsid w:val="003032EC"/>
    <w:rsid w:val="00303300"/>
    <w:rsid w:val="003034AE"/>
    <w:rsid w:val="00303527"/>
    <w:rsid w:val="00303542"/>
    <w:rsid w:val="0030359B"/>
    <w:rsid w:val="003035D4"/>
    <w:rsid w:val="003036B3"/>
    <w:rsid w:val="00303830"/>
    <w:rsid w:val="003039B2"/>
    <w:rsid w:val="00303BE9"/>
    <w:rsid w:val="00303C23"/>
    <w:rsid w:val="00303D24"/>
    <w:rsid w:val="00303F86"/>
    <w:rsid w:val="00304003"/>
    <w:rsid w:val="003041B1"/>
    <w:rsid w:val="003041E9"/>
    <w:rsid w:val="003044A6"/>
    <w:rsid w:val="003044CA"/>
    <w:rsid w:val="00304531"/>
    <w:rsid w:val="003045A3"/>
    <w:rsid w:val="00304776"/>
    <w:rsid w:val="00304810"/>
    <w:rsid w:val="003048EE"/>
    <w:rsid w:val="00304A9F"/>
    <w:rsid w:val="00304B4B"/>
    <w:rsid w:val="00304D45"/>
    <w:rsid w:val="00304D4F"/>
    <w:rsid w:val="00304D8C"/>
    <w:rsid w:val="00304FB1"/>
    <w:rsid w:val="00304FE3"/>
    <w:rsid w:val="00305579"/>
    <w:rsid w:val="00305998"/>
    <w:rsid w:val="003059CD"/>
    <w:rsid w:val="00305AE8"/>
    <w:rsid w:val="00305B40"/>
    <w:rsid w:val="00305B5A"/>
    <w:rsid w:val="00305B72"/>
    <w:rsid w:val="00305BC0"/>
    <w:rsid w:val="003062F6"/>
    <w:rsid w:val="00306433"/>
    <w:rsid w:val="00306827"/>
    <w:rsid w:val="0030683B"/>
    <w:rsid w:val="00306983"/>
    <w:rsid w:val="00306997"/>
    <w:rsid w:val="00306CF5"/>
    <w:rsid w:val="00306D73"/>
    <w:rsid w:val="00306D9D"/>
    <w:rsid w:val="00306EFD"/>
    <w:rsid w:val="00306F2A"/>
    <w:rsid w:val="00306F31"/>
    <w:rsid w:val="00306F33"/>
    <w:rsid w:val="00306F8E"/>
    <w:rsid w:val="00307086"/>
    <w:rsid w:val="00307136"/>
    <w:rsid w:val="0030748F"/>
    <w:rsid w:val="003077A9"/>
    <w:rsid w:val="003078FA"/>
    <w:rsid w:val="00307AF6"/>
    <w:rsid w:val="00307B7E"/>
    <w:rsid w:val="00307B83"/>
    <w:rsid w:val="00307C36"/>
    <w:rsid w:val="00307C91"/>
    <w:rsid w:val="00307D6D"/>
    <w:rsid w:val="00307EEA"/>
    <w:rsid w:val="00307EF5"/>
    <w:rsid w:val="00310046"/>
    <w:rsid w:val="00310100"/>
    <w:rsid w:val="00310723"/>
    <w:rsid w:val="0031093B"/>
    <w:rsid w:val="00310D48"/>
    <w:rsid w:val="00310D7D"/>
    <w:rsid w:val="00310D91"/>
    <w:rsid w:val="00310EC2"/>
    <w:rsid w:val="00310FE5"/>
    <w:rsid w:val="00311024"/>
    <w:rsid w:val="0031110E"/>
    <w:rsid w:val="0031128B"/>
    <w:rsid w:val="00311401"/>
    <w:rsid w:val="00311473"/>
    <w:rsid w:val="003114D2"/>
    <w:rsid w:val="003115A8"/>
    <w:rsid w:val="003115D4"/>
    <w:rsid w:val="00311739"/>
    <w:rsid w:val="003117E6"/>
    <w:rsid w:val="003119CF"/>
    <w:rsid w:val="00311AE9"/>
    <w:rsid w:val="00311E43"/>
    <w:rsid w:val="00311E58"/>
    <w:rsid w:val="00311F5A"/>
    <w:rsid w:val="00312077"/>
    <w:rsid w:val="003125B4"/>
    <w:rsid w:val="00312835"/>
    <w:rsid w:val="00312865"/>
    <w:rsid w:val="003129BD"/>
    <w:rsid w:val="00312A34"/>
    <w:rsid w:val="00312A4D"/>
    <w:rsid w:val="00312CC4"/>
    <w:rsid w:val="00312E8B"/>
    <w:rsid w:val="00312FF5"/>
    <w:rsid w:val="00313300"/>
    <w:rsid w:val="003133EC"/>
    <w:rsid w:val="00313A06"/>
    <w:rsid w:val="00313A1D"/>
    <w:rsid w:val="00313AA1"/>
    <w:rsid w:val="00313C2C"/>
    <w:rsid w:val="00313DBA"/>
    <w:rsid w:val="003140E9"/>
    <w:rsid w:val="0031439D"/>
    <w:rsid w:val="0031443C"/>
    <w:rsid w:val="0031457E"/>
    <w:rsid w:val="0031478E"/>
    <w:rsid w:val="00314A6D"/>
    <w:rsid w:val="00314BA5"/>
    <w:rsid w:val="00314BA8"/>
    <w:rsid w:val="00314E64"/>
    <w:rsid w:val="00315009"/>
    <w:rsid w:val="003150CB"/>
    <w:rsid w:val="003152CC"/>
    <w:rsid w:val="003152DB"/>
    <w:rsid w:val="00315420"/>
    <w:rsid w:val="003154A9"/>
    <w:rsid w:val="00315505"/>
    <w:rsid w:val="00315569"/>
    <w:rsid w:val="003155EA"/>
    <w:rsid w:val="0031560A"/>
    <w:rsid w:val="00315752"/>
    <w:rsid w:val="00315952"/>
    <w:rsid w:val="00315B61"/>
    <w:rsid w:val="00315B8E"/>
    <w:rsid w:val="00315D36"/>
    <w:rsid w:val="00315DAA"/>
    <w:rsid w:val="00315E65"/>
    <w:rsid w:val="00315F7D"/>
    <w:rsid w:val="0031614C"/>
    <w:rsid w:val="00316295"/>
    <w:rsid w:val="00316C9E"/>
    <w:rsid w:val="00316CC0"/>
    <w:rsid w:val="00316CFD"/>
    <w:rsid w:val="00316E98"/>
    <w:rsid w:val="00317176"/>
    <w:rsid w:val="003171C2"/>
    <w:rsid w:val="00317317"/>
    <w:rsid w:val="0031749C"/>
    <w:rsid w:val="003177D9"/>
    <w:rsid w:val="00317823"/>
    <w:rsid w:val="00317A2A"/>
    <w:rsid w:val="00317A2E"/>
    <w:rsid w:val="00317B7A"/>
    <w:rsid w:val="00317CA3"/>
    <w:rsid w:val="00317D77"/>
    <w:rsid w:val="00317F0E"/>
    <w:rsid w:val="00317F50"/>
    <w:rsid w:val="003200A1"/>
    <w:rsid w:val="003201B2"/>
    <w:rsid w:val="00320680"/>
    <w:rsid w:val="00320740"/>
    <w:rsid w:val="00320860"/>
    <w:rsid w:val="003209A0"/>
    <w:rsid w:val="00320A25"/>
    <w:rsid w:val="00320EEF"/>
    <w:rsid w:val="00320F66"/>
    <w:rsid w:val="00321308"/>
    <w:rsid w:val="003217E7"/>
    <w:rsid w:val="003218A0"/>
    <w:rsid w:val="003219C9"/>
    <w:rsid w:val="00321C97"/>
    <w:rsid w:val="00321CC3"/>
    <w:rsid w:val="00321EB1"/>
    <w:rsid w:val="00321FC8"/>
    <w:rsid w:val="00322013"/>
    <w:rsid w:val="00322019"/>
    <w:rsid w:val="003220B0"/>
    <w:rsid w:val="003220EB"/>
    <w:rsid w:val="00322364"/>
    <w:rsid w:val="00322A9C"/>
    <w:rsid w:val="00322CF4"/>
    <w:rsid w:val="003235C0"/>
    <w:rsid w:val="0032382B"/>
    <w:rsid w:val="00323879"/>
    <w:rsid w:val="00323AE5"/>
    <w:rsid w:val="00323CD3"/>
    <w:rsid w:val="00323EB5"/>
    <w:rsid w:val="00324019"/>
    <w:rsid w:val="00324056"/>
    <w:rsid w:val="00324761"/>
    <w:rsid w:val="003247FA"/>
    <w:rsid w:val="00324864"/>
    <w:rsid w:val="003249EC"/>
    <w:rsid w:val="00324B18"/>
    <w:rsid w:val="00324B1A"/>
    <w:rsid w:val="00324BE3"/>
    <w:rsid w:val="00324CCE"/>
    <w:rsid w:val="00324DB5"/>
    <w:rsid w:val="003251B3"/>
    <w:rsid w:val="00325431"/>
    <w:rsid w:val="00325469"/>
    <w:rsid w:val="0032547C"/>
    <w:rsid w:val="003254CA"/>
    <w:rsid w:val="00325561"/>
    <w:rsid w:val="003257EE"/>
    <w:rsid w:val="00325B63"/>
    <w:rsid w:val="00325C18"/>
    <w:rsid w:val="00325C25"/>
    <w:rsid w:val="00325D67"/>
    <w:rsid w:val="00325FF3"/>
    <w:rsid w:val="00326057"/>
    <w:rsid w:val="003261DB"/>
    <w:rsid w:val="003263AA"/>
    <w:rsid w:val="00326845"/>
    <w:rsid w:val="00326C5D"/>
    <w:rsid w:val="00326F74"/>
    <w:rsid w:val="00326FB0"/>
    <w:rsid w:val="00326FD5"/>
    <w:rsid w:val="0032721C"/>
    <w:rsid w:val="003272AE"/>
    <w:rsid w:val="00327480"/>
    <w:rsid w:val="0032763C"/>
    <w:rsid w:val="0032786E"/>
    <w:rsid w:val="0032792E"/>
    <w:rsid w:val="00327AC0"/>
    <w:rsid w:val="00327ADF"/>
    <w:rsid w:val="00327EEE"/>
    <w:rsid w:val="00327F36"/>
    <w:rsid w:val="00327FEE"/>
    <w:rsid w:val="00330100"/>
    <w:rsid w:val="003302C3"/>
    <w:rsid w:val="00330532"/>
    <w:rsid w:val="00330627"/>
    <w:rsid w:val="00330752"/>
    <w:rsid w:val="003307F7"/>
    <w:rsid w:val="003307F8"/>
    <w:rsid w:val="00330B61"/>
    <w:rsid w:val="00330BC1"/>
    <w:rsid w:val="00330C12"/>
    <w:rsid w:val="00330C33"/>
    <w:rsid w:val="00330EC7"/>
    <w:rsid w:val="00331038"/>
    <w:rsid w:val="003310FE"/>
    <w:rsid w:val="00331116"/>
    <w:rsid w:val="00331161"/>
    <w:rsid w:val="003311C4"/>
    <w:rsid w:val="003312D6"/>
    <w:rsid w:val="0033139F"/>
    <w:rsid w:val="00331402"/>
    <w:rsid w:val="00331447"/>
    <w:rsid w:val="00331512"/>
    <w:rsid w:val="00331688"/>
    <w:rsid w:val="003318C3"/>
    <w:rsid w:val="00331DD3"/>
    <w:rsid w:val="00331F7B"/>
    <w:rsid w:val="0033215A"/>
    <w:rsid w:val="0033223C"/>
    <w:rsid w:val="00332243"/>
    <w:rsid w:val="00332317"/>
    <w:rsid w:val="00332475"/>
    <w:rsid w:val="00332748"/>
    <w:rsid w:val="00332988"/>
    <w:rsid w:val="003329D9"/>
    <w:rsid w:val="00332B05"/>
    <w:rsid w:val="00332C2C"/>
    <w:rsid w:val="0033306D"/>
    <w:rsid w:val="003330A4"/>
    <w:rsid w:val="003330C4"/>
    <w:rsid w:val="00333214"/>
    <w:rsid w:val="00333256"/>
    <w:rsid w:val="00333386"/>
    <w:rsid w:val="00333685"/>
    <w:rsid w:val="0033379E"/>
    <w:rsid w:val="00333876"/>
    <w:rsid w:val="00333890"/>
    <w:rsid w:val="00333B1A"/>
    <w:rsid w:val="00333C16"/>
    <w:rsid w:val="00333D5C"/>
    <w:rsid w:val="00333DD2"/>
    <w:rsid w:val="00333E0D"/>
    <w:rsid w:val="0033415A"/>
    <w:rsid w:val="003341C9"/>
    <w:rsid w:val="0033429B"/>
    <w:rsid w:val="0033474A"/>
    <w:rsid w:val="00334975"/>
    <w:rsid w:val="0033498D"/>
    <w:rsid w:val="00334AB2"/>
    <w:rsid w:val="00334CEB"/>
    <w:rsid w:val="00334DD4"/>
    <w:rsid w:val="00334DFB"/>
    <w:rsid w:val="00335096"/>
    <w:rsid w:val="0033509C"/>
    <w:rsid w:val="00335158"/>
    <w:rsid w:val="00335238"/>
    <w:rsid w:val="0033528C"/>
    <w:rsid w:val="00335294"/>
    <w:rsid w:val="0033545D"/>
    <w:rsid w:val="003354FD"/>
    <w:rsid w:val="0033555A"/>
    <w:rsid w:val="003355ED"/>
    <w:rsid w:val="00335744"/>
    <w:rsid w:val="00335AC7"/>
    <w:rsid w:val="00335D56"/>
    <w:rsid w:val="00335D8B"/>
    <w:rsid w:val="00335FBE"/>
    <w:rsid w:val="003360E3"/>
    <w:rsid w:val="003364E3"/>
    <w:rsid w:val="0033658F"/>
    <w:rsid w:val="003366F5"/>
    <w:rsid w:val="0033674A"/>
    <w:rsid w:val="00336B3B"/>
    <w:rsid w:val="00336CA7"/>
    <w:rsid w:val="00336E52"/>
    <w:rsid w:val="00336EC5"/>
    <w:rsid w:val="00336F93"/>
    <w:rsid w:val="003370F5"/>
    <w:rsid w:val="0033712F"/>
    <w:rsid w:val="0033714C"/>
    <w:rsid w:val="0033745D"/>
    <w:rsid w:val="00337651"/>
    <w:rsid w:val="00337943"/>
    <w:rsid w:val="00337B71"/>
    <w:rsid w:val="00337D62"/>
    <w:rsid w:val="00337DA9"/>
    <w:rsid w:val="00337E5C"/>
    <w:rsid w:val="00337FCC"/>
    <w:rsid w:val="003400DC"/>
    <w:rsid w:val="00340251"/>
    <w:rsid w:val="0034040C"/>
    <w:rsid w:val="00340468"/>
    <w:rsid w:val="00340573"/>
    <w:rsid w:val="003406BD"/>
    <w:rsid w:val="003407A9"/>
    <w:rsid w:val="0034087C"/>
    <w:rsid w:val="0034099E"/>
    <w:rsid w:val="00340AB2"/>
    <w:rsid w:val="00340B24"/>
    <w:rsid w:val="00340D28"/>
    <w:rsid w:val="00340EA3"/>
    <w:rsid w:val="00340EC9"/>
    <w:rsid w:val="00340EDB"/>
    <w:rsid w:val="00340F02"/>
    <w:rsid w:val="00340F2E"/>
    <w:rsid w:val="0034102C"/>
    <w:rsid w:val="003411E8"/>
    <w:rsid w:val="00341251"/>
    <w:rsid w:val="003413D8"/>
    <w:rsid w:val="00341426"/>
    <w:rsid w:val="00341638"/>
    <w:rsid w:val="00341980"/>
    <w:rsid w:val="003419A0"/>
    <w:rsid w:val="00341A55"/>
    <w:rsid w:val="00341B4E"/>
    <w:rsid w:val="00341BA2"/>
    <w:rsid w:val="0034202A"/>
    <w:rsid w:val="003422D4"/>
    <w:rsid w:val="00342360"/>
    <w:rsid w:val="003423EE"/>
    <w:rsid w:val="0034261E"/>
    <w:rsid w:val="0034270F"/>
    <w:rsid w:val="00342753"/>
    <w:rsid w:val="00342B8D"/>
    <w:rsid w:val="00342BE1"/>
    <w:rsid w:val="00342BE4"/>
    <w:rsid w:val="00342C8A"/>
    <w:rsid w:val="00342D80"/>
    <w:rsid w:val="00342F74"/>
    <w:rsid w:val="00342F76"/>
    <w:rsid w:val="00342FAF"/>
    <w:rsid w:val="00343002"/>
    <w:rsid w:val="00343064"/>
    <w:rsid w:val="003430AB"/>
    <w:rsid w:val="003434F1"/>
    <w:rsid w:val="0034356C"/>
    <w:rsid w:val="00343671"/>
    <w:rsid w:val="0034373C"/>
    <w:rsid w:val="00343961"/>
    <w:rsid w:val="00343BB3"/>
    <w:rsid w:val="00343DBA"/>
    <w:rsid w:val="00343F31"/>
    <w:rsid w:val="00343F4E"/>
    <w:rsid w:val="00343F7A"/>
    <w:rsid w:val="00343F8C"/>
    <w:rsid w:val="00343FF2"/>
    <w:rsid w:val="003440B7"/>
    <w:rsid w:val="0034426C"/>
    <w:rsid w:val="00344406"/>
    <w:rsid w:val="0034444F"/>
    <w:rsid w:val="00344473"/>
    <w:rsid w:val="003444B4"/>
    <w:rsid w:val="003444EB"/>
    <w:rsid w:val="003445CB"/>
    <w:rsid w:val="0034477C"/>
    <w:rsid w:val="003448D7"/>
    <w:rsid w:val="00344A54"/>
    <w:rsid w:val="00344B46"/>
    <w:rsid w:val="00344D1B"/>
    <w:rsid w:val="00344DCC"/>
    <w:rsid w:val="00344F17"/>
    <w:rsid w:val="00345175"/>
    <w:rsid w:val="00345314"/>
    <w:rsid w:val="00345399"/>
    <w:rsid w:val="003454BE"/>
    <w:rsid w:val="003454CF"/>
    <w:rsid w:val="00345740"/>
    <w:rsid w:val="003457B6"/>
    <w:rsid w:val="00345A48"/>
    <w:rsid w:val="00345D96"/>
    <w:rsid w:val="00345EA0"/>
    <w:rsid w:val="00345FCB"/>
    <w:rsid w:val="00345FF2"/>
    <w:rsid w:val="0034624A"/>
    <w:rsid w:val="003462FD"/>
    <w:rsid w:val="0034632A"/>
    <w:rsid w:val="0034650C"/>
    <w:rsid w:val="00346598"/>
    <w:rsid w:val="003465D1"/>
    <w:rsid w:val="00346611"/>
    <w:rsid w:val="00346635"/>
    <w:rsid w:val="003466EF"/>
    <w:rsid w:val="00346784"/>
    <w:rsid w:val="003467E6"/>
    <w:rsid w:val="003467F0"/>
    <w:rsid w:val="003469E1"/>
    <w:rsid w:val="00346ABA"/>
    <w:rsid w:val="00346D15"/>
    <w:rsid w:val="00346E9E"/>
    <w:rsid w:val="00346ED5"/>
    <w:rsid w:val="0034721B"/>
    <w:rsid w:val="0034722B"/>
    <w:rsid w:val="003474CB"/>
    <w:rsid w:val="003475B7"/>
    <w:rsid w:val="003476ED"/>
    <w:rsid w:val="00347785"/>
    <w:rsid w:val="00347793"/>
    <w:rsid w:val="0034781D"/>
    <w:rsid w:val="003478C6"/>
    <w:rsid w:val="003479EE"/>
    <w:rsid w:val="00347C83"/>
    <w:rsid w:val="00347EBB"/>
    <w:rsid w:val="003500DC"/>
    <w:rsid w:val="00350127"/>
    <w:rsid w:val="003501FE"/>
    <w:rsid w:val="003502B4"/>
    <w:rsid w:val="00350628"/>
    <w:rsid w:val="00350795"/>
    <w:rsid w:val="0035096B"/>
    <w:rsid w:val="003509B7"/>
    <w:rsid w:val="00350A99"/>
    <w:rsid w:val="00350BE2"/>
    <w:rsid w:val="00350E78"/>
    <w:rsid w:val="00350F2E"/>
    <w:rsid w:val="00350FD6"/>
    <w:rsid w:val="003510B1"/>
    <w:rsid w:val="00351456"/>
    <w:rsid w:val="00351563"/>
    <w:rsid w:val="00351576"/>
    <w:rsid w:val="003517C4"/>
    <w:rsid w:val="00351912"/>
    <w:rsid w:val="00351BD0"/>
    <w:rsid w:val="00351CB3"/>
    <w:rsid w:val="00351EEE"/>
    <w:rsid w:val="00351F2B"/>
    <w:rsid w:val="00351F9A"/>
    <w:rsid w:val="00351FE6"/>
    <w:rsid w:val="00352127"/>
    <w:rsid w:val="003521DF"/>
    <w:rsid w:val="003522D0"/>
    <w:rsid w:val="003522E4"/>
    <w:rsid w:val="00352320"/>
    <w:rsid w:val="003523CD"/>
    <w:rsid w:val="003523D5"/>
    <w:rsid w:val="0035248F"/>
    <w:rsid w:val="003524BF"/>
    <w:rsid w:val="003524D1"/>
    <w:rsid w:val="00352B88"/>
    <w:rsid w:val="00352C3A"/>
    <w:rsid w:val="00352DF9"/>
    <w:rsid w:val="0035310C"/>
    <w:rsid w:val="00353183"/>
    <w:rsid w:val="00353234"/>
    <w:rsid w:val="00353428"/>
    <w:rsid w:val="0035368C"/>
    <w:rsid w:val="003537BB"/>
    <w:rsid w:val="00353886"/>
    <w:rsid w:val="00353917"/>
    <w:rsid w:val="003539AE"/>
    <w:rsid w:val="00353A33"/>
    <w:rsid w:val="00353A89"/>
    <w:rsid w:val="00353DC7"/>
    <w:rsid w:val="00353EE4"/>
    <w:rsid w:val="00353F3D"/>
    <w:rsid w:val="00353F7A"/>
    <w:rsid w:val="0035418C"/>
    <w:rsid w:val="0035445A"/>
    <w:rsid w:val="003544F0"/>
    <w:rsid w:val="003544F7"/>
    <w:rsid w:val="00354695"/>
    <w:rsid w:val="003546F7"/>
    <w:rsid w:val="003547B7"/>
    <w:rsid w:val="003548CD"/>
    <w:rsid w:val="003549D1"/>
    <w:rsid w:val="00354C76"/>
    <w:rsid w:val="00354C9B"/>
    <w:rsid w:val="00354DA6"/>
    <w:rsid w:val="003551B1"/>
    <w:rsid w:val="003552C4"/>
    <w:rsid w:val="0035549B"/>
    <w:rsid w:val="003555CC"/>
    <w:rsid w:val="0035564C"/>
    <w:rsid w:val="0035594D"/>
    <w:rsid w:val="00355B45"/>
    <w:rsid w:val="00355C39"/>
    <w:rsid w:val="00355D41"/>
    <w:rsid w:val="00355E89"/>
    <w:rsid w:val="003560AE"/>
    <w:rsid w:val="003561A2"/>
    <w:rsid w:val="003562B9"/>
    <w:rsid w:val="0035647B"/>
    <w:rsid w:val="003564C6"/>
    <w:rsid w:val="003566CC"/>
    <w:rsid w:val="003566DC"/>
    <w:rsid w:val="003569D9"/>
    <w:rsid w:val="00356AA8"/>
    <w:rsid w:val="00356AFE"/>
    <w:rsid w:val="00356D58"/>
    <w:rsid w:val="00356D8E"/>
    <w:rsid w:val="00356DF9"/>
    <w:rsid w:val="00356E9A"/>
    <w:rsid w:val="00356F0E"/>
    <w:rsid w:val="003571FD"/>
    <w:rsid w:val="00357332"/>
    <w:rsid w:val="0035734C"/>
    <w:rsid w:val="00357472"/>
    <w:rsid w:val="00357742"/>
    <w:rsid w:val="0035775B"/>
    <w:rsid w:val="00357822"/>
    <w:rsid w:val="00357828"/>
    <w:rsid w:val="00357863"/>
    <w:rsid w:val="003579EA"/>
    <w:rsid w:val="00357A60"/>
    <w:rsid w:val="00357FAC"/>
    <w:rsid w:val="00360020"/>
    <w:rsid w:val="0036009C"/>
    <w:rsid w:val="0036023A"/>
    <w:rsid w:val="003602BD"/>
    <w:rsid w:val="00360328"/>
    <w:rsid w:val="003604B7"/>
    <w:rsid w:val="003606AF"/>
    <w:rsid w:val="003606C7"/>
    <w:rsid w:val="00360841"/>
    <w:rsid w:val="00360943"/>
    <w:rsid w:val="0036098B"/>
    <w:rsid w:val="003609BB"/>
    <w:rsid w:val="00360A15"/>
    <w:rsid w:val="00360A93"/>
    <w:rsid w:val="00360A95"/>
    <w:rsid w:val="00360D40"/>
    <w:rsid w:val="00360DCB"/>
    <w:rsid w:val="00361173"/>
    <w:rsid w:val="003611D8"/>
    <w:rsid w:val="003617B4"/>
    <w:rsid w:val="00361A9D"/>
    <w:rsid w:val="00361AC5"/>
    <w:rsid w:val="00361BEB"/>
    <w:rsid w:val="00361CE5"/>
    <w:rsid w:val="00361D75"/>
    <w:rsid w:val="00361D7B"/>
    <w:rsid w:val="00361ED0"/>
    <w:rsid w:val="00361F09"/>
    <w:rsid w:val="00362214"/>
    <w:rsid w:val="0036226B"/>
    <w:rsid w:val="0036233F"/>
    <w:rsid w:val="00362402"/>
    <w:rsid w:val="00362547"/>
    <w:rsid w:val="00362B14"/>
    <w:rsid w:val="00362CB4"/>
    <w:rsid w:val="00362CC3"/>
    <w:rsid w:val="00362E20"/>
    <w:rsid w:val="00362EFC"/>
    <w:rsid w:val="0036322F"/>
    <w:rsid w:val="0036368C"/>
    <w:rsid w:val="0036375F"/>
    <w:rsid w:val="00363818"/>
    <w:rsid w:val="0036394F"/>
    <w:rsid w:val="00363AB9"/>
    <w:rsid w:val="00363C57"/>
    <w:rsid w:val="00363D99"/>
    <w:rsid w:val="00363EBA"/>
    <w:rsid w:val="00363F2A"/>
    <w:rsid w:val="00363FAF"/>
    <w:rsid w:val="00363FE8"/>
    <w:rsid w:val="00364177"/>
    <w:rsid w:val="0036456D"/>
    <w:rsid w:val="00364826"/>
    <w:rsid w:val="0036489D"/>
    <w:rsid w:val="003649D8"/>
    <w:rsid w:val="00364BDB"/>
    <w:rsid w:val="00364C12"/>
    <w:rsid w:val="00364DF6"/>
    <w:rsid w:val="00365131"/>
    <w:rsid w:val="0036513F"/>
    <w:rsid w:val="0036531C"/>
    <w:rsid w:val="00365882"/>
    <w:rsid w:val="00365D8E"/>
    <w:rsid w:val="00365F4C"/>
    <w:rsid w:val="00366062"/>
    <w:rsid w:val="00366217"/>
    <w:rsid w:val="00366273"/>
    <w:rsid w:val="0036651B"/>
    <w:rsid w:val="003666D3"/>
    <w:rsid w:val="0036673D"/>
    <w:rsid w:val="00366759"/>
    <w:rsid w:val="00366AAF"/>
    <w:rsid w:val="00366B12"/>
    <w:rsid w:val="00366B97"/>
    <w:rsid w:val="00366BA7"/>
    <w:rsid w:val="00366C50"/>
    <w:rsid w:val="00366C5E"/>
    <w:rsid w:val="00366EC0"/>
    <w:rsid w:val="0036707B"/>
    <w:rsid w:val="00367169"/>
    <w:rsid w:val="0036720A"/>
    <w:rsid w:val="00367234"/>
    <w:rsid w:val="003672EE"/>
    <w:rsid w:val="00367549"/>
    <w:rsid w:val="003679A6"/>
    <w:rsid w:val="00367B53"/>
    <w:rsid w:val="00367F35"/>
    <w:rsid w:val="003700FF"/>
    <w:rsid w:val="0037015F"/>
    <w:rsid w:val="00370394"/>
    <w:rsid w:val="003703C9"/>
    <w:rsid w:val="003703CF"/>
    <w:rsid w:val="003704F7"/>
    <w:rsid w:val="00370585"/>
    <w:rsid w:val="0037069F"/>
    <w:rsid w:val="00370790"/>
    <w:rsid w:val="00370B97"/>
    <w:rsid w:val="00370C14"/>
    <w:rsid w:val="00370CB4"/>
    <w:rsid w:val="00370D1E"/>
    <w:rsid w:val="00370E2B"/>
    <w:rsid w:val="00370EC9"/>
    <w:rsid w:val="00370EFB"/>
    <w:rsid w:val="0037101B"/>
    <w:rsid w:val="0037101C"/>
    <w:rsid w:val="0037115F"/>
    <w:rsid w:val="003711CC"/>
    <w:rsid w:val="0037124A"/>
    <w:rsid w:val="003713C7"/>
    <w:rsid w:val="003714C7"/>
    <w:rsid w:val="00371816"/>
    <w:rsid w:val="0037185B"/>
    <w:rsid w:val="003719D5"/>
    <w:rsid w:val="00371A4C"/>
    <w:rsid w:val="00371CFF"/>
    <w:rsid w:val="00371E77"/>
    <w:rsid w:val="00372175"/>
    <w:rsid w:val="00372243"/>
    <w:rsid w:val="0037228F"/>
    <w:rsid w:val="0037251F"/>
    <w:rsid w:val="003726B4"/>
    <w:rsid w:val="003726ED"/>
    <w:rsid w:val="00372754"/>
    <w:rsid w:val="00372946"/>
    <w:rsid w:val="0037299A"/>
    <w:rsid w:val="00372B42"/>
    <w:rsid w:val="00372B6E"/>
    <w:rsid w:val="00372BBF"/>
    <w:rsid w:val="00372C3D"/>
    <w:rsid w:val="00372D55"/>
    <w:rsid w:val="00372EC3"/>
    <w:rsid w:val="00372F49"/>
    <w:rsid w:val="00373162"/>
    <w:rsid w:val="0037346F"/>
    <w:rsid w:val="003734F5"/>
    <w:rsid w:val="003735B5"/>
    <w:rsid w:val="003736C5"/>
    <w:rsid w:val="00373724"/>
    <w:rsid w:val="00373796"/>
    <w:rsid w:val="003737A6"/>
    <w:rsid w:val="00373935"/>
    <w:rsid w:val="00373975"/>
    <w:rsid w:val="00373AB3"/>
    <w:rsid w:val="00373C92"/>
    <w:rsid w:val="00373D62"/>
    <w:rsid w:val="003740D3"/>
    <w:rsid w:val="00374212"/>
    <w:rsid w:val="00374319"/>
    <w:rsid w:val="00374427"/>
    <w:rsid w:val="003744DA"/>
    <w:rsid w:val="003744F1"/>
    <w:rsid w:val="003745F6"/>
    <w:rsid w:val="00374605"/>
    <w:rsid w:val="00374626"/>
    <w:rsid w:val="0037465C"/>
    <w:rsid w:val="0037484E"/>
    <w:rsid w:val="003748DE"/>
    <w:rsid w:val="00374A1D"/>
    <w:rsid w:val="00374B7E"/>
    <w:rsid w:val="00374E90"/>
    <w:rsid w:val="00374F51"/>
    <w:rsid w:val="00374F5E"/>
    <w:rsid w:val="00375193"/>
    <w:rsid w:val="0037548B"/>
    <w:rsid w:val="0037549A"/>
    <w:rsid w:val="00375587"/>
    <w:rsid w:val="00375850"/>
    <w:rsid w:val="003758B1"/>
    <w:rsid w:val="00375A40"/>
    <w:rsid w:val="003762CF"/>
    <w:rsid w:val="003763C6"/>
    <w:rsid w:val="00376418"/>
    <w:rsid w:val="003764D6"/>
    <w:rsid w:val="00376877"/>
    <w:rsid w:val="00376A0D"/>
    <w:rsid w:val="00376AF5"/>
    <w:rsid w:val="00376BA7"/>
    <w:rsid w:val="00376C51"/>
    <w:rsid w:val="00376D88"/>
    <w:rsid w:val="00376F71"/>
    <w:rsid w:val="0037702F"/>
    <w:rsid w:val="003770D2"/>
    <w:rsid w:val="0037724C"/>
    <w:rsid w:val="00377273"/>
    <w:rsid w:val="003772A2"/>
    <w:rsid w:val="00377548"/>
    <w:rsid w:val="003775AA"/>
    <w:rsid w:val="003777EA"/>
    <w:rsid w:val="00377B1F"/>
    <w:rsid w:val="00377B61"/>
    <w:rsid w:val="00377CD7"/>
    <w:rsid w:val="00377DE2"/>
    <w:rsid w:val="00377E35"/>
    <w:rsid w:val="00377E47"/>
    <w:rsid w:val="00377F60"/>
    <w:rsid w:val="0037D518"/>
    <w:rsid w:val="003802E2"/>
    <w:rsid w:val="00380472"/>
    <w:rsid w:val="003804AA"/>
    <w:rsid w:val="00380513"/>
    <w:rsid w:val="00380601"/>
    <w:rsid w:val="003807DE"/>
    <w:rsid w:val="00380EEF"/>
    <w:rsid w:val="0038105C"/>
    <w:rsid w:val="003810DE"/>
    <w:rsid w:val="00381171"/>
    <w:rsid w:val="00381182"/>
    <w:rsid w:val="003812E3"/>
    <w:rsid w:val="00381387"/>
    <w:rsid w:val="00381814"/>
    <w:rsid w:val="00381CCB"/>
    <w:rsid w:val="00381E4D"/>
    <w:rsid w:val="00381E79"/>
    <w:rsid w:val="00382160"/>
    <w:rsid w:val="0038232F"/>
    <w:rsid w:val="003827ED"/>
    <w:rsid w:val="0038291A"/>
    <w:rsid w:val="00382952"/>
    <w:rsid w:val="00382BBE"/>
    <w:rsid w:val="00382CCA"/>
    <w:rsid w:val="003832CE"/>
    <w:rsid w:val="00383416"/>
    <w:rsid w:val="003836A6"/>
    <w:rsid w:val="00383785"/>
    <w:rsid w:val="00383810"/>
    <w:rsid w:val="003839DB"/>
    <w:rsid w:val="00383C7A"/>
    <w:rsid w:val="00384105"/>
    <w:rsid w:val="00384183"/>
    <w:rsid w:val="00384251"/>
    <w:rsid w:val="003842ED"/>
    <w:rsid w:val="003843F1"/>
    <w:rsid w:val="003844C8"/>
    <w:rsid w:val="003847FE"/>
    <w:rsid w:val="003848CE"/>
    <w:rsid w:val="00384AF5"/>
    <w:rsid w:val="00384BC1"/>
    <w:rsid w:val="00384DF2"/>
    <w:rsid w:val="00384EBB"/>
    <w:rsid w:val="00384FB9"/>
    <w:rsid w:val="00385026"/>
    <w:rsid w:val="00385142"/>
    <w:rsid w:val="0038526B"/>
    <w:rsid w:val="00385538"/>
    <w:rsid w:val="00385590"/>
    <w:rsid w:val="00385678"/>
    <w:rsid w:val="003856D5"/>
    <w:rsid w:val="00385775"/>
    <w:rsid w:val="0038579D"/>
    <w:rsid w:val="003858B0"/>
    <w:rsid w:val="00385A61"/>
    <w:rsid w:val="00385B5E"/>
    <w:rsid w:val="00385DD5"/>
    <w:rsid w:val="00385E95"/>
    <w:rsid w:val="00385EA1"/>
    <w:rsid w:val="00386155"/>
    <w:rsid w:val="00386190"/>
    <w:rsid w:val="00386464"/>
    <w:rsid w:val="00386611"/>
    <w:rsid w:val="00386932"/>
    <w:rsid w:val="003869C5"/>
    <w:rsid w:val="00386B0B"/>
    <w:rsid w:val="00386B69"/>
    <w:rsid w:val="00386D69"/>
    <w:rsid w:val="00386DBA"/>
    <w:rsid w:val="00386DF0"/>
    <w:rsid w:val="00386DFC"/>
    <w:rsid w:val="00386ED6"/>
    <w:rsid w:val="00386FA3"/>
    <w:rsid w:val="00387117"/>
    <w:rsid w:val="003872F9"/>
    <w:rsid w:val="003874D7"/>
    <w:rsid w:val="00387510"/>
    <w:rsid w:val="00387517"/>
    <w:rsid w:val="003876EB"/>
    <w:rsid w:val="0038770F"/>
    <w:rsid w:val="003877DA"/>
    <w:rsid w:val="00387A41"/>
    <w:rsid w:val="00387CF6"/>
    <w:rsid w:val="00387F4A"/>
    <w:rsid w:val="00387FF3"/>
    <w:rsid w:val="0039017E"/>
    <w:rsid w:val="00390199"/>
    <w:rsid w:val="00390246"/>
    <w:rsid w:val="00390368"/>
    <w:rsid w:val="00390410"/>
    <w:rsid w:val="0039053C"/>
    <w:rsid w:val="00390648"/>
    <w:rsid w:val="003908D4"/>
    <w:rsid w:val="003909BF"/>
    <w:rsid w:val="00390A2B"/>
    <w:rsid w:val="00390B13"/>
    <w:rsid w:val="00390B29"/>
    <w:rsid w:val="00390CEB"/>
    <w:rsid w:val="0039132E"/>
    <w:rsid w:val="00391491"/>
    <w:rsid w:val="00391513"/>
    <w:rsid w:val="0039177C"/>
    <w:rsid w:val="003917D8"/>
    <w:rsid w:val="00391B15"/>
    <w:rsid w:val="00391B68"/>
    <w:rsid w:val="00391C13"/>
    <w:rsid w:val="00391D27"/>
    <w:rsid w:val="003921B7"/>
    <w:rsid w:val="003925D5"/>
    <w:rsid w:val="0039263C"/>
    <w:rsid w:val="003926A8"/>
    <w:rsid w:val="003928A1"/>
    <w:rsid w:val="00392961"/>
    <w:rsid w:val="00392A33"/>
    <w:rsid w:val="00392E2E"/>
    <w:rsid w:val="00393018"/>
    <w:rsid w:val="003931CC"/>
    <w:rsid w:val="003933F1"/>
    <w:rsid w:val="00393423"/>
    <w:rsid w:val="00393574"/>
    <w:rsid w:val="00393736"/>
    <w:rsid w:val="00393A35"/>
    <w:rsid w:val="00393C75"/>
    <w:rsid w:val="00393CA2"/>
    <w:rsid w:val="00393DDB"/>
    <w:rsid w:val="00393F7B"/>
    <w:rsid w:val="00393FA8"/>
    <w:rsid w:val="00394110"/>
    <w:rsid w:val="0039425A"/>
    <w:rsid w:val="00394361"/>
    <w:rsid w:val="0039438A"/>
    <w:rsid w:val="0039454A"/>
    <w:rsid w:val="0039463F"/>
    <w:rsid w:val="003946A2"/>
    <w:rsid w:val="003946B2"/>
    <w:rsid w:val="003948E8"/>
    <w:rsid w:val="003949B5"/>
    <w:rsid w:val="00394E08"/>
    <w:rsid w:val="00394E0A"/>
    <w:rsid w:val="00394ED5"/>
    <w:rsid w:val="00394F64"/>
    <w:rsid w:val="00394FB3"/>
    <w:rsid w:val="00395126"/>
    <w:rsid w:val="00395294"/>
    <w:rsid w:val="0039530D"/>
    <w:rsid w:val="00395318"/>
    <w:rsid w:val="0039592D"/>
    <w:rsid w:val="003959EB"/>
    <w:rsid w:val="00395A7E"/>
    <w:rsid w:val="00395B0F"/>
    <w:rsid w:val="00395D31"/>
    <w:rsid w:val="00395F66"/>
    <w:rsid w:val="00396499"/>
    <w:rsid w:val="003969FD"/>
    <w:rsid w:val="00396C98"/>
    <w:rsid w:val="00396D6F"/>
    <w:rsid w:val="00396D86"/>
    <w:rsid w:val="00396DF7"/>
    <w:rsid w:val="00396F10"/>
    <w:rsid w:val="00396FF3"/>
    <w:rsid w:val="00397099"/>
    <w:rsid w:val="003972FF"/>
    <w:rsid w:val="00397440"/>
    <w:rsid w:val="0039761C"/>
    <w:rsid w:val="00397814"/>
    <w:rsid w:val="00397848"/>
    <w:rsid w:val="00397A41"/>
    <w:rsid w:val="00397B79"/>
    <w:rsid w:val="00397C6E"/>
    <w:rsid w:val="00397CFE"/>
    <w:rsid w:val="00397D40"/>
    <w:rsid w:val="003A00A4"/>
    <w:rsid w:val="003A0143"/>
    <w:rsid w:val="003A051A"/>
    <w:rsid w:val="003A0529"/>
    <w:rsid w:val="003A077F"/>
    <w:rsid w:val="003A07A0"/>
    <w:rsid w:val="003A0897"/>
    <w:rsid w:val="003A0943"/>
    <w:rsid w:val="003A0A4F"/>
    <w:rsid w:val="003A0D03"/>
    <w:rsid w:val="003A0E40"/>
    <w:rsid w:val="003A0F16"/>
    <w:rsid w:val="003A1454"/>
    <w:rsid w:val="003A1578"/>
    <w:rsid w:val="003A166A"/>
    <w:rsid w:val="003A1882"/>
    <w:rsid w:val="003A188D"/>
    <w:rsid w:val="003A1924"/>
    <w:rsid w:val="003A194F"/>
    <w:rsid w:val="003A19CC"/>
    <w:rsid w:val="003A1A06"/>
    <w:rsid w:val="003A1A42"/>
    <w:rsid w:val="003A1C27"/>
    <w:rsid w:val="003A1C61"/>
    <w:rsid w:val="003A1E5C"/>
    <w:rsid w:val="003A1F0A"/>
    <w:rsid w:val="003A1FA0"/>
    <w:rsid w:val="003A1FF1"/>
    <w:rsid w:val="003A205E"/>
    <w:rsid w:val="003A20D3"/>
    <w:rsid w:val="003A21C2"/>
    <w:rsid w:val="003A2327"/>
    <w:rsid w:val="003A2516"/>
    <w:rsid w:val="003A2715"/>
    <w:rsid w:val="003A2872"/>
    <w:rsid w:val="003A28A3"/>
    <w:rsid w:val="003A2932"/>
    <w:rsid w:val="003A29B7"/>
    <w:rsid w:val="003A3213"/>
    <w:rsid w:val="003A330D"/>
    <w:rsid w:val="003A34EE"/>
    <w:rsid w:val="003A35A5"/>
    <w:rsid w:val="003A35F0"/>
    <w:rsid w:val="003A3708"/>
    <w:rsid w:val="003A371D"/>
    <w:rsid w:val="003A3782"/>
    <w:rsid w:val="003A3841"/>
    <w:rsid w:val="003A388F"/>
    <w:rsid w:val="003A3A8C"/>
    <w:rsid w:val="003A3B6A"/>
    <w:rsid w:val="003A3C42"/>
    <w:rsid w:val="003A3DB9"/>
    <w:rsid w:val="003A3DF3"/>
    <w:rsid w:val="003A3EEE"/>
    <w:rsid w:val="003A4012"/>
    <w:rsid w:val="003A4076"/>
    <w:rsid w:val="003A40BB"/>
    <w:rsid w:val="003A4191"/>
    <w:rsid w:val="003A42A9"/>
    <w:rsid w:val="003A4342"/>
    <w:rsid w:val="003A436C"/>
    <w:rsid w:val="003A445D"/>
    <w:rsid w:val="003A4461"/>
    <w:rsid w:val="003A45F7"/>
    <w:rsid w:val="003A4672"/>
    <w:rsid w:val="003A4730"/>
    <w:rsid w:val="003A4801"/>
    <w:rsid w:val="003A4BFB"/>
    <w:rsid w:val="003A4C57"/>
    <w:rsid w:val="003A4CEF"/>
    <w:rsid w:val="003A4D42"/>
    <w:rsid w:val="003A4D81"/>
    <w:rsid w:val="003A4F17"/>
    <w:rsid w:val="003A4F25"/>
    <w:rsid w:val="003A4F67"/>
    <w:rsid w:val="003A4FEF"/>
    <w:rsid w:val="003A500A"/>
    <w:rsid w:val="003A5277"/>
    <w:rsid w:val="003A5302"/>
    <w:rsid w:val="003A5399"/>
    <w:rsid w:val="003A5469"/>
    <w:rsid w:val="003A5545"/>
    <w:rsid w:val="003A5546"/>
    <w:rsid w:val="003A5568"/>
    <w:rsid w:val="003A5570"/>
    <w:rsid w:val="003A55BC"/>
    <w:rsid w:val="003A5784"/>
    <w:rsid w:val="003A5DB8"/>
    <w:rsid w:val="003A5E8C"/>
    <w:rsid w:val="003A5FA3"/>
    <w:rsid w:val="003A61D3"/>
    <w:rsid w:val="003A637D"/>
    <w:rsid w:val="003A64CD"/>
    <w:rsid w:val="003A66AF"/>
    <w:rsid w:val="003A66DE"/>
    <w:rsid w:val="003A6758"/>
    <w:rsid w:val="003A69F0"/>
    <w:rsid w:val="003A6A9B"/>
    <w:rsid w:val="003A6EB7"/>
    <w:rsid w:val="003A6FF9"/>
    <w:rsid w:val="003A70DC"/>
    <w:rsid w:val="003A71BC"/>
    <w:rsid w:val="003A721C"/>
    <w:rsid w:val="003A73B1"/>
    <w:rsid w:val="003A7407"/>
    <w:rsid w:val="003A7433"/>
    <w:rsid w:val="003A7914"/>
    <w:rsid w:val="003A794A"/>
    <w:rsid w:val="003A7A12"/>
    <w:rsid w:val="003A7A22"/>
    <w:rsid w:val="003A7E8E"/>
    <w:rsid w:val="003B0087"/>
    <w:rsid w:val="003B0107"/>
    <w:rsid w:val="003B060E"/>
    <w:rsid w:val="003B0640"/>
    <w:rsid w:val="003B0931"/>
    <w:rsid w:val="003B0AF6"/>
    <w:rsid w:val="003B0B8C"/>
    <w:rsid w:val="003B0C0F"/>
    <w:rsid w:val="003B0C7C"/>
    <w:rsid w:val="003B0D04"/>
    <w:rsid w:val="003B0E1B"/>
    <w:rsid w:val="003B0F22"/>
    <w:rsid w:val="003B0F6A"/>
    <w:rsid w:val="003B0FA2"/>
    <w:rsid w:val="003B11C8"/>
    <w:rsid w:val="003B1744"/>
    <w:rsid w:val="003B192F"/>
    <w:rsid w:val="003B193F"/>
    <w:rsid w:val="003B19B6"/>
    <w:rsid w:val="003B1C35"/>
    <w:rsid w:val="003B1D31"/>
    <w:rsid w:val="003B21B0"/>
    <w:rsid w:val="003B25F6"/>
    <w:rsid w:val="003B2862"/>
    <w:rsid w:val="003B2A81"/>
    <w:rsid w:val="003B2C0A"/>
    <w:rsid w:val="003B2DE9"/>
    <w:rsid w:val="003B3367"/>
    <w:rsid w:val="003B3ACC"/>
    <w:rsid w:val="003B3C75"/>
    <w:rsid w:val="003B3EF0"/>
    <w:rsid w:val="003B4029"/>
    <w:rsid w:val="003B42D7"/>
    <w:rsid w:val="003B44C6"/>
    <w:rsid w:val="003B44C7"/>
    <w:rsid w:val="003B4606"/>
    <w:rsid w:val="003B4639"/>
    <w:rsid w:val="003B47E7"/>
    <w:rsid w:val="003B4888"/>
    <w:rsid w:val="003B4962"/>
    <w:rsid w:val="003B49ED"/>
    <w:rsid w:val="003B4DAB"/>
    <w:rsid w:val="003B4EA7"/>
    <w:rsid w:val="003B5134"/>
    <w:rsid w:val="003B523F"/>
    <w:rsid w:val="003B5413"/>
    <w:rsid w:val="003B5550"/>
    <w:rsid w:val="003B57DE"/>
    <w:rsid w:val="003B5950"/>
    <w:rsid w:val="003B59B8"/>
    <w:rsid w:val="003B5C67"/>
    <w:rsid w:val="003B5D95"/>
    <w:rsid w:val="003B5E1E"/>
    <w:rsid w:val="003B6239"/>
    <w:rsid w:val="003B628F"/>
    <w:rsid w:val="003B62AE"/>
    <w:rsid w:val="003B6435"/>
    <w:rsid w:val="003B654D"/>
    <w:rsid w:val="003B664E"/>
    <w:rsid w:val="003B680A"/>
    <w:rsid w:val="003B684E"/>
    <w:rsid w:val="003B685E"/>
    <w:rsid w:val="003B6B8E"/>
    <w:rsid w:val="003B6C4E"/>
    <w:rsid w:val="003B6D78"/>
    <w:rsid w:val="003B6E4C"/>
    <w:rsid w:val="003B6FDB"/>
    <w:rsid w:val="003B702B"/>
    <w:rsid w:val="003B70BA"/>
    <w:rsid w:val="003B7197"/>
    <w:rsid w:val="003B7336"/>
    <w:rsid w:val="003B7548"/>
    <w:rsid w:val="003B781E"/>
    <w:rsid w:val="003B7833"/>
    <w:rsid w:val="003B791A"/>
    <w:rsid w:val="003B7956"/>
    <w:rsid w:val="003B7E53"/>
    <w:rsid w:val="003B7EE0"/>
    <w:rsid w:val="003C0076"/>
    <w:rsid w:val="003C0145"/>
    <w:rsid w:val="003C014E"/>
    <w:rsid w:val="003C0229"/>
    <w:rsid w:val="003C0263"/>
    <w:rsid w:val="003C0314"/>
    <w:rsid w:val="003C04B2"/>
    <w:rsid w:val="003C04DD"/>
    <w:rsid w:val="003C057C"/>
    <w:rsid w:val="003C063C"/>
    <w:rsid w:val="003C071B"/>
    <w:rsid w:val="003C0955"/>
    <w:rsid w:val="003C0AEF"/>
    <w:rsid w:val="003C0B24"/>
    <w:rsid w:val="003C0B60"/>
    <w:rsid w:val="003C0BA7"/>
    <w:rsid w:val="003C0BDE"/>
    <w:rsid w:val="003C0F69"/>
    <w:rsid w:val="003C0FAD"/>
    <w:rsid w:val="003C0FFA"/>
    <w:rsid w:val="003C1024"/>
    <w:rsid w:val="003C1077"/>
    <w:rsid w:val="003C130B"/>
    <w:rsid w:val="003C1614"/>
    <w:rsid w:val="003C1AF8"/>
    <w:rsid w:val="003C1BB6"/>
    <w:rsid w:val="003C1D86"/>
    <w:rsid w:val="003C1D88"/>
    <w:rsid w:val="003C1F81"/>
    <w:rsid w:val="003C21A7"/>
    <w:rsid w:val="003C21F5"/>
    <w:rsid w:val="003C22B7"/>
    <w:rsid w:val="003C22BE"/>
    <w:rsid w:val="003C255E"/>
    <w:rsid w:val="003C267E"/>
    <w:rsid w:val="003C2726"/>
    <w:rsid w:val="003C290A"/>
    <w:rsid w:val="003C2928"/>
    <w:rsid w:val="003C2A79"/>
    <w:rsid w:val="003C2BDB"/>
    <w:rsid w:val="003C2CE7"/>
    <w:rsid w:val="003C2CF4"/>
    <w:rsid w:val="003C2D63"/>
    <w:rsid w:val="003C2DC6"/>
    <w:rsid w:val="003C3188"/>
    <w:rsid w:val="003C32AF"/>
    <w:rsid w:val="003C330F"/>
    <w:rsid w:val="003C3573"/>
    <w:rsid w:val="003C36D6"/>
    <w:rsid w:val="003C3933"/>
    <w:rsid w:val="003C39EA"/>
    <w:rsid w:val="003C39FB"/>
    <w:rsid w:val="003C3AFC"/>
    <w:rsid w:val="003C3B0F"/>
    <w:rsid w:val="003C3B36"/>
    <w:rsid w:val="003C3C1F"/>
    <w:rsid w:val="003C3E17"/>
    <w:rsid w:val="003C401F"/>
    <w:rsid w:val="003C4198"/>
    <w:rsid w:val="003C4256"/>
    <w:rsid w:val="003C42C8"/>
    <w:rsid w:val="003C4437"/>
    <w:rsid w:val="003C4661"/>
    <w:rsid w:val="003C470A"/>
    <w:rsid w:val="003C476D"/>
    <w:rsid w:val="003C4952"/>
    <w:rsid w:val="003C4CE0"/>
    <w:rsid w:val="003C4F6D"/>
    <w:rsid w:val="003C520F"/>
    <w:rsid w:val="003C5693"/>
    <w:rsid w:val="003C56B6"/>
    <w:rsid w:val="003C5707"/>
    <w:rsid w:val="003C5896"/>
    <w:rsid w:val="003C5B40"/>
    <w:rsid w:val="003C5C11"/>
    <w:rsid w:val="003C5DBB"/>
    <w:rsid w:val="003C5DC2"/>
    <w:rsid w:val="003C5FFF"/>
    <w:rsid w:val="003C60F0"/>
    <w:rsid w:val="003C6194"/>
    <w:rsid w:val="003C6354"/>
    <w:rsid w:val="003C63B5"/>
    <w:rsid w:val="003C63FE"/>
    <w:rsid w:val="003C64D0"/>
    <w:rsid w:val="003C6623"/>
    <w:rsid w:val="003C681A"/>
    <w:rsid w:val="003C68A6"/>
    <w:rsid w:val="003C694E"/>
    <w:rsid w:val="003C6977"/>
    <w:rsid w:val="003C6A47"/>
    <w:rsid w:val="003C6CA5"/>
    <w:rsid w:val="003C6D33"/>
    <w:rsid w:val="003C6E0C"/>
    <w:rsid w:val="003C706B"/>
    <w:rsid w:val="003C718D"/>
    <w:rsid w:val="003C73E1"/>
    <w:rsid w:val="003C767F"/>
    <w:rsid w:val="003C7779"/>
    <w:rsid w:val="003C7821"/>
    <w:rsid w:val="003C783B"/>
    <w:rsid w:val="003C7C2C"/>
    <w:rsid w:val="003C7C56"/>
    <w:rsid w:val="003C7D7A"/>
    <w:rsid w:val="003C7D87"/>
    <w:rsid w:val="003C7E88"/>
    <w:rsid w:val="003C7F3D"/>
    <w:rsid w:val="003D000F"/>
    <w:rsid w:val="003D00AB"/>
    <w:rsid w:val="003D01D7"/>
    <w:rsid w:val="003D046C"/>
    <w:rsid w:val="003D049D"/>
    <w:rsid w:val="003D0505"/>
    <w:rsid w:val="003D05A0"/>
    <w:rsid w:val="003D0706"/>
    <w:rsid w:val="003D07DD"/>
    <w:rsid w:val="003D096A"/>
    <w:rsid w:val="003D0B7E"/>
    <w:rsid w:val="003D0C46"/>
    <w:rsid w:val="003D0CFA"/>
    <w:rsid w:val="003D0D9D"/>
    <w:rsid w:val="003D0F0D"/>
    <w:rsid w:val="003D1142"/>
    <w:rsid w:val="003D1183"/>
    <w:rsid w:val="003D12E8"/>
    <w:rsid w:val="003D12EE"/>
    <w:rsid w:val="003D13E1"/>
    <w:rsid w:val="003D1688"/>
    <w:rsid w:val="003D1EF4"/>
    <w:rsid w:val="003D20E0"/>
    <w:rsid w:val="003D2130"/>
    <w:rsid w:val="003D2163"/>
    <w:rsid w:val="003D222C"/>
    <w:rsid w:val="003D2670"/>
    <w:rsid w:val="003D2757"/>
    <w:rsid w:val="003D27C8"/>
    <w:rsid w:val="003D291E"/>
    <w:rsid w:val="003D291F"/>
    <w:rsid w:val="003D2A3F"/>
    <w:rsid w:val="003D2C4E"/>
    <w:rsid w:val="003D2D08"/>
    <w:rsid w:val="003D2EDD"/>
    <w:rsid w:val="003D31C9"/>
    <w:rsid w:val="003D327B"/>
    <w:rsid w:val="003D3313"/>
    <w:rsid w:val="003D34D1"/>
    <w:rsid w:val="003D356F"/>
    <w:rsid w:val="003D365E"/>
    <w:rsid w:val="003D3702"/>
    <w:rsid w:val="003D3762"/>
    <w:rsid w:val="003D3824"/>
    <w:rsid w:val="003D3AD8"/>
    <w:rsid w:val="003D3B93"/>
    <w:rsid w:val="003D3D9B"/>
    <w:rsid w:val="003D3DDC"/>
    <w:rsid w:val="003D3F2C"/>
    <w:rsid w:val="003D3FAC"/>
    <w:rsid w:val="003D3FE8"/>
    <w:rsid w:val="003D41C1"/>
    <w:rsid w:val="003D41EE"/>
    <w:rsid w:val="003D4334"/>
    <w:rsid w:val="003D43A1"/>
    <w:rsid w:val="003D4417"/>
    <w:rsid w:val="003D4668"/>
    <w:rsid w:val="003D49AB"/>
    <w:rsid w:val="003D4AE4"/>
    <w:rsid w:val="003D4DC7"/>
    <w:rsid w:val="003D4E58"/>
    <w:rsid w:val="003D5147"/>
    <w:rsid w:val="003D5170"/>
    <w:rsid w:val="003D51A5"/>
    <w:rsid w:val="003D51E3"/>
    <w:rsid w:val="003D532A"/>
    <w:rsid w:val="003D5565"/>
    <w:rsid w:val="003D5706"/>
    <w:rsid w:val="003D594A"/>
    <w:rsid w:val="003D5F5F"/>
    <w:rsid w:val="003D6001"/>
    <w:rsid w:val="003D610A"/>
    <w:rsid w:val="003D6427"/>
    <w:rsid w:val="003D6462"/>
    <w:rsid w:val="003D658D"/>
    <w:rsid w:val="003D67C5"/>
    <w:rsid w:val="003D6A59"/>
    <w:rsid w:val="003D6A82"/>
    <w:rsid w:val="003D6C89"/>
    <w:rsid w:val="003D6CC4"/>
    <w:rsid w:val="003D6D78"/>
    <w:rsid w:val="003D6E5F"/>
    <w:rsid w:val="003D70C2"/>
    <w:rsid w:val="003D70CE"/>
    <w:rsid w:val="003D7109"/>
    <w:rsid w:val="003D7188"/>
    <w:rsid w:val="003D743F"/>
    <w:rsid w:val="003D74C3"/>
    <w:rsid w:val="003D74C7"/>
    <w:rsid w:val="003D7775"/>
    <w:rsid w:val="003D7818"/>
    <w:rsid w:val="003D7826"/>
    <w:rsid w:val="003D795C"/>
    <w:rsid w:val="003D7AF0"/>
    <w:rsid w:val="003D7E20"/>
    <w:rsid w:val="003D7EB9"/>
    <w:rsid w:val="003D7F6B"/>
    <w:rsid w:val="003E0111"/>
    <w:rsid w:val="003E0399"/>
    <w:rsid w:val="003E04E4"/>
    <w:rsid w:val="003E059C"/>
    <w:rsid w:val="003E095A"/>
    <w:rsid w:val="003E0975"/>
    <w:rsid w:val="003E0AF3"/>
    <w:rsid w:val="003E0BBA"/>
    <w:rsid w:val="003E0CFB"/>
    <w:rsid w:val="003E0ECA"/>
    <w:rsid w:val="003E100B"/>
    <w:rsid w:val="003E106F"/>
    <w:rsid w:val="003E11B4"/>
    <w:rsid w:val="003E15DE"/>
    <w:rsid w:val="003E16A9"/>
    <w:rsid w:val="003E1767"/>
    <w:rsid w:val="003E1852"/>
    <w:rsid w:val="003E18F5"/>
    <w:rsid w:val="003E19AB"/>
    <w:rsid w:val="003E19DC"/>
    <w:rsid w:val="003E1A2D"/>
    <w:rsid w:val="003E1AFC"/>
    <w:rsid w:val="003E1F28"/>
    <w:rsid w:val="003E2237"/>
    <w:rsid w:val="003E22D7"/>
    <w:rsid w:val="003E230B"/>
    <w:rsid w:val="003E2337"/>
    <w:rsid w:val="003E235A"/>
    <w:rsid w:val="003E2546"/>
    <w:rsid w:val="003E25B5"/>
    <w:rsid w:val="003E262D"/>
    <w:rsid w:val="003E27E0"/>
    <w:rsid w:val="003E2A74"/>
    <w:rsid w:val="003E2CBD"/>
    <w:rsid w:val="003E2DE7"/>
    <w:rsid w:val="003E2EDF"/>
    <w:rsid w:val="003E3405"/>
    <w:rsid w:val="003E3494"/>
    <w:rsid w:val="003E37BB"/>
    <w:rsid w:val="003E3810"/>
    <w:rsid w:val="003E3872"/>
    <w:rsid w:val="003E3927"/>
    <w:rsid w:val="003E3C09"/>
    <w:rsid w:val="003E3C81"/>
    <w:rsid w:val="003E3D1C"/>
    <w:rsid w:val="003E4003"/>
    <w:rsid w:val="003E4719"/>
    <w:rsid w:val="003E4777"/>
    <w:rsid w:val="003E48BD"/>
    <w:rsid w:val="003E48CF"/>
    <w:rsid w:val="003E4CE4"/>
    <w:rsid w:val="003E4F59"/>
    <w:rsid w:val="003E515C"/>
    <w:rsid w:val="003E51DF"/>
    <w:rsid w:val="003E55CE"/>
    <w:rsid w:val="003E5618"/>
    <w:rsid w:val="003E588C"/>
    <w:rsid w:val="003E594A"/>
    <w:rsid w:val="003E59ED"/>
    <w:rsid w:val="003E5A41"/>
    <w:rsid w:val="003E5C30"/>
    <w:rsid w:val="003E5CA1"/>
    <w:rsid w:val="003E5FE6"/>
    <w:rsid w:val="003E6021"/>
    <w:rsid w:val="003E62E1"/>
    <w:rsid w:val="003E62F3"/>
    <w:rsid w:val="003E6354"/>
    <w:rsid w:val="003E6357"/>
    <w:rsid w:val="003E6407"/>
    <w:rsid w:val="003E6473"/>
    <w:rsid w:val="003E6A1A"/>
    <w:rsid w:val="003E6A65"/>
    <w:rsid w:val="003E6AD7"/>
    <w:rsid w:val="003E6B16"/>
    <w:rsid w:val="003E6C77"/>
    <w:rsid w:val="003E6DC9"/>
    <w:rsid w:val="003E6DE2"/>
    <w:rsid w:val="003E6E50"/>
    <w:rsid w:val="003E71DA"/>
    <w:rsid w:val="003E7466"/>
    <w:rsid w:val="003E7740"/>
    <w:rsid w:val="003E7796"/>
    <w:rsid w:val="003E780F"/>
    <w:rsid w:val="003E7820"/>
    <w:rsid w:val="003E797C"/>
    <w:rsid w:val="003E7DE3"/>
    <w:rsid w:val="003E7F53"/>
    <w:rsid w:val="003F00E6"/>
    <w:rsid w:val="003F02B6"/>
    <w:rsid w:val="003F02C7"/>
    <w:rsid w:val="003F0366"/>
    <w:rsid w:val="003F0487"/>
    <w:rsid w:val="003F05A6"/>
    <w:rsid w:val="003F061F"/>
    <w:rsid w:val="003F0622"/>
    <w:rsid w:val="003F076B"/>
    <w:rsid w:val="003F084A"/>
    <w:rsid w:val="003F0897"/>
    <w:rsid w:val="003F0BE9"/>
    <w:rsid w:val="003F0D4B"/>
    <w:rsid w:val="003F0DC2"/>
    <w:rsid w:val="003F1546"/>
    <w:rsid w:val="003F15D2"/>
    <w:rsid w:val="003F1859"/>
    <w:rsid w:val="003F1888"/>
    <w:rsid w:val="003F18CB"/>
    <w:rsid w:val="003F191C"/>
    <w:rsid w:val="003F193F"/>
    <w:rsid w:val="003F1A40"/>
    <w:rsid w:val="003F1BA5"/>
    <w:rsid w:val="003F1CCB"/>
    <w:rsid w:val="003F1CDE"/>
    <w:rsid w:val="003F1DDF"/>
    <w:rsid w:val="003F1F05"/>
    <w:rsid w:val="003F2005"/>
    <w:rsid w:val="003F20D8"/>
    <w:rsid w:val="003F21A5"/>
    <w:rsid w:val="003F21F9"/>
    <w:rsid w:val="003F23B4"/>
    <w:rsid w:val="003F2433"/>
    <w:rsid w:val="003F2444"/>
    <w:rsid w:val="003F25BD"/>
    <w:rsid w:val="003F2712"/>
    <w:rsid w:val="003F2776"/>
    <w:rsid w:val="003F2A43"/>
    <w:rsid w:val="003F2AA0"/>
    <w:rsid w:val="003F2AA6"/>
    <w:rsid w:val="003F2F7F"/>
    <w:rsid w:val="003F3002"/>
    <w:rsid w:val="003F3025"/>
    <w:rsid w:val="003F31CA"/>
    <w:rsid w:val="003F3255"/>
    <w:rsid w:val="003F3401"/>
    <w:rsid w:val="003F3586"/>
    <w:rsid w:val="003F35B2"/>
    <w:rsid w:val="003F369A"/>
    <w:rsid w:val="003F380B"/>
    <w:rsid w:val="003F3917"/>
    <w:rsid w:val="003F3DC5"/>
    <w:rsid w:val="003F40B5"/>
    <w:rsid w:val="003F4151"/>
    <w:rsid w:val="003F41AF"/>
    <w:rsid w:val="003F42C6"/>
    <w:rsid w:val="003F42EB"/>
    <w:rsid w:val="003F44BD"/>
    <w:rsid w:val="003F44E4"/>
    <w:rsid w:val="003F45C5"/>
    <w:rsid w:val="003F4667"/>
    <w:rsid w:val="003F46DA"/>
    <w:rsid w:val="003F4A26"/>
    <w:rsid w:val="003F4AC4"/>
    <w:rsid w:val="003F4BFC"/>
    <w:rsid w:val="003F4C18"/>
    <w:rsid w:val="003F4E7C"/>
    <w:rsid w:val="003F4F42"/>
    <w:rsid w:val="003F4F53"/>
    <w:rsid w:val="003F5042"/>
    <w:rsid w:val="003F55BD"/>
    <w:rsid w:val="003F55ED"/>
    <w:rsid w:val="003F55FF"/>
    <w:rsid w:val="003F5A70"/>
    <w:rsid w:val="003F5A9D"/>
    <w:rsid w:val="003F5B30"/>
    <w:rsid w:val="003F5DAE"/>
    <w:rsid w:val="003F5E8A"/>
    <w:rsid w:val="003F5F39"/>
    <w:rsid w:val="003F61C6"/>
    <w:rsid w:val="003F6205"/>
    <w:rsid w:val="003F62FD"/>
    <w:rsid w:val="003F6305"/>
    <w:rsid w:val="003F64E4"/>
    <w:rsid w:val="003F6641"/>
    <w:rsid w:val="003F677E"/>
    <w:rsid w:val="003F68DE"/>
    <w:rsid w:val="003F6960"/>
    <w:rsid w:val="003F69F5"/>
    <w:rsid w:val="003F6B1F"/>
    <w:rsid w:val="003F6E18"/>
    <w:rsid w:val="003F7128"/>
    <w:rsid w:val="003F73DE"/>
    <w:rsid w:val="003F76F3"/>
    <w:rsid w:val="003F76FE"/>
    <w:rsid w:val="003F77A7"/>
    <w:rsid w:val="003F77A8"/>
    <w:rsid w:val="003F78AB"/>
    <w:rsid w:val="003F790B"/>
    <w:rsid w:val="003F7A31"/>
    <w:rsid w:val="003F7A4A"/>
    <w:rsid w:val="003F7A68"/>
    <w:rsid w:val="003F7ABB"/>
    <w:rsid w:val="003F7AC2"/>
    <w:rsid w:val="003F7BA7"/>
    <w:rsid w:val="003F7BC3"/>
    <w:rsid w:val="003F7C11"/>
    <w:rsid w:val="003F7D18"/>
    <w:rsid w:val="003F7D65"/>
    <w:rsid w:val="0040018B"/>
    <w:rsid w:val="0040038F"/>
    <w:rsid w:val="00400430"/>
    <w:rsid w:val="0040059B"/>
    <w:rsid w:val="00400723"/>
    <w:rsid w:val="004008F5"/>
    <w:rsid w:val="00400996"/>
    <w:rsid w:val="00400AC5"/>
    <w:rsid w:val="00400BD2"/>
    <w:rsid w:val="004011B2"/>
    <w:rsid w:val="004011BB"/>
    <w:rsid w:val="004011E9"/>
    <w:rsid w:val="004011F8"/>
    <w:rsid w:val="00401217"/>
    <w:rsid w:val="00401276"/>
    <w:rsid w:val="004012E9"/>
    <w:rsid w:val="00401393"/>
    <w:rsid w:val="004016FD"/>
    <w:rsid w:val="0040174C"/>
    <w:rsid w:val="00401783"/>
    <w:rsid w:val="00401ADF"/>
    <w:rsid w:val="00401D74"/>
    <w:rsid w:val="00401E6E"/>
    <w:rsid w:val="00402135"/>
    <w:rsid w:val="004021B5"/>
    <w:rsid w:val="00402228"/>
    <w:rsid w:val="004023FE"/>
    <w:rsid w:val="00402550"/>
    <w:rsid w:val="004025C2"/>
    <w:rsid w:val="00402699"/>
    <w:rsid w:val="004028BA"/>
    <w:rsid w:val="004029BF"/>
    <w:rsid w:val="004029CA"/>
    <w:rsid w:val="00402B8F"/>
    <w:rsid w:val="00402F84"/>
    <w:rsid w:val="00402FC4"/>
    <w:rsid w:val="0040317F"/>
    <w:rsid w:val="004031C1"/>
    <w:rsid w:val="00403648"/>
    <w:rsid w:val="0040369A"/>
    <w:rsid w:val="00403746"/>
    <w:rsid w:val="004037CB"/>
    <w:rsid w:val="00403820"/>
    <w:rsid w:val="00403891"/>
    <w:rsid w:val="0040399F"/>
    <w:rsid w:val="004039BC"/>
    <w:rsid w:val="00403B1C"/>
    <w:rsid w:val="00403BDC"/>
    <w:rsid w:val="00403CC8"/>
    <w:rsid w:val="00403E00"/>
    <w:rsid w:val="00404141"/>
    <w:rsid w:val="004041D2"/>
    <w:rsid w:val="0040445D"/>
    <w:rsid w:val="004044FA"/>
    <w:rsid w:val="00404590"/>
    <w:rsid w:val="004045A3"/>
    <w:rsid w:val="004045F7"/>
    <w:rsid w:val="00404817"/>
    <w:rsid w:val="004048DA"/>
    <w:rsid w:val="00404B97"/>
    <w:rsid w:val="00404C29"/>
    <w:rsid w:val="00404EB5"/>
    <w:rsid w:val="0040514B"/>
    <w:rsid w:val="004053D6"/>
    <w:rsid w:val="0040547D"/>
    <w:rsid w:val="00405662"/>
    <w:rsid w:val="00405776"/>
    <w:rsid w:val="00405851"/>
    <w:rsid w:val="00405ABF"/>
    <w:rsid w:val="00405AF5"/>
    <w:rsid w:val="00405B08"/>
    <w:rsid w:val="00405C91"/>
    <w:rsid w:val="00405D8B"/>
    <w:rsid w:val="00405F90"/>
    <w:rsid w:val="00405FA8"/>
    <w:rsid w:val="00406111"/>
    <w:rsid w:val="004062E3"/>
    <w:rsid w:val="004062FC"/>
    <w:rsid w:val="0040630C"/>
    <w:rsid w:val="0040644D"/>
    <w:rsid w:val="00406861"/>
    <w:rsid w:val="004069BB"/>
    <w:rsid w:val="00406A58"/>
    <w:rsid w:val="00406A72"/>
    <w:rsid w:val="00406A75"/>
    <w:rsid w:val="00406AF6"/>
    <w:rsid w:val="00406BA6"/>
    <w:rsid w:val="00406C92"/>
    <w:rsid w:val="00406CD2"/>
    <w:rsid w:val="00406D0C"/>
    <w:rsid w:val="00406E4B"/>
    <w:rsid w:val="00406F0A"/>
    <w:rsid w:val="00406F2B"/>
    <w:rsid w:val="004070D5"/>
    <w:rsid w:val="004070E8"/>
    <w:rsid w:val="004071C9"/>
    <w:rsid w:val="004073CA"/>
    <w:rsid w:val="00407404"/>
    <w:rsid w:val="0040741A"/>
    <w:rsid w:val="00407493"/>
    <w:rsid w:val="004076BD"/>
    <w:rsid w:val="00407863"/>
    <w:rsid w:val="004078D0"/>
    <w:rsid w:val="004079C7"/>
    <w:rsid w:val="00407A07"/>
    <w:rsid w:val="00407AFD"/>
    <w:rsid w:val="00407C16"/>
    <w:rsid w:val="0041005A"/>
    <w:rsid w:val="0041029B"/>
    <w:rsid w:val="004103FB"/>
    <w:rsid w:val="00410400"/>
    <w:rsid w:val="00410651"/>
    <w:rsid w:val="004108EE"/>
    <w:rsid w:val="004109B2"/>
    <w:rsid w:val="00410C67"/>
    <w:rsid w:val="00410CCB"/>
    <w:rsid w:val="00410D37"/>
    <w:rsid w:val="00410DB5"/>
    <w:rsid w:val="00410EB5"/>
    <w:rsid w:val="00410F9B"/>
    <w:rsid w:val="004110ED"/>
    <w:rsid w:val="00411167"/>
    <w:rsid w:val="004111C8"/>
    <w:rsid w:val="004111EB"/>
    <w:rsid w:val="00411216"/>
    <w:rsid w:val="0041128B"/>
    <w:rsid w:val="004112A4"/>
    <w:rsid w:val="0041142A"/>
    <w:rsid w:val="0041168B"/>
    <w:rsid w:val="00411763"/>
    <w:rsid w:val="004118A3"/>
    <w:rsid w:val="004119C0"/>
    <w:rsid w:val="00411F5D"/>
    <w:rsid w:val="00411F62"/>
    <w:rsid w:val="00412306"/>
    <w:rsid w:val="0041231F"/>
    <w:rsid w:val="00412395"/>
    <w:rsid w:val="004123E4"/>
    <w:rsid w:val="004125BD"/>
    <w:rsid w:val="004126BC"/>
    <w:rsid w:val="0041277F"/>
    <w:rsid w:val="00412BBA"/>
    <w:rsid w:val="00412C86"/>
    <w:rsid w:val="004132E8"/>
    <w:rsid w:val="00413453"/>
    <w:rsid w:val="004135E2"/>
    <w:rsid w:val="004136FA"/>
    <w:rsid w:val="00413892"/>
    <w:rsid w:val="00413D2A"/>
    <w:rsid w:val="00413D41"/>
    <w:rsid w:val="004140B6"/>
    <w:rsid w:val="00414137"/>
    <w:rsid w:val="00414183"/>
    <w:rsid w:val="004141A7"/>
    <w:rsid w:val="004142A5"/>
    <w:rsid w:val="00414348"/>
    <w:rsid w:val="00414438"/>
    <w:rsid w:val="004144D0"/>
    <w:rsid w:val="004144FF"/>
    <w:rsid w:val="0041454E"/>
    <w:rsid w:val="0041461B"/>
    <w:rsid w:val="00414665"/>
    <w:rsid w:val="004147D3"/>
    <w:rsid w:val="00414C51"/>
    <w:rsid w:val="00414D2B"/>
    <w:rsid w:val="00414DB1"/>
    <w:rsid w:val="00414F5F"/>
    <w:rsid w:val="004150AB"/>
    <w:rsid w:val="00415356"/>
    <w:rsid w:val="0041548B"/>
    <w:rsid w:val="00415937"/>
    <w:rsid w:val="00415A8F"/>
    <w:rsid w:val="00415D27"/>
    <w:rsid w:val="00415EAD"/>
    <w:rsid w:val="00415FE6"/>
    <w:rsid w:val="004161B4"/>
    <w:rsid w:val="004162E9"/>
    <w:rsid w:val="00416349"/>
    <w:rsid w:val="00416612"/>
    <w:rsid w:val="004167BC"/>
    <w:rsid w:val="00416827"/>
    <w:rsid w:val="00416839"/>
    <w:rsid w:val="0041686B"/>
    <w:rsid w:val="00416F6C"/>
    <w:rsid w:val="00417313"/>
    <w:rsid w:val="00417377"/>
    <w:rsid w:val="00417412"/>
    <w:rsid w:val="004175A0"/>
    <w:rsid w:val="004175E9"/>
    <w:rsid w:val="00417619"/>
    <w:rsid w:val="004176FC"/>
    <w:rsid w:val="0041777C"/>
    <w:rsid w:val="00417910"/>
    <w:rsid w:val="00417986"/>
    <w:rsid w:val="00417B51"/>
    <w:rsid w:val="00417D8A"/>
    <w:rsid w:val="00417DF1"/>
    <w:rsid w:val="00420060"/>
    <w:rsid w:val="00420093"/>
    <w:rsid w:val="00420226"/>
    <w:rsid w:val="0042047E"/>
    <w:rsid w:val="004204B0"/>
    <w:rsid w:val="00420608"/>
    <w:rsid w:val="0042064F"/>
    <w:rsid w:val="00420852"/>
    <w:rsid w:val="00420953"/>
    <w:rsid w:val="00420985"/>
    <w:rsid w:val="004209F4"/>
    <w:rsid w:val="00420B8E"/>
    <w:rsid w:val="00420D5F"/>
    <w:rsid w:val="00420E79"/>
    <w:rsid w:val="00420EFF"/>
    <w:rsid w:val="00420F40"/>
    <w:rsid w:val="00420F87"/>
    <w:rsid w:val="00420FA3"/>
    <w:rsid w:val="0042131D"/>
    <w:rsid w:val="0042140A"/>
    <w:rsid w:val="004214D5"/>
    <w:rsid w:val="0042157D"/>
    <w:rsid w:val="00421672"/>
    <w:rsid w:val="004217DA"/>
    <w:rsid w:val="00421AA5"/>
    <w:rsid w:val="00421BCE"/>
    <w:rsid w:val="00421D55"/>
    <w:rsid w:val="00421E06"/>
    <w:rsid w:val="00421F8D"/>
    <w:rsid w:val="0042202C"/>
    <w:rsid w:val="00422100"/>
    <w:rsid w:val="0042211E"/>
    <w:rsid w:val="004222C2"/>
    <w:rsid w:val="00422491"/>
    <w:rsid w:val="004226FF"/>
    <w:rsid w:val="0042299E"/>
    <w:rsid w:val="00422AD6"/>
    <w:rsid w:val="00422C82"/>
    <w:rsid w:val="00422CA9"/>
    <w:rsid w:val="0042330E"/>
    <w:rsid w:val="00423385"/>
    <w:rsid w:val="004234A1"/>
    <w:rsid w:val="004235E6"/>
    <w:rsid w:val="00423B32"/>
    <w:rsid w:val="00423B96"/>
    <w:rsid w:val="00423ED0"/>
    <w:rsid w:val="00423F83"/>
    <w:rsid w:val="00424186"/>
    <w:rsid w:val="004241D1"/>
    <w:rsid w:val="00424203"/>
    <w:rsid w:val="004242F3"/>
    <w:rsid w:val="0042449F"/>
    <w:rsid w:val="0042453D"/>
    <w:rsid w:val="00424542"/>
    <w:rsid w:val="0042458F"/>
    <w:rsid w:val="0042465B"/>
    <w:rsid w:val="0042467D"/>
    <w:rsid w:val="00424A2D"/>
    <w:rsid w:val="00424C43"/>
    <w:rsid w:val="00424E28"/>
    <w:rsid w:val="00424F0F"/>
    <w:rsid w:val="00424F33"/>
    <w:rsid w:val="00425064"/>
    <w:rsid w:val="0042531E"/>
    <w:rsid w:val="00425552"/>
    <w:rsid w:val="00425698"/>
    <w:rsid w:val="0042574F"/>
    <w:rsid w:val="00425A86"/>
    <w:rsid w:val="00425B86"/>
    <w:rsid w:val="00425C02"/>
    <w:rsid w:val="00425C59"/>
    <w:rsid w:val="00425CA8"/>
    <w:rsid w:val="00426103"/>
    <w:rsid w:val="00426105"/>
    <w:rsid w:val="004262B5"/>
    <w:rsid w:val="00426366"/>
    <w:rsid w:val="00426389"/>
    <w:rsid w:val="00426677"/>
    <w:rsid w:val="00426ACA"/>
    <w:rsid w:val="00426CB0"/>
    <w:rsid w:val="00426D9F"/>
    <w:rsid w:val="00426E7A"/>
    <w:rsid w:val="004270DE"/>
    <w:rsid w:val="00427319"/>
    <w:rsid w:val="00427381"/>
    <w:rsid w:val="004273BA"/>
    <w:rsid w:val="004273CF"/>
    <w:rsid w:val="00427415"/>
    <w:rsid w:val="00427783"/>
    <w:rsid w:val="004279B7"/>
    <w:rsid w:val="00427A8C"/>
    <w:rsid w:val="00427C07"/>
    <w:rsid w:val="00427FD7"/>
    <w:rsid w:val="00430047"/>
    <w:rsid w:val="0043004A"/>
    <w:rsid w:val="00430154"/>
    <w:rsid w:val="00430299"/>
    <w:rsid w:val="004302FD"/>
    <w:rsid w:val="0043038E"/>
    <w:rsid w:val="004306CD"/>
    <w:rsid w:val="00430A06"/>
    <w:rsid w:val="00430E71"/>
    <w:rsid w:val="00430E94"/>
    <w:rsid w:val="00430ED5"/>
    <w:rsid w:val="00430EF4"/>
    <w:rsid w:val="00431027"/>
    <w:rsid w:val="0043128D"/>
    <w:rsid w:val="004313D9"/>
    <w:rsid w:val="00431B29"/>
    <w:rsid w:val="00431C2E"/>
    <w:rsid w:val="00431F7A"/>
    <w:rsid w:val="00431FA3"/>
    <w:rsid w:val="004324DF"/>
    <w:rsid w:val="0043257F"/>
    <w:rsid w:val="00432849"/>
    <w:rsid w:val="004329D7"/>
    <w:rsid w:val="00432AE0"/>
    <w:rsid w:val="00432CF7"/>
    <w:rsid w:val="00432D18"/>
    <w:rsid w:val="00432D92"/>
    <w:rsid w:val="00432E64"/>
    <w:rsid w:val="00432EE5"/>
    <w:rsid w:val="00432F61"/>
    <w:rsid w:val="004330FE"/>
    <w:rsid w:val="00433110"/>
    <w:rsid w:val="00433315"/>
    <w:rsid w:val="00433322"/>
    <w:rsid w:val="00433424"/>
    <w:rsid w:val="004335C8"/>
    <w:rsid w:val="004335CD"/>
    <w:rsid w:val="004336EE"/>
    <w:rsid w:val="00433791"/>
    <w:rsid w:val="00433853"/>
    <w:rsid w:val="00433863"/>
    <w:rsid w:val="004338FA"/>
    <w:rsid w:val="004339B6"/>
    <w:rsid w:val="004339F3"/>
    <w:rsid w:val="00433A33"/>
    <w:rsid w:val="00433C2C"/>
    <w:rsid w:val="00433D2F"/>
    <w:rsid w:val="00433EE9"/>
    <w:rsid w:val="00434152"/>
    <w:rsid w:val="00434240"/>
    <w:rsid w:val="00434730"/>
    <w:rsid w:val="004347C2"/>
    <w:rsid w:val="00434B39"/>
    <w:rsid w:val="00434C9B"/>
    <w:rsid w:val="00434CCE"/>
    <w:rsid w:val="00434D3B"/>
    <w:rsid w:val="00434EF8"/>
    <w:rsid w:val="00434FA1"/>
    <w:rsid w:val="00435120"/>
    <w:rsid w:val="00435898"/>
    <w:rsid w:val="0043599E"/>
    <w:rsid w:val="00435B28"/>
    <w:rsid w:val="004361A5"/>
    <w:rsid w:val="004361BF"/>
    <w:rsid w:val="004363E0"/>
    <w:rsid w:val="00436A6B"/>
    <w:rsid w:val="00436A99"/>
    <w:rsid w:val="00436ADE"/>
    <w:rsid w:val="00436CF2"/>
    <w:rsid w:val="00436FE5"/>
    <w:rsid w:val="004370F4"/>
    <w:rsid w:val="004371B2"/>
    <w:rsid w:val="004371B7"/>
    <w:rsid w:val="004373AD"/>
    <w:rsid w:val="004373FA"/>
    <w:rsid w:val="00437490"/>
    <w:rsid w:val="004375AF"/>
    <w:rsid w:val="00437642"/>
    <w:rsid w:val="00437680"/>
    <w:rsid w:val="004377BE"/>
    <w:rsid w:val="0043790F"/>
    <w:rsid w:val="0043796F"/>
    <w:rsid w:val="004379D4"/>
    <w:rsid w:val="00437ABA"/>
    <w:rsid w:val="00437B29"/>
    <w:rsid w:val="00437C7E"/>
    <w:rsid w:val="00437CF9"/>
    <w:rsid w:val="00437D54"/>
    <w:rsid w:val="00437E19"/>
    <w:rsid w:val="00437E25"/>
    <w:rsid w:val="00440207"/>
    <w:rsid w:val="004402D5"/>
    <w:rsid w:val="00440611"/>
    <w:rsid w:val="004407FE"/>
    <w:rsid w:val="00440847"/>
    <w:rsid w:val="00440897"/>
    <w:rsid w:val="004408E2"/>
    <w:rsid w:val="00440AE3"/>
    <w:rsid w:val="00440B8F"/>
    <w:rsid w:val="00440C19"/>
    <w:rsid w:val="00440C38"/>
    <w:rsid w:val="00440F06"/>
    <w:rsid w:val="0044143D"/>
    <w:rsid w:val="00441616"/>
    <w:rsid w:val="004416EC"/>
    <w:rsid w:val="004418F6"/>
    <w:rsid w:val="00441967"/>
    <w:rsid w:val="00441A12"/>
    <w:rsid w:val="00441B7C"/>
    <w:rsid w:val="00441C65"/>
    <w:rsid w:val="00441CC4"/>
    <w:rsid w:val="00441CFE"/>
    <w:rsid w:val="00441D92"/>
    <w:rsid w:val="00441E33"/>
    <w:rsid w:val="0044257F"/>
    <w:rsid w:val="004426C3"/>
    <w:rsid w:val="00442707"/>
    <w:rsid w:val="004428AC"/>
    <w:rsid w:val="00442A55"/>
    <w:rsid w:val="00442C70"/>
    <w:rsid w:val="00442F70"/>
    <w:rsid w:val="004430E2"/>
    <w:rsid w:val="00443160"/>
    <w:rsid w:val="0044339B"/>
    <w:rsid w:val="0044340E"/>
    <w:rsid w:val="004434FD"/>
    <w:rsid w:val="0044351E"/>
    <w:rsid w:val="004436C5"/>
    <w:rsid w:val="004437EA"/>
    <w:rsid w:val="00443836"/>
    <w:rsid w:val="004438F5"/>
    <w:rsid w:val="00443940"/>
    <w:rsid w:val="00443A51"/>
    <w:rsid w:val="00443C05"/>
    <w:rsid w:val="00443D47"/>
    <w:rsid w:val="00444314"/>
    <w:rsid w:val="004443AF"/>
    <w:rsid w:val="004443D3"/>
    <w:rsid w:val="00444B41"/>
    <w:rsid w:val="00444B73"/>
    <w:rsid w:val="00444C4E"/>
    <w:rsid w:val="00444F0A"/>
    <w:rsid w:val="00444F24"/>
    <w:rsid w:val="00445362"/>
    <w:rsid w:val="0044537A"/>
    <w:rsid w:val="00445388"/>
    <w:rsid w:val="0044575E"/>
    <w:rsid w:val="004457E6"/>
    <w:rsid w:val="00445E10"/>
    <w:rsid w:val="00445E27"/>
    <w:rsid w:val="00445EE8"/>
    <w:rsid w:val="00446046"/>
    <w:rsid w:val="00446269"/>
    <w:rsid w:val="00446292"/>
    <w:rsid w:val="00446509"/>
    <w:rsid w:val="00446511"/>
    <w:rsid w:val="0044651C"/>
    <w:rsid w:val="00446556"/>
    <w:rsid w:val="004466D0"/>
    <w:rsid w:val="00446707"/>
    <w:rsid w:val="004467DE"/>
    <w:rsid w:val="004467E7"/>
    <w:rsid w:val="00446A9E"/>
    <w:rsid w:val="00446D05"/>
    <w:rsid w:val="00446D55"/>
    <w:rsid w:val="00446ECC"/>
    <w:rsid w:val="00447148"/>
    <w:rsid w:val="00447166"/>
    <w:rsid w:val="004471DD"/>
    <w:rsid w:val="0044739D"/>
    <w:rsid w:val="004473C4"/>
    <w:rsid w:val="0044745D"/>
    <w:rsid w:val="004474EE"/>
    <w:rsid w:val="004474FF"/>
    <w:rsid w:val="00447504"/>
    <w:rsid w:val="004475C0"/>
    <w:rsid w:val="004476D0"/>
    <w:rsid w:val="00447951"/>
    <w:rsid w:val="004479AB"/>
    <w:rsid w:val="00447A83"/>
    <w:rsid w:val="00447CF9"/>
    <w:rsid w:val="00447E34"/>
    <w:rsid w:val="00447EF3"/>
    <w:rsid w:val="00447FCA"/>
    <w:rsid w:val="00447FF6"/>
    <w:rsid w:val="0045040F"/>
    <w:rsid w:val="004505C7"/>
    <w:rsid w:val="004506E7"/>
    <w:rsid w:val="004509EF"/>
    <w:rsid w:val="0045123C"/>
    <w:rsid w:val="0045146E"/>
    <w:rsid w:val="00451540"/>
    <w:rsid w:val="0045156A"/>
    <w:rsid w:val="004515B6"/>
    <w:rsid w:val="004518BC"/>
    <w:rsid w:val="00451AC6"/>
    <w:rsid w:val="00451D01"/>
    <w:rsid w:val="00451F76"/>
    <w:rsid w:val="004520EA"/>
    <w:rsid w:val="0045214D"/>
    <w:rsid w:val="00452376"/>
    <w:rsid w:val="004523CC"/>
    <w:rsid w:val="0045249D"/>
    <w:rsid w:val="0045256C"/>
    <w:rsid w:val="00452662"/>
    <w:rsid w:val="0045297B"/>
    <w:rsid w:val="004529FF"/>
    <w:rsid w:val="00452BC0"/>
    <w:rsid w:val="00453022"/>
    <w:rsid w:val="0045315C"/>
    <w:rsid w:val="004531B7"/>
    <w:rsid w:val="0045345F"/>
    <w:rsid w:val="00453701"/>
    <w:rsid w:val="0045379B"/>
    <w:rsid w:val="00453AD9"/>
    <w:rsid w:val="004543E2"/>
    <w:rsid w:val="00454531"/>
    <w:rsid w:val="0045466F"/>
    <w:rsid w:val="004546E4"/>
    <w:rsid w:val="00454771"/>
    <w:rsid w:val="004547A2"/>
    <w:rsid w:val="004547AF"/>
    <w:rsid w:val="00454891"/>
    <w:rsid w:val="004549DC"/>
    <w:rsid w:val="004549F2"/>
    <w:rsid w:val="00455141"/>
    <w:rsid w:val="00455164"/>
    <w:rsid w:val="0045531F"/>
    <w:rsid w:val="0045533E"/>
    <w:rsid w:val="004553DE"/>
    <w:rsid w:val="00455500"/>
    <w:rsid w:val="004555D6"/>
    <w:rsid w:val="00455761"/>
    <w:rsid w:val="004558DD"/>
    <w:rsid w:val="00455A0D"/>
    <w:rsid w:val="00455A46"/>
    <w:rsid w:val="00455D87"/>
    <w:rsid w:val="00455DD7"/>
    <w:rsid w:val="00455F4F"/>
    <w:rsid w:val="00456080"/>
    <w:rsid w:val="004560C6"/>
    <w:rsid w:val="004561D6"/>
    <w:rsid w:val="004562C0"/>
    <w:rsid w:val="004564AE"/>
    <w:rsid w:val="00456847"/>
    <w:rsid w:val="004568B2"/>
    <w:rsid w:val="00456972"/>
    <w:rsid w:val="00456AD1"/>
    <w:rsid w:val="00456ADF"/>
    <w:rsid w:val="00456C36"/>
    <w:rsid w:val="00456CDE"/>
    <w:rsid w:val="00456D70"/>
    <w:rsid w:val="00456F62"/>
    <w:rsid w:val="004570A8"/>
    <w:rsid w:val="00457183"/>
    <w:rsid w:val="00457185"/>
    <w:rsid w:val="00457255"/>
    <w:rsid w:val="00457476"/>
    <w:rsid w:val="00457540"/>
    <w:rsid w:val="004575F1"/>
    <w:rsid w:val="0045785A"/>
    <w:rsid w:val="00457BA3"/>
    <w:rsid w:val="00457D02"/>
    <w:rsid w:val="00457DF6"/>
    <w:rsid w:val="00457E65"/>
    <w:rsid w:val="00457FEE"/>
    <w:rsid w:val="0046016E"/>
    <w:rsid w:val="00460458"/>
    <w:rsid w:val="004605E8"/>
    <w:rsid w:val="00460987"/>
    <w:rsid w:val="00460AB4"/>
    <w:rsid w:val="00460D0B"/>
    <w:rsid w:val="00460DB3"/>
    <w:rsid w:val="00460F26"/>
    <w:rsid w:val="004611EF"/>
    <w:rsid w:val="004615A5"/>
    <w:rsid w:val="00461717"/>
    <w:rsid w:val="00461779"/>
    <w:rsid w:val="00461944"/>
    <w:rsid w:val="00461C35"/>
    <w:rsid w:val="00461C3F"/>
    <w:rsid w:val="00461C83"/>
    <w:rsid w:val="00461E89"/>
    <w:rsid w:val="00461E96"/>
    <w:rsid w:val="00461EF0"/>
    <w:rsid w:val="004620B8"/>
    <w:rsid w:val="004621D0"/>
    <w:rsid w:val="004621D7"/>
    <w:rsid w:val="004622E4"/>
    <w:rsid w:val="0046238D"/>
    <w:rsid w:val="00462477"/>
    <w:rsid w:val="004626D9"/>
    <w:rsid w:val="00462702"/>
    <w:rsid w:val="004627B7"/>
    <w:rsid w:val="00462860"/>
    <w:rsid w:val="0046298C"/>
    <w:rsid w:val="00462A2E"/>
    <w:rsid w:val="00462A52"/>
    <w:rsid w:val="00462B75"/>
    <w:rsid w:val="00462D71"/>
    <w:rsid w:val="00462DA4"/>
    <w:rsid w:val="00462DBD"/>
    <w:rsid w:val="00462E32"/>
    <w:rsid w:val="00462EF6"/>
    <w:rsid w:val="00463128"/>
    <w:rsid w:val="00463254"/>
    <w:rsid w:val="00463275"/>
    <w:rsid w:val="0046329B"/>
    <w:rsid w:val="00463364"/>
    <w:rsid w:val="00463373"/>
    <w:rsid w:val="004637D7"/>
    <w:rsid w:val="0046397B"/>
    <w:rsid w:val="004639AE"/>
    <w:rsid w:val="00463B54"/>
    <w:rsid w:val="00463B5F"/>
    <w:rsid w:val="00463B74"/>
    <w:rsid w:val="00463EF6"/>
    <w:rsid w:val="00464427"/>
    <w:rsid w:val="00464439"/>
    <w:rsid w:val="00464648"/>
    <w:rsid w:val="0046464D"/>
    <w:rsid w:val="00464827"/>
    <w:rsid w:val="00464940"/>
    <w:rsid w:val="00464A79"/>
    <w:rsid w:val="00464AC4"/>
    <w:rsid w:val="00464AF3"/>
    <w:rsid w:val="00464C03"/>
    <w:rsid w:val="00464DF3"/>
    <w:rsid w:val="00464E45"/>
    <w:rsid w:val="00464F3B"/>
    <w:rsid w:val="00464F3F"/>
    <w:rsid w:val="0046522D"/>
    <w:rsid w:val="0046533C"/>
    <w:rsid w:val="00465418"/>
    <w:rsid w:val="00465440"/>
    <w:rsid w:val="00465761"/>
    <w:rsid w:val="00465AAA"/>
    <w:rsid w:val="00465EF8"/>
    <w:rsid w:val="00465F5C"/>
    <w:rsid w:val="00465FB2"/>
    <w:rsid w:val="00466326"/>
    <w:rsid w:val="004664BF"/>
    <w:rsid w:val="00466543"/>
    <w:rsid w:val="004666A2"/>
    <w:rsid w:val="0046675F"/>
    <w:rsid w:val="00466795"/>
    <w:rsid w:val="004668A0"/>
    <w:rsid w:val="0046692C"/>
    <w:rsid w:val="00466D06"/>
    <w:rsid w:val="00466D86"/>
    <w:rsid w:val="00466E11"/>
    <w:rsid w:val="0046709A"/>
    <w:rsid w:val="004671ED"/>
    <w:rsid w:val="004672E2"/>
    <w:rsid w:val="0046730D"/>
    <w:rsid w:val="004674E7"/>
    <w:rsid w:val="00467634"/>
    <w:rsid w:val="00467735"/>
    <w:rsid w:val="00467934"/>
    <w:rsid w:val="00467974"/>
    <w:rsid w:val="00467B07"/>
    <w:rsid w:val="00467E1D"/>
    <w:rsid w:val="00467F89"/>
    <w:rsid w:val="00467FD5"/>
    <w:rsid w:val="004701FC"/>
    <w:rsid w:val="0047034C"/>
    <w:rsid w:val="00470578"/>
    <w:rsid w:val="0047065D"/>
    <w:rsid w:val="00470771"/>
    <w:rsid w:val="004707AF"/>
    <w:rsid w:val="00470BCE"/>
    <w:rsid w:val="00470C46"/>
    <w:rsid w:val="00470C94"/>
    <w:rsid w:val="00470CA0"/>
    <w:rsid w:val="00470DA1"/>
    <w:rsid w:val="004710E9"/>
    <w:rsid w:val="004710F0"/>
    <w:rsid w:val="0047119F"/>
    <w:rsid w:val="004711B1"/>
    <w:rsid w:val="0047147C"/>
    <w:rsid w:val="0047164D"/>
    <w:rsid w:val="004716BC"/>
    <w:rsid w:val="004716D3"/>
    <w:rsid w:val="004718E4"/>
    <w:rsid w:val="00471AC1"/>
    <w:rsid w:val="00471C24"/>
    <w:rsid w:val="00471CB2"/>
    <w:rsid w:val="00471FCD"/>
    <w:rsid w:val="004720D4"/>
    <w:rsid w:val="00472103"/>
    <w:rsid w:val="00472165"/>
    <w:rsid w:val="004721CE"/>
    <w:rsid w:val="00472365"/>
    <w:rsid w:val="0047254E"/>
    <w:rsid w:val="0047269C"/>
    <w:rsid w:val="004727F5"/>
    <w:rsid w:val="004729B6"/>
    <w:rsid w:val="00473024"/>
    <w:rsid w:val="004730A7"/>
    <w:rsid w:val="0047310E"/>
    <w:rsid w:val="004733BB"/>
    <w:rsid w:val="00473544"/>
    <w:rsid w:val="004735AB"/>
    <w:rsid w:val="00473613"/>
    <w:rsid w:val="004736C7"/>
    <w:rsid w:val="00473C8C"/>
    <w:rsid w:val="00473D55"/>
    <w:rsid w:val="00473D74"/>
    <w:rsid w:val="00473EFA"/>
    <w:rsid w:val="0047400B"/>
    <w:rsid w:val="00474405"/>
    <w:rsid w:val="00474518"/>
    <w:rsid w:val="0047459A"/>
    <w:rsid w:val="004746CC"/>
    <w:rsid w:val="0047489E"/>
    <w:rsid w:val="00475433"/>
    <w:rsid w:val="004755AF"/>
    <w:rsid w:val="00475839"/>
    <w:rsid w:val="004758C9"/>
    <w:rsid w:val="00475928"/>
    <w:rsid w:val="00475D6D"/>
    <w:rsid w:val="00475E84"/>
    <w:rsid w:val="00475E85"/>
    <w:rsid w:val="0047607A"/>
    <w:rsid w:val="00476126"/>
    <w:rsid w:val="004763A8"/>
    <w:rsid w:val="00476433"/>
    <w:rsid w:val="004765AA"/>
    <w:rsid w:val="00476C6F"/>
    <w:rsid w:val="00476E0D"/>
    <w:rsid w:val="004770B5"/>
    <w:rsid w:val="00477423"/>
    <w:rsid w:val="00477431"/>
    <w:rsid w:val="004775D7"/>
    <w:rsid w:val="00477607"/>
    <w:rsid w:val="00477631"/>
    <w:rsid w:val="0047782C"/>
    <w:rsid w:val="00477837"/>
    <w:rsid w:val="0047791A"/>
    <w:rsid w:val="00477936"/>
    <w:rsid w:val="00477966"/>
    <w:rsid w:val="00480057"/>
    <w:rsid w:val="00480698"/>
    <w:rsid w:val="00480865"/>
    <w:rsid w:val="00480898"/>
    <w:rsid w:val="00480B3F"/>
    <w:rsid w:val="00480BB1"/>
    <w:rsid w:val="00480EF2"/>
    <w:rsid w:val="0048104F"/>
    <w:rsid w:val="0048125D"/>
    <w:rsid w:val="0048133F"/>
    <w:rsid w:val="004816D9"/>
    <w:rsid w:val="00481767"/>
    <w:rsid w:val="004818F3"/>
    <w:rsid w:val="00481A27"/>
    <w:rsid w:val="00481A6C"/>
    <w:rsid w:val="00481A77"/>
    <w:rsid w:val="00481ACC"/>
    <w:rsid w:val="00481C8F"/>
    <w:rsid w:val="00481DCF"/>
    <w:rsid w:val="00481E0D"/>
    <w:rsid w:val="00481EBB"/>
    <w:rsid w:val="00481F9D"/>
    <w:rsid w:val="004821CA"/>
    <w:rsid w:val="004822B4"/>
    <w:rsid w:val="00482436"/>
    <w:rsid w:val="004824DB"/>
    <w:rsid w:val="00482915"/>
    <w:rsid w:val="00482980"/>
    <w:rsid w:val="004829CD"/>
    <w:rsid w:val="00482B2B"/>
    <w:rsid w:val="0048325E"/>
    <w:rsid w:val="004839DE"/>
    <w:rsid w:val="00483B92"/>
    <w:rsid w:val="00483C51"/>
    <w:rsid w:val="00483C87"/>
    <w:rsid w:val="00483DA3"/>
    <w:rsid w:val="00483E1D"/>
    <w:rsid w:val="00483EF8"/>
    <w:rsid w:val="0048402E"/>
    <w:rsid w:val="004841DD"/>
    <w:rsid w:val="004841E8"/>
    <w:rsid w:val="00484278"/>
    <w:rsid w:val="00484292"/>
    <w:rsid w:val="00484454"/>
    <w:rsid w:val="004844C2"/>
    <w:rsid w:val="004844DF"/>
    <w:rsid w:val="004845AD"/>
    <w:rsid w:val="0048468F"/>
    <w:rsid w:val="004846C7"/>
    <w:rsid w:val="004848B2"/>
    <w:rsid w:val="004848DA"/>
    <w:rsid w:val="004849B7"/>
    <w:rsid w:val="00484A45"/>
    <w:rsid w:val="00484AE7"/>
    <w:rsid w:val="00484D1A"/>
    <w:rsid w:val="00484E1D"/>
    <w:rsid w:val="0048571E"/>
    <w:rsid w:val="00485795"/>
    <w:rsid w:val="00485834"/>
    <w:rsid w:val="004858C2"/>
    <w:rsid w:val="00485A52"/>
    <w:rsid w:val="00485AED"/>
    <w:rsid w:val="00485B3D"/>
    <w:rsid w:val="00485BF6"/>
    <w:rsid w:val="00485CB7"/>
    <w:rsid w:val="00485F41"/>
    <w:rsid w:val="00485F78"/>
    <w:rsid w:val="00485FD9"/>
    <w:rsid w:val="004861DC"/>
    <w:rsid w:val="00486214"/>
    <w:rsid w:val="0048623F"/>
    <w:rsid w:val="00486250"/>
    <w:rsid w:val="00486740"/>
    <w:rsid w:val="00486997"/>
    <w:rsid w:val="004869E7"/>
    <w:rsid w:val="00486A8A"/>
    <w:rsid w:val="00486ADC"/>
    <w:rsid w:val="00486AEA"/>
    <w:rsid w:val="00486D2A"/>
    <w:rsid w:val="00486D2F"/>
    <w:rsid w:val="00486DAE"/>
    <w:rsid w:val="00486F9C"/>
    <w:rsid w:val="004870DC"/>
    <w:rsid w:val="0048712F"/>
    <w:rsid w:val="004872A8"/>
    <w:rsid w:val="004872AB"/>
    <w:rsid w:val="00487345"/>
    <w:rsid w:val="004873D8"/>
    <w:rsid w:val="004874AB"/>
    <w:rsid w:val="004877F8"/>
    <w:rsid w:val="004878AC"/>
    <w:rsid w:val="004878FD"/>
    <w:rsid w:val="0048790C"/>
    <w:rsid w:val="00487919"/>
    <w:rsid w:val="00487CEC"/>
    <w:rsid w:val="00487E7C"/>
    <w:rsid w:val="00490214"/>
    <w:rsid w:val="0049040C"/>
    <w:rsid w:val="00490478"/>
    <w:rsid w:val="0049065E"/>
    <w:rsid w:val="0049075C"/>
    <w:rsid w:val="00490853"/>
    <w:rsid w:val="00490866"/>
    <w:rsid w:val="00490B1C"/>
    <w:rsid w:val="00490DCF"/>
    <w:rsid w:val="00490DF4"/>
    <w:rsid w:val="00490E28"/>
    <w:rsid w:val="00490FA5"/>
    <w:rsid w:val="00490FF1"/>
    <w:rsid w:val="004910C8"/>
    <w:rsid w:val="004910C9"/>
    <w:rsid w:val="004912CA"/>
    <w:rsid w:val="004913BA"/>
    <w:rsid w:val="0049159A"/>
    <w:rsid w:val="0049159B"/>
    <w:rsid w:val="004915EF"/>
    <w:rsid w:val="004916A7"/>
    <w:rsid w:val="0049178B"/>
    <w:rsid w:val="00491954"/>
    <w:rsid w:val="00491978"/>
    <w:rsid w:val="00491CA1"/>
    <w:rsid w:val="00491DB1"/>
    <w:rsid w:val="004920A8"/>
    <w:rsid w:val="004921AD"/>
    <w:rsid w:val="004922C6"/>
    <w:rsid w:val="004922EB"/>
    <w:rsid w:val="004923E8"/>
    <w:rsid w:val="004924AC"/>
    <w:rsid w:val="004927B9"/>
    <w:rsid w:val="004927DF"/>
    <w:rsid w:val="00492BC7"/>
    <w:rsid w:val="00493018"/>
    <w:rsid w:val="0049304B"/>
    <w:rsid w:val="0049313B"/>
    <w:rsid w:val="0049329F"/>
    <w:rsid w:val="0049336F"/>
    <w:rsid w:val="0049388F"/>
    <w:rsid w:val="00493979"/>
    <w:rsid w:val="00493A36"/>
    <w:rsid w:val="00493D04"/>
    <w:rsid w:val="00493F82"/>
    <w:rsid w:val="00494137"/>
    <w:rsid w:val="0049435E"/>
    <w:rsid w:val="00494557"/>
    <w:rsid w:val="0049456D"/>
    <w:rsid w:val="004945F3"/>
    <w:rsid w:val="00494661"/>
    <w:rsid w:val="00494772"/>
    <w:rsid w:val="004947BD"/>
    <w:rsid w:val="0049480F"/>
    <w:rsid w:val="00494826"/>
    <w:rsid w:val="00494850"/>
    <w:rsid w:val="00494968"/>
    <w:rsid w:val="00494BA5"/>
    <w:rsid w:val="0049509E"/>
    <w:rsid w:val="004950CF"/>
    <w:rsid w:val="00495206"/>
    <w:rsid w:val="00495286"/>
    <w:rsid w:val="004952E9"/>
    <w:rsid w:val="0049537E"/>
    <w:rsid w:val="0049546C"/>
    <w:rsid w:val="004954AA"/>
    <w:rsid w:val="004956A8"/>
    <w:rsid w:val="004957E5"/>
    <w:rsid w:val="0049582B"/>
    <w:rsid w:val="00495897"/>
    <w:rsid w:val="00495A6A"/>
    <w:rsid w:val="00495C0A"/>
    <w:rsid w:val="00495C9E"/>
    <w:rsid w:val="00495EEE"/>
    <w:rsid w:val="004960F1"/>
    <w:rsid w:val="004961C4"/>
    <w:rsid w:val="0049621D"/>
    <w:rsid w:val="004965AC"/>
    <w:rsid w:val="0049665F"/>
    <w:rsid w:val="004967FC"/>
    <w:rsid w:val="004969CB"/>
    <w:rsid w:val="00496B7F"/>
    <w:rsid w:val="00496C65"/>
    <w:rsid w:val="00496C97"/>
    <w:rsid w:val="00496CC5"/>
    <w:rsid w:val="00496D96"/>
    <w:rsid w:val="00496E6B"/>
    <w:rsid w:val="0049704B"/>
    <w:rsid w:val="00497218"/>
    <w:rsid w:val="004974C6"/>
    <w:rsid w:val="004976DC"/>
    <w:rsid w:val="004979DD"/>
    <w:rsid w:val="00497B10"/>
    <w:rsid w:val="00497B9A"/>
    <w:rsid w:val="00497C23"/>
    <w:rsid w:val="00497D03"/>
    <w:rsid w:val="00497F36"/>
    <w:rsid w:val="004A0067"/>
    <w:rsid w:val="004A016B"/>
    <w:rsid w:val="004A03AB"/>
    <w:rsid w:val="004A0513"/>
    <w:rsid w:val="004A0605"/>
    <w:rsid w:val="004A07DB"/>
    <w:rsid w:val="004A088D"/>
    <w:rsid w:val="004A0A7B"/>
    <w:rsid w:val="004A0AC6"/>
    <w:rsid w:val="004A0B17"/>
    <w:rsid w:val="004A0D07"/>
    <w:rsid w:val="004A1122"/>
    <w:rsid w:val="004A11E5"/>
    <w:rsid w:val="004A136C"/>
    <w:rsid w:val="004A13B3"/>
    <w:rsid w:val="004A145C"/>
    <w:rsid w:val="004A1525"/>
    <w:rsid w:val="004A1561"/>
    <w:rsid w:val="004A15C8"/>
    <w:rsid w:val="004A1626"/>
    <w:rsid w:val="004A17C6"/>
    <w:rsid w:val="004A186D"/>
    <w:rsid w:val="004A19B6"/>
    <w:rsid w:val="004A1A21"/>
    <w:rsid w:val="004A1B70"/>
    <w:rsid w:val="004A1B9D"/>
    <w:rsid w:val="004A1BA0"/>
    <w:rsid w:val="004A1D7D"/>
    <w:rsid w:val="004A1FE3"/>
    <w:rsid w:val="004A202C"/>
    <w:rsid w:val="004A2299"/>
    <w:rsid w:val="004A22F8"/>
    <w:rsid w:val="004A230C"/>
    <w:rsid w:val="004A2385"/>
    <w:rsid w:val="004A273A"/>
    <w:rsid w:val="004A280F"/>
    <w:rsid w:val="004A28A1"/>
    <w:rsid w:val="004A2958"/>
    <w:rsid w:val="004A2EE0"/>
    <w:rsid w:val="004A2FB0"/>
    <w:rsid w:val="004A32E4"/>
    <w:rsid w:val="004A3300"/>
    <w:rsid w:val="004A34AF"/>
    <w:rsid w:val="004A367B"/>
    <w:rsid w:val="004A36CB"/>
    <w:rsid w:val="004A3756"/>
    <w:rsid w:val="004A386A"/>
    <w:rsid w:val="004A3889"/>
    <w:rsid w:val="004A3ADC"/>
    <w:rsid w:val="004A3C6C"/>
    <w:rsid w:val="004A3D20"/>
    <w:rsid w:val="004A3E69"/>
    <w:rsid w:val="004A4030"/>
    <w:rsid w:val="004A40BD"/>
    <w:rsid w:val="004A40E9"/>
    <w:rsid w:val="004A4388"/>
    <w:rsid w:val="004A471A"/>
    <w:rsid w:val="004A47E3"/>
    <w:rsid w:val="004A4819"/>
    <w:rsid w:val="004A48C7"/>
    <w:rsid w:val="004A4941"/>
    <w:rsid w:val="004A4944"/>
    <w:rsid w:val="004A496E"/>
    <w:rsid w:val="004A4A45"/>
    <w:rsid w:val="004A4B85"/>
    <w:rsid w:val="004A4BBB"/>
    <w:rsid w:val="004A4CD6"/>
    <w:rsid w:val="004A50F2"/>
    <w:rsid w:val="004A5549"/>
    <w:rsid w:val="004A56FA"/>
    <w:rsid w:val="004A572C"/>
    <w:rsid w:val="004A5741"/>
    <w:rsid w:val="004A59A7"/>
    <w:rsid w:val="004A5FF7"/>
    <w:rsid w:val="004A646A"/>
    <w:rsid w:val="004A64A9"/>
    <w:rsid w:val="004A6520"/>
    <w:rsid w:val="004A6565"/>
    <w:rsid w:val="004A6797"/>
    <w:rsid w:val="004A6B38"/>
    <w:rsid w:val="004A6BAB"/>
    <w:rsid w:val="004A6C11"/>
    <w:rsid w:val="004A6C15"/>
    <w:rsid w:val="004A7090"/>
    <w:rsid w:val="004A7221"/>
    <w:rsid w:val="004A734C"/>
    <w:rsid w:val="004A738E"/>
    <w:rsid w:val="004A7564"/>
    <w:rsid w:val="004A7682"/>
    <w:rsid w:val="004A7731"/>
    <w:rsid w:val="004A77D2"/>
    <w:rsid w:val="004A79C4"/>
    <w:rsid w:val="004A7A92"/>
    <w:rsid w:val="004A7C30"/>
    <w:rsid w:val="004A7C65"/>
    <w:rsid w:val="004A7D44"/>
    <w:rsid w:val="004A7D5D"/>
    <w:rsid w:val="004A7DF4"/>
    <w:rsid w:val="004A7E80"/>
    <w:rsid w:val="004A7EAA"/>
    <w:rsid w:val="004B00C0"/>
    <w:rsid w:val="004B0169"/>
    <w:rsid w:val="004B0245"/>
    <w:rsid w:val="004B02BB"/>
    <w:rsid w:val="004B0360"/>
    <w:rsid w:val="004B0576"/>
    <w:rsid w:val="004B05AB"/>
    <w:rsid w:val="004B087F"/>
    <w:rsid w:val="004B0946"/>
    <w:rsid w:val="004B0ADC"/>
    <w:rsid w:val="004B0D2A"/>
    <w:rsid w:val="004B0F2F"/>
    <w:rsid w:val="004B10A4"/>
    <w:rsid w:val="004B1188"/>
    <w:rsid w:val="004B13B7"/>
    <w:rsid w:val="004B13CE"/>
    <w:rsid w:val="004B1410"/>
    <w:rsid w:val="004B16BA"/>
    <w:rsid w:val="004B190B"/>
    <w:rsid w:val="004B1D2F"/>
    <w:rsid w:val="004B1FDD"/>
    <w:rsid w:val="004B2219"/>
    <w:rsid w:val="004B2245"/>
    <w:rsid w:val="004B25EF"/>
    <w:rsid w:val="004B2AFE"/>
    <w:rsid w:val="004B2B19"/>
    <w:rsid w:val="004B2E45"/>
    <w:rsid w:val="004B2F34"/>
    <w:rsid w:val="004B2FB7"/>
    <w:rsid w:val="004B313B"/>
    <w:rsid w:val="004B3182"/>
    <w:rsid w:val="004B3359"/>
    <w:rsid w:val="004B33CA"/>
    <w:rsid w:val="004B342A"/>
    <w:rsid w:val="004B3644"/>
    <w:rsid w:val="004B36DE"/>
    <w:rsid w:val="004B3786"/>
    <w:rsid w:val="004B38C8"/>
    <w:rsid w:val="004B39A7"/>
    <w:rsid w:val="004B3AB7"/>
    <w:rsid w:val="004B3ADD"/>
    <w:rsid w:val="004B3B08"/>
    <w:rsid w:val="004B3D9E"/>
    <w:rsid w:val="004B3E06"/>
    <w:rsid w:val="004B3E39"/>
    <w:rsid w:val="004B3EA1"/>
    <w:rsid w:val="004B3F0A"/>
    <w:rsid w:val="004B3F90"/>
    <w:rsid w:val="004B4102"/>
    <w:rsid w:val="004B428D"/>
    <w:rsid w:val="004B43A6"/>
    <w:rsid w:val="004B44FB"/>
    <w:rsid w:val="004B453A"/>
    <w:rsid w:val="004B4631"/>
    <w:rsid w:val="004B4790"/>
    <w:rsid w:val="004B4832"/>
    <w:rsid w:val="004B483F"/>
    <w:rsid w:val="004B49BA"/>
    <w:rsid w:val="004B4DA9"/>
    <w:rsid w:val="004B4DB2"/>
    <w:rsid w:val="004B500A"/>
    <w:rsid w:val="004B50FA"/>
    <w:rsid w:val="004B5228"/>
    <w:rsid w:val="004B532B"/>
    <w:rsid w:val="004B53D2"/>
    <w:rsid w:val="004B54F9"/>
    <w:rsid w:val="004B575B"/>
    <w:rsid w:val="004B5791"/>
    <w:rsid w:val="004B5906"/>
    <w:rsid w:val="004B5964"/>
    <w:rsid w:val="004B59DD"/>
    <w:rsid w:val="004B5A57"/>
    <w:rsid w:val="004B5B27"/>
    <w:rsid w:val="004B5E8B"/>
    <w:rsid w:val="004B5F37"/>
    <w:rsid w:val="004B61BB"/>
    <w:rsid w:val="004B6294"/>
    <w:rsid w:val="004B6324"/>
    <w:rsid w:val="004B64A1"/>
    <w:rsid w:val="004B659E"/>
    <w:rsid w:val="004B6719"/>
    <w:rsid w:val="004B6842"/>
    <w:rsid w:val="004B686A"/>
    <w:rsid w:val="004B6B9B"/>
    <w:rsid w:val="004B6C09"/>
    <w:rsid w:val="004B6C19"/>
    <w:rsid w:val="004B7110"/>
    <w:rsid w:val="004B745A"/>
    <w:rsid w:val="004B75E8"/>
    <w:rsid w:val="004B75FC"/>
    <w:rsid w:val="004B7669"/>
    <w:rsid w:val="004B7913"/>
    <w:rsid w:val="004B7C72"/>
    <w:rsid w:val="004B7DB6"/>
    <w:rsid w:val="004B97FF"/>
    <w:rsid w:val="004C0446"/>
    <w:rsid w:val="004C04B3"/>
    <w:rsid w:val="004C0501"/>
    <w:rsid w:val="004C06F4"/>
    <w:rsid w:val="004C0C3F"/>
    <w:rsid w:val="004C0C4B"/>
    <w:rsid w:val="004C0CBC"/>
    <w:rsid w:val="004C0CEC"/>
    <w:rsid w:val="004C0D38"/>
    <w:rsid w:val="004C0DB4"/>
    <w:rsid w:val="004C0DF1"/>
    <w:rsid w:val="004C10AE"/>
    <w:rsid w:val="004C1260"/>
    <w:rsid w:val="004C12B8"/>
    <w:rsid w:val="004C12FD"/>
    <w:rsid w:val="004C1572"/>
    <w:rsid w:val="004C178D"/>
    <w:rsid w:val="004C17D6"/>
    <w:rsid w:val="004C181F"/>
    <w:rsid w:val="004C1927"/>
    <w:rsid w:val="004C1940"/>
    <w:rsid w:val="004C1A39"/>
    <w:rsid w:val="004C1AD7"/>
    <w:rsid w:val="004C1B91"/>
    <w:rsid w:val="004C1BD2"/>
    <w:rsid w:val="004C1DB0"/>
    <w:rsid w:val="004C1DCC"/>
    <w:rsid w:val="004C1F20"/>
    <w:rsid w:val="004C2061"/>
    <w:rsid w:val="004C2107"/>
    <w:rsid w:val="004C211F"/>
    <w:rsid w:val="004C2215"/>
    <w:rsid w:val="004C22CD"/>
    <w:rsid w:val="004C2471"/>
    <w:rsid w:val="004C253C"/>
    <w:rsid w:val="004C268A"/>
    <w:rsid w:val="004C26F8"/>
    <w:rsid w:val="004C298F"/>
    <w:rsid w:val="004C2C1B"/>
    <w:rsid w:val="004C2C62"/>
    <w:rsid w:val="004C2DBB"/>
    <w:rsid w:val="004C2E21"/>
    <w:rsid w:val="004C2F22"/>
    <w:rsid w:val="004C2FBC"/>
    <w:rsid w:val="004C345F"/>
    <w:rsid w:val="004C34FF"/>
    <w:rsid w:val="004C3747"/>
    <w:rsid w:val="004C37B3"/>
    <w:rsid w:val="004C3A89"/>
    <w:rsid w:val="004C3D1B"/>
    <w:rsid w:val="004C3E9D"/>
    <w:rsid w:val="004C408A"/>
    <w:rsid w:val="004C410D"/>
    <w:rsid w:val="004C4284"/>
    <w:rsid w:val="004C4452"/>
    <w:rsid w:val="004C45BC"/>
    <w:rsid w:val="004C467F"/>
    <w:rsid w:val="004C46FD"/>
    <w:rsid w:val="004C47B5"/>
    <w:rsid w:val="004C47C3"/>
    <w:rsid w:val="004C47ED"/>
    <w:rsid w:val="004C4863"/>
    <w:rsid w:val="004C4C46"/>
    <w:rsid w:val="004C4E35"/>
    <w:rsid w:val="004C4EF7"/>
    <w:rsid w:val="004C50AD"/>
    <w:rsid w:val="004C525E"/>
    <w:rsid w:val="004C5381"/>
    <w:rsid w:val="004C547A"/>
    <w:rsid w:val="004C560D"/>
    <w:rsid w:val="004C569F"/>
    <w:rsid w:val="004C5909"/>
    <w:rsid w:val="004C59DF"/>
    <w:rsid w:val="004C5A2E"/>
    <w:rsid w:val="004C5A3B"/>
    <w:rsid w:val="004C5D9B"/>
    <w:rsid w:val="004C5DA1"/>
    <w:rsid w:val="004C60B9"/>
    <w:rsid w:val="004C6296"/>
    <w:rsid w:val="004C63C8"/>
    <w:rsid w:val="004C642E"/>
    <w:rsid w:val="004C645A"/>
    <w:rsid w:val="004C6480"/>
    <w:rsid w:val="004C65CD"/>
    <w:rsid w:val="004C6608"/>
    <w:rsid w:val="004C68B9"/>
    <w:rsid w:val="004C68E6"/>
    <w:rsid w:val="004C6BB1"/>
    <w:rsid w:val="004C6D56"/>
    <w:rsid w:val="004C6D89"/>
    <w:rsid w:val="004C6FA0"/>
    <w:rsid w:val="004C70F7"/>
    <w:rsid w:val="004C7107"/>
    <w:rsid w:val="004C7115"/>
    <w:rsid w:val="004C71D4"/>
    <w:rsid w:val="004C71FE"/>
    <w:rsid w:val="004C72EF"/>
    <w:rsid w:val="004C72F4"/>
    <w:rsid w:val="004C74DA"/>
    <w:rsid w:val="004C76F1"/>
    <w:rsid w:val="004C7899"/>
    <w:rsid w:val="004C78F6"/>
    <w:rsid w:val="004C7B28"/>
    <w:rsid w:val="004C7E71"/>
    <w:rsid w:val="004C7E9F"/>
    <w:rsid w:val="004C7EB0"/>
    <w:rsid w:val="004D0163"/>
    <w:rsid w:val="004D0557"/>
    <w:rsid w:val="004D05AB"/>
    <w:rsid w:val="004D069A"/>
    <w:rsid w:val="004D07DF"/>
    <w:rsid w:val="004D08EC"/>
    <w:rsid w:val="004D0928"/>
    <w:rsid w:val="004D0AFF"/>
    <w:rsid w:val="004D0B7B"/>
    <w:rsid w:val="004D0CA5"/>
    <w:rsid w:val="004D0E36"/>
    <w:rsid w:val="004D1153"/>
    <w:rsid w:val="004D122B"/>
    <w:rsid w:val="004D1358"/>
    <w:rsid w:val="004D13E9"/>
    <w:rsid w:val="004D193B"/>
    <w:rsid w:val="004D1DD0"/>
    <w:rsid w:val="004D1E9D"/>
    <w:rsid w:val="004D201B"/>
    <w:rsid w:val="004D2117"/>
    <w:rsid w:val="004D2202"/>
    <w:rsid w:val="004D229E"/>
    <w:rsid w:val="004D22F3"/>
    <w:rsid w:val="004D2361"/>
    <w:rsid w:val="004D2525"/>
    <w:rsid w:val="004D2581"/>
    <w:rsid w:val="004D265E"/>
    <w:rsid w:val="004D27C9"/>
    <w:rsid w:val="004D288A"/>
    <w:rsid w:val="004D2A0D"/>
    <w:rsid w:val="004D2AD0"/>
    <w:rsid w:val="004D2B61"/>
    <w:rsid w:val="004D2D77"/>
    <w:rsid w:val="004D2DD6"/>
    <w:rsid w:val="004D2FC0"/>
    <w:rsid w:val="004D2FD4"/>
    <w:rsid w:val="004D326B"/>
    <w:rsid w:val="004D364F"/>
    <w:rsid w:val="004D374A"/>
    <w:rsid w:val="004D3809"/>
    <w:rsid w:val="004D3907"/>
    <w:rsid w:val="004D39DF"/>
    <w:rsid w:val="004D3A2E"/>
    <w:rsid w:val="004D3C28"/>
    <w:rsid w:val="004D3D1B"/>
    <w:rsid w:val="004D3DB7"/>
    <w:rsid w:val="004D3F65"/>
    <w:rsid w:val="004D40F5"/>
    <w:rsid w:val="004D41B5"/>
    <w:rsid w:val="004D426D"/>
    <w:rsid w:val="004D42D5"/>
    <w:rsid w:val="004D4343"/>
    <w:rsid w:val="004D4363"/>
    <w:rsid w:val="004D441F"/>
    <w:rsid w:val="004D4453"/>
    <w:rsid w:val="004D4456"/>
    <w:rsid w:val="004D4583"/>
    <w:rsid w:val="004D4631"/>
    <w:rsid w:val="004D47E4"/>
    <w:rsid w:val="004D48E7"/>
    <w:rsid w:val="004D48F3"/>
    <w:rsid w:val="004D4921"/>
    <w:rsid w:val="004D4B89"/>
    <w:rsid w:val="004D4C34"/>
    <w:rsid w:val="004D4C93"/>
    <w:rsid w:val="004D51E4"/>
    <w:rsid w:val="004D5302"/>
    <w:rsid w:val="004D54C5"/>
    <w:rsid w:val="004D58DE"/>
    <w:rsid w:val="004D5968"/>
    <w:rsid w:val="004D5A6F"/>
    <w:rsid w:val="004D5F4D"/>
    <w:rsid w:val="004D5FD5"/>
    <w:rsid w:val="004D6066"/>
    <w:rsid w:val="004D6140"/>
    <w:rsid w:val="004D63C3"/>
    <w:rsid w:val="004D64D4"/>
    <w:rsid w:val="004D6563"/>
    <w:rsid w:val="004D6AB5"/>
    <w:rsid w:val="004D6B4D"/>
    <w:rsid w:val="004D6D83"/>
    <w:rsid w:val="004D6DFD"/>
    <w:rsid w:val="004D6EEE"/>
    <w:rsid w:val="004D717C"/>
    <w:rsid w:val="004D71B1"/>
    <w:rsid w:val="004D71D6"/>
    <w:rsid w:val="004D726B"/>
    <w:rsid w:val="004D73EF"/>
    <w:rsid w:val="004D7476"/>
    <w:rsid w:val="004D7623"/>
    <w:rsid w:val="004D765D"/>
    <w:rsid w:val="004D76FF"/>
    <w:rsid w:val="004D7B81"/>
    <w:rsid w:val="004D7CAA"/>
    <w:rsid w:val="004D7D27"/>
    <w:rsid w:val="004D7D65"/>
    <w:rsid w:val="004D7E12"/>
    <w:rsid w:val="004D7EC2"/>
    <w:rsid w:val="004E0008"/>
    <w:rsid w:val="004E00A1"/>
    <w:rsid w:val="004E0429"/>
    <w:rsid w:val="004E0451"/>
    <w:rsid w:val="004E08A2"/>
    <w:rsid w:val="004E08AC"/>
    <w:rsid w:val="004E08B9"/>
    <w:rsid w:val="004E0A5D"/>
    <w:rsid w:val="004E0B7E"/>
    <w:rsid w:val="004E0EBA"/>
    <w:rsid w:val="004E0F00"/>
    <w:rsid w:val="004E0FA6"/>
    <w:rsid w:val="004E1059"/>
    <w:rsid w:val="004E106C"/>
    <w:rsid w:val="004E10AD"/>
    <w:rsid w:val="004E115C"/>
    <w:rsid w:val="004E129A"/>
    <w:rsid w:val="004E139A"/>
    <w:rsid w:val="004E1420"/>
    <w:rsid w:val="004E1533"/>
    <w:rsid w:val="004E1B22"/>
    <w:rsid w:val="004E1C3A"/>
    <w:rsid w:val="004E1C53"/>
    <w:rsid w:val="004E1C99"/>
    <w:rsid w:val="004E1FD5"/>
    <w:rsid w:val="004E2010"/>
    <w:rsid w:val="004E208C"/>
    <w:rsid w:val="004E2300"/>
    <w:rsid w:val="004E259C"/>
    <w:rsid w:val="004E25EA"/>
    <w:rsid w:val="004E2679"/>
    <w:rsid w:val="004E2794"/>
    <w:rsid w:val="004E2B3F"/>
    <w:rsid w:val="004E2B9F"/>
    <w:rsid w:val="004E2E38"/>
    <w:rsid w:val="004E3598"/>
    <w:rsid w:val="004E367D"/>
    <w:rsid w:val="004E368D"/>
    <w:rsid w:val="004E38B5"/>
    <w:rsid w:val="004E39C1"/>
    <w:rsid w:val="004E3BDE"/>
    <w:rsid w:val="004E3C13"/>
    <w:rsid w:val="004E3C6F"/>
    <w:rsid w:val="004E3C7D"/>
    <w:rsid w:val="004E3D7E"/>
    <w:rsid w:val="004E4161"/>
    <w:rsid w:val="004E423E"/>
    <w:rsid w:val="004E43B6"/>
    <w:rsid w:val="004E4612"/>
    <w:rsid w:val="004E4626"/>
    <w:rsid w:val="004E47F6"/>
    <w:rsid w:val="004E4C9A"/>
    <w:rsid w:val="004E4CE2"/>
    <w:rsid w:val="004E4DB3"/>
    <w:rsid w:val="004E517D"/>
    <w:rsid w:val="004E5212"/>
    <w:rsid w:val="004E55E2"/>
    <w:rsid w:val="004E5818"/>
    <w:rsid w:val="004E58C7"/>
    <w:rsid w:val="004E5938"/>
    <w:rsid w:val="004E5C47"/>
    <w:rsid w:val="004E5C70"/>
    <w:rsid w:val="004E5CE1"/>
    <w:rsid w:val="004E5D8A"/>
    <w:rsid w:val="004E600F"/>
    <w:rsid w:val="004E607A"/>
    <w:rsid w:val="004E6168"/>
    <w:rsid w:val="004E62EA"/>
    <w:rsid w:val="004E6308"/>
    <w:rsid w:val="004E6425"/>
    <w:rsid w:val="004E6441"/>
    <w:rsid w:val="004E64E3"/>
    <w:rsid w:val="004E685B"/>
    <w:rsid w:val="004E688D"/>
    <w:rsid w:val="004E69DA"/>
    <w:rsid w:val="004E6B9A"/>
    <w:rsid w:val="004E6C4A"/>
    <w:rsid w:val="004E6C63"/>
    <w:rsid w:val="004E6DDD"/>
    <w:rsid w:val="004E7072"/>
    <w:rsid w:val="004E766C"/>
    <w:rsid w:val="004E7851"/>
    <w:rsid w:val="004E786D"/>
    <w:rsid w:val="004E7931"/>
    <w:rsid w:val="004E7E55"/>
    <w:rsid w:val="004F0129"/>
    <w:rsid w:val="004F02E5"/>
    <w:rsid w:val="004F0343"/>
    <w:rsid w:val="004F096F"/>
    <w:rsid w:val="004F0B63"/>
    <w:rsid w:val="004F0BBC"/>
    <w:rsid w:val="004F0CCC"/>
    <w:rsid w:val="004F0D9E"/>
    <w:rsid w:val="004F0FB4"/>
    <w:rsid w:val="004F10AF"/>
    <w:rsid w:val="004F1255"/>
    <w:rsid w:val="004F12F0"/>
    <w:rsid w:val="004F14A1"/>
    <w:rsid w:val="004F14F2"/>
    <w:rsid w:val="004F162E"/>
    <w:rsid w:val="004F1734"/>
    <w:rsid w:val="004F19F9"/>
    <w:rsid w:val="004F1BE9"/>
    <w:rsid w:val="004F1D03"/>
    <w:rsid w:val="004F1D34"/>
    <w:rsid w:val="004F1D5B"/>
    <w:rsid w:val="004F1E7C"/>
    <w:rsid w:val="004F1FB6"/>
    <w:rsid w:val="004F20D4"/>
    <w:rsid w:val="004F2337"/>
    <w:rsid w:val="004F2378"/>
    <w:rsid w:val="004F244E"/>
    <w:rsid w:val="004F25BB"/>
    <w:rsid w:val="004F2609"/>
    <w:rsid w:val="004F297B"/>
    <w:rsid w:val="004F2A87"/>
    <w:rsid w:val="004F2AF2"/>
    <w:rsid w:val="004F2B30"/>
    <w:rsid w:val="004F2B48"/>
    <w:rsid w:val="004F2D44"/>
    <w:rsid w:val="004F2EF1"/>
    <w:rsid w:val="004F2F96"/>
    <w:rsid w:val="004F30F1"/>
    <w:rsid w:val="004F397F"/>
    <w:rsid w:val="004F39DE"/>
    <w:rsid w:val="004F3A5F"/>
    <w:rsid w:val="004F3B7C"/>
    <w:rsid w:val="004F3BB8"/>
    <w:rsid w:val="004F3BE9"/>
    <w:rsid w:val="004F3C78"/>
    <w:rsid w:val="004F3C7F"/>
    <w:rsid w:val="004F3E2A"/>
    <w:rsid w:val="004F3E43"/>
    <w:rsid w:val="004F3FED"/>
    <w:rsid w:val="004F4046"/>
    <w:rsid w:val="004F40DC"/>
    <w:rsid w:val="004F420F"/>
    <w:rsid w:val="004F42F0"/>
    <w:rsid w:val="004F460A"/>
    <w:rsid w:val="004F46FE"/>
    <w:rsid w:val="004F493B"/>
    <w:rsid w:val="004F498F"/>
    <w:rsid w:val="004F49B6"/>
    <w:rsid w:val="004F4C12"/>
    <w:rsid w:val="004F4C30"/>
    <w:rsid w:val="004F4CF1"/>
    <w:rsid w:val="004F4D2D"/>
    <w:rsid w:val="004F4E51"/>
    <w:rsid w:val="004F4EE7"/>
    <w:rsid w:val="004F4F3F"/>
    <w:rsid w:val="004F4F4E"/>
    <w:rsid w:val="004F4F65"/>
    <w:rsid w:val="004F4FB1"/>
    <w:rsid w:val="004F4FB8"/>
    <w:rsid w:val="004F51EE"/>
    <w:rsid w:val="004F532C"/>
    <w:rsid w:val="004F55FA"/>
    <w:rsid w:val="004F5BBE"/>
    <w:rsid w:val="004F5C8B"/>
    <w:rsid w:val="004F5DD7"/>
    <w:rsid w:val="004F5FD4"/>
    <w:rsid w:val="004F66E5"/>
    <w:rsid w:val="004F688F"/>
    <w:rsid w:val="004F691A"/>
    <w:rsid w:val="004F6B3A"/>
    <w:rsid w:val="004F6BEB"/>
    <w:rsid w:val="004F6CC4"/>
    <w:rsid w:val="004F6EC3"/>
    <w:rsid w:val="004F6EF8"/>
    <w:rsid w:val="004F7159"/>
    <w:rsid w:val="004F73A4"/>
    <w:rsid w:val="004F78F2"/>
    <w:rsid w:val="004F7B38"/>
    <w:rsid w:val="004F7D5F"/>
    <w:rsid w:val="00500019"/>
    <w:rsid w:val="005001B3"/>
    <w:rsid w:val="00500202"/>
    <w:rsid w:val="00500311"/>
    <w:rsid w:val="00500385"/>
    <w:rsid w:val="00500487"/>
    <w:rsid w:val="005005BC"/>
    <w:rsid w:val="00500637"/>
    <w:rsid w:val="00500845"/>
    <w:rsid w:val="00500865"/>
    <w:rsid w:val="0050089C"/>
    <w:rsid w:val="00500AF6"/>
    <w:rsid w:val="00500D18"/>
    <w:rsid w:val="00500D72"/>
    <w:rsid w:val="00500EA4"/>
    <w:rsid w:val="00500F11"/>
    <w:rsid w:val="00500F4A"/>
    <w:rsid w:val="00501124"/>
    <w:rsid w:val="005015C2"/>
    <w:rsid w:val="005015F2"/>
    <w:rsid w:val="0050173D"/>
    <w:rsid w:val="0050184F"/>
    <w:rsid w:val="00501CBD"/>
    <w:rsid w:val="00501DE1"/>
    <w:rsid w:val="00501E2D"/>
    <w:rsid w:val="00502115"/>
    <w:rsid w:val="005022FE"/>
    <w:rsid w:val="00502325"/>
    <w:rsid w:val="005025B9"/>
    <w:rsid w:val="005026A9"/>
    <w:rsid w:val="00502818"/>
    <w:rsid w:val="005028A7"/>
    <w:rsid w:val="005029A2"/>
    <w:rsid w:val="00502A56"/>
    <w:rsid w:val="00502ABA"/>
    <w:rsid w:val="00502BE3"/>
    <w:rsid w:val="00502CB4"/>
    <w:rsid w:val="00502F69"/>
    <w:rsid w:val="005032CE"/>
    <w:rsid w:val="00503485"/>
    <w:rsid w:val="00503744"/>
    <w:rsid w:val="00503D1F"/>
    <w:rsid w:val="005041AE"/>
    <w:rsid w:val="00504279"/>
    <w:rsid w:val="005045CC"/>
    <w:rsid w:val="00504646"/>
    <w:rsid w:val="00504664"/>
    <w:rsid w:val="005048AE"/>
    <w:rsid w:val="00504998"/>
    <w:rsid w:val="00504B9A"/>
    <w:rsid w:val="00504BA8"/>
    <w:rsid w:val="00504EC9"/>
    <w:rsid w:val="00504FEA"/>
    <w:rsid w:val="005050E5"/>
    <w:rsid w:val="00505182"/>
    <w:rsid w:val="00505325"/>
    <w:rsid w:val="00505609"/>
    <w:rsid w:val="00505AC2"/>
    <w:rsid w:val="00505B33"/>
    <w:rsid w:val="00505BF3"/>
    <w:rsid w:val="00505C0A"/>
    <w:rsid w:val="00505C9B"/>
    <w:rsid w:val="00505FEC"/>
    <w:rsid w:val="00506064"/>
    <w:rsid w:val="00506195"/>
    <w:rsid w:val="0050672F"/>
    <w:rsid w:val="005067AB"/>
    <w:rsid w:val="00506A3E"/>
    <w:rsid w:val="00506BA7"/>
    <w:rsid w:val="00506C79"/>
    <w:rsid w:val="00506E57"/>
    <w:rsid w:val="00506E6B"/>
    <w:rsid w:val="00506FAB"/>
    <w:rsid w:val="0050740A"/>
    <w:rsid w:val="00507428"/>
    <w:rsid w:val="00507692"/>
    <w:rsid w:val="0050786F"/>
    <w:rsid w:val="00507D48"/>
    <w:rsid w:val="00507DFD"/>
    <w:rsid w:val="00507F49"/>
    <w:rsid w:val="00510159"/>
    <w:rsid w:val="005105DF"/>
    <w:rsid w:val="005106BE"/>
    <w:rsid w:val="005107E9"/>
    <w:rsid w:val="005107FC"/>
    <w:rsid w:val="00510873"/>
    <w:rsid w:val="00510A4A"/>
    <w:rsid w:val="00510E3D"/>
    <w:rsid w:val="00510FF7"/>
    <w:rsid w:val="00511137"/>
    <w:rsid w:val="00511364"/>
    <w:rsid w:val="005113FF"/>
    <w:rsid w:val="00511590"/>
    <w:rsid w:val="005116AD"/>
    <w:rsid w:val="00511A49"/>
    <w:rsid w:val="00511B7A"/>
    <w:rsid w:val="00511C72"/>
    <w:rsid w:val="00511C73"/>
    <w:rsid w:val="00511D6D"/>
    <w:rsid w:val="00511E17"/>
    <w:rsid w:val="00511FC7"/>
    <w:rsid w:val="005121D6"/>
    <w:rsid w:val="005122CA"/>
    <w:rsid w:val="00512319"/>
    <w:rsid w:val="0051259D"/>
    <w:rsid w:val="00512730"/>
    <w:rsid w:val="00512DAB"/>
    <w:rsid w:val="00512DEF"/>
    <w:rsid w:val="00512EF5"/>
    <w:rsid w:val="00513033"/>
    <w:rsid w:val="005130DD"/>
    <w:rsid w:val="005131CB"/>
    <w:rsid w:val="00513216"/>
    <w:rsid w:val="0051343D"/>
    <w:rsid w:val="005134EA"/>
    <w:rsid w:val="005134F7"/>
    <w:rsid w:val="00513579"/>
    <w:rsid w:val="00513A69"/>
    <w:rsid w:val="00513DC5"/>
    <w:rsid w:val="00513F51"/>
    <w:rsid w:val="00513F85"/>
    <w:rsid w:val="00513FB2"/>
    <w:rsid w:val="005140CD"/>
    <w:rsid w:val="005141B9"/>
    <w:rsid w:val="00514498"/>
    <w:rsid w:val="00514677"/>
    <w:rsid w:val="0051471B"/>
    <w:rsid w:val="00514773"/>
    <w:rsid w:val="00514807"/>
    <w:rsid w:val="005148D6"/>
    <w:rsid w:val="00514D16"/>
    <w:rsid w:val="00514F21"/>
    <w:rsid w:val="005150E9"/>
    <w:rsid w:val="00515208"/>
    <w:rsid w:val="005153C7"/>
    <w:rsid w:val="00515760"/>
    <w:rsid w:val="00515971"/>
    <w:rsid w:val="00515AC2"/>
    <w:rsid w:val="00515D32"/>
    <w:rsid w:val="00515D9D"/>
    <w:rsid w:val="00515EDB"/>
    <w:rsid w:val="005160C1"/>
    <w:rsid w:val="00516320"/>
    <w:rsid w:val="0051651C"/>
    <w:rsid w:val="00516664"/>
    <w:rsid w:val="00516964"/>
    <w:rsid w:val="00516A31"/>
    <w:rsid w:val="00516AFB"/>
    <w:rsid w:val="00516CA1"/>
    <w:rsid w:val="00516E16"/>
    <w:rsid w:val="005170A9"/>
    <w:rsid w:val="005172EA"/>
    <w:rsid w:val="00517363"/>
    <w:rsid w:val="00517534"/>
    <w:rsid w:val="0051754C"/>
    <w:rsid w:val="00517C62"/>
    <w:rsid w:val="00517C94"/>
    <w:rsid w:val="00517ED6"/>
    <w:rsid w:val="00517F30"/>
    <w:rsid w:val="00520109"/>
    <w:rsid w:val="005201D0"/>
    <w:rsid w:val="005203A9"/>
    <w:rsid w:val="005203C4"/>
    <w:rsid w:val="00520533"/>
    <w:rsid w:val="0052071E"/>
    <w:rsid w:val="00520767"/>
    <w:rsid w:val="00520828"/>
    <w:rsid w:val="005209F0"/>
    <w:rsid w:val="00520DAA"/>
    <w:rsid w:val="00520F26"/>
    <w:rsid w:val="00521009"/>
    <w:rsid w:val="00521144"/>
    <w:rsid w:val="0052145A"/>
    <w:rsid w:val="005214FF"/>
    <w:rsid w:val="005215E5"/>
    <w:rsid w:val="0052162A"/>
    <w:rsid w:val="00521664"/>
    <w:rsid w:val="0052169B"/>
    <w:rsid w:val="005217AD"/>
    <w:rsid w:val="00521803"/>
    <w:rsid w:val="00521843"/>
    <w:rsid w:val="00521B09"/>
    <w:rsid w:val="00521C60"/>
    <w:rsid w:val="00522002"/>
    <w:rsid w:val="0052238B"/>
    <w:rsid w:val="0052281C"/>
    <w:rsid w:val="00522C25"/>
    <w:rsid w:val="00522CF6"/>
    <w:rsid w:val="00522D30"/>
    <w:rsid w:val="00522F9C"/>
    <w:rsid w:val="0052306B"/>
    <w:rsid w:val="0052310C"/>
    <w:rsid w:val="00523375"/>
    <w:rsid w:val="00523421"/>
    <w:rsid w:val="005234ED"/>
    <w:rsid w:val="00523527"/>
    <w:rsid w:val="00523577"/>
    <w:rsid w:val="005238D9"/>
    <w:rsid w:val="00523E3C"/>
    <w:rsid w:val="00523EE0"/>
    <w:rsid w:val="00523FA0"/>
    <w:rsid w:val="005241D8"/>
    <w:rsid w:val="005242B4"/>
    <w:rsid w:val="005243ED"/>
    <w:rsid w:val="00524428"/>
    <w:rsid w:val="0052467C"/>
    <w:rsid w:val="00524A00"/>
    <w:rsid w:val="00524A61"/>
    <w:rsid w:val="00524B75"/>
    <w:rsid w:val="00524DB1"/>
    <w:rsid w:val="00524FFF"/>
    <w:rsid w:val="00525093"/>
    <w:rsid w:val="00525234"/>
    <w:rsid w:val="00525403"/>
    <w:rsid w:val="0052558E"/>
    <w:rsid w:val="0052580F"/>
    <w:rsid w:val="0052581F"/>
    <w:rsid w:val="005258CA"/>
    <w:rsid w:val="00525A3F"/>
    <w:rsid w:val="00525D6C"/>
    <w:rsid w:val="00525E4C"/>
    <w:rsid w:val="00525F54"/>
    <w:rsid w:val="0052608A"/>
    <w:rsid w:val="00526188"/>
    <w:rsid w:val="005266BA"/>
    <w:rsid w:val="005268B5"/>
    <w:rsid w:val="005268CE"/>
    <w:rsid w:val="00526921"/>
    <w:rsid w:val="00526A7A"/>
    <w:rsid w:val="00526AE6"/>
    <w:rsid w:val="00526C3A"/>
    <w:rsid w:val="00526E23"/>
    <w:rsid w:val="00526F83"/>
    <w:rsid w:val="00526F88"/>
    <w:rsid w:val="0052741E"/>
    <w:rsid w:val="00527472"/>
    <w:rsid w:val="00527661"/>
    <w:rsid w:val="0052771E"/>
    <w:rsid w:val="0052778D"/>
    <w:rsid w:val="00527803"/>
    <w:rsid w:val="00527AC2"/>
    <w:rsid w:val="00530107"/>
    <w:rsid w:val="005301E1"/>
    <w:rsid w:val="005302B3"/>
    <w:rsid w:val="005304D3"/>
    <w:rsid w:val="0053058B"/>
    <w:rsid w:val="00530746"/>
    <w:rsid w:val="0053077D"/>
    <w:rsid w:val="005309B0"/>
    <w:rsid w:val="005309D7"/>
    <w:rsid w:val="00530E6B"/>
    <w:rsid w:val="00531195"/>
    <w:rsid w:val="005311F0"/>
    <w:rsid w:val="005311F5"/>
    <w:rsid w:val="005313B6"/>
    <w:rsid w:val="00531459"/>
    <w:rsid w:val="0053149F"/>
    <w:rsid w:val="00531588"/>
    <w:rsid w:val="00531685"/>
    <w:rsid w:val="0053172B"/>
    <w:rsid w:val="00531ADE"/>
    <w:rsid w:val="00531B3A"/>
    <w:rsid w:val="00531C3F"/>
    <w:rsid w:val="00531E04"/>
    <w:rsid w:val="00532203"/>
    <w:rsid w:val="005325C4"/>
    <w:rsid w:val="00532654"/>
    <w:rsid w:val="005328D0"/>
    <w:rsid w:val="00532BC3"/>
    <w:rsid w:val="00532C39"/>
    <w:rsid w:val="00532DD5"/>
    <w:rsid w:val="00532F4D"/>
    <w:rsid w:val="00532F81"/>
    <w:rsid w:val="00533075"/>
    <w:rsid w:val="00533101"/>
    <w:rsid w:val="0053317E"/>
    <w:rsid w:val="005331D4"/>
    <w:rsid w:val="0053335A"/>
    <w:rsid w:val="00533400"/>
    <w:rsid w:val="0053342D"/>
    <w:rsid w:val="005334AD"/>
    <w:rsid w:val="0053350D"/>
    <w:rsid w:val="0053369D"/>
    <w:rsid w:val="005338D8"/>
    <w:rsid w:val="00533A2C"/>
    <w:rsid w:val="00533DA4"/>
    <w:rsid w:val="00533E1C"/>
    <w:rsid w:val="00533E64"/>
    <w:rsid w:val="00534120"/>
    <w:rsid w:val="0053416E"/>
    <w:rsid w:val="005342B4"/>
    <w:rsid w:val="005343F1"/>
    <w:rsid w:val="0053440E"/>
    <w:rsid w:val="005345B6"/>
    <w:rsid w:val="00534A47"/>
    <w:rsid w:val="00534B81"/>
    <w:rsid w:val="00534BA8"/>
    <w:rsid w:val="00534DB7"/>
    <w:rsid w:val="00535361"/>
    <w:rsid w:val="005353E4"/>
    <w:rsid w:val="0053557E"/>
    <w:rsid w:val="005355E4"/>
    <w:rsid w:val="0053567B"/>
    <w:rsid w:val="005356CD"/>
    <w:rsid w:val="00535B53"/>
    <w:rsid w:val="00535C1A"/>
    <w:rsid w:val="00535D6A"/>
    <w:rsid w:val="00536519"/>
    <w:rsid w:val="0053662E"/>
    <w:rsid w:val="005366AF"/>
    <w:rsid w:val="005368D0"/>
    <w:rsid w:val="00536947"/>
    <w:rsid w:val="0053695E"/>
    <w:rsid w:val="00536A24"/>
    <w:rsid w:val="00536BFE"/>
    <w:rsid w:val="00536DF7"/>
    <w:rsid w:val="00536E17"/>
    <w:rsid w:val="00537004"/>
    <w:rsid w:val="005370B7"/>
    <w:rsid w:val="0053726B"/>
    <w:rsid w:val="0053738B"/>
    <w:rsid w:val="005373DF"/>
    <w:rsid w:val="005374AC"/>
    <w:rsid w:val="00537861"/>
    <w:rsid w:val="00537938"/>
    <w:rsid w:val="00537A4C"/>
    <w:rsid w:val="00537D4A"/>
    <w:rsid w:val="00537F1C"/>
    <w:rsid w:val="005400FF"/>
    <w:rsid w:val="005401AE"/>
    <w:rsid w:val="00540780"/>
    <w:rsid w:val="00540852"/>
    <w:rsid w:val="005408B4"/>
    <w:rsid w:val="005409D3"/>
    <w:rsid w:val="00540B17"/>
    <w:rsid w:val="00540BA3"/>
    <w:rsid w:val="00540C0B"/>
    <w:rsid w:val="00540C14"/>
    <w:rsid w:val="00540D2A"/>
    <w:rsid w:val="00540EBC"/>
    <w:rsid w:val="00541229"/>
    <w:rsid w:val="005412A1"/>
    <w:rsid w:val="0054134F"/>
    <w:rsid w:val="00541371"/>
    <w:rsid w:val="005413F9"/>
    <w:rsid w:val="00541511"/>
    <w:rsid w:val="00541B2D"/>
    <w:rsid w:val="00541C3C"/>
    <w:rsid w:val="00541D84"/>
    <w:rsid w:val="00541E9B"/>
    <w:rsid w:val="00542069"/>
    <w:rsid w:val="005420A7"/>
    <w:rsid w:val="005420DE"/>
    <w:rsid w:val="00542251"/>
    <w:rsid w:val="00542339"/>
    <w:rsid w:val="0054233D"/>
    <w:rsid w:val="005423A5"/>
    <w:rsid w:val="0054241B"/>
    <w:rsid w:val="0054243D"/>
    <w:rsid w:val="005424F1"/>
    <w:rsid w:val="0054265D"/>
    <w:rsid w:val="00542685"/>
    <w:rsid w:val="00542753"/>
    <w:rsid w:val="005427CB"/>
    <w:rsid w:val="00542838"/>
    <w:rsid w:val="005428C8"/>
    <w:rsid w:val="00542959"/>
    <w:rsid w:val="005429E5"/>
    <w:rsid w:val="00542C13"/>
    <w:rsid w:val="00542C1B"/>
    <w:rsid w:val="00542DF9"/>
    <w:rsid w:val="00542F59"/>
    <w:rsid w:val="00542FE0"/>
    <w:rsid w:val="005431D5"/>
    <w:rsid w:val="00543212"/>
    <w:rsid w:val="005435B4"/>
    <w:rsid w:val="005435CD"/>
    <w:rsid w:val="005435E9"/>
    <w:rsid w:val="0054372B"/>
    <w:rsid w:val="00543743"/>
    <w:rsid w:val="005439E1"/>
    <w:rsid w:val="00543D8F"/>
    <w:rsid w:val="005442B5"/>
    <w:rsid w:val="0054433B"/>
    <w:rsid w:val="0054448C"/>
    <w:rsid w:val="005444C0"/>
    <w:rsid w:val="0054494B"/>
    <w:rsid w:val="00544F86"/>
    <w:rsid w:val="00544FB0"/>
    <w:rsid w:val="00544FB5"/>
    <w:rsid w:val="00545184"/>
    <w:rsid w:val="005452A6"/>
    <w:rsid w:val="005452ED"/>
    <w:rsid w:val="0054530E"/>
    <w:rsid w:val="005454F0"/>
    <w:rsid w:val="00545802"/>
    <w:rsid w:val="00545B63"/>
    <w:rsid w:val="00545D06"/>
    <w:rsid w:val="005460B9"/>
    <w:rsid w:val="005460E3"/>
    <w:rsid w:val="00546203"/>
    <w:rsid w:val="00546254"/>
    <w:rsid w:val="005463AB"/>
    <w:rsid w:val="00546493"/>
    <w:rsid w:val="00546524"/>
    <w:rsid w:val="005465A0"/>
    <w:rsid w:val="00546684"/>
    <w:rsid w:val="00546866"/>
    <w:rsid w:val="00546A6E"/>
    <w:rsid w:val="00546C84"/>
    <w:rsid w:val="00546CA9"/>
    <w:rsid w:val="00546EFD"/>
    <w:rsid w:val="0054717F"/>
    <w:rsid w:val="005471A0"/>
    <w:rsid w:val="0054733E"/>
    <w:rsid w:val="00547416"/>
    <w:rsid w:val="005476A1"/>
    <w:rsid w:val="00547D58"/>
    <w:rsid w:val="00547E2B"/>
    <w:rsid w:val="00547F33"/>
    <w:rsid w:val="00547F34"/>
    <w:rsid w:val="00547FD7"/>
    <w:rsid w:val="005500BC"/>
    <w:rsid w:val="005503EB"/>
    <w:rsid w:val="0055062C"/>
    <w:rsid w:val="005506D9"/>
    <w:rsid w:val="005506F0"/>
    <w:rsid w:val="00550765"/>
    <w:rsid w:val="00550806"/>
    <w:rsid w:val="0055097C"/>
    <w:rsid w:val="00550B73"/>
    <w:rsid w:val="00550B7E"/>
    <w:rsid w:val="00550BE8"/>
    <w:rsid w:val="00550CAC"/>
    <w:rsid w:val="00550CE4"/>
    <w:rsid w:val="00550D59"/>
    <w:rsid w:val="00550E1A"/>
    <w:rsid w:val="00551042"/>
    <w:rsid w:val="005512CA"/>
    <w:rsid w:val="00551489"/>
    <w:rsid w:val="0055158F"/>
    <w:rsid w:val="0055171E"/>
    <w:rsid w:val="00551753"/>
    <w:rsid w:val="00551F2A"/>
    <w:rsid w:val="00551F9B"/>
    <w:rsid w:val="0055228B"/>
    <w:rsid w:val="00552321"/>
    <w:rsid w:val="005523A5"/>
    <w:rsid w:val="00552663"/>
    <w:rsid w:val="00552A1F"/>
    <w:rsid w:val="00552BE0"/>
    <w:rsid w:val="00552D0C"/>
    <w:rsid w:val="00552D1F"/>
    <w:rsid w:val="00552D25"/>
    <w:rsid w:val="00552DB8"/>
    <w:rsid w:val="00552FF5"/>
    <w:rsid w:val="005534A4"/>
    <w:rsid w:val="00553583"/>
    <w:rsid w:val="00553673"/>
    <w:rsid w:val="0055367D"/>
    <w:rsid w:val="005537AA"/>
    <w:rsid w:val="0055380D"/>
    <w:rsid w:val="005538EC"/>
    <w:rsid w:val="005538F6"/>
    <w:rsid w:val="00553F66"/>
    <w:rsid w:val="00553F8A"/>
    <w:rsid w:val="00553FBA"/>
    <w:rsid w:val="00554124"/>
    <w:rsid w:val="00554239"/>
    <w:rsid w:val="0055429F"/>
    <w:rsid w:val="005543B7"/>
    <w:rsid w:val="005543E2"/>
    <w:rsid w:val="0055477A"/>
    <w:rsid w:val="005548BB"/>
    <w:rsid w:val="00554A3B"/>
    <w:rsid w:val="00554B01"/>
    <w:rsid w:val="00554D45"/>
    <w:rsid w:val="00554F51"/>
    <w:rsid w:val="00555215"/>
    <w:rsid w:val="0055527F"/>
    <w:rsid w:val="005553BE"/>
    <w:rsid w:val="005554E5"/>
    <w:rsid w:val="0055552F"/>
    <w:rsid w:val="005557FF"/>
    <w:rsid w:val="0055594A"/>
    <w:rsid w:val="00555954"/>
    <w:rsid w:val="0055597C"/>
    <w:rsid w:val="00555C6E"/>
    <w:rsid w:val="00555D2E"/>
    <w:rsid w:val="00555EF9"/>
    <w:rsid w:val="00555FCC"/>
    <w:rsid w:val="00556032"/>
    <w:rsid w:val="00556087"/>
    <w:rsid w:val="0055614F"/>
    <w:rsid w:val="005564A4"/>
    <w:rsid w:val="00556523"/>
    <w:rsid w:val="00556544"/>
    <w:rsid w:val="005565B1"/>
    <w:rsid w:val="005566D5"/>
    <w:rsid w:val="00556848"/>
    <w:rsid w:val="005569CE"/>
    <w:rsid w:val="00556B5A"/>
    <w:rsid w:val="00556D25"/>
    <w:rsid w:val="00556D40"/>
    <w:rsid w:val="00556DBE"/>
    <w:rsid w:val="00556DCA"/>
    <w:rsid w:val="00556E77"/>
    <w:rsid w:val="00557232"/>
    <w:rsid w:val="00557373"/>
    <w:rsid w:val="00557554"/>
    <w:rsid w:val="005575B5"/>
    <w:rsid w:val="00557606"/>
    <w:rsid w:val="005576CD"/>
    <w:rsid w:val="0055781E"/>
    <w:rsid w:val="00557826"/>
    <w:rsid w:val="00557846"/>
    <w:rsid w:val="00557950"/>
    <w:rsid w:val="00557CAB"/>
    <w:rsid w:val="00557D13"/>
    <w:rsid w:val="00557D56"/>
    <w:rsid w:val="00557EDA"/>
    <w:rsid w:val="0056006A"/>
    <w:rsid w:val="0056008A"/>
    <w:rsid w:val="005600B4"/>
    <w:rsid w:val="005600ED"/>
    <w:rsid w:val="0056015D"/>
    <w:rsid w:val="00560182"/>
    <w:rsid w:val="0056023C"/>
    <w:rsid w:val="0056028A"/>
    <w:rsid w:val="00560315"/>
    <w:rsid w:val="00560356"/>
    <w:rsid w:val="0056045E"/>
    <w:rsid w:val="0056063F"/>
    <w:rsid w:val="0056077E"/>
    <w:rsid w:val="00560867"/>
    <w:rsid w:val="0056092F"/>
    <w:rsid w:val="00560C5E"/>
    <w:rsid w:val="00560D22"/>
    <w:rsid w:val="00560D9F"/>
    <w:rsid w:val="00560DF4"/>
    <w:rsid w:val="00560EB4"/>
    <w:rsid w:val="00560F2A"/>
    <w:rsid w:val="00561310"/>
    <w:rsid w:val="0056138D"/>
    <w:rsid w:val="0056146F"/>
    <w:rsid w:val="0056188B"/>
    <w:rsid w:val="00561960"/>
    <w:rsid w:val="00561A81"/>
    <w:rsid w:val="00561ABE"/>
    <w:rsid w:val="00561C1F"/>
    <w:rsid w:val="00562030"/>
    <w:rsid w:val="0056217B"/>
    <w:rsid w:val="005625BD"/>
    <w:rsid w:val="00562788"/>
    <w:rsid w:val="0056288B"/>
    <w:rsid w:val="0056293E"/>
    <w:rsid w:val="00562A41"/>
    <w:rsid w:val="00562ABB"/>
    <w:rsid w:val="00562C4D"/>
    <w:rsid w:val="00562F61"/>
    <w:rsid w:val="005631FA"/>
    <w:rsid w:val="005633AA"/>
    <w:rsid w:val="005633B4"/>
    <w:rsid w:val="005635EB"/>
    <w:rsid w:val="0056373D"/>
    <w:rsid w:val="00563934"/>
    <w:rsid w:val="00563AB8"/>
    <w:rsid w:val="00563ABE"/>
    <w:rsid w:val="00563B05"/>
    <w:rsid w:val="00563CA5"/>
    <w:rsid w:val="00563D35"/>
    <w:rsid w:val="00563D75"/>
    <w:rsid w:val="00563E14"/>
    <w:rsid w:val="00563EF3"/>
    <w:rsid w:val="00563FE6"/>
    <w:rsid w:val="00564183"/>
    <w:rsid w:val="005641B8"/>
    <w:rsid w:val="0056464A"/>
    <w:rsid w:val="00564792"/>
    <w:rsid w:val="005648A6"/>
    <w:rsid w:val="005648B3"/>
    <w:rsid w:val="00564CB3"/>
    <w:rsid w:val="00564D83"/>
    <w:rsid w:val="00564F54"/>
    <w:rsid w:val="00565030"/>
    <w:rsid w:val="00565045"/>
    <w:rsid w:val="005651C7"/>
    <w:rsid w:val="00565261"/>
    <w:rsid w:val="0056563A"/>
    <w:rsid w:val="005656ED"/>
    <w:rsid w:val="005656EE"/>
    <w:rsid w:val="00565773"/>
    <w:rsid w:val="0056577F"/>
    <w:rsid w:val="00565958"/>
    <w:rsid w:val="00565987"/>
    <w:rsid w:val="00565B49"/>
    <w:rsid w:val="005660AC"/>
    <w:rsid w:val="005660BD"/>
    <w:rsid w:val="00566235"/>
    <w:rsid w:val="005662FB"/>
    <w:rsid w:val="00566416"/>
    <w:rsid w:val="0056650A"/>
    <w:rsid w:val="00566888"/>
    <w:rsid w:val="005668E5"/>
    <w:rsid w:val="00566968"/>
    <w:rsid w:val="00566C2E"/>
    <w:rsid w:val="00566C4E"/>
    <w:rsid w:val="00566CE8"/>
    <w:rsid w:val="00567053"/>
    <w:rsid w:val="00567201"/>
    <w:rsid w:val="0056743F"/>
    <w:rsid w:val="00567704"/>
    <w:rsid w:val="0056770B"/>
    <w:rsid w:val="00567845"/>
    <w:rsid w:val="0056793C"/>
    <w:rsid w:val="00567ABA"/>
    <w:rsid w:val="00567AD9"/>
    <w:rsid w:val="00567C7A"/>
    <w:rsid w:val="00567C88"/>
    <w:rsid w:val="00567CD4"/>
    <w:rsid w:val="00567D03"/>
    <w:rsid w:val="00567FE8"/>
    <w:rsid w:val="00567FF0"/>
    <w:rsid w:val="00570240"/>
    <w:rsid w:val="005704E3"/>
    <w:rsid w:val="00570611"/>
    <w:rsid w:val="00570764"/>
    <w:rsid w:val="005707AB"/>
    <w:rsid w:val="0057080E"/>
    <w:rsid w:val="0057093A"/>
    <w:rsid w:val="005709BE"/>
    <w:rsid w:val="00570B6B"/>
    <w:rsid w:val="00570BB8"/>
    <w:rsid w:val="00570DA3"/>
    <w:rsid w:val="00570E5B"/>
    <w:rsid w:val="00570F6A"/>
    <w:rsid w:val="005710F0"/>
    <w:rsid w:val="00571270"/>
    <w:rsid w:val="00571355"/>
    <w:rsid w:val="0057139F"/>
    <w:rsid w:val="0057150E"/>
    <w:rsid w:val="00571563"/>
    <w:rsid w:val="00571594"/>
    <w:rsid w:val="00571748"/>
    <w:rsid w:val="005717FD"/>
    <w:rsid w:val="0057188A"/>
    <w:rsid w:val="005718A1"/>
    <w:rsid w:val="005718C4"/>
    <w:rsid w:val="00571927"/>
    <w:rsid w:val="005719F4"/>
    <w:rsid w:val="00571A5F"/>
    <w:rsid w:val="005720B8"/>
    <w:rsid w:val="0057215D"/>
    <w:rsid w:val="005721F7"/>
    <w:rsid w:val="00572270"/>
    <w:rsid w:val="005722A9"/>
    <w:rsid w:val="00572402"/>
    <w:rsid w:val="00572691"/>
    <w:rsid w:val="005728CA"/>
    <w:rsid w:val="00572A3F"/>
    <w:rsid w:val="00572AC7"/>
    <w:rsid w:val="00572C53"/>
    <w:rsid w:val="00572DB2"/>
    <w:rsid w:val="00572DC8"/>
    <w:rsid w:val="00573178"/>
    <w:rsid w:val="005731D9"/>
    <w:rsid w:val="00573293"/>
    <w:rsid w:val="005732F2"/>
    <w:rsid w:val="00573335"/>
    <w:rsid w:val="005733CB"/>
    <w:rsid w:val="00573588"/>
    <w:rsid w:val="0057358A"/>
    <w:rsid w:val="005735F2"/>
    <w:rsid w:val="0057361B"/>
    <w:rsid w:val="005737E2"/>
    <w:rsid w:val="005737F0"/>
    <w:rsid w:val="00573855"/>
    <w:rsid w:val="00573C10"/>
    <w:rsid w:val="00573C9A"/>
    <w:rsid w:val="00573F20"/>
    <w:rsid w:val="00573FD8"/>
    <w:rsid w:val="00573FE4"/>
    <w:rsid w:val="00573FEC"/>
    <w:rsid w:val="00574128"/>
    <w:rsid w:val="00574251"/>
    <w:rsid w:val="005742A6"/>
    <w:rsid w:val="005742BF"/>
    <w:rsid w:val="00574326"/>
    <w:rsid w:val="00574386"/>
    <w:rsid w:val="0057444C"/>
    <w:rsid w:val="00574452"/>
    <w:rsid w:val="00574477"/>
    <w:rsid w:val="005745B0"/>
    <w:rsid w:val="00574712"/>
    <w:rsid w:val="005747F5"/>
    <w:rsid w:val="00574825"/>
    <w:rsid w:val="005748CA"/>
    <w:rsid w:val="005748FD"/>
    <w:rsid w:val="00574C6D"/>
    <w:rsid w:val="0057503A"/>
    <w:rsid w:val="0057521A"/>
    <w:rsid w:val="0057533F"/>
    <w:rsid w:val="0057539C"/>
    <w:rsid w:val="0057544A"/>
    <w:rsid w:val="0057578F"/>
    <w:rsid w:val="0057583F"/>
    <w:rsid w:val="00575971"/>
    <w:rsid w:val="00575A0C"/>
    <w:rsid w:val="00575A9C"/>
    <w:rsid w:val="00575B1F"/>
    <w:rsid w:val="00575D7B"/>
    <w:rsid w:val="00575E46"/>
    <w:rsid w:val="00575E93"/>
    <w:rsid w:val="00575E96"/>
    <w:rsid w:val="005760F1"/>
    <w:rsid w:val="00576150"/>
    <w:rsid w:val="005761E8"/>
    <w:rsid w:val="00576405"/>
    <w:rsid w:val="0057651A"/>
    <w:rsid w:val="00576780"/>
    <w:rsid w:val="0057691F"/>
    <w:rsid w:val="00576B50"/>
    <w:rsid w:val="00576BD4"/>
    <w:rsid w:val="00576C82"/>
    <w:rsid w:val="00576D61"/>
    <w:rsid w:val="00576DC8"/>
    <w:rsid w:val="00576DF8"/>
    <w:rsid w:val="00576E29"/>
    <w:rsid w:val="00577018"/>
    <w:rsid w:val="00577233"/>
    <w:rsid w:val="00577283"/>
    <w:rsid w:val="005773D2"/>
    <w:rsid w:val="005777FE"/>
    <w:rsid w:val="00577B77"/>
    <w:rsid w:val="00577CEC"/>
    <w:rsid w:val="00577DCF"/>
    <w:rsid w:val="00577F56"/>
    <w:rsid w:val="00577FCD"/>
    <w:rsid w:val="005801E5"/>
    <w:rsid w:val="00580320"/>
    <w:rsid w:val="00580393"/>
    <w:rsid w:val="005803F4"/>
    <w:rsid w:val="0058041F"/>
    <w:rsid w:val="00580421"/>
    <w:rsid w:val="005804DA"/>
    <w:rsid w:val="00580595"/>
    <w:rsid w:val="00580644"/>
    <w:rsid w:val="005807E8"/>
    <w:rsid w:val="00580815"/>
    <w:rsid w:val="00580A86"/>
    <w:rsid w:val="00580E57"/>
    <w:rsid w:val="00581004"/>
    <w:rsid w:val="005813A8"/>
    <w:rsid w:val="005813DA"/>
    <w:rsid w:val="00581545"/>
    <w:rsid w:val="00581603"/>
    <w:rsid w:val="00581770"/>
    <w:rsid w:val="00581879"/>
    <w:rsid w:val="005818D8"/>
    <w:rsid w:val="005819B4"/>
    <w:rsid w:val="00581A52"/>
    <w:rsid w:val="00581B21"/>
    <w:rsid w:val="00581C59"/>
    <w:rsid w:val="00581C7F"/>
    <w:rsid w:val="00581F33"/>
    <w:rsid w:val="00582172"/>
    <w:rsid w:val="005826B7"/>
    <w:rsid w:val="00582B6B"/>
    <w:rsid w:val="00582B76"/>
    <w:rsid w:val="00582F2B"/>
    <w:rsid w:val="00583138"/>
    <w:rsid w:val="00583233"/>
    <w:rsid w:val="00583504"/>
    <w:rsid w:val="005837A2"/>
    <w:rsid w:val="00583982"/>
    <w:rsid w:val="00583AFD"/>
    <w:rsid w:val="00583BE3"/>
    <w:rsid w:val="00583C30"/>
    <w:rsid w:val="00583E18"/>
    <w:rsid w:val="00584098"/>
    <w:rsid w:val="005841A6"/>
    <w:rsid w:val="00584295"/>
    <w:rsid w:val="005844F6"/>
    <w:rsid w:val="0058480A"/>
    <w:rsid w:val="00584C48"/>
    <w:rsid w:val="00584C9A"/>
    <w:rsid w:val="00584CC3"/>
    <w:rsid w:val="00584E24"/>
    <w:rsid w:val="00584FAC"/>
    <w:rsid w:val="00585143"/>
    <w:rsid w:val="0058528F"/>
    <w:rsid w:val="0058534E"/>
    <w:rsid w:val="005853C6"/>
    <w:rsid w:val="005854BA"/>
    <w:rsid w:val="005854C2"/>
    <w:rsid w:val="00585535"/>
    <w:rsid w:val="0058553F"/>
    <w:rsid w:val="005856D1"/>
    <w:rsid w:val="00585792"/>
    <w:rsid w:val="0058579D"/>
    <w:rsid w:val="00585825"/>
    <w:rsid w:val="00585874"/>
    <w:rsid w:val="005858C4"/>
    <w:rsid w:val="00585A92"/>
    <w:rsid w:val="00585D19"/>
    <w:rsid w:val="00585E5F"/>
    <w:rsid w:val="00585E71"/>
    <w:rsid w:val="00585E90"/>
    <w:rsid w:val="00585ED4"/>
    <w:rsid w:val="00585F88"/>
    <w:rsid w:val="00586138"/>
    <w:rsid w:val="0058625E"/>
    <w:rsid w:val="005863B0"/>
    <w:rsid w:val="005863F5"/>
    <w:rsid w:val="00586425"/>
    <w:rsid w:val="00586599"/>
    <w:rsid w:val="0058659F"/>
    <w:rsid w:val="005869FE"/>
    <w:rsid w:val="00586BEE"/>
    <w:rsid w:val="00586BEF"/>
    <w:rsid w:val="00586CCF"/>
    <w:rsid w:val="00586D33"/>
    <w:rsid w:val="00586F58"/>
    <w:rsid w:val="00587500"/>
    <w:rsid w:val="0058759B"/>
    <w:rsid w:val="005877B7"/>
    <w:rsid w:val="00587A00"/>
    <w:rsid w:val="00587A46"/>
    <w:rsid w:val="00587ACE"/>
    <w:rsid w:val="00587C93"/>
    <w:rsid w:val="00587DCA"/>
    <w:rsid w:val="00587DD6"/>
    <w:rsid w:val="00587E0A"/>
    <w:rsid w:val="00587FC2"/>
    <w:rsid w:val="00590032"/>
    <w:rsid w:val="00590053"/>
    <w:rsid w:val="0059023A"/>
    <w:rsid w:val="0059028A"/>
    <w:rsid w:val="005906BC"/>
    <w:rsid w:val="00590725"/>
    <w:rsid w:val="00590748"/>
    <w:rsid w:val="0059074B"/>
    <w:rsid w:val="005907DD"/>
    <w:rsid w:val="00590936"/>
    <w:rsid w:val="00590AA5"/>
    <w:rsid w:val="00590BC0"/>
    <w:rsid w:val="00590CBE"/>
    <w:rsid w:val="00590D67"/>
    <w:rsid w:val="00590DC6"/>
    <w:rsid w:val="00590F72"/>
    <w:rsid w:val="00591083"/>
    <w:rsid w:val="0059145E"/>
    <w:rsid w:val="005914B1"/>
    <w:rsid w:val="00591530"/>
    <w:rsid w:val="0059153E"/>
    <w:rsid w:val="00591726"/>
    <w:rsid w:val="00591787"/>
    <w:rsid w:val="00591848"/>
    <w:rsid w:val="005918B8"/>
    <w:rsid w:val="005918DF"/>
    <w:rsid w:val="00591985"/>
    <w:rsid w:val="00591B0B"/>
    <w:rsid w:val="00591DEB"/>
    <w:rsid w:val="00591E64"/>
    <w:rsid w:val="00591F6D"/>
    <w:rsid w:val="00591F9D"/>
    <w:rsid w:val="00591FE7"/>
    <w:rsid w:val="00592060"/>
    <w:rsid w:val="00592201"/>
    <w:rsid w:val="005922E9"/>
    <w:rsid w:val="00592323"/>
    <w:rsid w:val="005923A1"/>
    <w:rsid w:val="00592489"/>
    <w:rsid w:val="0059258F"/>
    <w:rsid w:val="00592600"/>
    <w:rsid w:val="00592632"/>
    <w:rsid w:val="00592811"/>
    <w:rsid w:val="00592AA4"/>
    <w:rsid w:val="00592AF6"/>
    <w:rsid w:val="00592DA7"/>
    <w:rsid w:val="00593147"/>
    <w:rsid w:val="00593649"/>
    <w:rsid w:val="00593679"/>
    <w:rsid w:val="00593681"/>
    <w:rsid w:val="00593735"/>
    <w:rsid w:val="005938E9"/>
    <w:rsid w:val="00593947"/>
    <w:rsid w:val="005939FC"/>
    <w:rsid w:val="00593B8D"/>
    <w:rsid w:val="00593E23"/>
    <w:rsid w:val="00593EA2"/>
    <w:rsid w:val="00593FA4"/>
    <w:rsid w:val="00594036"/>
    <w:rsid w:val="00594206"/>
    <w:rsid w:val="005942BD"/>
    <w:rsid w:val="00594332"/>
    <w:rsid w:val="005944C5"/>
    <w:rsid w:val="005945CE"/>
    <w:rsid w:val="00594679"/>
    <w:rsid w:val="0059496A"/>
    <w:rsid w:val="0059496C"/>
    <w:rsid w:val="00594C62"/>
    <w:rsid w:val="00594DBE"/>
    <w:rsid w:val="00594E19"/>
    <w:rsid w:val="00594FA0"/>
    <w:rsid w:val="00595061"/>
    <w:rsid w:val="005950E2"/>
    <w:rsid w:val="005953F4"/>
    <w:rsid w:val="005953FF"/>
    <w:rsid w:val="0059560A"/>
    <w:rsid w:val="005956F6"/>
    <w:rsid w:val="005957F2"/>
    <w:rsid w:val="0059587D"/>
    <w:rsid w:val="005958A5"/>
    <w:rsid w:val="00595937"/>
    <w:rsid w:val="00595D1A"/>
    <w:rsid w:val="00595FB7"/>
    <w:rsid w:val="00595FDD"/>
    <w:rsid w:val="005960A7"/>
    <w:rsid w:val="00596195"/>
    <w:rsid w:val="005961E0"/>
    <w:rsid w:val="0059626F"/>
    <w:rsid w:val="0059641F"/>
    <w:rsid w:val="00596599"/>
    <w:rsid w:val="00596831"/>
    <w:rsid w:val="005968AE"/>
    <w:rsid w:val="00596AB7"/>
    <w:rsid w:val="00596D27"/>
    <w:rsid w:val="00596F85"/>
    <w:rsid w:val="00596FD3"/>
    <w:rsid w:val="00596FF4"/>
    <w:rsid w:val="0059703C"/>
    <w:rsid w:val="0059704E"/>
    <w:rsid w:val="005970C9"/>
    <w:rsid w:val="0059738B"/>
    <w:rsid w:val="0059738C"/>
    <w:rsid w:val="005974A9"/>
    <w:rsid w:val="005974F0"/>
    <w:rsid w:val="00597826"/>
    <w:rsid w:val="00597868"/>
    <w:rsid w:val="005979CE"/>
    <w:rsid w:val="00597AD3"/>
    <w:rsid w:val="00597AD4"/>
    <w:rsid w:val="00597AFC"/>
    <w:rsid w:val="00597E50"/>
    <w:rsid w:val="00597EDF"/>
    <w:rsid w:val="00597FE7"/>
    <w:rsid w:val="005A000E"/>
    <w:rsid w:val="005A021C"/>
    <w:rsid w:val="005A0507"/>
    <w:rsid w:val="005A0724"/>
    <w:rsid w:val="005A07E3"/>
    <w:rsid w:val="005A08B3"/>
    <w:rsid w:val="005A0A4A"/>
    <w:rsid w:val="005A0B76"/>
    <w:rsid w:val="005A0B8D"/>
    <w:rsid w:val="005A0CDF"/>
    <w:rsid w:val="005A0EA8"/>
    <w:rsid w:val="005A1084"/>
    <w:rsid w:val="005A10AB"/>
    <w:rsid w:val="005A10D4"/>
    <w:rsid w:val="005A1234"/>
    <w:rsid w:val="005A12C0"/>
    <w:rsid w:val="005A166A"/>
    <w:rsid w:val="005A1832"/>
    <w:rsid w:val="005A18BC"/>
    <w:rsid w:val="005A198E"/>
    <w:rsid w:val="005A1B33"/>
    <w:rsid w:val="005A1B3A"/>
    <w:rsid w:val="005A1C7D"/>
    <w:rsid w:val="005A1DE1"/>
    <w:rsid w:val="005A1E43"/>
    <w:rsid w:val="005A2169"/>
    <w:rsid w:val="005A226C"/>
    <w:rsid w:val="005A2477"/>
    <w:rsid w:val="005A24C6"/>
    <w:rsid w:val="005A264F"/>
    <w:rsid w:val="005A2708"/>
    <w:rsid w:val="005A270D"/>
    <w:rsid w:val="005A2946"/>
    <w:rsid w:val="005A2C87"/>
    <w:rsid w:val="005A2C8A"/>
    <w:rsid w:val="005A31D3"/>
    <w:rsid w:val="005A348C"/>
    <w:rsid w:val="005A35FE"/>
    <w:rsid w:val="005A3622"/>
    <w:rsid w:val="005A3A0E"/>
    <w:rsid w:val="005A3C28"/>
    <w:rsid w:val="005A3CB5"/>
    <w:rsid w:val="005A3DD3"/>
    <w:rsid w:val="005A3DF5"/>
    <w:rsid w:val="005A3F55"/>
    <w:rsid w:val="005A409D"/>
    <w:rsid w:val="005A40CB"/>
    <w:rsid w:val="005A43B8"/>
    <w:rsid w:val="005A45A0"/>
    <w:rsid w:val="005A45F7"/>
    <w:rsid w:val="005A47D2"/>
    <w:rsid w:val="005A48D7"/>
    <w:rsid w:val="005A48DF"/>
    <w:rsid w:val="005A48E8"/>
    <w:rsid w:val="005A49A8"/>
    <w:rsid w:val="005A49DF"/>
    <w:rsid w:val="005A49E2"/>
    <w:rsid w:val="005A5077"/>
    <w:rsid w:val="005A5425"/>
    <w:rsid w:val="005A569C"/>
    <w:rsid w:val="005A5749"/>
    <w:rsid w:val="005A5913"/>
    <w:rsid w:val="005A5B1B"/>
    <w:rsid w:val="005A5B65"/>
    <w:rsid w:val="005A5BB3"/>
    <w:rsid w:val="005A5F85"/>
    <w:rsid w:val="005A601A"/>
    <w:rsid w:val="005A60A3"/>
    <w:rsid w:val="005A6122"/>
    <w:rsid w:val="005A63BF"/>
    <w:rsid w:val="005A686B"/>
    <w:rsid w:val="005A692D"/>
    <w:rsid w:val="005A6932"/>
    <w:rsid w:val="005A6B39"/>
    <w:rsid w:val="005A6CAB"/>
    <w:rsid w:val="005A6DB8"/>
    <w:rsid w:val="005A7216"/>
    <w:rsid w:val="005A72B9"/>
    <w:rsid w:val="005A7394"/>
    <w:rsid w:val="005A74AB"/>
    <w:rsid w:val="005A757A"/>
    <w:rsid w:val="005A7635"/>
    <w:rsid w:val="005A76D9"/>
    <w:rsid w:val="005A77A6"/>
    <w:rsid w:val="005A77BA"/>
    <w:rsid w:val="005A7A56"/>
    <w:rsid w:val="005A7A97"/>
    <w:rsid w:val="005A7C1B"/>
    <w:rsid w:val="005A7CB9"/>
    <w:rsid w:val="005A7DA9"/>
    <w:rsid w:val="005A7E49"/>
    <w:rsid w:val="005B0586"/>
    <w:rsid w:val="005B0661"/>
    <w:rsid w:val="005B0728"/>
    <w:rsid w:val="005B07D9"/>
    <w:rsid w:val="005B1034"/>
    <w:rsid w:val="005B1046"/>
    <w:rsid w:val="005B1369"/>
    <w:rsid w:val="005B1449"/>
    <w:rsid w:val="005B14B4"/>
    <w:rsid w:val="005B1658"/>
    <w:rsid w:val="005B1721"/>
    <w:rsid w:val="005B17C8"/>
    <w:rsid w:val="005B1822"/>
    <w:rsid w:val="005B18CC"/>
    <w:rsid w:val="005B191D"/>
    <w:rsid w:val="005B1D4E"/>
    <w:rsid w:val="005B1E23"/>
    <w:rsid w:val="005B1E2F"/>
    <w:rsid w:val="005B1E63"/>
    <w:rsid w:val="005B1EE8"/>
    <w:rsid w:val="005B1FEA"/>
    <w:rsid w:val="005B2305"/>
    <w:rsid w:val="005B2447"/>
    <w:rsid w:val="005B2527"/>
    <w:rsid w:val="005B2739"/>
    <w:rsid w:val="005B278F"/>
    <w:rsid w:val="005B2821"/>
    <w:rsid w:val="005B2856"/>
    <w:rsid w:val="005B28FC"/>
    <w:rsid w:val="005B2C7F"/>
    <w:rsid w:val="005B2D84"/>
    <w:rsid w:val="005B315A"/>
    <w:rsid w:val="005B3283"/>
    <w:rsid w:val="005B33A2"/>
    <w:rsid w:val="005B343A"/>
    <w:rsid w:val="005B35D2"/>
    <w:rsid w:val="005B3621"/>
    <w:rsid w:val="005B3665"/>
    <w:rsid w:val="005B38D1"/>
    <w:rsid w:val="005B3BB2"/>
    <w:rsid w:val="005B3CEB"/>
    <w:rsid w:val="005B3F19"/>
    <w:rsid w:val="005B43F1"/>
    <w:rsid w:val="005B447D"/>
    <w:rsid w:val="005B44A9"/>
    <w:rsid w:val="005B46C6"/>
    <w:rsid w:val="005B46F8"/>
    <w:rsid w:val="005B47E1"/>
    <w:rsid w:val="005B4B9E"/>
    <w:rsid w:val="005B4D6C"/>
    <w:rsid w:val="005B4DB3"/>
    <w:rsid w:val="005B4E34"/>
    <w:rsid w:val="005B4FB5"/>
    <w:rsid w:val="005B5074"/>
    <w:rsid w:val="005B5215"/>
    <w:rsid w:val="005B5216"/>
    <w:rsid w:val="005B52B1"/>
    <w:rsid w:val="005B52DC"/>
    <w:rsid w:val="005B5433"/>
    <w:rsid w:val="005B5485"/>
    <w:rsid w:val="005B54D7"/>
    <w:rsid w:val="005B5578"/>
    <w:rsid w:val="005B5813"/>
    <w:rsid w:val="005B5967"/>
    <w:rsid w:val="005B5A0A"/>
    <w:rsid w:val="005B5B37"/>
    <w:rsid w:val="005B5D16"/>
    <w:rsid w:val="005B5E71"/>
    <w:rsid w:val="005B6153"/>
    <w:rsid w:val="005B6237"/>
    <w:rsid w:val="005B6402"/>
    <w:rsid w:val="005B6439"/>
    <w:rsid w:val="005B6503"/>
    <w:rsid w:val="005B65D3"/>
    <w:rsid w:val="005B65EE"/>
    <w:rsid w:val="005B692E"/>
    <w:rsid w:val="005B6CF3"/>
    <w:rsid w:val="005B6F6A"/>
    <w:rsid w:val="005B7121"/>
    <w:rsid w:val="005B71B0"/>
    <w:rsid w:val="005B745B"/>
    <w:rsid w:val="005B75BF"/>
    <w:rsid w:val="005B7720"/>
    <w:rsid w:val="005B7A08"/>
    <w:rsid w:val="005B7C3B"/>
    <w:rsid w:val="005B7D0F"/>
    <w:rsid w:val="005B7F0F"/>
    <w:rsid w:val="005C0367"/>
    <w:rsid w:val="005C06CB"/>
    <w:rsid w:val="005C0B65"/>
    <w:rsid w:val="005C0EA8"/>
    <w:rsid w:val="005C10FB"/>
    <w:rsid w:val="005C122C"/>
    <w:rsid w:val="005C12CE"/>
    <w:rsid w:val="005C12EA"/>
    <w:rsid w:val="005C161F"/>
    <w:rsid w:val="005C17E6"/>
    <w:rsid w:val="005C197E"/>
    <w:rsid w:val="005C1B49"/>
    <w:rsid w:val="005C1E33"/>
    <w:rsid w:val="005C2137"/>
    <w:rsid w:val="005C228C"/>
    <w:rsid w:val="005C23D1"/>
    <w:rsid w:val="005C2684"/>
    <w:rsid w:val="005C2740"/>
    <w:rsid w:val="005C2939"/>
    <w:rsid w:val="005C29A8"/>
    <w:rsid w:val="005C2CCB"/>
    <w:rsid w:val="005C2CD1"/>
    <w:rsid w:val="005C2D5D"/>
    <w:rsid w:val="005C2E71"/>
    <w:rsid w:val="005C2EE2"/>
    <w:rsid w:val="005C2F6F"/>
    <w:rsid w:val="005C2F95"/>
    <w:rsid w:val="005C33CD"/>
    <w:rsid w:val="005C3420"/>
    <w:rsid w:val="005C3429"/>
    <w:rsid w:val="005C347D"/>
    <w:rsid w:val="005C35F1"/>
    <w:rsid w:val="005C37DD"/>
    <w:rsid w:val="005C3855"/>
    <w:rsid w:val="005C389A"/>
    <w:rsid w:val="005C39C8"/>
    <w:rsid w:val="005C3A5C"/>
    <w:rsid w:val="005C3B4A"/>
    <w:rsid w:val="005C3B6A"/>
    <w:rsid w:val="005C3CA5"/>
    <w:rsid w:val="005C3DAA"/>
    <w:rsid w:val="005C3ED8"/>
    <w:rsid w:val="005C4038"/>
    <w:rsid w:val="005C4184"/>
    <w:rsid w:val="005C431E"/>
    <w:rsid w:val="005C44DF"/>
    <w:rsid w:val="005C4610"/>
    <w:rsid w:val="005C483D"/>
    <w:rsid w:val="005C4894"/>
    <w:rsid w:val="005C4902"/>
    <w:rsid w:val="005C4942"/>
    <w:rsid w:val="005C495C"/>
    <w:rsid w:val="005C4A3E"/>
    <w:rsid w:val="005C4C4E"/>
    <w:rsid w:val="005C4C6D"/>
    <w:rsid w:val="005C4CFF"/>
    <w:rsid w:val="005C4D5B"/>
    <w:rsid w:val="005C4EEE"/>
    <w:rsid w:val="005C4FFE"/>
    <w:rsid w:val="005C54CB"/>
    <w:rsid w:val="005C55CF"/>
    <w:rsid w:val="005C58FF"/>
    <w:rsid w:val="005C5B7F"/>
    <w:rsid w:val="005C5BEF"/>
    <w:rsid w:val="005C5D6A"/>
    <w:rsid w:val="005C5DE6"/>
    <w:rsid w:val="005C5DE7"/>
    <w:rsid w:val="005C5DF9"/>
    <w:rsid w:val="005C5E85"/>
    <w:rsid w:val="005C6086"/>
    <w:rsid w:val="005C608C"/>
    <w:rsid w:val="005C61F2"/>
    <w:rsid w:val="005C6294"/>
    <w:rsid w:val="005C638D"/>
    <w:rsid w:val="005C6601"/>
    <w:rsid w:val="005C6882"/>
    <w:rsid w:val="005C6939"/>
    <w:rsid w:val="005C6B23"/>
    <w:rsid w:val="005C6BE1"/>
    <w:rsid w:val="005C6DFD"/>
    <w:rsid w:val="005C6E33"/>
    <w:rsid w:val="005C700A"/>
    <w:rsid w:val="005C71B2"/>
    <w:rsid w:val="005C7413"/>
    <w:rsid w:val="005C75A9"/>
    <w:rsid w:val="005C7605"/>
    <w:rsid w:val="005C76C3"/>
    <w:rsid w:val="005C77EA"/>
    <w:rsid w:val="005C7811"/>
    <w:rsid w:val="005C7B95"/>
    <w:rsid w:val="005C7BAB"/>
    <w:rsid w:val="005C7C31"/>
    <w:rsid w:val="005C7C98"/>
    <w:rsid w:val="005C7CF8"/>
    <w:rsid w:val="005C7FE1"/>
    <w:rsid w:val="005D0060"/>
    <w:rsid w:val="005D01EE"/>
    <w:rsid w:val="005D02DE"/>
    <w:rsid w:val="005D03EB"/>
    <w:rsid w:val="005D0450"/>
    <w:rsid w:val="005D057F"/>
    <w:rsid w:val="005D0846"/>
    <w:rsid w:val="005D08B3"/>
    <w:rsid w:val="005D08D0"/>
    <w:rsid w:val="005D0ABF"/>
    <w:rsid w:val="005D0BD5"/>
    <w:rsid w:val="005D0BFA"/>
    <w:rsid w:val="005D0C1D"/>
    <w:rsid w:val="005D0C56"/>
    <w:rsid w:val="005D0C8A"/>
    <w:rsid w:val="005D0D17"/>
    <w:rsid w:val="005D0D67"/>
    <w:rsid w:val="005D0DC1"/>
    <w:rsid w:val="005D1130"/>
    <w:rsid w:val="005D1193"/>
    <w:rsid w:val="005D149C"/>
    <w:rsid w:val="005D17F4"/>
    <w:rsid w:val="005D1EFD"/>
    <w:rsid w:val="005D2046"/>
    <w:rsid w:val="005D204B"/>
    <w:rsid w:val="005D24A9"/>
    <w:rsid w:val="005D253C"/>
    <w:rsid w:val="005D2803"/>
    <w:rsid w:val="005D2985"/>
    <w:rsid w:val="005D29E6"/>
    <w:rsid w:val="005D2CAC"/>
    <w:rsid w:val="005D2EC0"/>
    <w:rsid w:val="005D2F40"/>
    <w:rsid w:val="005D301E"/>
    <w:rsid w:val="005D3285"/>
    <w:rsid w:val="005D341A"/>
    <w:rsid w:val="005D343E"/>
    <w:rsid w:val="005D34A2"/>
    <w:rsid w:val="005D3664"/>
    <w:rsid w:val="005D370C"/>
    <w:rsid w:val="005D3A6C"/>
    <w:rsid w:val="005D3C36"/>
    <w:rsid w:val="005D3CB5"/>
    <w:rsid w:val="005D3D11"/>
    <w:rsid w:val="005D3ED1"/>
    <w:rsid w:val="005D407A"/>
    <w:rsid w:val="005D4123"/>
    <w:rsid w:val="005D425C"/>
    <w:rsid w:val="005D4653"/>
    <w:rsid w:val="005D473C"/>
    <w:rsid w:val="005D482B"/>
    <w:rsid w:val="005D4A56"/>
    <w:rsid w:val="005D4A6E"/>
    <w:rsid w:val="005D4AB5"/>
    <w:rsid w:val="005D4B4C"/>
    <w:rsid w:val="005D4EC6"/>
    <w:rsid w:val="005D4F47"/>
    <w:rsid w:val="005D5003"/>
    <w:rsid w:val="005D5129"/>
    <w:rsid w:val="005D539A"/>
    <w:rsid w:val="005D55C0"/>
    <w:rsid w:val="005D5822"/>
    <w:rsid w:val="005D5939"/>
    <w:rsid w:val="005D59CE"/>
    <w:rsid w:val="005D5AEC"/>
    <w:rsid w:val="005D5B2F"/>
    <w:rsid w:val="005D5C89"/>
    <w:rsid w:val="005D60F4"/>
    <w:rsid w:val="005D6243"/>
    <w:rsid w:val="005D62E7"/>
    <w:rsid w:val="005D637B"/>
    <w:rsid w:val="005D64A3"/>
    <w:rsid w:val="005D64BB"/>
    <w:rsid w:val="005D657A"/>
    <w:rsid w:val="005D688D"/>
    <w:rsid w:val="005D691F"/>
    <w:rsid w:val="005D6995"/>
    <w:rsid w:val="005D69DC"/>
    <w:rsid w:val="005D72F8"/>
    <w:rsid w:val="005D7468"/>
    <w:rsid w:val="005D74AF"/>
    <w:rsid w:val="005D7528"/>
    <w:rsid w:val="005D7787"/>
    <w:rsid w:val="005D783D"/>
    <w:rsid w:val="005D78F7"/>
    <w:rsid w:val="005D7B92"/>
    <w:rsid w:val="005D7D15"/>
    <w:rsid w:val="005E0248"/>
    <w:rsid w:val="005E0295"/>
    <w:rsid w:val="005E05E4"/>
    <w:rsid w:val="005E06B9"/>
    <w:rsid w:val="005E08A2"/>
    <w:rsid w:val="005E096E"/>
    <w:rsid w:val="005E0C14"/>
    <w:rsid w:val="005E0C1F"/>
    <w:rsid w:val="005E0C63"/>
    <w:rsid w:val="005E0CD1"/>
    <w:rsid w:val="005E0CE5"/>
    <w:rsid w:val="005E0F27"/>
    <w:rsid w:val="005E0F45"/>
    <w:rsid w:val="005E1055"/>
    <w:rsid w:val="005E1089"/>
    <w:rsid w:val="005E116E"/>
    <w:rsid w:val="005E1371"/>
    <w:rsid w:val="005E1455"/>
    <w:rsid w:val="005E151D"/>
    <w:rsid w:val="005E1717"/>
    <w:rsid w:val="005E17F6"/>
    <w:rsid w:val="005E1A48"/>
    <w:rsid w:val="005E1BDC"/>
    <w:rsid w:val="005E1C17"/>
    <w:rsid w:val="005E1CE0"/>
    <w:rsid w:val="005E1D49"/>
    <w:rsid w:val="005E1FCB"/>
    <w:rsid w:val="005E2381"/>
    <w:rsid w:val="005E23EE"/>
    <w:rsid w:val="005E250A"/>
    <w:rsid w:val="005E25B4"/>
    <w:rsid w:val="005E2694"/>
    <w:rsid w:val="005E2788"/>
    <w:rsid w:val="005E27ED"/>
    <w:rsid w:val="005E2801"/>
    <w:rsid w:val="005E2865"/>
    <w:rsid w:val="005E29F0"/>
    <w:rsid w:val="005E2A18"/>
    <w:rsid w:val="005E2D32"/>
    <w:rsid w:val="005E2DBE"/>
    <w:rsid w:val="005E306E"/>
    <w:rsid w:val="005E3402"/>
    <w:rsid w:val="005E352A"/>
    <w:rsid w:val="005E35D6"/>
    <w:rsid w:val="005E3866"/>
    <w:rsid w:val="005E388D"/>
    <w:rsid w:val="005E388F"/>
    <w:rsid w:val="005E3A05"/>
    <w:rsid w:val="005E3A87"/>
    <w:rsid w:val="005E3C8C"/>
    <w:rsid w:val="005E3E2C"/>
    <w:rsid w:val="005E3E9E"/>
    <w:rsid w:val="005E3FD8"/>
    <w:rsid w:val="005E40A8"/>
    <w:rsid w:val="005E4109"/>
    <w:rsid w:val="005E41CB"/>
    <w:rsid w:val="005E4264"/>
    <w:rsid w:val="005E42E4"/>
    <w:rsid w:val="005E43D5"/>
    <w:rsid w:val="005E4454"/>
    <w:rsid w:val="005E44E1"/>
    <w:rsid w:val="005E454A"/>
    <w:rsid w:val="005E4689"/>
    <w:rsid w:val="005E46D8"/>
    <w:rsid w:val="005E46F2"/>
    <w:rsid w:val="005E472D"/>
    <w:rsid w:val="005E4835"/>
    <w:rsid w:val="005E4927"/>
    <w:rsid w:val="005E4C50"/>
    <w:rsid w:val="005E4C56"/>
    <w:rsid w:val="005E4C84"/>
    <w:rsid w:val="005E4CFD"/>
    <w:rsid w:val="005E4DBA"/>
    <w:rsid w:val="005E4E98"/>
    <w:rsid w:val="005E4E9D"/>
    <w:rsid w:val="005E513E"/>
    <w:rsid w:val="005E5227"/>
    <w:rsid w:val="005E52E4"/>
    <w:rsid w:val="005E54D3"/>
    <w:rsid w:val="005E5580"/>
    <w:rsid w:val="005E569C"/>
    <w:rsid w:val="005E57FF"/>
    <w:rsid w:val="005E590D"/>
    <w:rsid w:val="005E5ADA"/>
    <w:rsid w:val="005E5B8B"/>
    <w:rsid w:val="005E5BB9"/>
    <w:rsid w:val="005E5BD2"/>
    <w:rsid w:val="005E5C66"/>
    <w:rsid w:val="005E5C99"/>
    <w:rsid w:val="005E5E01"/>
    <w:rsid w:val="005E5E7B"/>
    <w:rsid w:val="005E5F13"/>
    <w:rsid w:val="005E604D"/>
    <w:rsid w:val="005E606F"/>
    <w:rsid w:val="005E6082"/>
    <w:rsid w:val="005E6605"/>
    <w:rsid w:val="005E667C"/>
    <w:rsid w:val="005E6789"/>
    <w:rsid w:val="005E67FD"/>
    <w:rsid w:val="005E6A64"/>
    <w:rsid w:val="005E6B33"/>
    <w:rsid w:val="005E6B5A"/>
    <w:rsid w:val="005E6BD3"/>
    <w:rsid w:val="005E6C88"/>
    <w:rsid w:val="005E7086"/>
    <w:rsid w:val="005E717C"/>
    <w:rsid w:val="005E72DF"/>
    <w:rsid w:val="005E737A"/>
    <w:rsid w:val="005E7765"/>
    <w:rsid w:val="005E77C9"/>
    <w:rsid w:val="005E7879"/>
    <w:rsid w:val="005E7987"/>
    <w:rsid w:val="005E7B22"/>
    <w:rsid w:val="005E7FAB"/>
    <w:rsid w:val="005F02BC"/>
    <w:rsid w:val="005F0374"/>
    <w:rsid w:val="005F05FF"/>
    <w:rsid w:val="005F08A0"/>
    <w:rsid w:val="005F08E5"/>
    <w:rsid w:val="005F0903"/>
    <w:rsid w:val="005F0A22"/>
    <w:rsid w:val="005F0B7B"/>
    <w:rsid w:val="005F0C95"/>
    <w:rsid w:val="005F0D63"/>
    <w:rsid w:val="005F0DBA"/>
    <w:rsid w:val="005F0E02"/>
    <w:rsid w:val="005F1113"/>
    <w:rsid w:val="005F13B4"/>
    <w:rsid w:val="005F148D"/>
    <w:rsid w:val="005F1764"/>
    <w:rsid w:val="005F1889"/>
    <w:rsid w:val="005F1AC7"/>
    <w:rsid w:val="005F1B58"/>
    <w:rsid w:val="005F20B0"/>
    <w:rsid w:val="005F20DB"/>
    <w:rsid w:val="005F2569"/>
    <w:rsid w:val="005F25B9"/>
    <w:rsid w:val="005F2A94"/>
    <w:rsid w:val="005F2C98"/>
    <w:rsid w:val="005F2CE1"/>
    <w:rsid w:val="005F2E27"/>
    <w:rsid w:val="005F2FB9"/>
    <w:rsid w:val="005F2FFE"/>
    <w:rsid w:val="005F30E5"/>
    <w:rsid w:val="005F33C5"/>
    <w:rsid w:val="005F341E"/>
    <w:rsid w:val="005F3526"/>
    <w:rsid w:val="005F3578"/>
    <w:rsid w:val="005F3845"/>
    <w:rsid w:val="005F3A66"/>
    <w:rsid w:val="005F3AFB"/>
    <w:rsid w:val="005F3C31"/>
    <w:rsid w:val="005F3D5E"/>
    <w:rsid w:val="005F3D77"/>
    <w:rsid w:val="005F4189"/>
    <w:rsid w:val="005F43C9"/>
    <w:rsid w:val="005F4435"/>
    <w:rsid w:val="005F44BA"/>
    <w:rsid w:val="005F45F0"/>
    <w:rsid w:val="005F47D3"/>
    <w:rsid w:val="005F4908"/>
    <w:rsid w:val="005F4962"/>
    <w:rsid w:val="005F4991"/>
    <w:rsid w:val="005F4ABF"/>
    <w:rsid w:val="005F4BAF"/>
    <w:rsid w:val="005F4D4F"/>
    <w:rsid w:val="005F4DB9"/>
    <w:rsid w:val="005F4F9C"/>
    <w:rsid w:val="005F4FBD"/>
    <w:rsid w:val="005F513F"/>
    <w:rsid w:val="005F5419"/>
    <w:rsid w:val="005F5660"/>
    <w:rsid w:val="005F56EA"/>
    <w:rsid w:val="005F5773"/>
    <w:rsid w:val="005F57BA"/>
    <w:rsid w:val="005F58D9"/>
    <w:rsid w:val="005F5B7B"/>
    <w:rsid w:val="005F5B9F"/>
    <w:rsid w:val="005F5BBB"/>
    <w:rsid w:val="005F5C24"/>
    <w:rsid w:val="005F5D3D"/>
    <w:rsid w:val="005F5E39"/>
    <w:rsid w:val="005F5FCC"/>
    <w:rsid w:val="005F60A7"/>
    <w:rsid w:val="005F6256"/>
    <w:rsid w:val="005F6558"/>
    <w:rsid w:val="005F65E3"/>
    <w:rsid w:val="005F6645"/>
    <w:rsid w:val="005F6697"/>
    <w:rsid w:val="005F6896"/>
    <w:rsid w:val="005F68DF"/>
    <w:rsid w:val="005F6B90"/>
    <w:rsid w:val="005F6CEA"/>
    <w:rsid w:val="005F6D98"/>
    <w:rsid w:val="005F6EA4"/>
    <w:rsid w:val="005F6F30"/>
    <w:rsid w:val="005F7220"/>
    <w:rsid w:val="005F73D1"/>
    <w:rsid w:val="005F7594"/>
    <w:rsid w:val="005F7653"/>
    <w:rsid w:val="005F779B"/>
    <w:rsid w:val="005F77AC"/>
    <w:rsid w:val="005F7830"/>
    <w:rsid w:val="005F7A1F"/>
    <w:rsid w:val="005F7A71"/>
    <w:rsid w:val="005F7B83"/>
    <w:rsid w:val="005F7BBF"/>
    <w:rsid w:val="005F7C45"/>
    <w:rsid w:val="005F7CBC"/>
    <w:rsid w:val="005F7E98"/>
    <w:rsid w:val="00600204"/>
    <w:rsid w:val="0060082B"/>
    <w:rsid w:val="00600D83"/>
    <w:rsid w:val="00600E8B"/>
    <w:rsid w:val="00600EC6"/>
    <w:rsid w:val="00600F27"/>
    <w:rsid w:val="006011F4"/>
    <w:rsid w:val="00601245"/>
    <w:rsid w:val="00601306"/>
    <w:rsid w:val="006013B6"/>
    <w:rsid w:val="006016C0"/>
    <w:rsid w:val="0060184F"/>
    <w:rsid w:val="0060186D"/>
    <w:rsid w:val="00601883"/>
    <w:rsid w:val="0060188A"/>
    <w:rsid w:val="00601B17"/>
    <w:rsid w:val="00601EC6"/>
    <w:rsid w:val="0060227B"/>
    <w:rsid w:val="00602447"/>
    <w:rsid w:val="0060245C"/>
    <w:rsid w:val="00602621"/>
    <w:rsid w:val="00602682"/>
    <w:rsid w:val="00602756"/>
    <w:rsid w:val="00602981"/>
    <w:rsid w:val="006029CA"/>
    <w:rsid w:val="00602BE6"/>
    <w:rsid w:val="00602C6D"/>
    <w:rsid w:val="00602CDE"/>
    <w:rsid w:val="00602DF2"/>
    <w:rsid w:val="00602E31"/>
    <w:rsid w:val="00602FD7"/>
    <w:rsid w:val="00603122"/>
    <w:rsid w:val="00603190"/>
    <w:rsid w:val="00603521"/>
    <w:rsid w:val="006036CD"/>
    <w:rsid w:val="00603BAE"/>
    <w:rsid w:val="00603D2D"/>
    <w:rsid w:val="00603EF5"/>
    <w:rsid w:val="006040CE"/>
    <w:rsid w:val="0060414F"/>
    <w:rsid w:val="00604156"/>
    <w:rsid w:val="0060439F"/>
    <w:rsid w:val="006044A8"/>
    <w:rsid w:val="00604735"/>
    <w:rsid w:val="0060494D"/>
    <w:rsid w:val="00604D8B"/>
    <w:rsid w:val="00604DE2"/>
    <w:rsid w:val="00604EF0"/>
    <w:rsid w:val="00604F77"/>
    <w:rsid w:val="006052C5"/>
    <w:rsid w:val="00605443"/>
    <w:rsid w:val="00605730"/>
    <w:rsid w:val="00605738"/>
    <w:rsid w:val="00605889"/>
    <w:rsid w:val="006058C9"/>
    <w:rsid w:val="006058E4"/>
    <w:rsid w:val="00605968"/>
    <w:rsid w:val="00605D67"/>
    <w:rsid w:val="00605E2F"/>
    <w:rsid w:val="00605E74"/>
    <w:rsid w:val="00605F15"/>
    <w:rsid w:val="00606021"/>
    <w:rsid w:val="006061C9"/>
    <w:rsid w:val="0060642C"/>
    <w:rsid w:val="006064A4"/>
    <w:rsid w:val="00606572"/>
    <w:rsid w:val="00606577"/>
    <w:rsid w:val="0060674B"/>
    <w:rsid w:val="00606923"/>
    <w:rsid w:val="00606BE9"/>
    <w:rsid w:val="00606D4E"/>
    <w:rsid w:val="00606EF6"/>
    <w:rsid w:val="00606EFF"/>
    <w:rsid w:val="0060716F"/>
    <w:rsid w:val="006072D8"/>
    <w:rsid w:val="00607352"/>
    <w:rsid w:val="00607638"/>
    <w:rsid w:val="00607717"/>
    <w:rsid w:val="00607740"/>
    <w:rsid w:val="00607799"/>
    <w:rsid w:val="006078D6"/>
    <w:rsid w:val="00607B70"/>
    <w:rsid w:val="00607BD8"/>
    <w:rsid w:val="00607C3B"/>
    <w:rsid w:val="00607CC1"/>
    <w:rsid w:val="00607E7B"/>
    <w:rsid w:val="006100AF"/>
    <w:rsid w:val="006101BC"/>
    <w:rsid w:val="00610264"/>
    <w:rsid w:val="00610265"/>
    <w:rsid w:val="006103BF"/>
    <w:rsid w:val="00610768"/>
    <w:rsid w:val="006107B3"/>
    <w:rsid w:val="0061092E"/>
    <w:rsid w:val="00610937"/>
    <w:rsid w:val="00610946"/>
    <w:rsid w:val="006109E6"/>
    <w:rsid w:val="00610C5E"/>
    <w:rsid w:val="00610DB4"/>
    <w:rsid w:val="00611197"/>
    <w:rsid w:val="006111F5"/>
    <w:rsid w:val="006113E6"/>
    <w:rsid w:val="00611484"/>
    <w:rsid w:val="006115FC"/>
    <w:rsid w:val="006116D0"/>
    <w:rsid w:val="006116EA"/>
    <w:rsid w:val="0061190B"/>
    <w:rsid w:val="00611D4D"/>
    <w:rsid w:val="00611DDB"/>
    <w:rsid w:val="00611E57"/>
    <w:rsid w:val="00611E66"/>
    <w:rsid w:val="00611EB6"/>
    <w:rsid w:val="006120B3"/>
    <w:rsid w:val="00612138"/>
    <w:rsid w:val="006121D3"/>
    <w:rsid w:val="00612463"/>
    <w:rsid w:val="006124F3"/>
    <w:rsid w:val="006125C3"/>
    <w:rsid w:val="0061267E"/>
    <w:rsid w:val="00612745"/>
    <w:rsid w:val="00612858"/>
    <w:rsid w:val="00612A17"/>
    <w:rsid w:val="00612C6E"/>
    <w:rsid w:val="00612E18"/>
    <w:rsid w:val="00612FF8"/>
    <w:rsid w:val="006131A1"/>
    <w:rsid w:val="00613238"/>
    <w:rsid w:val="00613297"/>
    <w:rsid w:val="00613356"/>
    <w:rsid w:val="006133AE"/>
    <w:rsid w:val="006137CF"/>
    <w:rsid w:val="00613B29"/>
    <w:rsid w:val="00613B62"/>
    <w:rsid w:val="00613B87"/>
    <w:rsid w:val="00613E86"/>
    <w:rsid w:val="0061418C"/>
    <w:rsid w:val="006141C5"/>
    <w:rsid w:val="00614268"/>
    <w:rsid w:val="0061478B"/>
    <w:rsid w:val="006147E0"/>
    <w:rsid w:val="00614870"/>
    <w:rsid w:val="006148D7"/>
    <w:rsid w:val="00615115"/>
    <w:rsid w:val="00615233"/>
    <w:rsid w:val="00615299"/>
    <w:rsid w:val="0061548C"/>
    <w:rsid w:val="0061553C"/>
    <w:rsid w:val="0061561F"/>
    <w:rsid w:val="00615769"/>
    <w:rsid w:val="006159AF"/>
    <w:rsid w:val="00615B89"/>
    <w:rsid w:val="00615CC4"/>
    <w:rsid w:val="00615D46"/>
    <w:rsid w:val="00615D81"/>
    <w:rsid w:val="00615FBC"/>
    <w:rsid w:val="0061602C"/>
    <w:rsid w:val="0061609A"/>
    <w:rsid w:val="0061615E"/>
    <w:rsid w:val="00616548"/>
    <w:rsid w:val="006165C3"/>
    <w:rsid w:val="0061677C"/>
    <w:rsid w:val="00616858"/>
    <w:rsid w:val="006168A4"/>
    <w:rsid w:val="00616905"/>
    <w:rsid w:val="00616942"/>
    <w:rsid w:val="006169FD"/>
    <w:rsid w:val="00616B19"/>
    <w:rsid w:val="00616C09"/>
    <w:rsid w:val="00616D95"/>
    <w:rsid w:val="00616EE8"/>
    <w:rsid w:val="00616FAD"/>
    <w:rsid w:val="00617098"/>
    <w:rsid w:val="00617304"/>
    <w:rsid w:val="0061752D"/>
    <w:rsid w:val="00617585"/>
    <w:rsid w:val="006176EB"/>
    <w:rsid w:val="00617CE0"/>
    <w:rsid w:val="00617DF8"/>
    <w:rsid w:val="00617E25"/>
    <w:rsid w:val="00617E9B"/>
    <w:rsid w:val="00620126"/>
    <w:rsid w:val="00620202"/>
    <w:rsid w:val="006204A2"/>
    <w:rsid w:val="00620981"/>
    <w:rsid w:val="00620A2E"/>
    <w:rsid w:val="00620ADB"/>
    <w:rsid w:val="00620B0A"/>
    <w:rsid w:val="00620CF7"/>
    <w:rsid w:val="00620EDD"/>
    <w:rsid w:val="0062106F"/>
    <w:rsid w:val="006210F3"/>
    <w:rsid w:val="00621165"/>
    <w:rsid w:val="00621201"/>
    <w:rsid w:val="006212B2"/>
    <w:rsid w:val="00621317"/>
    <w:rsid w:val="00621412"/>
    <w:rsid w:val="006214D0"/>
    <w:rsid w:val="006216AB"/>
    <w:rsid w:val="006217EC"/>
    <w:rsid w:val="00621849"/>
    <w:rsid w:val="00621A2C"/>
    <w:rsid w:val="00621B0F"/>
    <w:rsid w:val="00621B22"/>
    <w:rsid w:val="00621D1B"/>
    <w:rsid w:val="00621E68"/>
    <w:rsid w:val="00621F64"/>
    <w:rsid w:val="006224BD"/>
    <w:rsid w:val="00622549"/>
    <w:rsid w:val="0062257A"/>
    <w:rsid w:val="00622638"/>
    <w:rsid w:val="0062277E"/>
    <w:rsid w:val="00622884"/>
    <w:rsid w:val="006229B1"/>
    <w:rsid w:val="006229CC"/>
    <w:rsid w:val="00622C68"/>
    <w:rsid w:val="00622CA6"/>
    <w:rsid w:val="00622DE7"/>
    <w:rsid w:val="00622DFF"/>
    <w:rsid w:val="00622E53"/>
    <w:rsid w:val="00622E57"/>
    <w:rsid w:val="00623051"/>
    <w:rsid w:val="00623089"/>
    <w:rsid w:val="0062319F"/>
    <w:rsid w:val="00623221"/>
    <w:rsid w:val="00623568"/>
    <w:rsid w:val="0062360E"/>
    <w:rsid w:val="006236E8"/>
    <w:rsid w:val="00623718"/>
    <w:rsid w:val="00623749"/>
    <w:rsid w:val="00623901"/>
    <w:rsid w:val="0062397D"/>
    <w:rsid w:val="0062398B"/>
    <w:rsid w:val="00623A10"/>
    <w:rsid w:val="00623A1E"/>
    <w:rsid w:val="00623A9C"/>
    <w:rsid w:val="00623AFB"/>
    <w:rsid w:val="00623BAB"/>
    <w:rsid w:val="00623D26"/>
    <w:rsid w:val="00623E03"/>
    <w:rsid w:val="00623E36"/>
    <w:rsid w:val="00623F42"/>
    <w:rsid w:val="00624056"/>
    <w:rsid w:val="006240D7"/>
    <w:rsid w:val="00624177"/>
    <w:rsid w:val="00624534"/>
    <w:rsid w:val="00624668"/>
    <w:rsid w:val="00624726"/>
    <w:rsid w:val="0062490F"/>
    <w:rsid w:val="006249DC"/>
    <w:rsid w:val="00624AE2"/>
    <w:rsid w:val="00624B13"/>
    <w:rsid w:val="00624C5A"/>
    <w:rsid w:val="00624D02"/>
    <w:rsid w:val="00624D66"/>
    <w:rsid w:val="00624F50"/>
    <w:rsid w:val="00624FEF"/>
    <w:rsid w:val="0062522C"/>
    <w:rsid w:val="00625381"/>
    <w:rsid w:val="006254B6"/>
    <w:rsid w:val="00625839"/>
    <w:rsid w:val="006258BB"/>
    <w:rsid w:val="00625B09"/>
    <w:rsid w:val="00625B80"/>
    <w:rsid w:val="00625B86"/>
    <w:rsid w:val="00625FE4"/>
    <w:rsid w:val="0062649C"/>
    <w:rsid w:val="006264C8"/>
    <w:rsid w:val="0062697B"/>
    <w:rsid w:val="00626D1F"/>
    <w:rsid w:val="00626DAB"/>
    <w:rsid w:val="00626F42"/>
    <w:rsid w:val="006271FE"/>
    <w:rsid w:val="00627256"/>
    <w:rsid w:val="006274BF"/>
    <w:rsid w:val="00627874"/>
    <w:rsid w:val="006279B5"/>
    <w:rsid w:val="006279E1"/>
    <w:rsid w:val="00627AC7"/>
    <w:rsid w:val="00627AEF"/>
    <w:rsid w:val="00627B59"/>
    <w:rsid w:val="00627EBA"/>
    <w:rsid w:val="00627FF8"/>
    <w:rsid w:val="00630013"/>
    <w:rsid w:val="00630110"/>
    <w:rsid w:val="0063015B"/>
    <w:rsid w:val="00630271"/>
    <w:rsid w:val="0063028E"/>
    <w:rsid w:val="0063030E"/>
    <w:rsid w:val="006304F2"/>
    <w:rsid w:val="00630506"/>
    <w:rsid w:val="006305B2"/>
    <w:rsid w:val="0063068D"/>
    <w:rsid w:val="006307E1"/>
    <w:rsid w:val="0063087F"/>
    <w:rsid w:val="0063096B"/>
    <w:rsid w:val="00630A81"/>
    <w:rsid w:val="00630B7A"/>
    <w:rsid w:val="00630C28"/>
    <w:rsid w:val="00630C5E"/>
    <w:rsid w:val="00630DDF"/>
    <w:rsid w:val="00630EE1"/>
    <w:rsid w:val="00631006"/>
    <w:rsid w:val="00631023"/>
    <w:rsid w:val="006310EF"/>
    <w:rsid w:val="00631149"/>
    <w:rsid w:val="0063122D"/>
    <w:rsid w:val="0063130A"/>
    <w:rsid w:val="0063147D"/>
    <w:rsid w:val="006314A7"/>
    <w:rsid w:val="00631524"/>
    <w:rsid w:val="0063154D"/>
    <w:rsid w:val="0063169B"/>
    <w:rsid w:val="006316C8"/>
    <w:rsid w:val="0063177B"/>
    <w:rsid w:val="006317FF"/>
    <w:rsid w:val="0063180C"/>
    <w:rsid w:val="00631934"/>
    <w:rsid w:val="00631ABB"/>
    <w:rsid w:val="00631DDB"/>
    <w:rsid w:val="00631EC7"/>
    <w:rsid w:val="0063230B"/>
    <w:rsid w:val="00632730"/>
    <w:rsid w:val="00632830"/>
    <w:rsid w:val="00632AE5"/>
    <w:rsid w:val="00632E82"/>
    <w:rsid w:val="00632EFB"/>
    <w:rsid w:val="00633129"/>
    <w:rsid w:val="0063344C"/>
    <w:rsid w:val="006334BF"/>
    <w:rsid w:val="006335B5"/>
    <w:rsid w:val="006335CB"/>
    <w:rsid w:val="00633718"/>
    <w:rsid w:val="00633792"/>
    <w:rsid w:val="00633AB7"/>
    <w:rsid w:val="00633B16"/>
    <w:rsid w:val="00633F79"/>
    <w:rsid w:val="00633FB6"/>
    <w:rsid w:val="00634002"/>
    <w:rsid w:val="0063411A"/>
    <w:rsid w:val="00634205"/>
    <w:rsid w:val="00634227"/>
    <w:rsid w:val="00634286"/>
    <w:rsid w:val="00634374"/>
    <w:rsid w:val="00634622"/>
    <w:rsid w:val="006346C1"/>
    <w:rsid w:val="0063489B"/>
    <w:rsid w:val="00634919"/>
    <w:rsid w:val="006349CB"/>
    <w:rsid w:val="006349D6"/>
    <w:rsid w:val="006349D9"/>
    <w:rsid w:val="00634A0D"/>
    <w:rsid w:val="00634AA2"/>
    <w:rsid w:val="00634AFF"/>
    <w:rsid w:val="00634B37"/>
    <w:rsid w:val="00634C5F"/>
    <w:rsid w:val="00634D7E"/>
    <w:rsid w:val="00634EE8"/>
    <w:rsid w:val="00634F33"/>
    <w:rsid w:val="00635083"/>
    <w:rsid w:val="006350A0"/>
    <w:rsid w:val="00635335"/>
    <w:rsid w:val="00635356"/>
    <w:rsid w:val="00635524"/>
    <w:rsid w:val="00635655"/>
    <w:rsid w:val="00635780"/>
    <w:rsid w:val="00635BCD"/>
    <w:rsid w:val="00635EF8"/>
    <w:rsid w:val="00636152"/>
    <w:rsid w:val="00636202"/>
    <w:rsid w:val="006362E4"/>
    <w:rsid w:val="00636469"/>
    <w:rsid w:val="006365DD"/>
    <w:rsid w:val="00636734"/>
    <w:rsid w:val="0063689A"/>
    <w:rsid w:val="00636AB8"/>
    <w:rsid w:val="00636AEA"/>
    <w:rsid w:val="00636CBD"/>
    <w:rsid w:val="00636E29"/>
    <w:rsid w:val="006371C8"/>
    <w:rsid w:val="006372DE"/>
    <w:rsid w:val="00637312"/>
    <w:rsid w:val="0063780B"/>
    <w:rsid w:val="00637881"/>
    <w:rsid w:val="0063792E"/>
    <w:rsid w:val="0063799D"/>
    <w:rsid w:val="00637ACA"/>
    <w:rsid w:val="00637C62"/>
    <w:rsid w:val="00637DF0"/>
    <w:rsid w:val="0064013D"/>
    <w:rsid w:val="006405BC"/>
    <w:rsid w:val="006409D1"/>
    <w:rsid w:val="00640A0D"/>
    <w:rsid w:val="00640AFA"/>
    <w:rsid w:val="00640D6F"/>
    <w:rsid w:val="00640DFF"/>
    <w:rsid w:val="006413E8"/>
    <w:rsid w:val="00641512"/>
    <w:rsid w:val="0064159C"/>
    <w:rsid w:val="006415F6"/>
    <w:rsid w:val="006416B3"/>
    <w:rsid w:val="00641753"/>
    <w:rsid w:val="00641787"/>
    <w:rsid w:val="00641902"/>
    <w:rsid w:val="00641AC3"/>
    <w:rsid w:val="00641CD9"/>
    <w:rsid w:val="00641D3B"/>
    <w:rsid w:val="00641D7E"/>
    <w:rsid w:val="00641DE0"/>
    <w:rsid w:val="00642061"/>
    <w:rsid w:val="006422BF"/>
    <w:rsid w:val="0064231C"/>
    <w:rsid w:val="0064238D"/>
    <w:rsid w:val="006424F6"/>
    <w:rsid w:val="006425BC"/>
    <w:rsid w:val="00642816"/>
    <w:rsid w:val="00642A7A"/>
    <w:rsid w:val="00642A99"/>
    <w:rsid w:val="00643289"/>
    <w:rsid w:val="00643382"/>
    <w:rsid w:val="006433D9"/>
    <w:rsid w:val="0064364E"/>
    <w:rsid w:val="00643722"/>
    <w:rsid w:val="0064379B"/>
    <w:rsid w:val="00643858"/>
    <w:rsid w:val="006439DA"/>
    <w:rsid w:val="00643A69"/>
    <w:rsid w:val="00643B5C"/>
    <w:rsid w:val="00643C1E"/>
    <w:rsid w:val="00643E7E"/>
    <w:rsid w:val="00643F7C"/>
    <w:rsid w:val="006440D5"/>
    <w:rsid w:val="00644563"/>
    <w:rsid w:val="00644645"/>
    <w:rsid w:val="006446D8"/>
    <w:rsid w:val="00644750"/>
    <w:rsid w:val="00644AAC"/>
    <w:rsid w:val="00644C94"/>
    <w:rsid w:val="00645055"/>
    <w:rsid w:val="006450D7"/>
    <w:rsid w:val="0064524E"/>
    <w:rsid w:val="0064544E"/>
    <w:rsid w:val="0064586B"/>
    <w:rsid w:val="00645A48"/>
    <w:rsid w:val="00645CCA"/>
    <w:rsid w:val="00645DB9"/>
    <w:rsid w:val="00645E50"/>
    <w:rsid w:val="0064615F"/>
    <w:rsid w:val="00646314"/>
    <w:rsid w:val="00646380"/>
    <w:rsid w:val="00646589"/>
    <w:rsid w:val="00646621"/>
    <w:rsid w:val="00646933"/>
    <w:rsid w:val="006469B0"/>
    <w:rsid w:val="00646AF5"/>
    <w:rsid w:val="00646B95"/>
    <w:rsid w:val="00646C62"/>
    <w:rsid w:val="00646F2B"/>
    <w:rsid w:val="00647129"/>
    <w:rsid w:val="0064713C"/>
    <w:rsid w:val="00647222"/>
    <w:rsid w:val="00647277"/>
    <w:rsid w:val="00647337"/>
    <w:rsid w:val="006474EB"/>
    <w:rsid w:val="0064752D"/>
    <w:rsid w:val="0064753D"/>
    <w:rsid w:val="00647569"/>
    <w:rsid w:val="00647662"/>
    <w:rsid w:val="00647803"/>
    <w:rsid w:val="0064780A"/>
    <w:rsid w:val="0064797F"/>
    <w:rsid w:val="006479FB"/>
    <w:rsid w:val="00647C3E"/>
    <w:rsid w:val="00647C8C"/>
    <w:rsid w:val="00647CD3"/>
    <w:rsid w:val="00647D84"/>
    <w:rsid w:val="006502FA"/>
    <w:rsid w:val="0065047E"/>
    <w:rsid w:val="00650483"/>
    <w:rsid w:val="0065054C"/>
    <w:rsid w:val="00650594"/>
    <w:rsid w:val="006506D4"/>
    <w:rsid w:val="00650805"/>
    <w:rsid w:val="006508E4"/>
    <w:rsid w:val="00650A44"/>
    <w:rsid w:val="00650B47"/>
    <w:rsid w:val="00650D0E"/>
    <w:rsid w:val="00650D37"/>
    <w:rsid w:val="00650DBD"/>
    <w:rsid w:val="00650F00"/>
    <w:rsid w:val="00650F30"/>
    <w:rsid w:val="00650FD5"/>
    <w:rsid w:val="00651094"/>
    <w:rsid w:val="0065124E"/>
    <w:rsid w:val="0065132A"/>
    <w:rsid w:val="006517A1"/>
    <w:rsid w:val="00651921"/>
    <w:rsid w:val="00651A5D"/>
    <w:rsid w:val="00651C0D"/>
    <w:rsid w:val="00651C8B"/>
    <w:rsid w:val="00651FA1"/>
    <w:rsid w:val="006520D8"/>
    <w:rsid w:val="006522D9"/>
    <w:rsid w:val="00652333"/>
    <w:rsid w:val="00652381"/>
    <w:rsid w:val="006524A0"/>
    <w:rsid w:val="00652661"/>
    <w:rsid w:val="00652792"/>
    <w:rsid w:val="00652B38"/>
    <w:rsid w:val="00652BCD"/>
    <w:rsid w:val="00652BDC"/>
    <w:rsid w:val="00652DB7"/>
    <w:rsid w:val="00652E4F"/>
    <w:rsid w:val="00652E85"/>
    <w:rsid w:val="00652FAC"/>
    <w:rsid w:val="00653056"/>
    <w:rsid w:val="006530D7"/>
    <w:rsid w:val="006534ED"/>
    <w:rsid w:val="00653567"/>
    <w:rsid w:val="00653607"/>
    <w:rsid w:val="00653739"/>
    <w:rsid w:val="00653785"/>
    <w:rsid w:val="006537B8"/>
    <w:rsid w:val="006538AD"/>
    <w:rsid w:val="0065399B"/>
    <w:rsid w:val="00653ABA"/>
    <w:rsid w:val="00653B13"/>
    <w:rsid w:val="00653B2B"/>
    <w:rsid w:val="00653BE3"/>
    <w:rsid w:val="00653D6D"/>
    <w:rsid w:val="00653F8E"/>
    <w:rsid w:val="006545C7"/>
    <w:rsid w:val="006547EF"/>
    <w:rsid w:val="006547FD"/>
    <w:rsid w:val="00654ACE"/>
    <w:rsid w:val="00654B16"/>
    <w:rsid w:val="00654B3E"/>
    <w:rsid w:val="00654D05"/>
    <w:rsid w:val="00654FE0"/>
    <w:rsid w:val="00654FFF"/>
    <w:rsid w:val="006550D0"/>
    <w:rsid w:val="0065518D"/>
    <w:rsid w:val="006551C6"/>
    <w:rsid w:val="00655230"/>
    <w:rsid w:val="00655269"/>
    <w:rsid w:val="0065528B"/>
    <w:rsid w:val="0065531C"/>
    <w:rsid w:val="006553E4"/>
    <w:rsid w:val="006555D6"/>
    <w:rsid w:val="0065567F"/>
    <w:rsid w:val="006558DF"/>
    <w:rsid w:val="006559A3"/>
    <w:rsid w:val="00655ABA"/>
    <w:rsid w:val="00655BBD"/>
    <w:rsid w:val="00655BF8"/>
    <w:rsid w:val="00655CD8"/>
    <w:rsid w:val="00655FA4"/>
    <w:rsid w:val="00656293"/>
    <w:rsid w:val="00656495"/>
    <w:rsid w:val="00656592"/>
    <w:rsid w:val="0065675A"/>
    <w:rsid w:val="006568AD"/>
    <w:rsid w:val="00656AB1"/>
    <w:rsid w:val="00656BF0"/>
    <w:rsid w:val="00656BF7"/>
    <w:rsid w:val="00656DE5"/>
    <w:rsid w:val="0065716C"/>
    <w:rsid w:val="00657306"/>
    <w:rsid w:val="0065743F"/>
    <w:rsid w:val="0065780F"/>
    <w:rsid w:val="00657B39"/>
    <w:rsid w:val="00657CAF"/>
    <w:rsid w:val="00657CC7"/>
    <w:rsid w:val="00657EB6"/>
    <w:rsid w:val="00660107"/>
    <w:rsid w:val="006601B1"/>
    <w:rsid w:val="00660350"/>
    <w:rsid w:val="006603BC"/>
    <w:rsid w:val="00660510"/>
    <w:rsid w:val="006607CE"/>
    <w:rsid w:val="0066087F"/>
    <w:rsid w:val="0066094A"/>
    <w:rsid w:val="00660A4B"/>
    <w:rsid w:val="00660C22"/>
    <w:rsid w:val="00660CB7"/>
    <w:rsid w:val="00661093"/>
    <w:rsid w:val="006612B1"/>
    <w:rsid w:val="0066146C"/>
    <w:rsid w:val="00661568"/>
    <w:rsid w:val="00661625"/>
    <w:rsid w:val="00661688"/>
    <w:rsid w:val="00661721"/>
    <w:rsid w:val="00661759"/>
    <w:rsid w:val="006619D2"/>
    <w:rsid w:val="00661A12"/>
    <w:rsid w:val="00661BCB"/>
    <w:rsid w:val="00661DF0"/>
    <w:rsid w:val="00661F85"/>
    <w:rsid w:val="00661FFF"/>
    <w:rsid w:val="0066226E"/>
    <w:rsid w:val="00662363"/>
    <w:rsid w:val="006623A2"/>
    <w:rsid w:val="0066243D"/>
    <w:rsid w:val="0066292C"/>
    <w:rsid w:val="00662A6E"/>
    <w:rsid w:val="00662B3C"/>
    <w:rsid w:val="00662E98"/>
    <w:rsid w:val="00663182"/>
    <w:rsid w:val="0066336F"/>
    <w:rsid w:val="00663454"/>
    <w:rsid w:val="00663476"/>
    <w:rsid w:val="00663544"/>
    <w:rsid w:val="00663698"/>
    <w:rsid w:val="006637C2"/>
    <w:rsid w:val="006639C4"/>
    <w:rsid w:val="00663A78"/>
    <w:rsid w:val="00663C41"/>
    <w:rsid w:val="00663D3A"/>
    <w:rsid w:val="006640DE"/>
    <w:rsid w:val="00664279"/>
    <w:rsid w:val="0066433E"/>
    <w:rsid w:val="0066453E"/>
    <w:rsid w:val="006649C0"/>
    <w:rsid w:val="006649CB"/>
    <w:rsid w:val="00664D4A"/>
    <w:rsid w:val="00664DAF"/>
    <w:rsid w:val="00664DD2"/>
    <w:rsid w:val="00664EAB"/>
    <w:rsid w:val="00664ED9"/>
    <w:rsid w:val="00664F09"/>
    <w:rsid w:val="00665189"/>
    <w:rsid w:val="006652DD"/>
    <w:rsid w:val="006652FE"/>
    <w:rsid w:val="0066564D"/>
    <w:rsid w:val="0066571A"/>
    <w:rsid w:val="0066577B"/>
    <w:rsid w:val="006657B4"/>
    <w:rsid w:val="00665937"/>
    <w:rsid w:val="00665A77"/>
    <w:rsid w:val="00665AAF"/>
    <w:rsid w:val="00665B30"/>
    <w:rsid w:val="00665DE8"/>
    <w:rsid w:val="00665E55"/>
    <w:rsid w:val="00665E88"/>
    <w:rsid w:val="00665F3A"/>
    <w:rsid w:val="00666014"/>
    <w:rsid w:val="00666023"/>
    <w:rsid w:val="006661E9"/>
    <w:rsid w:val="00666258"/>
    <w:rsid w:val="0066644D"/>
    <w:rsid w:val="006664C8"/>
    <w:rsid w:val="0066657A"/>
    <w:rsid w:val="00666913"/>
    <w:rsid w:val="00666F0C"/>
    <w:rsid w:val="0066712A"/>
    <w:rsid w:val="006672E4"/>
    <w:rsid w:val="00667440"/>
    <w:rsid w:val="00667465"/>
    <w:rsid w:val="00667696"/>
    <w:rsid w:val="0066793C"/>
    <w:rsid w:val="00667954"/>
    <w:rsid w:val="00667E79"/>
    <w:rsid w:val="00670042"/>
    <w:rsid w:val="00670067"/>
    <w:rsid w:val="00670108"/>
    <w:rsid w:val="00670140"/>
    <w:rsid w:val="00670888"/>
    <w:rsid w:val="00670978"/>
    <w:rsid w:val="00670A11"/>
    <w:rsid w:val="00670A12"/>
    <w:rsid w:val="00670A18"/>
    <w:rsid w:val="00670A1F"/>
    <w:rsid w:val="00670D65"/>
    <w:rsid w:val="00670D79"/>
    <w:rsid w:val="00670DA0"/>
    <w:rsid w:val="00670EBE"/>
    <w:rsid w:val="00670EEF"/>
    <w:rsid w:val="006710B7"/>
    <w:rsid w:val="006710C9"/>
    <w:rsid w:val="006711FC"/>
    <w:rsid w:val="0067123A"/>
    <w:rsid w:val="00671505"/>
    <w:rsid w:val="006716C0"/>
    <w:rsid w:val="00671A9A"/>
    <w:rsid w:val="00671C2D"/>
    <w:rsid w:val="00671E43"/>
    <w:rsid w:val="00671E72"/>
    <w:rsid w:val="00671F78"/>
    <w:rsid w:val="006720C0"/>
    <w:rsid w:val="00672107"/>
    <w:rsid w:val="006721C8"/>
    <w:rsid w:val="006722EA"/>
    <w:rsid w:val="0067253D"/>
    <w:rsid w:val="00672572"/>
    <w:rsid w:val="0067278A"/>
    <w:rsid w:val="006727F6"/>
    <w:rsid w:val="00672845"/>
    <w:rsid w:val="0067287F"/>
    <w:rsid w:val="006729D5"/>
    <w:rsid w:val="00672C1A"/>
    <w:rsid w:val="00673151"/>
    <w:rsid w:val="006732CC"/>
    <w:rsid w:val="00673472"/>
    <w:rsid w:val="00673498"/>
    <w:rsid w:val="0067364A"/>
    <w:rsid w:val="00673A02"/>
    <w:rsid w:val="00673B0D"/>
    <w:rsid w:val="00673D82"/>
    <w:rsid w:val="00673E68"/>
    <w:rsid w:val="006741F8"/>
    <w:rsid w:val="0067422B"/>
    <w:rsid w:val="006743D1"/>
    <w:rsid w:val="006745DA"/>
    <w:rsid w:val="0067462C"/>
    <w:rsid w:val="0067473E"/>
    <w:rsid w:val="00674810"/>
    <w:rsid w:val="00674860"/>
    <w:rsid w:val="00674AFD"/>
    <w:rsid w:val="00674C16"/>
    <w:rsid w:val="00674CD5"/>
    <w:rsid w:val="00674D69"/>
    <w:rsid w:val="00674EB9"/>
    <w:rsid w:val="00674FE2"/>
    <w:rsid w:val="006751AF"/>
    <w:rsid w:val="006754BA"/>
    <w:rsid w:val="006754F1"/>
    <w:rsid w:val="006754F5"/>
    <w:rsid w:val="00675532"/>
    <w:rsid w:val="00675845"/>
    <w:rsid w:val="0067594E"/>
    <w:rsid w:val="0067597B"/>
    <w:rsid w:val="00675A52"/>
    <w:rsid w:val="00675C74"/>
    <w:rsid w:val="00675D75"/>
    <w:rsid w:val="00675DD6"/>
    <w:rsid w:val="00675F87"/>
    <w:rsid w:val="00675FF6"/>
    <w:rsid w:val="00676096"/>
    <w:rsid w:val="00676514"/>
    <w:rsid w:val="00676557"/>
    <w:rsid w:val="006765DD"/>
    <w:rsid w:val="006766A1"/>
    <w:rsid w:val="00676784"/>
    <w:rsid w:val="0067690A"/>
    <w:rsid w:val="00676978"/>
    <w:rsid w:val="006769DD"/>
    <w:rsid w:val="00676A04"/>
    <w:rsid w:val="00676ABA"/>
    <w:rsid w:val="00676C32"/>
    <w:rsid w:val="00676CC0"/>
    <w:rsid w:val="00676CE0"/>
    <w:rsid w:val="00676CFB"/>
    <w:rsid w:val="00676E12"/>
    <w:rsid w:val="00676F1D"/>
    <w:rsid w:val="00676F27"/>
    <w:rsid w:val="00676FC4"/>
    <w:rsid w:val="00677596"/>
    <w:rsid w:val="006777A3"/>
    <w:rsid w:val="006778EB"/>
    <w:rsid w:val="00677AA0"/>
    <w:rsid w:val="00677B72"/>
    <w:rsid w:val="00677B95"/>
    <w:rsid w:val="00677C9F"/>
    <w:rsid w:val="00677D64"/>
    <w:rsid w:val="00677DDF"/>
    <w:rsid w:val="006800AB"/>
    <w:rsid w:val="006800CF"/>
    <w:rsid w:val="00680216"/>
    <w:rsid w:val="0068047B"/>
    <w:rsid w:val="0068049C"/>
    <w:rsid w:val="006807BF"/>
    <w:rsid w:val="006807F0"/>
    <w:rsid w:val="00680883"/>
    <w:rsid w:val="006808DD"/>
    <w:rsid w:val="0068099F"/>
    <w:rsid w:val="00680A0A"/>
    <w:rsid w:val="00680A8F"/>
    <w:rsid w:val="00680B50"/>
    <w:rsid w:val="00680B83"/>
    <w:rsid w:val="00680FED"/>
    <w:rsid w:val="006810D4"/>
    <w:rsid w:val="00681615"/>
    <w:rsid w:val="006817FD"/>
    <w:rsid w:val="00681A1D"/>
    <w:rsid w:val="00681A42"/>
    <w:rsid w:val="00681B3A"/>
    <w:rsid w:val="00681C3E"/>
    <w:rsid w:val="00681EF0"/>
    <w:rsid w:val="0068202F"/>
    <w:rsid w:val="00682382"/>
    <w:rsid w:val="00682431"/>
    <w:rsid w:val="00682477"/>
    <w:rsid w:val="006824B0"/>
    <w:rsid w:val="006824F7"/>
    <w:rsid w:val="0068272A"/>
    <w:rsid w:val="006827F1"/>
    <w:rsid w:val="00682817"/>
    <w:rsid w:val="00682AF6"/>
    <w:rsid w:val="00682B5A"/>
    <w:rsid w:val="00682E6E"/>
    <w:rsid w:val="00682EEF"/>
    <w:rsid w:val="00682F18"/>
    <w:rsid w:val="0068305E"/>
    <w:rsid w:val="006832E5"/>
    <w:rsid w:val="00683338"/>
    <w:rsid w:val="00683508"/>
    <w:rsid w:val="0068359D"/>
    <w:rsid w:val="00683865"/>
    <w:rsid w:val="00683965"/>
    <w:rsid w:val="006839A1"/>
    <w:rsid w:val="00683A62"/>
    <w:rsid w:val="00683B37"/>
    <w:rsid w:val="00683C25"/>
    <w:rsid w:val="00683CC2"/>
    <w:rsid w:val="00683F7E"/>
    <w:rsid w:val="0068401F"/>
    <w:rsid w:val="00684216"/>
    <w:rsid w:val="0068430F"/>
    <w:rsid w:val="00684424"/>
    <w:rsid w:val="00684787"/>
    <w:rsid w:val="006848C3"/>
    <w:rsid w:val="006848CC"/>
    <w:rsid w:val="00684C37"/>
    <w:rsid w:val="00684D56"/>
    <w:rsid w:val="00684D59"/>
    <w:rsid w:val="00684D5A"/>
    <w:rsid w:val="00684DF2"/>
    <w:rsid w:val="00684E4C"/>
    <w:rsid w:val="00684FF9"/>
    <w:rsid w:val="0068507D"/>
    <w:rsid w:val="0068510A"/>
    <w:rsid w:val="0068513B"/>
    <w:rsid w:val="006853C0"/>
    <w:rsid w:val="006854F9"/>
    <w:rsid w:val="006855EF"/>
    <w:rsid w:val="00685659"/>
    <w:rsid w:val="00685684"/>
    <w:rsid w:val="0068570A"/>
    <w:rsid w:val="00685712"/>
    <w:rsid w:val="006857F8"/>
    <w:rsid w:val="0068596F"/>
    <w:rsid w:val="00685B1A"/>
    <w:rsid w:val="00686035"/>
    <w:rsid w:val="00686077"/>
    <w:rsid w:val="006860B5"/>
    <w:rsid w:val="00686117"/>
    <w:rsid w:val="00686162"/>
    <w:rsid w:val="006862F1"/>
    <w:rsid w:val="0068665E"/>
    <w:rsid w:val="0068668F"/>
    <w:rsid w:val="006867B8"/>
    <w:rsid w:val="00686A1B"/>
    <w:rsid w:val="00686A52"/>
    <w:rsid w:val="00686AEA"/>
    <w:rsid w:val="00686CA5"/>
    <w:rsid w:val="00686D1C"/>
    <w:rsid w:val="00686D44"/>
    <w:rsid w:val="00686E76"/>
    <w:rsid w:val="00687186"/>
    <w:rsid w:val="006871C6"/>
    <w:rsid w:val="006871DF"/>
    <w:rsid w:val="00687204"/>
    <w:rsid w:val="0068752E"/>
    <w:rsid w:val="00687575"/>
    <w:rsid w:val="00687628"/>
    <w:rsid w:val="00687677"/>
    <w:rsid w:val="0068781C"/>
    <w:rsid w:val="00687EB1"/>
    <w:rsid w:val="00687EE0"/>
    <w:rsid w:val="00687FC6"/>
    <w:rsid w:val="00690170"/>
    <w:rsid w:val="0069022D"/>
    <w:rsid w:val="006902F0"/>
    <w:rsid w:val="00690541"/>
    <w:rsid w:val="0069061C"/>
    <w:rsid w:val="00690687"/>
    <w:rsid w:val="0069083A"/>
    <w:rsid w:val="006908AD"/>
    <w:rsid w:val="006908FE"/>
    <w:rsid w:val="00690A93"/>
    <w:rsid w:val="00690AA4"/>
    <w:rsid w:val="00690C40"/>
    <w:rsid w:val="00690CBA"/>
    <w:rsid w:val="00690F72"/>
    <w:rsid w:val="00690FA1"/>
    <w:rsid w:val="00691176"/>
    <w:rsid w:val="00691263"/>
    <w:rsid w:val="006917BF"/>
    <w:rsid w:val="00691842"/>
    <w:rsid w:val="006919CA"/>
    <w:rsid w:val="00691A26"/>
    <w:rsid w:val="00691B37"/>
    <w:rsid w:val="00691B45"/>
    <w:rsid w:val="00691F79"/>
    <w:rsid w:val="0069206F"/>
    <w:rsid w:val="00692075"/>
    <w:rsid w:val="00692229"/>
    <w:rsid w:val="006922AF"/>
    <w:rsid w:val="00692552"/>
    <w:rsid w:val="006925F3"/>
    <w:rsid w:val="006925FB"/>
    <w:rsid w:val="00692651"/>
    <w:rsid w:val="00692738"/>
    <w:rsid w:val="00692F34"/>
    <w:rsid w:val="00692FCB"/>
    <w:rsid w:val="00693064"/>
    <w:rsid w:val="006931EC"/>
    <w:rsid w:val="00693457"/>
    <w:rsid w:val="00693542"/>
    <w:rsid w:val="006936E5"/>
    <w:rsid w:val="0069371A"/>
    <w:rsid w:val="0069380C"/>
    <w:rsid w:val="00693916"/>
    <w:rsid w:val="00693975"/>
    <w:rsid w:val="00693D1D"/>
    <w:rsid w:val="006940AF"/>
    <w:rsid w:val="0069434C"/>
    <w:rsid w:val="00694865"/>
    <w:rsid w:val="00694880"/>
    <w:rsid w:val="006948DF"/>
    <w:rsid w:val="0069492F"/>
    <w:rsid w:val="00694A7B"/>
    <w:rsid w:val="00694C0C"/>
    <w:rsid w:val="00694D18"/>
    <w:rsid w:val="00694DBE"/>
    <w:rsid w:val="00694E4C"/>
    <w:rsid w:val="00695208"/>
    <w:rsid w:val="0069522B"/>
    <w:rsid w:val="00695308"/>
    <w:rsid w:val="006956C5"/>
    <w:rsid w:val="0069586F"/>
    <w:rsid w:val="006959F2"/>
    <w:rsid w:val="00695AB7"/>
    <w:rsid w:val="00695ACF"/>
    <w:rsid w:val="00695AD8"/>
    <w:rsid w:val="00695CB8"/>
    <w:rsid w:val="00695E8A"/>
    <w:rsid w:val="00696052"/>
    <w:rsid w:val="00696057"/>
    <w:rsid w:val="006962C3"/>
    <w:rsid w:val="0069632E"/>
    <w:rsid w:val="00696440"/>
    <w:rsid w:val="00696698"/>
    <w:rsid w:val="006966AF"/>
    <w:rsid w:val="006969F8"/>
    <w:rsid w:val="00696B37"/>
    <w:rsid w:val="00696CA0"/>
    <w:rsid w:val="00696D0D"/>
    <w:rsid w:val="00696D54"/>
    <w:rsid w:val="00696E00"/>
    <w:rsid w:val="00696E24"/>
    <w:rsid w:val="00696FBE"/>
    <w:rsid w:val="006970C6"/>
    <w:rsid w:val="006970C7"/>
    <w:rsid w:val="00697211"/>
    <w:rsid w:val="006973AE"/>
    <w:rsid w:val="006974B9"/>
    <w:rsid w:val="006974C5"/>
    <w:rsid w:val="00697770"/>
    <w:rsid w:val="00697778"/>
    <w:rsid w:val="006977E2"/>
    <w:rsid w:val="006978B3"/>
    <w:rsid w:val="00697A02"/>
    <w:rsid w:val="00697A67"/>
    <w:rsid w:val="00697AC7"/>
    <w:rsid w:val="00697B1B"/>
    <w:rsid w:val="00697C51"/>
    <w:rsid w:val="00697C94"/>
    <w:rsid w:val="00697EE1"/>
    <w:rsid w:val="006A0087"/>
    <w:rsid w:val="006A01C2"/>
    <w:rsid w:val="006A051F"/>
    <w:rsid w:val="006A0533"/>
    <w:rsid w:val="006A0555"/>
    <w:rsid w:val="006A055F"/>
    <w:rsid w:val="006A05FF"/>
    <w:rsid w:val="006A0621"/>
    <w:rsid w:val="006A0644"/>
    <w:rsid w:val="006A080A"/>
    <w:rsid w:val="006A08A7"/>
    <w:rsid w:val="006A090D"/>
    <w:rsid w:val="006A09C2"/>
    <w:rsid w:val="006A0A56"/>
    <w:rsid w:val="006A0B46"/>
    <w:rsid w:val="006A0D92"/>
    <w:rsid w:val="006A0E44"/>
    <w:rsid w:val="006A0E4E"/>
    <w:rsid w:val="006A0F5C"/>
    <w:rsid w:val="006A113E"/>
    <w:rsid w:val="006A1169"/>
    <w:rsid w:val="006A1422"/>
    <w:rsid w:val="006A14F1"/>
    <w:rsid w:val="006A1516"/>
    <w:rsid w:val="006A1916"/>
    <w:rsid w:val="006A1959"/>
    <w:rsid w:val="006A1B66"/>
    <w:rsid w:val="006A1D30"/>
    <w:rsid w:val="006A1E0F"/>
    <w:rsid w:val="006A1E22"/>
    <w:rsid w:val="006A1E7C"/>
    <w:rsid w:val="006A1EE6"/>
    <w:rsid w:val="006A2045"/>
    <w:rsid w:val="006A2093"/>
    <w:rsid w:val="006A21CD"/>
    <w:rsid w:val="006A222F"/>
    <w:rsid w:val="006A23FD"/>
    <w:rsid w:val="006A2523"/>
    <w:rsid w:val="006A26AD"/>
    <w:rsid w:val="006A2884"/>
    <w:rsid w:val="006A2B93"/>
    <w:rsid w:val="006A2BA8"/>
    <w:rsid w:val="006A2DAF"/>
    <w:rsid w:val="006A2FE6"/>
    <w:rsid w:val="006A335B"/>
    <w:rsid w:val="006A33BE"/>
    <w:rsid w:val="006A35E1"/>
    <w:rsid w:val="006A3633"/>
    <w:rsid w:val="006A3901"/>
    <w:rsid w:val="006A397C"/>
    <w:rsid w:val="006A3AAF"/>
    <w:rsid w:val="006A3AFA"/>
    <w:rsid w:val="006A3C04"/>
    <w:rsid w:val="006A3ED4"/>
    <w:rsid w:val="006A3F10"/>
    <w:rsid w:val="006A3F16"/>
    <w:rsid w:val="006A43DC"/>
    <w:rsid w:val="006A44AE"/>
    <w:rsid w:val="006A4A02"/>
    <w:rsid w:val="006A4AEF"/>
    <w:rsid w:val="006A4B15"/>
    <w:rsid w:val="006A4C84"/>
    <w:rsid w:val="006A4D04"/>
    <w:rsid w:val="006A4DFA"/>
    <w:rsid w:val="006A4E0A"/>
    <w:rsid w:val="006A4E99"/>
    <w:rsid w:val="006A4EF1"/>
    <w:rsid w:val="006A4FF5"/>
    <w:rsid w:val="006A5218"/>
    <w:rsid w:val="006A52C0"/>
    <w:rsid w:val="006A56C6"/>
    <w:rsid w:val="006A56CA"/>
    <w:rsid w:val="006A58BE"/>
    <w:rsid w:val="006A58DF"/>
    <w:rsid w:val="006A5962"/>
    <w:rsid w:val="006A5A8F"/>
    <w:rsid w:val="006A5D97"/>
    <w:rsid w:val="006A5FC0"/>
    <w:rsid w:val="006A622F"/>
    <w:rsid w:val="006A62D8"/>
    <w:rsid w:val="006A6318"/>
    <w:rsid w:val="006A6329"/>
    <w:rsid w:val="006A6350"/>
    <w:rsid w:val="006A63EA"/>
    <w:rsid w:val="006A66BD"/>
    <w:rsid w:val="006A66D1"/>
    <w:rsid w:val="006A67F4"/>
    <w:rsid w:val="006A6C12"/>
    <w:rsid w:val="006A6D00"/>
    <w:rsid w:val="006A6E43"/>
    <w:rsid w:val="006A6FAA"/>
    <w:rsid w:val="006A7013"/>
    <w:rsid w:val="006A720C"/>
    <w:rsid w:val="006A72EA"/>
    <w:rsid w:val="006A7680"/>
    <w:rsid w:val="006A79E4"/>
    <w:rsid w:val="006A7C2A"/>
    <w:rsid w:val="006B0179"/>
    <w:rsid w:val="006B0684"/>
    <w:rsid w:val="006B08AE"/>
    <w:rsid w:val="006B0B1F"/>
    <w:rsid w:val="006B0CCC"/>
    <w:rsid w:val="006B0DED"/>
    <w:rsid w:val="006B1003"/>
    <w:rsid w:val="006B10CA"/>
    <w:rsid w:val="006B1200"/>
    <w:rsid w:val="006B1223"/>
    <w:rsid w:val="006B1256"/>
    <w:rsid w:val="006B12C6"/>
    <w:rsid w:val="006B1307"/>
    <w:rsid w:val="006B15AD"/>
    <w:rsid w:val="006B15EF"/>
    <w:rsid w:val="006B168A"/>
    <w:rsid w:val="006B16F4"/>
    <w:rsid w:val="006B18B2"/>
    <w:rsid w:val="006B18C0"/>
    <w:rsid w:val="006B19D3"/>
    <w:rsid w:val="006B19F7"/>
    <w:rsid w:val="006B1EFE"/>
    <w:rsid w:val="006B1FE7"/>
    <w:rsid w:val="006B2046"/>
    <w:rsid w:val="006B21CA"/>
    <w:rsid w:val="006B21E4"/>
    <w:rsid w:val="006B2218"/>
    <w:rsid w:val="006B23C3"/>
    <w:rsid w:val="006B253C"/>
    <w:rsid w:val="006B2605"/>
    <w:rsid w:val="006B27AC"/>
    <w:rsid w:val="006B2888"/>
    <w:rsid w:val="006B29A2"/>
    <w:rsid w:val="006B2A7D"/>
    <w:rsid w:val="006B2A96"/>
    <w:rsid w:val="006B2F64"/>
    <w:rsid w:val="006B321E"/>
    <w:rsid w:val="006B323E"/>
    <w:rsid w:val="006B3270"/>
    <w:rsid w:val="006B33CC"/>
    <w:rsid w:val="006B33F0"/>
    <w:rsid w:val="006B3624"/>
    <w:rsid w:val="006B3643"/>
    <w:rsid w:val="006B36F8"/>
    <w:rsid w:val="006B390B"/>
    <w:rsid w:val="006B395D"/>
    <w:rsid w:val="006B39D0"/>
    <w:rsid w:val="006B3A2D"/>
    <w:rsid w:val="006B3AC7"/>
    <w:rsid w:val="006B3B5E"/>
    <w:rsid w:val="006B3BBD"/>
    <w:rsid w:val="006B3C9D"/>
    <w:rsid w:val="006B3CCA"/>
    <w:rsid w:val="006B3F86"/>
    <w:rsid w:val="006B3FB0"/>
    <w:rsid w:val="006B3FC0"/>
    <w:rsid w:val="006B40A9"/>
    <w:rsid w:val="006B40BE"/>
    <w:rsid w:val="006B4353"/>
    <w:rsid w:val="006B439B"/>
    <w:rsid w:val="006B43DB"/>
    <w:rsid w:val="006B447A"/>
    <w:rsid w:val="006B4A43"/>
    <w:rsid w:val="006B4A55"/>
    <w:rsid w:val="006B4A7E"/>
    <w:rsid w:val="006B4AEB"/>
    <w:rsid w:val="006B4CF3"/>
    <w:rsid w:val="006B4DE6"/>
    <w:rsid w:val="006B4F1E"/>
    <w:rsid w:val="006B4FE1"/>
    <w:rsid w:val="006B51DC"/>
    <w:rsid w:val="006B5456"/>
    <w:rsid w:val="006B5594"/>
    <w:rsid w:val="006B55BB"/>
    <w:rsid w:val="006B56F9"/>
    <w:rsid w:val="006B58AB"/>
    <w:rsid w:val="006B58B1"/>
    <w:rsid w:val="006B58EC"/>
    <w:rsid w:val="006B5A0C"/>
    <w:rsid w:val="006B5A2D"/>
    <w:rsid w:val="006B5A9E"/>
    <w:rsid w:val="006B5C5D"/>
    <w:rsid w:val="006B5D3A"/>
    <w:rsid w:val="006B5D57"/>
    <w:rsid w:val="006B5E4D"/>
    <w:rsid w:val="006B60B0"/>
    <w:rsid w:val="006B6523"/>
    <w:rsid w:val="006B67DF"/>
    <w:rsid w:val="006B6872"/>
    <w:rsid w:val="006B6EC3"/>
    <w:rsid w:val="006B6F87"/>
    <w:rsid w:val="006B70BD"/>
    <w:rsid w:val="006B72D5"/>
    <w:rsid w:val="006B73AF"/>
    <w:rsid w:val="006B763B"/>
    <w:rsid w:val="006B77D3"/>
    <w:rsid w:val="006B7938"/>
    <w:rsid w:val="006B793F"/>
    <w:rsid w:val="006B79B3"/>
    <w:rsid w:val="006B7B40"/>
    <w:rsid w:val="006B7B74"/>
    <w:rsid w:val="006B7F12"/>
    <w:rsid w:val="006B7FAD"/>
    <w:rsid w:val="006C011E"/>
    <w:rsid w:val="006C01C8"/>
    <w:rsid w:val="006C02B7"/>
    <w:rsid w:val="006C0458"/>
    <w:rsid w:val="006C0803"/>
    <w:rsid w:val="006C098D"/>
    <w:rsid w:val="006C09A0"/>
    <w:rsid w:val="006C0CBB"/>
    <w:rsid w:val="006C0D83"/>
    <w:rsid w:val="006C0FA6"/>
    <w:rsid w:val="006C0FD2"/>
    <w:rsid w:val="006C122F"/>
    <w:rsid w:val="006C1276"/>
    <w:rsid w:val="006C12BE"/>
    <w:rsid w:val="006C14D7"/>
    <w:rsid w:val="006C1815"/>
    <w:rsid w:val="006C19AA"/>
    <w:rsid w:val="006C1ACB"/>
    <w:rsid w:val="006C1AFB"/>
    <w:rsid w:val="006C1BEC"/>
    <w:rsid w:val="006C1C8A"/>
    <w:rsid w:val="006C1D85"/>
    <w:rsid w:val="006C1F8F"/>
    <w:rsid w:val="006C1FDE"/>
    <w:rsid w:val="006C2009"/>
    <w:rsid w:val="006C202E"/>
    <w:rsid w:val="006C22A7"/>
    <w:rsid w:val="006C2435"/>
    <w:rsid w:val="006C2543"/>
    <w:rsid w:val="006C26AC"/>
    <w:rsid w:val="006C296F"/>
    <w:rsid w:val="006C29E1"/>
    <w:rsid w:val="006C2B92"/>
    <w:rsid w:val="006C2C5A"/>
    <w:rsid w:val="006C2D3C"/>
    <w:rsid w:val="006C2DA7"/>
    <w:rsid w:val="006C2E61"/>
    <w:rsid w:val="006C2F6B"/>
    <w:rsid w:val="006C344C"/>
    <w:rsid w:val="006C3591"/>
    <w:rsid w:val="006C36D6"/>
    <w:rsid w:val="006C3704"/>
    <w:rsid w:val="006C38E3"/>
    <w:rsid w:val="006C39EE"/>
    <w:rsid w:val="006C3B58"/>
    <w:rsid w:val="006C3CAC"/>
    <w:rsid w:val="006C3CE4"/>
    <w:rsid w:val="006C3DA7"/>
    <w:rsid w:val="006C3E66"/>
    <w:rsid w:val="006C3EF7"/>
    <w:rsid w:val="006C3F3F"/>
    <w:rsid w:val="006C424E"/>
    <w:rsid w:val="006C44CE"/>
    <w:rsid w:val="006C45AD"/>
    <w:rsid w:val="006C45C6"/>
    <w:rsid w:val="006C4696"/>
    <w:rsid w:val="006C48A5"/>
    <w:rsid w:val="006C48EA"/>
    <w:rsid w:val="006C497F"/>
    <w:rsid w:val="006C49F5"/>
    <w:rsid w:val="006C4A96"/>
    <w:rsid w:val="006C4B5C"/>
    <w:rsid w:val="006C4C39"/>
    <w:rsid w:val="006C4F77"/>
    <w:rsid w:val="006C50C4"/>
    <w:rsid w:val="006C516E"/>
    <w:rsid w:val="006C52B8"/>
    <w:rsid w:val="006C5633"/>
    <w:rsid w:val="006C5721"/>
    <w:rsid w:val="006C5769"/>
    <w:rsid w:val="006C5866"/>
    <w:rsid w:val="006C58E6"/>
    <w:rsid w:val="006C596E"/>
    <w:rsid w:val="006C5BE6"/>
    <w:rsid w:val="006C5FF4"/>
    <w:rsid w:val="006C61D0"/>
    <w:rsid w:val="006C6500"/>
    <w:rsid w:val="006C67B1"/>
    <w:rsid w:val="006C68B9"/>
    <w:rsid w:val="006C69BB"/>
    <w:rsid w:val="006C69D0"/>
    <w:rsid w:val="006C6A53"/>
    <w:rsid w:val="006C6AC1"/>
    <w:rsid w:val="006C6AF5"/>
    <w:rsid w:val="006C6B5D"/>
    <w:rsid w:val="006C6B96"/>
    <w:rsid w:val="006C6CAF"/>
    <w:rsid w:val="006C6D53"/>
    <w:rsid w:val="006C6DF7"/>
    <w:rsid w:val="006C6EE3"/>
    <w:rsid w:val="006C6EF7"/>
    <w:rsid w:val="006C6F1B"/>
    <w:rsid w:val="006C7281"/>
    <w:rsid w:val="006C750C"/>
    <w:rsid w:val="006C76B7"/>
    <w:rsid w:val="006C7A9D"/>
    <w:rsid w:val="006C7BBE"/>
    <w:rsid w:val="006D008F"/>
    <w:rsid w:val="006D01CE"/>
    <w:rsid w:val="006D04D2"/>
    <w:rsid w:val="006D04EB"/>
    <w:rsid w:val="006D0565"/>
    <w:rsid w:val="006D0615"/>
    <w:rsid w:val="006D0640"/>
    <w:rsid w:val="006D0800"/>
    <w:rsid w:val="006D0A87"/>
    <w:rsid w:val="006D0D64"/>
    <w:rsid w:val="006D0D7E"/>
    <w:rsid w:val="006D0DC2"/>
    <w:rsid w:val="006D0DFC"/>
    <w:rsid w:val="006D0EB6"/>
    <w:rsid w:val="006D0EFB"/>
    <w:rsid w:val="006D0F88"/>
    <w:rsid w:val="006D1017"/>
    <w:rsid w:val="006D1025"/>
    <w:rsid w:val="006D11CF"/>
    <w:rsid w:val="006D1287"/>
    <w:rsid w:val="006D12B6"/>
    <w:rsid w:val="006D12BC"/>
    <w:rsid w:val="006D13E7"/>
    <w:rsid w:val="006D16F2"/>
    <w:rsid w:val="006D17E5"/>
    <w:rsid w:val="006D184D"/>
    <w:rsid w:val="006D1C57"/>
    <w:rsid w:val="006D1CE7"/>
    <w:rsid w:val="006D1E4A"/>
    <w:rsid w:val="006D1FE9"/>
    <w:rsid w:val="006D2075"/>
    <w:rsid w:val="006D20F3"/>
    <w:rsid w:val="006D216E"/>
    <w:rsid w:val="006D21FF"/>
    <w:rsid w:val="006D2545"/>
    <w:rsid w:val="006D2692"/>
    <w:rsid w:val="006D294B"/>
    <w:rsid w:val="006D2DDB"/>
    <w:rsid w:val="006D2F9E"/>
    <w:rsid w:val="006D311C"/>
    <w:rsid w:val="006D3275"/>
    <w:rsid w:val="006D35EA"/>
    <w:rsid w:val="006D36BA"/>
    <w:rsid w:val="006D39FB"/>
    <w:rsid w:val="006D3B0A"/>
    <w:rsid w:val="006D3C8F"/>
    <w:rsid w:val="006D3D11"/>
    <w:rsid w:val="006D3F23"/>
    <w:rsid w:val="006D42F2"/>
    <w:rsid w:val="006D42F4"/>
    <w:rsid w:val="006D440B"/>
    <w:rsid w:val="006D445D"/>
    <w:rsid w:val="006D447D"/>
    <w:rsid w:val="006D4552"/>
    <w:rsid w:val="006D4651"/>
    <w:rsid w:val="006D493A"/>
    <w:rsid w:val="006D4A2D"/>
    <w:rsid w:val="006D4AD3"/>
    <w:rsid w:val="006D4BF3"/>
    <w:rsid w:val="006D4D2F"/>
    <w:rsid w:val="006D4D56"/>
    <w:rsid w:val="006D506C"/>
    <w:rsid w:val="006D53CF"/>
    <w:rsid w:val="006D56DF"/>
    <w:rsid w:val="006D5872"/>
    <w:rsid w:val="006D5B3C"/>
    <w:rsid w:val="006D5C28"/>
    <w:rsid w:val="006D5CE7"/>
    <w:rsid w:val="006D5E02"/>
    <w:rsid w:val="006D611F"/>
    <w:rsid w:val="006D61F8"/>
    <w:rsid w:val="006D63AC"/>
    <w:rsid w:val="006D64A4"/>
    <w:rsid w:val="006D6642"/>
    <w:rsid w:val="006D6A32"/>
    <w:rsid w:val="006D6C02"/>
    <w:rsid w:val="006D7148"/>
    <w:rsid w:val="006D7180"/>
    <w:rsid w:val="006D767B"/>
    <w:rsid w:val="006D7B35"/>
    <w:rsid w:val="006D7B44"/>
    <w:rsid w:val="006D7BCE"/>
    <w:rsid w:val="006D7DF5"/>
    <w:rsid w:val="006D7F34"/>
    <w:rsid w:val="006E0115"/>
    <w:rsid w:val="006E0159"/>
    <w:rsid w:val="006E030D"/>
    <w:rsid w:val="006E044B"/>
    <w:rsid w:val="006E0463"/>
    <w:rsid w:val="006E04EF"/>
    <w:rsid w:val="006E063A"/>
    <w:rsid w:val="006E07B1"/>
    <w:rsid w:val="006E08C9"/>
    <w:rsid w:val="006E0A88"/>
    <w:rsid w:val="006E0C2A"/>
    <w:rsid w:val="006E0C33"/>
    <w:rsid w:val="006E0EB2"/>
    <w:rsid w:val="006E0F0A"/>
    <w:rsid w:val="006E143D"/>
    <w:rsid w:val="006E144B"/>
    <w:rsid w:val="006E16E1"/>
    <w:rsid w:val="006E1855"/>
    <w:rsid w:val="006E1990"/>
    <w:rsid w:val="006E19C6"/>
    <w:rsid w:val="006E1B7B"/>
    <w:rsid w:val="006E1DCB"/>
    <w:rsid w:val="006E1E33"/>
    <w:rsid w:val="006E2100"/>
    <w:rsid w:val="006E2255"/>
    <w:rsid w:val="006E2328"/>
    <w:rsid w:val="006E24A3"/>
    <w:rsid w:val="006E26C0"/>
    <w:rsid w:val="006E2846"/>
    <w:rsid w:val="006E2A08"/>
    <w:rsid w:val="006E2BAA"/>
    <w:rsid w:val="006E2C13"/>
    <w:rsid w:val="006E2CDB"/>
    <w:rsid w:val="006E2DB1"/>
    <w:rsid w:val="006E3208"/>
    <w:rsid w:val="006E330F"/>
    <w:rsid w:val="006E3397"/>
    <w:rsid w:val="006E348D"/>
    <w:rsid w:val="006E34E8"/>
    <w:rsid w:val="006E3525"/>
    <w:rsid w:val="006E363C"/>
    <w:rsid w:val="006E36AB"/>
    <w:rsid w:val="006E36D9"/>
    <w:rsid w:val="006E3A30"/>
    <w:rsid w:val="006E3C41"/>
    <w:rsid w:val="006E3DC2"/>
    <w:rsid w:val="006E4027"/>
    <w:rsid w:val="006E40B6"/>
    <w:rsid w:val="006E426E"/>
    <w:rsid w:val="006E49E2"/>
    <w:rsid w:val="006E4A30"/>
    <w:rsid w:val="006E4AD3"/>
    <w:rsid w:val="006E4E95"/>
    <w:rsid w:val="006E4EBB"/>
    <w:rsid w:val="006E4F6C"/>
    <w:rsid w:val="006E51A2"/>
    <w:rsid w:val="006E52AD"/>
    <w:rsid w:val="006E52E5"/>
    <w:rsid w:val="006E5300"/>
    <w:rsid w:val="006E532D"/>
    <w:rsid w:val="006E5484"/>
    <w:rsid w:val="006E5514"/>
    <w:rsid w:val="006E58B7"/>
    <w:rsid w:val="006E5A4F"/>
    <w:rsid w:val="006E5C32"/>
    <w:rsid w:val="006E5C60"/>
    <w:rsid w:val="006E5DB1"/>
    <w:rsid w:val="006E5E3C"/>
    <w:rsid w:val="006E5F81"/>
    <w:rsid w:val="006E5FB9"/>
    <w:rsid w:val="006E6079"/>
    <w:rsid w:val="006E61DF"/>
    <w:rsid w:val="006E62BF"/>
    <w:rsid w:val="006E65D9"/>
    <w:rsid w:val="006E6692"/>
    <w:rsid w:val="006E6A43"/>
    <w:rsid w:val="006E6AC4"/>
    <w:rsid w:val="006E6CD3"/>
    <w:rsid w:val="006E6F77"/>
    <w:rsid w:val="006E717D"/>
    <w:rsid w:val="006E7197"/>
    <w:rsid w:val="006E71EF"/>
    <w:rsid w:val="006E7216"/>
    <w:rsid w:val="006E754E"/>
    <w:rsid w:val="006E7592"/>
    <w:rsid w:val="006E76BA"/>
    <w:rsid w:val="006E7B25"/>
    <w:rsid w:val="006E7BB2"/>
    <w:rsid w:val="006E7C65"/>
    <w:rsid w:val="006E7E26"/>
    <w:rsid w:val="006F044D"/>
    <w:rsid w:val="006F062B"/>
    <w:rsid w:val="006F06F0"/>
    <w:rsid w:val="006F07BB"/>
    <w:rsid w:val="006F087D"/>
    <w:rsid w:val="006F096E"/>
    <w:rsid w:val="006F0A8C"/>
    <w:rsid w:val="006F0C03"/>
    <w:rsid w:val="006F0F67"/>
    <w:rsid w:val="006F1039"/>
    <w:rsid w:val="006F108E"/>
    <w:rsid w:val="006F11A2"/>
    <w:rsid w:val="006F1219"/>
    <w:rsid w:val="006F12DB"/>
    <w:rsid w:val="006F12FB"/>
    <w:rsid w:val="006F17E6"/>
    <w:rsid w:val="006F1E07"/>
    <w:rsid w:val="006F1F08"/>
    <w:rsid w:val="006F1F72"/>
    <w:rsid w:val="006F2460"/>
    <w:rsid w:val="006F24A4"/>
    <w:rsid w:val="006F2A0C"/>
    <w:rsid w:val="006F2B96"/>
    <w:rsid w:val="006F2CE9"/>
    <w:rsid w:val="006F2D1A"/>
    <w:rsid w:val="006F2EEC"/>
    <w:rsid w:val="006F33B6"/>
    <w:rsid w:val="006F3414"/>
    <w:rsid w:val="006F347A"/>
    <w:rsid w:val="006F34D4"/>
    <w:rsid w:val="006F38ED"/>
    <w:rsid w:val="006F397B"/>
    <w:rsid w:val="006F3A77"/>
    <w:rsid w:val="006F3DEB"/>
    <w:rsid w:val="006F3E1A"/>
    <w:rsid w:val="006F3F9A"/>
    <w:rsid w:val="006F402B"/>
    <w:rsid w:val="006F405C"/>
    <w:rsid w:val="006F4103"/>
    <w:rsid w:val="006F417D"/>
    <w:rsid w:val="006F4277"/>
    <w:rsid w:val="006F429C"/>
    <w:rsid w:val="006F4446"/>
    <w:rsid w:val="006F45D5"/>
    <w:rsid w:val="006F4676"/>
    <w:rsid w:val="006F46B1"/>
    <w:rsid w:val="006F47B8"/>
    <w:rsid w:val="006F4917"/>
    <w:rsid w:val="006F4A95"/>
    <w:rsid w:val="006F4AD4"/>
    <w:rsid w:val="006F4ECC"/>
    <w:rsid w:val="006F5093"/>
    <w:rsid w:val="006F51AC"/>
    <w:rsid w:val="006F5279"/>
    <w:rsid w:val="006F5425"/>
    <w:rsid w:val="006F5655"/>
    <w:rsid w:val="006F56A7"/>
    <w:rsid w:val="006F5ADB"/>
    <w:rsid w:val="006F5E61"/>
    <w:rsid w:val="006F6037"/>
    <w:rsid w:val="006F60AE"/>
    <w:rsid w:val="006F6536"/>
    <w:rsid w:val="006F6C14"/>
    <w:rsid w:val="006F6E30"/>
    <w:rsid w:val="006F730B"/>
    <w:rsid w:val="006F73E7"/>
    <w:rsid w:val="006F7415"/>
    <w:rsid w:val="006F75B6"/>
    <w:rsid w:val="006F7711"/>
    <w:rsid w:val="006F7741"/>
    <w:rsid w:val="006F77F1"/>
    <w:rsid w:val="006F7860"/>
    <w:rsid w:val="006F7947"/>
    <w:rsid w:val="006F799A"/>
    <w:rsid w:val="006F79D6"/>
    <w:rsid w:val="006F7B35"/>
    <w:rsid w:val="006F7D73"/>
    <w:rsid w:val="006F7DF7"/>
    <w:rsid w:val="006F7E29"/>
    <w:rsid w:val="00700026"/>
    <w:rsid w:val="00700097"/>
    <w:rsid w:val="00700182"/>
    <w:rsid w:val="007002D3"/>
    <w:rsid w:val="007003BF"/>
    <w:rsid w:val="00700490"/>
    <w:rsid w:val="007004FB"/>
    <w:rsid w:val="007005A9"/>
    <w:rsid w:val="00700637"/>
    <w:rsid w:val="00700641"/>
    <w:rsid w:val="007007D1"/>
    <w:rsid w:val="007008BC"/>
    <w:rsid w:val="00700927"/>
    <w:rsid w:val="007009DF"/>
    <w:rsid w:val="00700C38"/>
    <w:rsid w:val="00700D6A"/>
    <w:rsid w:val="00700D9F"/>
    <w:rsid w:val="007011A1"/>
    <w:rsid w:val="007013AB"/>
    <w:rsid w:val="00701525"/>
    <w:rsid w:val="007015BE"/>
    <w:rsid w:val="0070166B"/>
    <w:rsid w:val="0070166C"/>
    <w:rsid w:val="00701671"/>
    <w:rsid w:val="00701B3B"/>
    <w:rsid w:val="00701B9F"/>
    <w:rsid w:val="00701C2E"/>
    <w:rsid w:val="00701CFB"/>
    <w:rsid w:val="00701FD6"/>
    <w:rsid w:val="007021EA"/>
    <w:rsid w:val="007024CB"/>
    <w:rsid w:val="007024ED"/>
    <w:rsid w:val="00702562"/>
    <w:rsid w:val="007026E5"/>
    <w:rsid w:val="007027E2"/>
    <w:rsid w:val="00702820"/>
    <w:rsid w:val="00702BA0"/>
    <w:rsid w:val="00702CED"/>
    <w:rsid w:val="00702D0D"/>
    <w:rsid w:val="00703001"/>
    <w:rsid w:val="00703080"/>
    <w:rsid w:val="00703082"/>
    <w:rsid w:val="00703246"/>
    <w:rsid w:val="0070365E"/>
    <w:rsid w:val="00703695"/>
    <w:rsid w:val="007036A0"/>
    <w:rsid w:val="00703874"/>
    <w:rsid w:val="00703A99"/>
    <w:rsid w:val="00703BDA"/>
    <w:rsid w:val="00703FAC"/>
    <w:rsid w:val="00703FFF"/>
    <w:rsid w:val="00704134"/>
    <w:rsid w:val="00704472"/>
    <w:rsid w:val="00704587"/>
    <w:rsid w:val="007048C9"/>
    <w:rsid w:val="007049F4"/>
    <w:rsid w:val="00704B20"/>
    <w:rsid w:val="00704C85"/>
    <w:rsid w:val="00704D9F"/>
    <w:rsid w:val="0070508D"/>
    <w:rsid w:val="007052AA"/>
    <w:rsid w:val="007052CF"/>
    <w:rsid w:val="00705378"/>
    <w:rsid w:val="007053D5"/>
    <w:rsid w:val="007053DD"/>
    <w:rsid w:val="007053FC"/>
    <w:rsid w:val="00705459"/>
    <w:rsid w:val="0070565D"/>
    <w:rsid w:val="00705C95"/>
    <w:rsid w:val="00705FA7"/>
    <w:rsid w:val="00706103"/>
    <w:rsid w:val="00706133"/>
    <w:rsid w:val="00706246"/>
    <w:rsid w:val="00706271"/>
    <w:rsid w:val="007062AB"/>
    <w:rsid w:val="007062EE"/>
    <w:rsid w:val="007063A6"/>
    <w:rsid w:val="0070644F"/>
    <w:rsid w:val="00706511"/>
    <w:rsid w:val="0070677E"/>
    <w:rsid w:val="00706B85"/>
    <w:rsid w:val="00706DD0"/>
    <w:rsid w:val="0070701C"/>
    <w:rsid w:val="0070714C"/>
    <w:rsid w:val="007071F4"/>
    <w:rsid w:val="00707220"/>
    <w:rsid w:val="007074E6"/>
    <w:rsid w:val="00707537"/>
    <w:rsid w:val="00707865"/>
    <w:rsid w:val="00707AD6"/>
    <w:rsid w:val="00707EC6"/>
    <w:rsid w:val="00707F66"/>
    <w:rsid w:val="007108E7"/>
    <w:rsid w:val="00710EE6"/>
    <w:rsid w:val="00710FA8"/>
    <w:rsid w:val="00710FBA"/>
    <w:rsid w:val="00711011"/>
    <w:rsid w:val="007110F0"/>
    <w:rsid w:val="0071123D"/>
    <w:rsid w:val="007112B8"/>
    <w:rsid w:val="00711484"/>
    <w:rsid w:val="00711562"/>
    <w:rsid w:val="00711566"/>
    <w:rsid w:val="0071157C"/>
    <w:rsid w:val="007116E0"/>
    <w:rsid w:val="00711A39"/>
    <w:rsid w:val="00711BEE"/>
    <w:rsid w:val="00711F8F"/>
    <w:rsid w:val="007120D3"/>
    <w:rsid w:val="007120D8"/>
    <w:rsid w:val="00712746"/>
    <w:rsid w:val="007127B3"/>
    <w:rsid w:val="007128AC"/>
    <w:rsid w:val="007128B7"/>
    <w:rsid w:val="00712984"/>
    <w:rsid w:val="00712D5A"/>
    <w:rsid w:val="00712DFB"/>
    <w:rsid w:val="00713112"/>
    <w:rsid w:val="007131EB"/>
    <w:rsid w:val="00713251"/>
    <w:rsid w:val="00713586"/>
    <w:rsid w:val="0071368B"/>
    <w:rsid w:val="0071371B"/>
    <w:rsid w:val="00713A90"/>
    <w:rsid w:val="00713C1B"/>
    <w:rsid w:val="00713D38"/>
    <w:rsid w:val="00713EB9"/>
    <w:rsid w:val="00713EEC"/>
    <w:rsid w:val="00713EF8"/>
    <w:rsid w:val="00713F6F"/>
    <w:rsid w:val="00713FCB"/>
    <w:rsid w:val="0071400F"/>
    <w:rsid w:val="00714049"/>
    <w:rsid w:val="0071429F"/>
    <w:rsid w:val="007143A5"/>
    <w:rsid w:val="0071443F"/>
    <w:rsid w:val="00714490"/>
    <w:rsid w:val="00714568"/>
    <w:rsid w:val="00714607"/>
    <w:rsid w:val="007146A8"/>
    <w:rsid w:val="0071483D"/>
    <w:rsid w:val="00714A5D"/>
    <w:rsid w:val="00714FAB"/>
    <w:rsid w:val="007150B8"/>
    <w:rsid w:val="007151AC"/>
    <w:rsid w:val="00715413"/>
    <w:rsid w:val="007154D3"/>
    <w:rsid w:val="00715518"/>
    <w:rsid w:val="00715548"/>
    <w:rsid w:val="0071555E"/>
    <w:rsid w:val="0071562F"/>
    <w:rsid w:val="00715A80"/>
    <w:rsid w:val="00715BC5"/>
    <w:rsid w:val="00715C00"/>
    <w:rsid w:val="00715F01"/>
    <w:rsid w:val="00715F7E"/>
    <w:rsid w:val="007161AD"/>
    <w:rsid w:val="007161EA"/>
    <w:rsid w:val="0071647B"/>
    <w:rsid w:val="007166D3"/>
    <w:rsid w:val="00716708"/>
    <w:rsid w:val="0071673C"/>
    <w:rsid w:val="0071683B"/>
    <w:rsid w:val="007169C2"/>
    <w:rsid w:val="00716B9F"/>
    <w:rsid w:val="007170A0"/>
    <w:rsid w:val="007173BE"/>
    <w:rsid w:val="007173DE"/>
    <w:rsid w:val="00717662"/>
    <w:rsid w:val="00717705"/>
    <w:rsid w:val="00717769"/>
    <w:rsid w:val="00717869"/>
    <w:rsid w:val="00717A9E"/>
    <w:rsid w:val="00717EBE"/>
    <w:rsid w:val="007202DC"/>
    <w:rsid w:val="007205DB"/>
    <w:rsid w:val="0072071E"/>
    <w:rsid w:val="00720731"/>
    <w:rsid w:val="007208B4"/>
    <w:rsid w:val="00720B89"/>
    <w:rsid w:val="00720E84"/>
    <w:rsid w:val="007211CD"/>
    <w:rsid w:val="0072120D"/>
    <w:rsid w:val="0072131E"/>
    <w:rsid w:val="007215AC"/>
    <w:rsid w:val="00721897"/>
    <w:rsid w:val="007218CE"/>
    <w:rsid w:val="00721930"/>
    <w:rsid w:val="00721CCA"/>
    <w:rsid w:val="00721CDD"/>
    <w:rsid w:val="00721DCA"/>
    <w:rsid w:val="00721E3A"/>
    <w:rsid w:val="00721E90"/>
    <w:rsid w:val="007222A2"/>
    <w:rsid w:val="00722324"/>
    <w:rsid w:val="007223C3"/>
    <w:rsid w:val="007224A3"/>
    <w:rsid w:val="00722593"/>
    <w:rsid w:val="00722619"/>
    <w:rsid w:val="0072269E"/>
    <w:rsid w:val="00722AC0"/>
    <w:rsid w:val="00722B05"/>
    <w:rsid w:val="00722D56"/>
    <w:rsid w:val="00722D75"/>
    <w:rsid w:val="00722F4F"/>
    <w:rsid w:val="0072341E"/>
    <w:rsid w:val="007234CB"/>
    <w:rsid w:val="007235A9"/>
    <w:rsid w:val="007235DD"/>
    <w:rsid w:val="0072360B"/>
    <w:rsid w:val="0072363A"/>
    <w:rsid w:val="007236BF"/>
    <w:rsid w:val="00723722"/>
    <w:rsid w:val="00723737"/>
    <w:rsid w:val="00723906"/>
    <w:rsid w:val="00723B9C"/>
    <w:rsid w:val="00723BAA"/>
    <w:rsid w:val="00723C46"/>
    <w:rsid w:val="00723CC1"/>
    <w:rsid w:val="00723DE5"/>
    <w:rsid w:val="00723F29"/>
    <w:rsid w:val="00723F38"/>
    <w:rsid w:val="00724149"/>
    <w:rsid w:val="00724254"/>
    <w:rsid w:val="007249B5"/>
    <w:rsid w:val="00724A45"/>
    <w:rsid w:val="00724C27"/>
    <w:rsid w:val="00724D7D"/>
    <w:rsid w:val="00724F35"/>
    <w:rsid w:val="00724F4A"/>
    <w:rsid w:val="0072504F"/>
    <w:rsid w:val="007253DE"/>
    <w:rsid w:val="00725418"/>
    <w:rsid w:val="0072552B"/>
    <w:rsid w:val="00725666"/>
    <w:rsid w:val="00725704"/>
    <w:rsid w:val="00725725"/>
    <w:rsid w:val="007257F7"/>
    <w:rsid w:val="00725A23"/>
    <w:rsid w:val="00725B23"/>
    <w:rsid w:val="00725DCD"/>
    <w:rsid w:val="00725E0D"/>
    <w:rsid w:val="00726490"/>
    <w:rsid w:val="007266E3"/>
    <w:rsid w:val="0072670E"/>
    <w:rsid w:val="007267B3"/>
    <w:rsid w:val="0072685B"/>
    <w:rsid w:val="00726920"/>
    <w:rsid w:val="00726A6D"/>
    <w:rsid w:val="00727017"/>
    <w:rsid w:val="007271C8"/>
    <w:rsid w:val="007274D3"/>
    <w:rsid w:val="00727542"/>
    <w:rsid w:val="007275BA"/>
    <w:rsid w:val="00727698"/>
    <w:rsid w:val="00727C6A"/>
    <w:rsid w:val="00727C6E"/>
    <w:rsid w:val="00727DFE"/>
    <w:rsid w:val="00727E78"/>
    <w:rsid w:val="0073003F"/>
    <w:rsid w:val="007302B5"/>
    <w:rsid w:val="0073032F"/>
    <w:rsid w:val="00730342"/>
    <w:rsid w:val="0073036F"/>
    <w:rsid w:val="007305C7"/>
    <w:rsid w:val="0073098B"/>
    <w:rsid w:val="00730AFB"/>
    <w:rsid w:val="00730CAA"/>
    <w:rsid w:val="00730DE6"/>
    <w:rsid w:val="00730E2B"/>
    <w:rsid w:val="00730F76"/>
    <w:rsid w:val="00731075"/>
    <w:rsid w:val="00731191"/>
    <w:rsid w:val="007311CA"/>
    <w:rsid w:val="007314BE"/>
    <w:rsid w:val="007314FE"/>
    <w:rsid w:val="007315DD"/>
    <w:rsid w:val="00731650"/>
    <w:rsid w:val="007317F1"/>
    <w:rsid w:val="00731914"/>
    <w:rsid w:val="007319DC"/>
    <w:rsid w:val="00731A3E"/>
    <w:rsid w:val="00731A4E"/>
    <w:rsid w:val="00731D69"/>
    <w:rsid w:val="00731DEF"/>
    <w:rsid w:val="00731E2C"/>
    <w:rsid w:val="00731E93"/>
    <w:rsid w:val="00731EAE"/>
    <w:rsid w:val="00731FAA"/>
    <w:rsid w:val="007321D3"/>
    <w:rsid w:val="007321F4"/>
    <w:rsid w:val="00732401"/>
    <w:rsid w:val="00732904"/>
    <w:rsid w:val="00732944"/>
    <w:rsid w:val="00732B68"/>
    <w:rsid w:val="00732C91"/>
    <w:rsid w:val="00732C9D"/>
    <w:rsid w:val="00732D73"/>
    <w:rsid w:val="00732FC0"/>
    <w:rsid w:val="007335B1"/>
    <w:rsid w:val="00733704"/>
    <w:rsid w:val="00733737"/>
    <w:rsid w:val="00733738"/>
    <w:rsid w:val="00733C2E"/>
    <w:rsid w:val="00733C81"/>
    <w:rsid w:val="00733D4B"/>
    <w:rsid w:val="00733D6A"/>
    <w:rsid w:val="00733D87"/>
    <w:rsid w:val="00733E35"/>
    <w:rsid w:val="00733F92"/>
    <w:rsid w:val="0073411F"/>
    <w:rsid w:val="007342F3"/>
    <w:rsid w:val="007343F1"/>
    <w:rsid w:val="0073485F"/>
    <w:rsid w:val="00734B0D"/>
    <w:rsid w:val="00734DD4"/>
    <w:rsid w:val="00734FE6"/>
    <w:rsid w:val="00735056"/>
    <w:rsid w:val="00735068"/>
    <w:rsid w:val="0073527F"/>
    <w:rsid w:val="0073535B"/>
    <w:rsid w:val="00735391"/>
    <w:rsid w:val="007353EE"/>
    <w:rsid w:val="007353F1"/>
    <w:rsid w:val="007353FD"/>
    <w:rsid w:val="0073544A"/>
    <w:rsid w:val="007354F8"/>
    <w:rsid w:val="00735772"/>
    <w:rsid w:val="00735846"/>
    <w:rsid w:val="00735853"/>
    <w:rsid w:val="007358B4"/>
    <w:rsid w:val="00735905"/>
    <w:rsid w:val="00735BE0"/>
    <w:rsid w:val="00735C50"/>
    <w:rsid w:val="00735ECE"/>
    <w:rsid w:val="00735F40"/>
    <w:rsid w:val="00735F5A"/>
    <w:rsid w:val="0073611A"/>
    <w:rsid w:val="00736272"/>
    <w:rsid w:val="00736297"/>
    <w:rsid w:val="007364FA"/>
    <w:rsid w:val="007366E2"/>
    <w:rsid w:val="007367C1"/>
    <w:rsid w:val="00736833"/>
    <w:rsid w:val="00736A85"/>
    <w:rsid w:val="00736AD0"/>
    <w:rsid w:val="00736AFB"/>
    <w:rsid w:val="00736BE2"/>
    <w:rsid w:val="00736C97"/>
    <w:rsid w:val="00736D18"/>
    <w:rsid w:val="00736E25"/>
    <w:rsid w:val="0073701D"/>
    <w:rsid w:val="00737074"/>
    <w:rsid w:val="007370AC"/>
    <w:rsid w:val="00737161"/>
    <w:rsid w:val="0073720D"/>
    <w:rsid w:val="00737323"/>
    <w:rsid w:val="0073738F"/>
    <w:rsid w:val="00737395"/>
    <w:rsid w:val="007373BD"/>
    <w:rsid w:val="007374B4"/>
    <w:rsid w:val="007375AE"/>
    <w:rsid w:val="007375BA"/>
    <w:rsid w:val="00737700"/>
    <w:rsid w:val="00737CBE"/>
    <w:rsid w:val="00737DB0"/>
    <w:rsid w:val="00737E4A"/>
    <w:rsid w:val="00740013"/>
    <w:rsid w:val="00740066"/>
    <w:rsid w:val="007400F2"/>
    <w:rsid w:val="007405AF"/>
    <w:rsid w:val="0074071B"/>
    <w:rsid w:val="00740805"/>
    <w:rsid w:val="0074082C"/>
    <w:rsid w:val="0074084F"/>
    <w:rsid w:val="00740870"/>
    <w:rsid w:val="007409B9"/>
    <w:rsid w:val="00740C9B"/>
    <w:rsid w:val="00741170"/>
    <w:rsid w:val="007411FF"/>
    <w:rsid w:val="0074120C"/>
    <w:rsid w:val="0074152D"/>
    <w:rsid w:val="00741616"/>
    <w:rsid w:val="0074167A"/>
    <w:rsid w:val="00741684"/>
    <w:rsid w:val="00741CE7"/>
    <w:rsid w:val="00741FFE"/>
    <w:rsid w:val="00742109"/>
    <w:rsid w:val="00742158"/>
    <w:rsid w:val="007421EE"/>
    <w:rsid w:val="00742316"/>
    <w:rsid w:val="00742367"/>
    <w:rsid w:val="007424D9"/>
    <w:rsid w:val="0074258C"/>
    <w:rsid w:val="007426B3"/>
    <w:rsid w:val="0074276F"/>
    <w:rsid w:val="0074293D"/>
    <w:rsid w:val="00742957"/>
    <w:rsid w:val="00742994"/>
    <w:rsid w:val="00742A6D"/>
    <w:rsid w:val="00742B5A"/>
    <w:rsid w:val="00742BCA"/>
    <w:rsid w:val="00742CA0"/>
    <w:rsid w:val="00742D68"/>
    <w:rsid w:val="00742EE3"/>
    <w:rsid w:val="00742FF0"/>
    <w:rsid w:val="0074308F"/>
    <w:rsid w:val="00743101"/>
    <w:rsid w:val="0074310A"/>
    <w:rsid w:val="00743151"/>
    <w:rsid w:val="00743179"/>
    <w:rsid w:val="007432DF"/>
    <w:rsid w:val="00743306"/>
    <w:rsid w:val="007433D9"/>
    <w:rsid w:val="0074345D"/>
    <w:rsid w:val="007434FB"/>
    <w:rsid w:val="00743737"/>
    <w:rsid w:val="0074389B"/>
    <w:rsid w:val="00743966"/>
    <w:rsid w:val="00743A19"/>
    <w:rsid w:val="00743A55"/>
    <w:rsid w:val="00743AE3"/>
    <w:rsid w:val="00743D43"/>
    <w:rsid w:val="00743D77"/>
    <w:rsid w:val="00743E4D"/>
    <w:rsid w:val="007440DB"/>
    <w:rsid w:val="007446B3"/>
    <w:rsid w:val="00744790"/>
    <w:rsid w:val="00744A72"/>
    <w:rsid w:val="00744C84"/>
    <w:rsid w:val="00744D56"/>
    <w:rsid w:val="00744DCC"/>
    <w:rsid w:val="00744F03"/>
    <w:rsid w:val="00744FA1"/>
    <w:rsid w:val="007450CA"/>
    <w:rsid w:val="007452FF"/>
    <w:rsid w:val="00745308"/>
    <w:rsid w:val="00745377"/>
    <w:rsid w:val="00745563"/>
    <w:rsid w:val="00745656"/>
    <w:rsid w:val="00745768"/>
    <w:rsid w:val="00745830"/>
    <w:rsid w:val="00745A0F"/>
    <w:rsid w:val="00745A93"/>
    <w:rsid w:val="00745AE4"/>
    <w:rsid w:val="00745B33"/>
    <w:rsid w:val="00745B6E"/>
    <w:rsid w:val="00745DC0"/>
    <w:rsid w:val="00745DE9"/>
    <w:rsid w:val="00745E6C"/>
    <w:rsid w:val="007461BC"/>
    <w:rsid w:val="00746256"/>
    <w:rsid w:val="00746708"/>
    <w:rsid w:val="007467CA"/>
    <w:rsid w:val="00746849"/>
    <w:rsid w:val="007468BE"/>
    <w:rsid w:val="007469C0"/>
    <w:rsid w:val="00746A0E"/>
    <w:rsid w:val="00746A53"/>
    <w:rsid w:val="00746A89"/>
    <w:rsid w:val="00746C24"/>
    <w:rsid w:val="00746ECF"/>
    <w:rsid w:val="00746ED0"/>
    <w:rsid w:val="00747205"/>
    <w:rsid w:val="0074748D"/>
    <w:rsid w:val="00747AC7"/>
    <w:rsid w:val="00747D12"/>
    <w:rsid w:val="00747D4B"/>
    <w:rsid w:val="00747F07"/>
    <w:rsid w:val="00747F4A"/>
    <w:rsid w:val="007500F8"/>
    <w:rsid w:val="00750120"/>
    <w:rsid w:val="0075021A"/>
    <w:rsid w:val="0075021E"/>
    <w:rsid w:val="0075055E"/>
    <w:rsid w:val="007505B1"/>
    <w:rsid w:val="007505E5"/>
    <w:rsid w:val="00750640"/>
    <w:rsid w:val="0075078B"/>
    <w:rsid w:val="007507E9"/>
    <w:rsid w:val="00750938"/>
    <w:rsid w:val="00750AFA"/>
    <w:rsid w:val="00750B1C"/>
    <w:rsid w:val="00750C0B"/>
    <w:rsid w:val="00750DB1"/>
    <w:rsid w:val="00750ECA"/>
    <w:rsid w:val="0075101B"/>
    <w:rsid w:val="0075124B"/>
    <w:rsid w:val="007513FE"/>
    <w:rsid w:val="00751530"/>
    <w:rsid w:val="0075163E"/>
    <w:rsid w:val="007517B9"/>
    <w:rsid w:val="00751963"/>
    <w:rsid w:val="007519D5"/>
    <w:rsid w:val="00751B2C"/>
    <w:rsid w:val="00751C10"/>
    <w:rsid w:val="00751CA2"/>
    <w:rsid w:val="00751D45"/>
    <w:rsid w:val="00752297"/>
    <w:rsid w:val="00752385"/>
    <w:rsid w:val="0075239D"/>
    <w:rsid w:val="0075267D"/>
    <w:rsid w:val="00752765"/>
    <w:rsid w:val="00752836"/>
    <w:rsid w:val="00752972"/>
    <w:rsid w:val="00752990"/>
    <w:rsid w:val="00752B4B"/>
    <w:rsid w:val="00752C9B"/>
    <w:rsid w:val="00752EE1"/>
    <w:rsid w:val="0075306A"/>
    <w:rsid w:val="00753196"/>
    <w:rsid w:val="00753199"/>
    <w:rsid w:val="00753267"/>
    <w:rsid w:val="0075342F"/>
    <w:rsid w:val="007534BD"/>
    <w:rsid w:val="00753784"/>
    <w:rsid w:val="00753935"/>
    <w:rsid w:val="00753BDD"/>
    <w:rsid w:val="00753E81"/>
    <w:rsid w:val="007542D6"/>
    <w:rsid w:val="00754344"/>
    <w:rsid w:val="00754443"/>
    <w:rsid w:val="007547E4"/>
    <w:rsid w:val="00754930"/>
    <w:rsid w:val="00754AF6"/>
    <w:rsid w:val="00754BAE"/>
    <w:rsid w:val="00754BF8"/>
    <w:rsid w:val="00754DA7"/>
    <w:rsid w:val="00755153"/>
    <w:rsid w:val="00755178"/>
    <w:rsid w:val="007552B2"/>
    <w:rsid w:val="007553C4"/>
    <w:rsid w:val="00755621"/>
    <w:rsid w:val="00755708"/>
    <w:rsid w:val="0075588D"/>
    <w:rsid w:val="00755BC8"/>
    <w:rsid w:val="00755C3D"/>
    <w:rsid w:val="00755C3F"/>
    <w:rsid w:val="00755C91"/>
    <w:rsid w:val="00755D15"/>
    <w:rsid w:val="00755E88"/>
    <w:rsid w:val="00755FAA"/>
    <w:rsid w:val="00755FC6"/>
    <w:rsid w:val="00756170"/>
    <w:rsid w:val="00756256"/>
    <w:rsid w:val="007562DB"/>
    <w:rsid w:val="007563C4"/>
    <w:rsid w:val="0075659B"/>
    <w:rsid w:val="0075678D"/>
    <w:rsid w:val="00756EB6"/>
    <w:rsid w:val="00756FF6"/>
    <w:rsid w:val="007570CC"/>
    <w:rsid w:val="007570F4"/>
    <w:rsid w:val="00757100"/>
    <w:rsid w:val="00757170"/>
    <w:rsid w:val="007572CF"/>
    <w:rsid w:val="00757446"/>
    <w:rsid w:val="00757464"/>
    <w:rsid w:val="0075799D"/>
    <w:rsid w:val="00757A28"/>
    <w:rsid w:val="00757A5B"/>
    <w:rsid w:val="00757BB4"/>
    <w:rsid w:val="00757DAB"/>
    <w:rsid w:val="00757E64"/>
    <w:rsid w:val="00757EA4"/>
    <w:rsid w:val="00757F04"/>
    <w:rsid w:val="00757F3A"/>
    <w:rsid w:val="00757F87"/>
    <w:rsid w:val="00760323"/>
    <w:rsid w:val="00760469"/>
    <w:rsid w:val="007604F2"/>
    <w:rsid w:val="007604FE"/>
    <w:rsid w:val="0076070E"/>
    <w:rsid w:val="007607AC"/>
    <w:rsid w:val="007608B5"/>
    <w:rsid w:val="00760AB9"/>
    <w:rsid w:val="00760BA9"/>
    <w:rsid w:val="00760CCE"/>
    <w:rsid w:val="00760E92"/>
    <w:rsid w:val="00760EED"/>
    <w:rsid w:val="00760F18"/>
    <w:rsid w:val="00760FBF"/>
    <w:rsid w:val="007611C2"/>
    <w:rsid w:val="007614FE"/>
    <w:rsid w:val="007615CD"/>
    <w:rsid w:val="00761708"/>
    <w:rsid w:val="007619D5"/>
    <w:rsid w:val="00761AF5"/>
    <w:rsid w:val="00761BA7"/>
    <w:rsid w:val="00761D9E"/>
    <w:rsid w:val="00761F1D"/>
    <w:rsid w:val="007620B4"/>
    <w:rsid w:val="007620E1"/>
    <w:rsid w:val="00762457"/>
    <w:rsid w:val="00762516"/>
    <w:rsid w:val="00762621"/>
    <w:rsid w:val="007626AC"/>
    <w:rsid w:val="007626F9"/>
    <w:rsid w:val="007628CA"/>
    <w:rsid w:val="00762A4E"/>
    <w:rsid w:val="00762A8E"/>
    <w:rsid w:val="00762B06"/>
    <w:rsid w:val="00762CF3"/>
    <w:rsid w:val="00762DA6"/>
    <w:rsid w:val="00762DD6"/>
    <w:rsid w:val="00762F8C"/>
    <w:rsid w:val="00763089"/>
    <w:rsid w:val="007630A7"/>
    <w:rsid w:val="0076310F"/>
    <w:rsid w:val="00763186"/>
    <w:rsid w:val="007631BB"/>
    <w:rsid w:val="00763224"/>
    <w:rsid w:val="007632E2"/>
    <w:rsid w:val="0076359C"/>
    <w:rsid w:val="00763640"/>
    <w:rsid w:val="00763755"/>
    <w:rsid w:val="00763A30"/>
    <w:rsid w:val="00763CEC"/>
    <w:rsid w:val="00763DA7"/>
    <w:rsid w:val="00763EDA"/>
    <w:rsid w:val="00764095"/>
    <w:rsid w:val="00764113"/>
    <w:rsid w:val="007641FD"/>
    <w:rsid w:val="00764212"/>
    <w:rsid w:val="007642D5"/>
    <w:rsid w:val="00764314"/>
    <w:rsid w:val="00764413"/>
    <w:rsid w:val="00764563"/>
    <w:rsid w:val="00764BAC"/>
    <w:rsid w:val="00765353"/>
    <w:rsid w:val="007654F2"/>
    <w:rsid w:val="00765769"/>
    <w:rsid w:val="00765990"/>
    <w:rsid w:val="00765AF4"/>
    <w:rsid w:val="00765B24"/>
    <w:rsid w:val="00765B2D"/>
    <w:rsid w:val="00765C57"/>
    <w:rsid w:val="00765D31"/>
    <w:rsid w:val="00765D79"/>
    <w:rsid w:val="00765EE0"/>
    <w:rsid w:val="00765F6E"/>
    <w:rsid w:val="00765FCF"/>
    <w:rsid w:val="007661B4"/>
    <w:rsid w:val="00766413"/>
    <w:rsid w:val="007664FB"/>
    <w:rsid w:val="0076669F"/>
    <w:rsid w:val="007667C9"/>
    <w:rsid w:val="0076682E"/>
    <w:rsid w:val="00766928"/>
    <w:rsid w:val="00766A2A"/>
    <w:rsid w:val="00766AD2"/>
    <w:rsid w:val="00766C16"/>
    <w:rsid w:val="0076714F"/>
    <w:rsid w:val="0076738D"/>
    <w:rsid w:val="007673A2"/>
    <w:rsid w:val="0076787C"/>
    <w:rsid w:val="00767907"/>
    <w:rsid w:val="0076798D"/>
    <w:rsid w:val="00767AA3"/>
    <w:rsid w:val="00767B5E"/>
    <w:rsid w:val="00767D28"/>
    <w:rsid w:val="00767D34"/>
    <w:rsid w:val="00767F7B"/>
    <w:rsid w:val="00767FC5"/>
    <w:rsid w:val="00770068"/>
    <w:rsid w:val="00770398"/>
    <w:rsid w:val="0077045E"/>
    <w:rsid w:val="00770551"/>
    <w:rsid w:val="007706EB"/>
    <w:rsid w:val="007708AC"/>
    <w:rsid w:val="00770A73"/>
    <w:rsid w:val="00770AD9"/>
    <w:rsid w:val="00770E4A"/>
    <w:rsid w:val="00770ECD"/>
    <w:rsid w:val="00770F4E"/>
    <w:rsid w:val="00770F8E"/>
    <w:rsid w:val="00770FB2"/>
    <w:rsid w:val="00771057"/>
    <w:rsid w:val="007713BF"/>
    <w:rsid w:val="00771482"/>
    <w:rsid w:val="00771522"/>
    <w:rsid w:val="00771523"/>
    <w:rsid w:val="00771560"/>
    <w:rsid w:val="00771586"/>
    <w:rsid w:val="007715B8"/>
    <w:rsid w:val="007718DC"/>
    <w:rsid w:val="007718EF"/>
    <w:rsid w:val="00771A94"/>
    <w:rsid w:val="00771B38"/>
    <w:rsid w:val="00771D12"/>
    <w:rsid w:val="00771D54"/>
    <w:rsid w:val="00772081"/>
    <w:rsid w:val="00772136"/>
    <w:rsid w:val="007721B6"/>
    <w:rsid w:val="007727AA"/>
    <w:rsid w:val="00772862"/>
    <w:rsid w:val="007728A8"/>
    <w:rsid w:val="00772A8F"/>
    <w:rsid w:val="00772B5A"/>
    <w:rsid w:val="00772BB7"/>
    <w:rsid w:val="00772BC9"/>
    <w:rsid w:val="00772D61"/>
    <w:rsid w:val="00772D8F"/>
    <w:rsid w:val="00772DAD"/>
    <w:rsid w:val="00772DBB"/>
    <w:rsid w:val="00772E33"/>
    <w:rsid w:val="00772E4B"/>
    <w:rsid w:val="00772F13"/>
    <w:rsid w:val="00773062"/>
    <w:rsid w:val="0077373F"/>
    <w:rsid w:val="00773781"/>
    <w:rsid w:val="007739A4"/>
    <w:rsid w:val="00773B07"/>
    <w:rsid w:val="00773D11"/>
    <w:rsid w:val="00773EF5"/>
    <w:rsid w:val="007742FD"/>
    <w:rsid w:val="00774436"/>
    <w:rsid w:val="00774470"/>
    <w:rsid w:val="007747BA"/>
    <w:rsid w:val="00774A98"/>
    <w:rsid w:val="00774AFC"/>
    <w:rsid w:val="00774DFE"/>
    <w:rsid w:val="00774EED"/>
    <w:rsid w:val="00774F26"/>
    <w:rsid w:val="00774FC9"/>
    <w:rsid w:val="00774FE6"/>
    <w:rsid w:val="007751D0"/>
    <w:rsid w:val="007752EF"/>
    <w:rsid w:val="00775437"/>
    <w:rsid w:val="007754A5"/>
    <w:rsid w:val="00775638"/>
    <w:rsid w:val="007758A5"/>
    <w:rsid w:val="00775BFE"/>
    <w:rsid w:val="00775CB6"/>
    <w:rsid w:val="00775D32"/>
    <w:rsid w:val="00775FA2"/>
    <w:rsid w:val="00775FAC"/>
    <w:rsid w:val="0077605C"/>
    <w:rsid w:val="007760BB"/>
    <w:rsid w:val="00776562"/>
    <w:rsid w:val="007766D7"/>
    <w:rsid w:val="00776AEF"/>
    <w:rsid w:val="00776B6B"/>
    <w:rsid w:val="00776CBF"/>
    <w:rsid w:val="00776EA9"/>
    <w:rsid w:val="00777212"/>
    <w:rsid w:val="0077746C"/>
    <w:rsid w:val="0077746D"/>
    <w:rsid w:val="0077756C"/>
    <w:rsid w:val="0077784F"/>
    <w:rsid w:val="007778EF"/>
    <w:rsid w:val="007779D7"/>
    <w:rsid w:val="00777F3F"/>
    <w:rsid w:val="00780202"/>
    <w:rsid w:val="007802BC"/>
    <w:rsid w:val="00780456"/>
    <w:rsid w:val="0078052B"/>
    <w:rsid w:val="007805F9"/>
    <w:rsid w:val="0078066A"/>
    <w:rsid w:val="00780732"/>
    <w:rsid w:val="00780813"/>
    <w:rsid w:val="00780833"/>
    <w:rsid w:val="00780919"/>
    <w:rsid w:val="00780BBB"/>
    <w:rsid w:val="00780CDA"/>
    <w:rsid w:val="00780D33"/>
    <w:rsid w:val="00780D8B"/>
    <w:rsid w:val="00780E5C"/>
    <w:rsid w:val="00780EB0"/>
    <w:rsid w:val="00781005"/>
    <w:rsid w:val="00781327"/>
    <w:rsid w:val="00781523"/>
    <w:rsid w:val="0078152C"/>
    <w:rsid w:val="00781881"/>
    <w:rsid w:val="0078189D"/>
    <w:rsid w:val="00781956"/>
    <w:rsid w:val="00781971"/>
    <w:rsid w:val="00781B0F"/>
    <w:rsid w:val="00781BC4"/>
    <w:rsid w:val="00781EFD"/>
    <w:rsid w:val="00782272"/>
    <w:rsid w:val="007822F1"/>
    <w:rsid w:val="00782729"/>
    <w:rsid w:val="00782929"/>
    <w:rsid w:val="00782947"/>
    <w:rsid w:val="00782B3D"/>
    <w:rsid w:val="00782B52"/>
    <w:rsid w:val="00782EDC"/>
    <w:rsid w:val="00782EF6"/>
    <w:rsid w:val="00783043"/>
    <w:rsid w:val="0078308C"/>
    <w:rsid w:val="007830D7"/>
    <w:rsid w:val="007830E5"/>
    <w:rsid w:val="00783172"/>
    <w:rsid w:val="00783289"/>
    <w:rsid w:val="0078358F"/>
    <w:rsid w:val="007835A3"/>
    <w:rsid w:val="007839B9"/>
    <w:rsid w:val="00783BD5"/>
    <w:rsid w:val="00783F61"/>
    <w:rsid w:val="00784482"/>
    <w:rsid w:val="00784860"/>
    <w:rsid w:val="00784C6B"/>
    <w:rsid w:val="00784C88"/>
    <w:rsid w:val="0078509E"/>
    <w:rsid w:val="0078545F"/>
    <w:rsid w:val="00785483"/>
    <w:rsid w:val="00785499"/>
    <w:rsid w:val="007854BE"/>
    <w:rsid w:val="0078567D"/>
    <w:rsid w:val="007856EB"/>
    <w:rsid w:val="00785961"/>
    <w:rsid w:val="007859C3"/>
    <w:rsid w:val="00785BBE"/>
    <w:rsid w:val="00785C88"/>
    <w:rsid w:val="00785D76"/>
    <w:rsid w:val="00785DC8"/>
    <w:rsid w:val="00786043"/>
    <w:rsid w:val="00786500"/>
    <w:rsid w:val="007868F2"/>
    <w:rsid w:val="007869A5"/>
    <w:rsid w:val="00786D47"/>
    <w:rsid w:val="00787204"/>
    <w:rsid w:val="0078722D"/>
    <w:rsid w:val="00787620"/>
    <w:rsid w:val="0078772D"/>
    <w:rsid w:val="00787776"/>
    <w:rsid w:val="0078780A"/>
    <w:rsid w:val="00787CC3"/>
    <w:rsid w:val="00787CDE"/>
    <w:rsid w:val="00787CE1"/>
    <w:rsid w:val="00787E75"/>
    <w:rsid w:val="00787F28"/>
    <w:rsid w:val="00787F5A"/>
    <w:rsid w:val="00787F8B"/>
    <w:rsid w:val="00787FB8"/>
    <w:rsid w:val="007901E9"/>
    <w:rsid w:val="0079039D"/>
    <w:rsid w:val="007904CE"/>
    <w:rsid w:val="0079053D"/>
    <w:rsid w:val="0079063C"/>
    <w:rsid w:val="00790680"/>
    <w:rsid w:val="007906DF"/>
    <w:rsid w:val="0079073E"/>
    <w:rsid w:val="0079075E"/>
    <w:rsid w:val="007907BA"/>
    <w:rsid w:val="00790827"/>
    <w:rsid w:val="007908CC"/>
    <w:rsid w:val="00790AC6"/>
    <w:rsid w:val="00790B9B"/>
    <w:rsid w:val="0079114B"/>
    <w:rsid w:val="0079132F"/>
    <w:rsid w:val="00791367"/>
    <w:rsid w:val="0079137A"/>
    <w:rsid w:val="007913FF"/>
    <w:rsid w:val="00791957"/>
    <w:rsid w:val="00791965"/>
    <w:rsid w:val="00791A27"/>
    <w:rsid w:val="00792178"/>
    <w:rsid w:val="007922CC"/>
    <w:rsid w:val="00792331"/>
    <w:rsid w:val="0079239B"/>
    <w:rsid w:val="007924C0"/>
    <w:rsid w:val="00792877"/>
    <w:rsid w:val="0079289D"/>
    <w:rsid w:val="007928C0"/>
    <w:rsid w:val="00792B52"/>
    <w:rsid w:val="00792CA8"/>
    <w:rsid w:val="00792EE2"/>
    <w:rsid w:val="00793114"/>
    <w:rsid w:val="00793167"/>
    <w:rsid w:val="007931BF"/>
    <w:rsid w:val="007937F9"/>
    <w:rsid w:val="00793862"/>
    <w:rsid w:val="007938C7"/>
    <w:rsid w:val="00793AC3"/>
    <w:rsid w:val="0079411B"/>
    <w:rsid w:val="00794167"/>
    <w:rsid w:val="007942C8"/>
    <w:rsid w:val="007942F9"/>
    <w:rsid w:val="00794350"/>
    <w:rsid w:val="00794447"/>
    <w:rsid w:val="0079451C"/>
    <w:rsid w:val="007946A1"/>
    <w:rsid w:val="00794759"/>
    <w:rsid w:val="0079486F"/>
    <w:rsid w:val="007948CB"/>
    <w:rsid w:val="00794C2F"/>
    <w:rsid w:val="00794D14"/>
    <w:rsid w:val="00794E54"/>
    <w:rsid w:val="00794E6E"/>
    <w:rsid w:val="00794EA0"/>
    <w:rsid w:val="00794F78"/>
    <w:rsid w:val="00794F7A"/>
    <w:rsid w:val="00794FBB"/>
    <w:rsid w:val="0079503A"/>
    <w:rsid w:val="007950CC"/>
    <w:rsid w:val="007951C1"/>
    <w:rsid w:val="00795579"/>
    <w:rsid w:val="00795793"/>
    <w:rsid w:val="007957C3"/>
    <w:rsid w:val="007958D8"/>
    <w:rsid w:val="00795900"/>
    <w:rsid w:val="00795A62"/>
    <w:rsid w:val="00795A6D"/>
    <w:rsid w:val="00795F4A"/>
    <w:rsid w:val="00795FFF"/>
    <w:rsid w:val="0079603D"/>
    <w:rsid w:val="0079603F"/>
    <w:rsid w:val="00796064"/>
    <w:rsid w:val="007963B0"/>
    <w:rsid w:val="007965A7"/>
    <w:rsid w:val="00796622"/>
    <w:rsid w:val="007967B5"/>
    <w:rsid w:val="007968D6"/>
    <w:rsid w:val="00796B48"/>
    <w:rsid w:val="00796DEE"/>
    <w:rsid w:val="00796E01"/>
    <w:rsid w:val="00796EFA"/>
    <w:rsid w:val="00796F7B"/>
    <w:rsid w:val="0079713C"/>
    <w:rsid w:val="007971F2"/>
    <w:rsid w:val="007975F1"/>
    <w:rsid w:val="007979B9"/>
    <w:rsid w:val="007979E8"/>
    <w:rsid w:val="007979FB"/>
    <w:rsid w:val="00797A30"/>
    <w:rsid w:val="00797B0F"/>
    <w:rsid w:val="00797B2F"/>
    <w:rsid w:val="00797D10"/>
    <w:rsid w:val="00797F0A"/>
    <w:rsid w:val="00797F7A"/>
    <w:rsid w:val="007A000F"/>
    <w:rsid w:val="007A0633"/>
    <w:rsid w:val="007A06E8"/>
    <w:rsid w:val="007A0849"/>
    <w:rsid w:val="007A08DE"/>
    <w:rsid w:val="007A0B41"/>
    <w:rsid w:val="007A0CA2"/>
    <w:rsid w:val="007A0D6B"/>
    <w:rsid w:val="007A0F1A"/>
    <w:rsid w:val="007A0F84"/>
    <w:rsid w:val="007A0F9D"/>
    <w:rsid w:val="007A0FE0"/>
    <w:rsid w:val="007A1298"/>
    <w:rsid w:val="007A1352"/>
    <w:rsid w:val="007A154C"/>
    <w:rsid w:val="007A16A3"/>
    <w:rsid w:val="007A17DE"/>
    <w:rsid w:val="007A182C"/>
    <w:rsid w:val="007A1991"/>
    <w:rsid w:val="007A1EC9"/>
    <w:rsid w:val="007A1F23"/>
    <w:rsid w:val="007A229D"/>
    <w:rsid w:val="007A259A"/>
    <w:rsid w:val="007A2C5A"/>
    <w:rsid w:val="007A2FC7"/>
    <w:rsid w:val="007A3031"/>
    <w:rsid w:val="007A3325"/>
    <w:rsid w:val="007A334B"/>
    <w:rsid w:val="007A3709"/>
    <w:rsid w:val="007A37C1"/>
    <w:rsid w:val="007A3919"/>
    <w:rsid w:val="007A3932"/>
    <w:rsid w:val="007A3A8F"/>
    <w:rsid w:val="007A419C"/>
    <w:rsid w:val="007A4412"/>
    <w:rsid w:val="007A441E"/>
    <w:rsid w:val="007A45FC"/>
    <w:rsid w:val="007A46F9"/>
    <w:rsid w:val="007A4745"/>
    <w:rsid w:val="007A4873"/>
    <w:rsid w:val="007A49F3"/>
    <w:rsid w:val="007A4B89"/>
    <w:rsid w:val="007A4C17"/>
    <w:rsid w:val="007A4D72"/>
    <w:rsid w:val="007A4EF6"/>
    <w:rsid w:val="007A5160"/>
    <w:rsid w:val="007A54FB"/>
    <w:rsid w:val="007A5639"/>
    <w:rsid w:val="007A568F"/>
    <w:rsid w:val="007A5746"/>
    <w:rsid w:val="007A5869"/>
    <w:rsid w:val="007A5875"/>
    <w:rsid w:val="007A59C1"/>
    <w:rsid w:val="007A5DD5"/>
    <w:rsid w:val="007A5DF8"/>
    <w:rsid w:val="007A5E7D"/>
    <w:rsid w:val="007A5FD1"/>
    <w:rsid w:val="007A6036"/>
    <w:rsid w:val="007A60CB"/>
    <w:rsid w:val="007A65FF"/>
    <w:rsid w:val="007A66C2"/>
    <w:rsid w:val="007A672F"/>
    <w:rsid w:val="007A6746"/>
    <w:rsid w:val="007A6C65"/>
    <w:rsid w:val="007A6E70"/>
    <w:rsid w:val="007A7197"/>
    <w:rsid w:val="007A72A2"/>
    <w:rsid w:val="007A7365"/>
    <w:rsid w:val="007A7C02"/>
    <w:rsid w:val="007A7CC1"/>
    <w:rsid w:val="007A7DAB"/>
    <w:rsid w:val="007A7FEF"/>
    <w:rsid w:val="007B0052"/>
    <w:rsid w:val="007B027E"/>
    <w:rsid w:val="007B02D4"/>
    <w:rsid w:val="007B0330"/>
    <w:rsid w:val="007B0358"/>
    <w:rsid w:val="007B0485"/>
    <w:rsid w:val="007B076D"/>
    <w:rsid w:val="007B0783"/>
    <w:rsid w:val="007B0826"/>
    <w:rsid w:val="007B08AF"/>
    <w:rsid w:val="007B0B90"/>
    <w:rsid w:val="007B0EEF"/>
    <w:rsid w:val="007B0F0A"/>
    <w:rsid w:val="007B10E8"/>
    <w:rsid w:val="007B1128"/>
    <w:rsid w:val="007B1185"/>
    <w:rsid w:val="007B1205"/>
    <w:rsid w:val="007B126B"/>
    <w:rsid w:val="007B126E"/>
    <w:rsid w:val="007B12A0"/>
    <w:rsid w:val="007B1372"/>
    <w:rsid w:val="007B13B0"/>
    <w:rsid w:val="007B14F6"/>
    <w:rsid w:val="007B1501"/>
    <w:rsid w:val="007B1858"/>
    <w:rsid w:val="007B1B49"/>
    <w:rsid w:val="007B1C2D"/>
    <w:rsid w:val="007B1CBE"/>
    <w:rsid w:val="007B1E1F"/>
    <w:rsid w:val="007B1F1E"/>
    <w:rsid w:val="007B1FC6"/>
    <w:rsid w:val="007B2051"/>
    <w:rsid w:val="007B2701"/>
    <w:rsid w:val="007B2712"/>
    <w:rsid w:val="007B275C"/>
    <w:rsid w:val="007B2A06"/>
    <w:rsid w:val="007B2B33"/>
    <w:rsid w:val="007B2B52"/>
    <w:rsid w:val="007B2B6C"/>
    <w:rsid w:val="007B2B85"/>
    <w:rsid w:val="007B2C73"/>
    <w:rsid w:val="007B3022"/>
    <w:rsid w:val="007B3165"/>
    <w:rsid w:val="007B3197"/>
    <w:rsid w:val="007B3385"/>
    <w:rsid w:val="007B3408"/>
    <w:rsid w:val="007B35B5"/>
    <w:rsid w:val="007B3791"/>
    <w:rsid w:val="007B37BB"/>
    <w:rsid w:val="007B3837"/>
    <w:rsid w:val="007B39D6"/>
    <w:rsid w:val="007B3BAA"/>
    <w:rsid w:val="007B4041"/>
    <w:rsid w:val="007B4098"/>
    <w:rsid w:val="007B439A"/>
    <w:rsid w:val="007B43B5"/>
    <w:rsid w:val="007B4469"/>
    <w:rsid w:val="007B4698"/>
    <w:rsid w:val="007B4849"/>
    <w:rsid w:val="007B494E"/>
    <w:rsid w:val="007B4A9C"/>
    <w:rsid w:val="007B4BA0"/>
    <w:rsid w:val="007B4C19"/>
    <w:rsid w:val="007B4C82"/>
    <w:rsid w:val="007B4CF7"/>
    <w:rsid w:val="007B4E09"/>
    <w:rsid w:val="007B4E0C"/>
    <w:rsid w:val="007B4F9C"/>
    <w:rsid w:val="007B514F"/>
    <w:rsid w:val="007B51D2"/>
    <w:rsid w:val="007B574F"/>
    <w:rsid w:val="007B5950"/>
    <w:rsid w:val="007B5AE2"/>
    <w:rsid w:val="007B5C6B"/>
    <w:rsid w:val="007B5E68"/>
    <w:rsid w:val="007B62E7"/>
    <w:rsid w:val="007B638C"/>
    <w:rsid w:val="007B63DE"/>
    <w:rsid w:val="007B6827"/>
    <w:rsid w:val="007B68CE"/>
    <w:rsid w:val="007B69DA"/>
    <w:rsid w:val="007B6AA1"/>
    <w:rsid w:val="007B6BCB"/>
    <w:rsid w:val="007B6C1D"/>
    <w:rsid w:val="007B6F3B"/>
    <w:rsid w:val="007B704E"/>
    <w:rsid w:val="007B7129"/>
    <w:rsid w:val="007B725F"/>
    <w:rsid w:val="007B7415"/>
    <w:rsid w:val="007B7495"/>
    <w:rsid w:val="007B75FF"/>
    <w:rsid w:val="007B773F"/>
    <w:rsid w:val="007B79FF"/>
    <w:rsid w:val="007B7A52"/>
    <w:rsid w:val="007B7C8E"/>
    <w:rsid w:val="007B7CA2"/>
    <w:rsid w:val="007B7EFF"/>
    <w:rsid w:val="007C0149"/>
    <w:rsid w:val="007C0439"/>
    <w:rsid w:val="007C0501"/>
    <w:rsid w:val="007C0661"/>
    <w:rsid w:val="007C0749"/>
    <w:rsid w:val="007C0779"/>
    <w:rsid w:val="007C0816"/>
    <w:rsid w:val="007C0854"/>
    <w:rsid w:val="007C0953"/>
    <w:rsid w:val="007C09CC"/>
    <w:rsid w:val="007C0E72"/>
    <w:rsid w:val="007C0FA3"/>
    <w:rsid w:val="007C121E"/>
    <w:rsid w:val="007C139C"/>
    <w:rsid w:val="007C1432"/>
    <w:rsid w:val="007C16AC"/>
    <w:rsid w:val="007C1844"/>
    <w:rsid w:val="007C1877"/>
    <w:rsid w:val="007C18ED"/>
    <w:rsid w:val="007C1916"/>
    <w:rsid w:val="007C1971"/>
    <w:rsid w:val="007C1974"/>
    <w:rsid w:val="007C1A59"/>
    <w:rsid w:val="007C1ADB"/>
    <w:rsid w:val="007C1C66"/>
    <w:rsid w:val="007C1D2C"/>
    <w:rsid w:val="007C1E33"/>
    <w:rsid w:val="007C20FC"/>
    <w:rsid w:val="007C21F8"/>
    <w:rsid w:val="007C224F"/>
    <w:rsid w:val="007C24B9"/>
    <w:rsid w:val="007C2582"/>
    <w:rsid w:val="007C2711"/>
    <w:rsid w:val="007C27DF"/>
    <w:rsid w:val="007C2BD7"/>
    <w:rsid w:val="007C2D43"/>
    <w:rsid w:val="007C308C"/>
    <w:rsid w:val="007C30C3"/>
    <w:rsid w:val="007C33D8"/>
    <w:rsid w:val="007C34D8"/>
    <w:rsid w:val="007C353D"/>
    <w:rsid w:val="007C3555"/>
    <w:rsid w:val="007C3653"/>
    <w:rsid w:val="007C3686"/>
    <w:rsid w:val="007C3777"/>
    <w:rsid w:val="007C389E"/>
    <w:rsid w:val="007C3962"/>
    <w:rsid w:val="007C3AF4"/>
    <w:rsid w:val="007C3D00"/>
    <w:rsid w:val="007C3D4C"/>
    <w:rsid w:val="007C3EF6"/>
    <w:rsid w:val="007C3FBA"/>
    <w:rsid w:val="007C4011"/>
    <w:rsid w:val="007C4101"/>
    <w:rsid w:val="007C4171"/>
    <w:rsid w:val="007C4568"/>
    <w:rsid w:val="007C4929"/>
    <w:rsid w:val="007C498B"/>
    <w:rsid w:val="007C4AB2"/>
    <w:rsid w:val="007C4C3A"/>
    <w:rsid w:val="007C4D35"/>
    <w:rsid w:val="007C4F99"/>
    <w:rsid w:val="007C500D"/>
    <w:rsid w:val="007C5093"/>
    <w:rsid w:val="007C539B"/>
    <w:rsid w:val="007C5504"/>
    <w:rsid w:val="007C57F5"/>
    <w:rsid w:val="007C5833"/>
    <w:rsid w:val="007C585F"/>
    <w:rsid w:val="007C5A1F"/>
    <w:rsid w:val="007C5A57"/>
    <w:rsid w:val="007C5A70"/>
    <w:rsid w:val="007C5DE4"/>
    <w:rsid w:val="007C5F9E"/>
    <w:rsid w:val="007C608D"/>
    <w:rsid w:val="007C6273"/>
    <w:rsid w:val="007C62D2"/>
    <w:rsid w:val="007C6375"/>
    <w:rsid w:val="007C658C"/>
    <w:rsid w:val="007C663A"/>
    <w:rsid w:val="007C6714"/>
    <w:rsid w:val="007C6767"/>
    <w:rsid w:val="007C69CD"/>
    <w:rsid w:val="007C69FA"/>
    <w:rsid w:val="007C6B96"/>
    <w:rsid w:val="007C6CE4"/>
    <w:rsid w:val="007C6D96"/>
    <w:rsid w:val="007C6EF3"/>
    <w:rsid w:val="007C7102"/>
    <w:rsid w:val="007C7269"/>
    <w:rsid w:val="007C72F3"/>
    <w:rsid w:val="007C74E8"/>
    <w:rsid w:val="007C755C"/>
    <w:rsid w:val="007C759B"/>
    <w:rsid w:val="007C7631"/>
    <w:rsid w:val="007C78F8"/>
    <w:rsid w:val="007C7A57"/>
    <w:rsid w:val="007C7A6D"/>
    <w:rsid w:val="007C7B5A"/>
    <w:rsid w:val="007C7B78"/>
    <w:rsid w:val="007C7B7B"/>
    <w:rsid w:val="007C7C3A"/>
    <w:rsid w:val="007C7C63"/>
    <w:rsid w:val="007C7E06"/>
    <w:rsid w:val="007C7FAF"/>
    <w:rsid w:val="007CC05D"/>
    <w:rsid w:val="007D018E"/>
    <w:rsid w:val="007D0418"/>
    <w:rsid w:val="007D04A4"/>
    <w:rsid w:val="007D04C8"/>
    <w:rsid w:val="007D0534"/>
    <w:rsid w:val="007D0830"/>
    <w:rsid w:val="007D084B"/>
    <w:rsid w:val="007D098B"/>
    <w:rsid w:val="007D09C9"/>
    <w:rsid w:val="007D0A72"/>
    <w:rsid w:val="007D0FED"/>
    <w:rsid w:val="007D126C"/>
    <w:rsid w:val="007D12B5"/>
    <w:rsid w:val="007D13AC"/>
    <w:rsid w:val="007D13AF"/>
    <w:rsid w:val="007D18F3"/>
    <w:rsid w:val="007D1A91"/>
    <w:rsid w:val="007D1B5E"/>
    <w:rsid w:val="007D1BDE"/>
    <w:rsid w:val="007D1C1F"/>
    <w:rsid w:val="007D1D64"/>
    <w:rsid w:val="007D1E63"/>
    <w:rsid w:val="007D2033"/>
    <w:rsid w:val="007D2301"/>
    <w:rsid w:val="007D23AD"/>
    <w:rsid w:val="007D268C"/>
    <w:rsid w:val="007D2856"/>
    <w:rsid w:val="007D2872"/>
    <w:rsid w:val="007D28EB"/>
    <w:rsid w:val="007D2B0D"/>
    <w:rsid w:val="007D2BA6"/>
    <w:rsid w:val="007D2BD9"/>
    <w:rsid w:val="007D2C49"/>
    <w:rsid w:val="007D3100"/>
    <w:rsid w:val="007D316F"/>
    <w:rsid w:val="007D31E2"/>
    <w:rsid w:val="007D33B7"/>
    <w:rsid w:val="007D345B"/>
    <w:rsid w:val="007D37E5"/>
    <w:rsid w:val="007D3954"/>
    <w:rsid w:val="007D39B4"/>
    <w:rsid w:val="007D3BF0"/>
    <w:rsid w:val="007D3DF3"/>
    <w:rsid w:val="007D3F32"/>
    <w:rsid w:val="007D3FA6"/>
    <w:rsid w:val="007D4280"/>
    <w:rsid w:val="007D428E"/>
    <w:rsid w:val="007D42A4"/>
    <w:rsid w:val="007D4512"/>
    <w:rsid w:val="007D4823"/>
    <w:rsid w:val="007D49D5"/>
    <w:rsid w:val="007D4A77"/>
    <w:rsid w:val="007D4C35"/>
    <w:rsid w:val="007D4CF8"/>
    <w:rsid w:val="007D4E59"/>
    <w:rsid w:val="007D4ECB"/>
    <w:rsid w:val="007D4FED"/>
    <w:rsid w:val="007D505B"/>
    <w:rsid w:val="007D50FC"/>
    <w:rsid w:val="007D51C5"/>
    <w:rsid w:val="007D53BA"/>
    <w:rsid w:val="007D56D7"/>
    <w:rsid w:val="007D576B"/>
    <w:rsid w:val="007D5958"/>
    <w:rsid w:val="007D5A9E"/>
    <w:rsid w:val="007D5B43"/>
    <w:rsid w:val="007D5B82"/>
    <w:rsid w:val="007D5E93"/>
    <w:rsid w:val="007D5F61"/>
    <w:rsid w:val="007D5F9C"/>
    <w:rsid w:val="007D6024"/>
    <w:rsid w:val="007D6095"/>
    <w:rsid w:val="007D613A"/>
    <w:rsid w:val="007D6204"/>
    <w:rsid w:val="007D625C"/>
    <w:rsid w:val="007D62FA"/>
    <w:rsid w:val="007D6474"/>
    <w:rsid w:val="007D6601"/>
    <w:rsid w:val="007D67AD"/>
    <w:rsid w:val="007D67E4"/>
    <w:rsid w:val="007D684C"/>
    <w:rsid w:val="007D6975"/>
    <w:rsid w:val="007D6BB0"/>
    <w:rsid w:val="007D6BCF"/>
    <w:rsid w:val="007D6C3D"/>
    <w:rsid w:val="007D6E7C"/>
    <w:rsid w:val="007D6E97"/>
    <w:rsid w:val="007D6EB4"/>
    <w:rsid w:val="007D728F"/>
    <w:rsid w:val="007D7368"/>
    <w:rsid w:val="007D7413"/>
    <w:rsid w:val="007D742A"/>
    <w:rsid w:val="007D74DF"/>
    <w:rsid w:val="007D762C"/>
    <w:rsid w:val="007D76FD"/>
    <w:rsid w:val="007D7755"/>
    <w:rsid w:val="007D78FA"/>
    <w:rsid w:val="007D79D7"/>
    <w:rsid w:val="007D7AF2"/>
    <w:rsid w:val="007D7E56"/>
    <w:rsid w:val="007E03B8"/>
    <w:rsid w:val="007E03F5"/>
    <w:rsid w:val="007E06A7"/>
    <w:rsid w:val="007E076F"/>
    <w:rsid w:val="007E0B1A"/>
    <w:rsid w:val="007E0BAA"/>
    <w:rsid w:val="007E0EF9"/>
    <w:rsid w:val="007E0FA1"/>
    <w:rsid w:val="007E112C"/>
    <w:rsid w:val="007E129D"/>
    <w:rsid w:val="007E12B7"/>
    <w:rsid w:val="007E1347"/>
    <w:rsid w:val="007E134D"/>
    <w:rsid w:val="007E13CB"/>
    <w:rsid w:val="007E1407"/>
    <w:rsid w:val="007E1638"/>
    <w:rsid w:val="007E16C5"/>
    <w:rsid w:val="007E1880"/>
    <w:rsid w:val="007E1AD3"/>
    <w:rsid w:val="007E1CBA"/>
    <w:rsid w:val="007E1CC0"/>
    <w:rsid w:val="007E1D2C"/>
    <w:rsid w:val="007E201A"/>
    <w:rsid w:val="007E2060"/>
    <w:rsid w:val="007E20B8"/>
    <w:rsid w:val="007E21B2"/>
    <w:rsid w:val="007E21EC"/>
    <w:rsid w:val="007E2404"/>
    <w:rsid w:val="007E281A"/>
    <w:rsid w:val="007E290B"/>
    <w:rsid w:val="007E2B91"/>
    <w:rsid w:val="007E2D0A"/>
    <w:rsid w:val="007E2DB9"/>
    <w:rsid w:val="007E2F24"/>
    <w:rsid w:val="007E300B"/>
    <w:rsid w:val="007E31FF"/>
    <w:rsid w:val="007E3470"/>
    <w:rsid w:val="007E34C4"/>
    <w:rsid w:val="007E354F"/>
    <w:rsid w:val="007E35B4"/>
    <w:rsid w:val="007E3664"/>
    <w:rsid w:val="007E36AD"/>
    <w:rsid w:val="007E36F4"/>
    <w:rsid w:val="007E3A36"/>
    <w:rsid w:val="007E3A61"/>
    <w:rsid w:val="007E3A97"/>
    <w:rsid w:val="007E3AD1"/>
    <w:rsid w:val="007E3E29"/>
    <w:rsid w:val="007E3EFD"/>
    <w:rsid w:val="007E3F3C"/>
    <w:rsid w:val="007E40FC"/>
    <w:rsid w:val="007E4528"/>
    <w:rsid w:val="007E46CA"/>
    <w:rsid w:val="007E4713"/>
    <w:rsid w:val="007E47ED"/>
    <w:rsid w:val="007E486D"/>
    <w:rsid w:val="007E48BF"/>
    <w:rsid w:val="007E4993"/>
    <w:rsid w:val="007E4A4D"/>
    <w:rsid w:val="007E4ADB"/>
    <w:rsid w:val="007E4C9D"/>
    <w:rsid w:val="007E4D69"/>
    <w:rsid w:val="007E4EA6"/>
    <w:rsid w:val="007E4F55"/>
    <w:rsid w:val="007E5184"/>
    <w:rsid w:val="007E5341"/>
    <w:rsid w:val="007E53BC"/>
    <w:rsid w:val="007E5468"/>
    <w:rsid w:val="007E5A1F"/>
    <w:rsid w:val="007E5AC9"/>
    <w:rsid w:val="007E5C6A"/>
    <w:rsid w:val="007E5C7C"/>
    <w:rsid w:val="007E5D24"/>
    <w:rsid w:val="007E5D54"/>
    <w:rsid w:val="007E5DA8"/>
    <w:rsid w:val="007E5DAE"/>
    <w:rsid w:val="007E5EEB"/>
    <w:rsid w:val="007E5F5B"/>
    <w:rsid w:val="007E626C"/>
    <w:rsid w:val="007E63A0"/>
    <w:rsid w:val="007E63D7"/>
    <w:rsid w:val="007E6546"/>
    <w:rsid w:val="007E6604"/>
    <w:rsid w:val="007E668F"/>
    <w:rsid w:val="007E66EB"/>
    <w:rsid w:val="007E670B"/>
    <w:rsid w:val="007E677F"/>
    <w:rsid w:val="007E68F0"/>
    <w:rsid w:val="007E6C70"/>
    <w:rsid w:val="007E6ECD"/>
    <w:rsid w:val="007E7067"/>
    <w:rsid w:val="007E7127"/>
    <w:rsid w:val="007E7170"/>
    <w:rsid w:val="007E718E"/>
    <w:rsid w:val="007E7240"/>
    <w:rsid w:val="007E7423"/>
    <w:rsid w:val="007E7498"/>
    <w:rsid w:val="007E74B6"/>
    <w:rsid w:val="007E7573"/>
    <w:rsid w:val="007E79A4"/>
    <w:rsid w:val="007E7A12"/>
    <w:rsid w:val="007E7A2E"/>
    <w:rsid w:val="007E7CBC"/>
    <w:rsid w:val="007E7DF0"/>
    <w:rsid w:val="007E7E2F"/>
    <w:rsid w:val="007E7E55"/>
    <w:rsid w:val="007F00B8"/>
    <w:rsid w:val="007F00DF"/>
    <w:rsid w:val="007F013B"/>
    <w:rsid w:val="007F03BA"/>
    <w:rsid w:val="007F046B"/>
    <w:rsid w:val="007F0737"/>
    <w:rsid w:val="007F07E9"/>
    <w:rsid w:val="007F0AB7"/>
    <w:rsid w:val="007F0D51"/>
    <w:rsid w:val="007F11AD"/>
    <w:rsid w:val="007F1398"/>
    <w:rsid w:val="007F144A"/>
    <w:rsid w:val="007F14B0"/>
    <w:rsid w:val="007F1655"/>
    <w:rsid w:val="007F165D"/>
    <w:rsid w:val="007F16DC"/>
    <w:rsid w:val="007F1836"/>
    <w:rsid w:val="007F1846"/>
    <w:rsid w:val="007F198E"/>
    <w:rsid w:val="007F1A5E"/>
    <w:rsid w:val="007F1BB4"/>
    <w:rsid w:val="007F1BE3"/>
    <w:rsid w:val="007F1C5E"/>
    <w:rsid w:val="007F207C"/>
    <w:rsid w:val="007F20D0"/>
    <w:rsid w:val="007F21D1"/>
    <w:rsid w:val="007F2312"/>
    <w:rsid w:val="007F236C"/>
    <w:rsid w:val="007F23AD"/>
    <w:rsid w:val="007F25CA"/>
    <w:rsid w:val="007F260B"/>
    <w:rsid w:val="007F27EC"/>
    <w:rsid w:val="007F2891"/>
    <w:rsid w:val="007F2A51"/>
    <w:rsid w:val="007F2CB1"/>
    <w:rsid w:val="007F2D1E"/>
    <w:rsid w:val="007F2D5A"/>
    <w:rsid w:val="007F2D8C"/>
    <w:rsid w:val="007F2DCF"/>
    <w:rsid w:val="007F2E34"/>
    <w:rsid w:val="007F2EF4"/>
    <w:rsid w:val="007F3290"/>
    <w:rsid w:val="007F32BF"/>
    <w:rsid w:val="007F3546"/>
    <w:rsid w:val="007F3595"/>
    <w:rsid w:val="007F3903"/>
    <w:rsid w:val="007F3A6A"/>
    <w:rsid w:val="007F3B17"/>
    <w:rsid w:val="007F3DC5"/>
    <w:rsid w:val="007F3EFD"/>
    <w:rsid w:val="007F3F0F"/>
    <w:rsid w:val="007F3F14"/>
    <w:rsid w:val="007F3F63"/>
    <w:rsid w:val="007F3FFE"/>
    <w:rsid w:val="007F4305"/>
    <w:rsid w:val="007F44E8"/>
    <w:rsid w:val="007F4529"/>
    <w:rsid w:val="007F494D"/>
    <w:rsid w:val="007F4995"/>
    <w:rsid w:val="007F4A07"/>
    <w:rsid w:val="007F4A5A"/>
    <w:rsid w:val="007F4B24"/>
    <w:rsid w:val="007F5001"/>
    <w:rsid w:val="007F5190"/>
    <w:rsid w:val="007F5339"/>
    <w:rsid w:val="007F53ED"/>
    <w:rsid w:val="007F55D1"/>
    <w:rsid w:val="007F58A2"/>
    <w:rsid w:val="007F58D0"/>
    <w:rsid w:val="007F5936"/>
    <w:rsid w:val="007F5964"/>
    <w:rsid w:val="007F5A4B"/>
    <w:rsid w:val="007F5C82"/>
    <w:rsid w:val="007F5D3B"/>
    <w:rsid w:val="007F5E49"/>
    <w:rsid w:val="007F5FEB"/>
    <w:rsid w:val="007F6142"/>
    <w:rsid w:val="007F623B"/>
    <w:rsid w:val="007F6403"/>
    <w:rsid w:val="007F650E"/>
    <w:rsid w:val="007F6696"/>
    <w:rsid w:val="007F6A34"/>
    <w:rsid w:val="007F6F0B"/>
    <w:rsid w:val="007F6FBE"/>
    <w:rsid w:val="007F7051"/>
    <w:rsid w:val="007F7182"/>
    <w:rsid w:val="007F73D0"/>
    <w:rsid w:val="007F749D"/>
    <w:rsid w:val="007F74D7"/>
    <w:rsid w:val="007F74E4"/>
    <w:rsid w:val="007F762B"/>
    <w:rsid w:val="007F7868"/>
    <w:rsid w:val="007F789D"/>
    <w:rsid w:val="007F792F"/>
    <w:rsid w:val="007F7A6C"/>
    <w:rsid w:val="007F7B99"/>
    <w:rsid w:val="007F7BA5"/>
    <w:rsid w:val="007F7C9C"/>
    <w:rsid w:val="007F7CAF"/>
    <w:rsid w:val="007F7D4B"/>
    <w:rsid w:val="00800212"/>
    <w:rsid w:val="008002E2"/>
    <w:rsid w:val="008004D4"/>
    <w:rsid w:val="0080056D"/>
    <w:rsid w:val="00800665"/>
    <w:rsid w:val="00800674"/>
    <w:rsid w:val="0080069C"/>
    <w:rsid w:val="0080081E"/>
    <w:rsid w:val="0080095C"/>
    <w:rsid w:val="008009C1"/>
    <w:rsid w:val="00800B61"/>
    <w:rsid w:val="00800BAA"/>
    <w:rsid w:val="00800C93"/>
    <w:rsid w:val="00800CB0"/>
    <w:rsid w:val="00800CDE"/>
    <w:rsid w:val="00800D1E"/>
    <w:rsid w:val="00800D3C"/>
    <w:rsid w:val="00800DF2"/>
    <w:rsid w:val="00800EC8"/>
    <w:rsid w:val="0080116A"/>
    <w:rsid w:val="00801176"/>
    <w:rsid w:val="008011EA"/>
    <w:rsid w:val="00801291"/>
    <w:rsid w:val="0080154B"/>
    <w:rsid w:val="00801557"/>
    <w:rsid w:val="008015EC"/>
    <w:rsid w:val="008016AE"/>
    <w:rsid w:val="00801741"/>
    <w:rsid w:val="0080178F"/>
    <w:rsid w:val="0080189C"/>
    <w:rsid w:val="00801AA2"/>
    <w:rsid w:val="00801AE6"/>
    <w:rsid w:val="00801B68"/>
    <w:rsid w:val="00801E4F"/>
    <w:rsid w:val="0080221A"/>
    <w:rsid w:val="00802251"/>
    <w:rsid w:val="00802792"/>
    <w:rsid w:val="0080298F"/>
    <w:rsid w:val="00802A1C"/>
    <w:rsid w:val="00802B3B"/>
    <w:rsid w:val="00802B9C"/>
    <w:rsid w:val="00802E21"/>
    <w:rsid w:val="00802F10"/>
    <w:rsid w:val="00802FAD"/>
    <w:rsid w:val="00802FBC"/>
    <w:rsid w:val="00802FE4"/>
    <w:rsid w:val="008030E5"/>
    <w:rsid w:val="0080310A"/>
    <w:rsid w:val="008031AA"/>
    <w:rsid w:val="008031BD"/>
    <w:rsid w:val="008031EF"/>
    <w:rsid w:val="00803320"/>
    <w:rsid w:val="008034E6"/>
    <w:rsid w:val="00803546"/>
    <w:rsid w:val="0080359F"/>
    <w:rsid w:val="008036A3"/>
    <w:rsid w:val="008036ED"/>
    <w:rsid w:val="00803906"/>
    <w:rsid w:val="008039DD"/>
    <w:rsid w:val="00803ABF"/>
    <w:rsid w:val="00803C88"/>
    <w:rsid w:val="00804391"/>
    <w:rsid w:val="0080450E"/>
    <w:rsid w:val="008045C8"/>
    <w:rsid w:val="00804805"/>
    <w:rsid w:val="00804895"/>
    <w:rsid w:val="00804C41"/>
    <w:rsid w:val="00804C4B"/>
    <w:rsid w:val="00804C68"/>
    <w:rsid w:val="00804CFC"/>
    <w:rsid w:val="00804EB5"/>
    <w:rsid w:val="00804EC5"/>
    <w:rsid w:val="00804EDB"/>
    <w:rsid w:val="008051B5"/>
    <w:rsid w:val="008055BB"/>
    <w:rsid w:val="008057A4"/>
    <w:rsid w:val="00805850"/>
    <w:rsid w:val="008059A8"/>
    <w:rsid w:val="008059CC"/>
    <w:rsid w:val="00805BDA"/>
    <w:rsid w:val="00805C42"/>
    <w:rsid w:val="00805F34"/>
    <w:rsid w:val="00805F56"/>
    <w:rsid w:val="00805F76"/>
    <w:rsid w:val="00806002"/>
    <w:rsid w:val="00806048"/>
    <w:rsid w:val="00806201"/>
    <w:rsid w:val="00806286"/>
    <w:rsid w:val="0080637B"/>
    <w:rsid w:val="00806492"/>
    <w:rsid w:val="00806602"/>
    <w:rsid w:val="00806674"/>
    <w:rsid w:val="0080672D"/>
    <w:rsid w:val="00806763"/>
    <w:rsid w:val="00806856"/>
    <w:rsid w:val="00806929"/>
    <w:rsid w:val="00806DD5"/>
    <w:rsid w:val="00806E16"/>
    <w:rsid w:val="00806E60"/>
    <w:rsid w:val="00807123"/>
    <w:rsid w:val="008075BF"/>
    <w:rsid w:val="0080768C"/>
    <w:rsid w:val="0080787B"/>
    <w:rsid w:val="0080789A"/>
    <w:rsid w:val="00807A14"/>
    <w:rsid w:val="00807A4B"/>
    <w:rsid w:val="00807AA9"/>
    <w:rsid w:val="00807AF1"/>
    <w:rsid w:val="00807B42"/>
    <w:rsid w:val="00807E61"/>
    <w:rsid w:val="00807FA1"/>
    <w:rsid w:val="00810024"/>
    <w:rsid w:val="00810120"/>
    <w:rsid w:val="00810356"/>
    <w:rsid w:val="00810377"/>
    <w:rsid w:val="008104B6"/>
    <w:rsid w:val="008104C5"/>
    <w:rsid w:val="0081065B"/>
    <w:rsid w:val="00810800"/>
    <w:rsid w:val="0081095E"/>
    <w:rsid w:val="00810CC7"/>
    <w:rsid w:val="00810DA7"/>
    <w:rsid w:val="00810E8C"/>
    <w:rsid w:val="00810E93"/>
    <w:rsid w:val="00811051"/>
    <w:rsid w:val="00811080"/>
    <w:rsid w:val="00811081"/>
    <w:rsid w:val="0081113E"/>
    <w:rsid w:val="008111E9"/>
    <w:rsid w:val="00811596"/>
    <w:rsid w:val="008115DC"/>
    <w:rsid w:val="008118B9"/>
    <w:rsid w:val="008118C2"/>
    <w:rsid w:val="00811955"/>
    <w:rsid w:val="00811964"/>
    <w:rsid w:val="00811A84"/>
    <w:rsid w:val="00811AE3"/>
    <w:rsid w:val="00811C72"/>
    <w:rsid w:val="00812029"/>
    <w:rsid w:val="008120DB"/>
    <w:rsid w:val="008121C8"/>
    <w:rsid w:val="0081220A"/>
    <w:rsid w:val="0081277A"/>
    <w:rsid w:val="008127C5"/>
    <w:rsid w:val="008129F5"/>
    <w:rsid w:val="00812A3B"/>
    <w:rsid w:val="00812B39"/>
    <w:rsid w:val="00812C03"/>
    <w:rsid w:val="00812C12"/>
    <w:rsid w:val="00812F1E"/>
    <w:rsid w:val="00812FAD"/>
    <w:rsid w:val="008130A7"/>
    <w:rsid w:val="008132F3"/>
    <w:rsid w:val="00813429"/>
    <w:rsid w:val="00813489"/>
    <w:rsid w:val="008137B3"/>
    <w:rsid w:val="00813B98"/>
    <w:rsid w:val="00813D27"/>
    <w:rsid w:val="00814093"/>
    <w:rsid w:val="008140CE"/>
    <w:rsid w:val="00814352"/>
    <w:rsid w:val="0081450D"/>
    <w:rsid w:val="0081455E"/>
    <w:rsid w:val="0081457C"/>
    <w:rsid w:val="008145B0"/>
    <w:rsid w:val="008146E7"/>
    <w:rsid w:val="008148B9"/>
    <w:rsid w:val="008148C0"/>
    <w:rsid w:val="00814ACB"/>
    <w:rsid w:val="00814F92"/>
    <w:rsid w:val="008153BE"/>
    <w:rsid w:val="008154CA"/>
    <w:rsid w:val="00815506"/>
    <w:rsid w:val="0081554F"/>
    <w:rsid w:val="008156E7"/>
    <w:rsid w:val="00815816"/>
    <w:rsid w:val="0081592D"/>
    <w:rsid w:val="00815AEE"/>
    <w:rsid w:val="00815B08"/>
    <w:rsid w:val="00815BB8"/>
    <w:rsid w:val="00815DFC"/>
    <w:rsid w:val="00815F3B"/>
    <w:rsid w:val="00815FAB"/>
    <w:rsid w:val="00816009"/>
    <w:rsid w:val="0081601C"/>
    <w:rsid w:val="008160DE"/>
    <w:rsid w:val="008160F0"/>
    <w:rsid w:val="0081628A"/>
    <w:rsid w:val="00816355"/>
    <w:rsid w:val="008163C4"/>
    <w:rsid w:val="008164D2"/>
    <w:rsid w:val="008165F1"/>
    <w:rsid w:val="008167E2"/>
    <w:rsid w:val="008169B2"/>
    <w:rsid w:val="00816A32"/>
    <w:rsid w:val="00816EDB"/>
    <w:rsid w:val="0081703D"/>
    <w:rsid w:val="008170B4"/>
    <w:rsid w:val="008170C5"/>
    <w:rsid w:val="008171D6"/>
    <w:rsid w:val="008172FF"/>
    <w:rsid w:val="008173A1"/>
    <w:rsid w:val="00817479"/>
    <w:rsid w:val="008177C3"/>
    <w:rsid w:val="008177DC"/>
    <w:rsid w:val="00817B31"/>
    <w:rsid w:val="00817E83"/>
    <w:rsid w:val="00817FF3"/>
    <w:rsid w:val="00820010"/>
    <w:rsid w:val="0082012B"/>
    <w:rsid w:val="008202C1"/>
    <w:rsid w:val="00820760"/>
    <w:rsid w:val="008207DE"/>
    <w:rsid w:val="0082083F"/>
    <w:rsid w:val="00820896"/>
    <w:rsid w:val="00820B59"/>
    <w:rsid w:val="00820B76"/>
    <w:rsid w:val="00820C07"/>
    <w:rsid w:val="00820E38"/>
    <w:rsid w:val="00820E5C"/>
    <w:rsid w:val="00820FA2"/>
    <w:rsid w:val="00820FBA"/>
    <w:rsid w:val="008213E0"/>
    <w:rsid w:val="00821477"/>
    <w:rsid w:val="008214F8"/>
    <w:rsid w:val="0082154E"/>
    <w:rsid w:val="0082162C"/>
    <w:rsid w:val="008216D6"/>
    <w:rsid w:val="008216D9"/>
    <w:rsid w:val="00821D3D"/>
    <w:rsid w:val="0082237A"/>
    <w:rsid w:val="008223A9"/>
    <w:rsid w:val="00822479"/>
    <w:rsid w:val="008225FB"/>
    <w:rsid w:val="008226E9"/>
    <w:rsid w:val="008226FE"/>
    <w:rsid w:val="0082294B"/>
    <w:rsid w:val="00822AAA"/>
    <w:rsid w:val="00822AFB"/>
    <w:rsid w:val="00822CA0"/>
    <w:rsid w:val="00822CC4"/>
    <w:rsid w:val="00822CF7"/>
    <w:rsid w:val="00822EBA"/>
    <w:rsid w:val="008230B6"/>
    <w:rsid w:val="00823458"/>
    <w:rsid w:val="008234D1"/>
    <w:rsid w:val="00823729"/>
    <w:rsid w:val="00823797"/>
    <w:rsid w:val="008237EA"/>
    <w:rsid w:val="008238FC"/>
    <w:rsid w:val="008239CB"/>
    <w:rsid w:val="00823E81"/>
    <w:rsid w:val="00823E8C"/>
    <w:rsid w:val="008240AC"/>
    <w:rsid w:val="008240CA"/>
    <w:rsid w:val="0082413F"/>
    <w:rsid w:val="0082440C"/>
    <w:rsid w:val="00824429"/>
    <w:rsid w:val="00824563"/>
    <w:rsid w:val="00824699"/>
    <w:rsid w:val="008246EA"/>
    <w:rsid w:val="0082478F"/>
    <w:rsid w:val="00824905"/>
    <w:rsid w:val="00824ADC"/>
    <w:rsid w:val="00824AE0"/>
    <w:rsid w:val="00824B05"/>
    <w:rsid w:val="00824D37"/>
    <w:rsid w:val="00824E5C"/>
    <w:rsid w:val="00825166"/>
    <w:rsid w:val="00825392"/>
    <w:rsid w:val="00825559"/>
    <w:rsid w:val="0082559E"/>
    <w:rsid w:val="008255EA"/>
    <w:rsid w:val="00825714"/>
    <w:rsid w:val="008258C9"/>
    <w:rsid w:val="00825984"/>
    <w:rsid w:val="00825AF1"/>
    <w:rsid w:val="00825C60"/>
    <w:rsid w:val="00825C90"/>
    <w:rsid w:val="00825DA7"/>
    <w:rsid w:val="00825E0D"/>
    <w:rsid w:val="00825E20"/>
    <w:rsid w:val="00825EE7"/>
    <w:rsid w:val="00825F90"/>
    <w:rsid w:val="00826165"/>
    <w:rsid w:val="008261B1"/>
    <w:rsid w:val="00826393"/>
    <w:rsid w:val="008266CD"/>
    <w:rsid w:val="00826899"/>
    <w:rsid w:val="0082693D"/>
    <w:rsid w:val="00826AC9"/>
    <w:rsid w:val="00826B88"/>
    <w:rsid w:val="00826C33"/>
    <w:rsid w:val="00826C56"/>
    <w:rsid w:val="00826D27"/>
    <w:rsid w:val="00826FF4"/>
    <w:rsid w:val="00827313"/>
    <w:rsid w:val="0082736C"/>
    <w:rsid w:val="008274C4"/>
    <w:rsid w:val="008274EA"/>
    <w:rsid w:val="0082763D"/>
    <w:rsid w:val="00827821"/>
    <w:rsid w:val="00827B93"/>
    <w:rsid w:val="00827D9F"/>
    <w:rsid w:val="00827E5F"/>
    <w:rsid w:val="00827E8D"/>
    <w:rsid w:val="008301F2"/>
    <w:rsid w:val="008302F1"/>
    <w:rsid w:val="0083031C"/>
    <w:rsid w:val="00830406"/>
    <w:rsid w:val="00830497"/>
    <w:rsid w:val="0083065D"/>
    <w:rsid w:val="0083070E"/>
    <w:rsid w:val="00830779"/>
    <w:rsid w:val="008307CF"/>
    <w:rsid w:val="00830D08"/>
    <w:rsid w:val="00830EA4"/>
    <w:rsid w:val="0083125A"/>
    <w:rsid w:val="008312D8"/>
    <w:rsid w:val="0083152F"/>
    <w:rsid w:val="008316D1"/>
    <w:rsid w:val="00831A7A"/>
    <w:rsid w:val="00831C4C"/>
    <w:rsid w:val="00831CE5"/>
    <w:rsid w:val="00831D12"/>
    <w:rsid w:val="00831DC2"/>
    <w:rsid w:val="00831E1F"/>
    <w:rsid w:val="00832110"/>
    <w:rsid w:val="00832181"/>
    <w:rsid w:val="00832393"/>
    <w:rsid w:val="00832406"/>
    <w:rsid w:val="00832456"/>
    <w:rsid w:val="008326AB"/>
    <w:rsid w:val="008328B6"/>
    <w:rsid w:val="008328BD"/>
    <w:rsid w:val="00832960"/>
    <w:rsid w:val="008329E2"/>
    <w:rsid w:val="008329E5"/>
    <w:rsid w:val="00832D94"/>
    <w:rsid w:val="00832DC7"/>
    <w:rsid w:val="00832EEE"/>
    <w:rsid w:val="00832F69"/>
    <w:rsid w:val="00832FDA"/>
    <w:rsid w:val="008330F3"/>
    <w:rsid w:val="008332D0"/>
    <w:rsid w:val="00833306"/>
    <w:rsid w:val="008334C0"/>
    <w:rsid w:val="00833945"/>
    <w:rsid w:val="008339C9"/>
    <w:rsid w:val="00833B2A"/>
    <w:rsid w:val="00833C7C"/>
    <w:rsid w:val="00833CD6"/>
    <w:rsid w:val="00833F52"/>
    <w:rsid w:val="00834168"/>
    <w:rsid w:val="008343AB"/>
    <w:rsid w:val="008343FD"/>
    <w:rsid w:val="00834644"/>
    <w:rsid w:val="008346B5"/>
    <w:rsid w:val="008348C0"/>
    <w:rsid w:val="00834E53"/>
    <w:rsid w:val="00834E76"/>
    <w:rsid w:val="00834FB7"/>
    <w:rsid w:val="008350DB"/>
    <w:rsid w:val="0083544D"/>
    <w:rsid w:val="00835557"/>
    <w:rsid w:val="0083556C"/>
    <w:rsid w:val="008357AC"/>
    <w:rsid w:val="00835945"/>
    <w:rsid w:val="00835B21"/>
    <w:rsid w:val="00835D3A"/>
    <w:rsid w:val="00835FD4"/>
    <w:rsid w:val="008360F7"/>
    <w:rsid w:val="00836311"/>
    <w:rsid w:val="00836329"/>
    <w:rsid w:val="00836434"/>
    <w:rsid w:val="0083652D"/>
    <w:rsid w:val="0083660E"/>
    <w:rsid w:val="0083660F"/>
    <w:rsid w:val="008366D8"/>
    <w:rsid w:val="008367B5"/>
    <w:rsid w:val="00836874"/>
    <w:rsid w:val="008368DC"/>
    <w:rsid w:val="00836AD9"/>
    <w:rsid w:val="00836B94"/>
    <w:rsid w:val="0083709D"/>
    <w:rsid w:val="008370B5"/>
    <w:rsid w:val="008373E9"/>
    <w:rsid w:val="008374C6"/>
    <w:rsid w:val="008374F8"/>
    <w:rsid w:val="00837582"/>
    <w:rsid w:val="008376B8"/>
    <w:rsid w:val="008376DA"/>
    <w:rsid w:val="00837A20"/>
    <w:rsid w:val="00837A21"/>
    <w:rsid w:val="00837A40"/>
    <w:rsid w:val="00837A65"/>
    <w:rsid w:val="00837BCB"/>
    <w:rsid w:val="00837CA7"/>
    <w:rsid w:val="00837E93"/>
    <w:rsid w:val="00837F6D"/>
    <w:rsid w:val="008400BE"/>
    <w:rsid w:val="0084026A"/>
    <w:rsid w:val="008404B8"/>
    <w:rsid w:val="0084063F"/>
    <w:rsid w:val="00840756"/>
    <w:rsid w:val="0084090F"/>
    <w:rsid w:val="00840B92"/>
    <w:rsid w:val="00840CDB"/>
    <w:rsid w:val="00840DC1"/>
    <w:rsid w:val="00840E6E"/>
    <w:rsid w:val="00840EDA"/>
    <w:rsid w:val="00841386"/>
    <w:rsid w:val="008413B6"/>
    <w:rsid w:val="008413BB"/>
    <w:rsid w:val="00841462"/>
    <w:rsid w:val="00841474"/>
    <w:rsid w:val="008415E0"/>
    <w:rsid w:val="00841AE9"/>
    <w:rsid w:val="00841D00"/>
    <w:rsid w:val="00841E7F"/>
    <w:rsid w:val="00841EE4"/>
    <w:rsid w:val="00841F72"/>
    <w:rsid w:val="00841F8C"/>
    <w:rsid w:val="0084213D"/>
    <w:rsid w:val="0084217F"/>
    <w:rsid w:val="0084234C"/>
    <w:rsid w:val="0084251B"/>
    <w:rsid w:val="008425B6"/>
    <w:rsid w:val="00842627"/>
    <w:rsid w:val="0084291C"/>
    <w:rsid w:val="00842956"/>
    <w:rsid w:val="00842968"/>
    <w:rsid w:val="00842A0A"/>
    <w:rsid w:val="00842C58"/>
    <w:rsid w:val="00842D61"/>
    <w:rsid w:val="00842EB3"/>
    <w:rsid w:val="00842EF1"/>
    <w:rsid w:val="00842FC7"/>
    <w:rsid w:val="00843353"/>
    <w:rsid w:val="00843386"/>
    <w:rsid w:val="008433D5"/>
    <w:rsid w:val="0084356E"/>
    <w:rsid w:val="00843626"/>
    <w:rsid w:val="0084364B"/>
    <w:rsid w:val="00843831"/>
    <w:rsid w:val="00843991"/>
    <w:rsid w:val="00843BFE"/>
    <w:rsid w:val="00843C4F"/>
    <w:rsid w:val="00843CA3"/>
    <w:rsid w:val="00843D19"/>
    <w:rsid w:val="00843E28"/>
    <w:rsid w:val="00843F17"/>
    <w:rsid w:val="00844232"/>
    <w:rsid w:val="008442B3"/>
    <w:rsid w:val="0084435E"/>
    <w:rsid w:val="00844475"/>
    <w:rsid w:val="00844540"/>
    <w:rsid w:val="0084478B"/>
    <w:rsid w:val="00844A7E"/>
    <w:rsid w:val="00844D2D"/>
    <w:rsid w:val="00844DA9"/>
    <w:rsid w:val="00844DF1"/>
    <w:rsid w:val="00844E1E"/>
    <w:rsid w:val="00844E3C"/>
    <w:rsid w:val="0084508E"/>
    <w:rsid w:val="0084514D"/>
    <w:rsid w:val="008452FF"/>
    <w:rsid w:val="0084533D"/>
    <w:rsid w:val="00845585"/>
    <w:rsid w:val="00845799"/>
    <w:rsid w:val="00845A39"/>
    <w:rsid w:val="00845CAE"/>
    <w:rsid w:val="008461E8"/>
    <w:rsid w:val="00846435"/>
    <w:rsid w:val="008464B3"/>
    <w:rsid w:val="0084668C"/>
    <w:rsid w:val="008466AF"/>
    <w:rsid w:val="008467CC"/>
    <w:rsid w:val="008468D7"/>
    <w:rsid w:val="00846901"/>
    <w:rsid w:val="00846C01"/>
    <w:rsid w:val="00846C9E"/>
    <w:rsid w:val="00846CCC"/>
    <w:rsid w:val="00846F3D"/>
    <w:rsid w:val="00846F5A"/>
    <w:rsid w:val="00847072"/>
    <w:rsid w:val="0084757F"/>
    <w:rsid w:val="008476A4"/>
    <w:rsid w:val="008476B5"/>
    <w:rsid w:val="008477C9"/>
    <w:rsid w:val="0084785F"/>
    <w:rsid w:val="00847A28"/>
    <w:rsid w:val="00847A39"/>
    <w:rsid w:val="00847A7D"/>
    <w:rsid w:val="00847C79"/>
    <w:rsid w:val="00847CF4"/>
    <w:rsid w:val="00847E28"/>
    <w:rsid w:val="0085018C"/>
    <w:rsid w:val="00850192"/>
    <w:rsid w:val="008503B4"/>
    <w:rsid w:val="00850572"/>
    <w:rsid w:val="0085079D"/>
    <w:rsid w:val="008507D3"/>
    <w:rsid w:val="008509F3"/>
    <w:rsid w:val="00850A5C"/>
    <w:rsid w:val="00850A8D"/>
    <w:rsid w:val="00850C9C"/>
    <w:rsid w:val="008510BE"/>
    <w:rsid w:val="00851338"/>
    <w:rsid w:val="00851445"/>
    <w:rsid w:val="00851662"/>
    <w:rsid w:val="0085190C"/>
    <w:rsid w:val="0085196E"/>
    <w:rsid w:val="00851B25"/>
    <w:rsid w:val="00851CE9"/>
    <w:rsid w:val="00851ED5"/>
    <w:rsid w:val="00851FD2"/>
    <w:rsid w:val="008522E7"/>
    <w:rsid w:val="00852325"/>
    <w:rsid w:val="00852337"/>
    <w:rsid w:val="008524CF"/>
    <w:rsid w:val="008526BF"/>
    <w:rsid w:val="008526F2"/>
    <w:rsid w:val="00852757"/>
    <w:rsid w:val="008527ED"/>
    <w:rsid w:val="00852A12"/>
    <w:rsid w:val="00852A82"/>
    <w:rsid w:val="00852B91"/>
    <w:rsid w:val="00852BA2"/>
    <w:rsid w:val="00852E12"/>
    <w:rsid w:val="00852EFB"/>
    <w:rsid w:val="00852F7A"/>
    <w:rsid w:val="00852FAC"/>
    <w:rsid w:val="00852FE8"/>
    <w:rsid w:val="00853185"/>
    <w:rsid w:val="00853794"/>
    <w:rsid w:val="008539B8"/>
    <w:rsid w:val="00853ABB"/>
    <w:rsid w:val="00853B02"/>
    <w:rsid w:val="00853CB8"/>
    <w:rsid w:val="00853E50"/>
    <w:rsid w:val="00854072"/>
    <w:rsid w:val="0085412C"/>
    <w:rsid w:val="0085419C"/>
    <w:rsid w:val="008545EA"/>
    <w:rsid w:val="00854648"/>
    <w:rsid w:val="0085466B"/>
    <w:rsid w:val="0085467B"/>
    <w:rsid w:val="008546B8"/>
    <w:rsid w:val="00854958"/>
    <w:rsid w:val="00854A9F"/>
    <w:rsid w:val="00854AD2"/>
    <w:rsid w:val="00854C34"/>
    <w:rsid w:val="00854E29"/>
    <w:rsid w:val="00854FCA"/>
    <w:rsid w:val="0085530E"/>
    <w:rsid w:val="00855A57"/>
    <w:rsid w:val="00855AB6"/>
    <w:rsid w:val="00855CF2"/>
    <w:rsid w:val="00855FD4"/>
    <w:rsid w:val="00856132"/>
    <w:rsid w:val="0085615E"/>
    <w:rsid w:val="008565F9"/>
    <w:rsid w:val="00856793"/>
    <w:rsid w:val="00856A96"/>
    <w:rsid w:val="00857132"/>
    <w:rsid w:val="00857140"/>
    <w:rsid w:val="00857253"/>
    <w:rsid w:val="0085746E"/>
    <w:rsid w:val="00857557"/>
    <w:rsid w:val="00857668"/>
    <w:rsid w:val="00857816"/>
    <w:rsid w:val="0085789E"/>
    <w:rsid w:val="0085793A"/>
    <w:rsid w:val="0085799F"/>
    <w:rsid w:val="008579E7"/>
    <w:rsid w:val="00857ACA"/>
    <w:rsid w:val="00857AE0"/>
    <w:rsid w:val="00857AF6"/>
    <w:rsid w:val="00857C33"/>
    <w:rsid w:val="00857E3D"/>
    <w:rsid w:val="0086020C"/>
    <w:rsid w:val="0086021F"/>
    <w:rsid w:val="0086035E"/>
    <w:rsid w:val="00860456"/>
    <w:rsid w:val="00860567"/>
    <w:rsid w:val="008605FC"/>
    <w:rsid w:val="008609D1"/>
    <w:rsid w:val="008609EC"/>
    <w:rsid w:val="00860A77"/>
    <w:rsid w:val="00860A9A"/>
    <w:rsid w:val="00860ADB"/>
    <w:rsid w:val="00860BF5"/>
    <w:rsid w:val="00860D4E"/>
    <w:rsid w:val="00860E7A"/>
    <w:rsid w:val="00860ED7"/>
    <w:rsid w:val="008610B1"/>
    <w:rsid w:val="0086127E"/>
    <w:rsid w:val="00861283"/>
    <w:rsid w:val="008615BB"/>
    <w:rsid w:val="00861676"/>
    <w:rsid w:val="0086195B"/>
    <w:rsid w:val="00861B1B"/>
    <w:rsid w:val="00861C75"/>
    <w:rsid w:val="00861F3F"/>
    <w:rsid w:val="00861F64"/>
    <w:rsid w:val="00861F82"/>
    <w:rsid w:val="0086246E"/>
    <w:rsid w:val="00862476"/>
    <w:rsid w:val="008624F6"/>
    <w:rsid w:val="00862564"/>
    <w:rsid w:val="00862619"/>
    <w:rsid w:val="008627DD"/>
    <w:rsid w:val="00862B9F"/>
    <w:rsid w:val="00862D32"/>
    <w:rsid w:val="008630B1"/>
    <w:rsid w:val="008630F3"/>
    <w:rsid w:val="008631DA"/>
    <w:rsid w:val="00863375"/>
    <w:rsid w:val="0086342A"/>
    <w:rsid w:val="0086355E"/>
    <w:rsid w:val="00863686"/>
    <w:rsid w:val="0086374C"/>
    <w:rsid w:val="0086378E"/>
    <w:rsid w:val="008637C8"/>
    <w:rsid w:val="00863961"/>
    <w:rsid w:val="00863CD4"/>
    <w:rsid w:val="00863E91"/>
    <w:rsid w:val="00864114"/>
    <w:rsid w:val="00864398"/>
    <w:rsid w:val="00864952"/>
    <w:rsid w:val="008649D5"/>
    <w:rsid w:val="00864BF1"/>
    <w:rsid w:val="00864C8F"/>
    <w:rsid w:val="00864F98"/>
    <w:rsid w:val="00864FF9"/>
    <w:rsid w:val="0086508E"/>
    <w:rsid w:val="008652B5"/>
    <w:rsid w:val="0086543C"/>
    <w:rsid w:val="0086545D"/>
    <w:rsid w:val="0086548F"/>
    <w:rsid w:val="00865570"/>
    <w:rsid w:val="00865573"/>
    <w:rsid w:val="008655B4"/>
    <w:rsid w:val="008655EF"/>
    <w:rsid w:val="0086580F"/>
    <w:rsid w:val="00865A39"/>
    <w:rsid w:val="00865A64"/>
    <w:rsid w:val="00865B2F"/>
    <w:rsid w:val="00865CEF"/>
    <w:rsid w:val="00866131"/>
    <w:rsid w:val="008661B9"/>
    <w:rsid w:val="00866295"/>
    <w:rsid w:val="008664B8"/>
    <w:rsid w:val="008664E8"/>
    <w:rsid w:val="008669A2"/>
    <w:rsid w:val="00866BD6"/>
    <w:rsid w:val="00866D9D"/>
    <w:rsid w:val="00866E11"/>
    <w:rsid w:val="00866E5E"/>
    <w:rsid w:val="00866EAD"/>
    <w:rsid w:val="00866F00"/>
    <w:rsid w:val="00866FE9"/>
    <w:rsid w:val="00867036"/>
    <w:rsid w:val="008670B3"/>
    <w:rsid w:val="008673D8"/>
    <w:rsid w:val="0086745C"/>
    <w:rsid w:val="0086762F"/>
    <w:rsid w:val="0086773B"/>
    <w:rsid w:val="008677CE"/>
    <w:rsid w:val="008677E2"/>
    <w:rsid w:val="008679EE"/>
    <w:rsid w:val="00867C50"/>
    <w:rsid w:val="00867E7E"/>
    <w:rsid w:val="00867EFE"/>
    <w:rsid w:val="00867F0A"/>
    <w:rsid w:val="00867F0C"/>
    <w:rsid w:val="0086F90F"/>
    <w:rsid w:val="00870276"/>
    <w:rsid w:val="00870414"/>
    <w:rsid w:val="008704A8"/>
    <w:rsid w:val="008704B8"/>
    <w:rsid w:val="0087060F"/>
    <w:rsid w:val="0087089C"/>
    <w:rsid w:val="0087096D"/>
    <w:rsid w:val="00870C28"/>
    <w:rsid w:val="00870D23"/>
    <w:rsid w:val="00870D31"/>
    <w:rsid w:val="0087107F"/>
    <w:rsid w:val="00871080"/>
    <w:rsid w:val="008710B5"/>
    <w:rsid w:val="008711F1"/>
    <w:rsid w:val="00871393"/>
    <w:rsid w:val="008713B3"/>
    <w:rsid w:val="008714F4"/>
    <w:rsid w:val="008717CC"/>
    <w:rsid w:val="00871A96"/>
    <w:rsid w:val="00871AFB"/>
    <w:rsid w:val="00871BB5"/>
    <w:rsid w:val="00871EC7"/>
    <w:rsid w:val="00871FAC"/>
    <w:rsid w:val="00872070"/>
    <w:rsid w:val="00872471"/>
    <w:rsid w:val="008726E7"/>
    <w:rsid w:val="00872798"/>
    <w:rsid w:val="008728AA"/>
    <w:rsid w:val="00872BFC"/>
    <w:rsid w:val="00872DC5"/>
    <w:rsid w:val="00872E24"/>
    <w:rsid w:val="00872F0F"/>
    <w:rsid w:val="00872F26"/>
    <w:rsid w:val="008734BC"/>
    <w:rsid w:val="008734EC"/>
    <w:rsid w:val="00873579"/>
    <w:rsid w:val="00873775"/>
    <w:rsid w:val="00873970"/>
    <w:rsid w:val="00873995"/>
    <w:rsid w:val="00873A52"/>
    <w:rsid w:val="00873BC6"/>
    <w:rsid w:val="00873BE4"/>
    <w:rsid w:val="00873C72"/>
    <w:rsid w:val="00873C97"/>
    <w:rsid w:val="00873D59"/>
    <w:rsid w:val="00873E7E"/>
    <w:rsid w:val="00873EFD"/>
    <w:rsid w:val="0087418A"/>
    <w:rsid w:val="00874354"/>
    <w:rsid w:val="008743C1"/>
    <w:rsid w:val="008743C7"/>
    <w:rsid w:val="0087447A"/>
    <w:rsid w:val="008745F4"/>
    <w:rsid w:val="0087493D"/>
    <w:rsid w:val="008749DC"/>
    <w:rsid w:val="00874AD6"/>
    <w:rsid w:val="00874BAD"/>
    <w:rsid w:val="00874BDD"/>
    <w:rsid w:val="00874CC4"/>
    <w:rsid w:val="00874CFA"/>
    <w:rsid w:val="00874EBD"/>
    <w:rsid w:val="0087519F"/>
    <w:rsid w:val="008751EC"/>
    <w:rsid w:val="008752C8"/>
    <w:rsid w:val="00875340"/>
    <w:rsid w:val="008753D7"/>
    <w:rsid w:val="008753E7"/>
    <w:rsid w:val="00875554"/>
    <w:rsid w:val="0087580B"/>
    <w:rsid w:val="0087598B"/>
    <w:rsid w:val="008759E8"/>
    <w:rsid w:val="00875AA7"/>
    <w:rsid w:val="00875B49"/>
    <w:rsid w:val="00875DD7"/>
    <w:rsid w:val="00875FD4"/>
    <w:rsid w:val="00876011"/>
    <w:rsid w:val="0087601F"/>
    <w:rsid w:val="008762CF"/>
    <w:rsid w:val="0087630A"/>
    <w:rsid w:val="0087639F"/>
    <w:rsid w:val="008763B1"/>
    <w:rsid w:val="008763E6"/>
    <w:rsid w:val="0087640F"/>
    <w:rsid w:val="008764F3"/>
    <w:rsid w:val="00876739"/>
    <w:rsid w:val="00876768"/>
    <w:rsid w:val="0087688C"/>
    <w:rsid w:val="008768F0"/>
    <w:rsid w:val="008769AE"/>
    <w:rsid w:val="00876A56"/>
    <w:rsid w:val="00876ABE"/>
    <w:rsid w:val="00876BEE"/>
    <w:rsid w:val="00876D46"/>
    <w:rsid w:val="00876DB4"/>
    <w:rsid w:val="00876E02"/>
    <w:rsid w:val="00876E5D"/>
    <w:rsid w:val="00876F06"/>
    <w:rsid w:val="00876FDF"/>
    <w:rsid w:val="00877025"/>
    <w:rsid w:val="00877126"/>
    <w:rsid w:val="0087729E"/>
    <w:rsid w:val="00877483"/>
    <w:rsid w:val="008774A4"/>
    <w:rsid w:val="0087750F"/>
    <w:rsid w:val="00877597"/>
    <w:rsid w:val="00877771"/>
    <w:rsid w:val="008777F4"/>
    <w:rsid w:val="0087787E"/>
    <w:rsid w:val="00877A3C"/>
    <w:rsid w:val="00877C58"/>
    <w:rsid w:val="00877EF8"/>
    <w:rsid w:val="00877FAD"/>
    <w:rsid w:val="0088005D"/>
    <w:rsid w:val="008801E1"/>
    <w:rsid w:val="008801E2"/>
    <w:rsid w:val="008803E8"/>
    <w:rsid w:val="00880494"/>
    <w:rsid w:val="008804C0"/>
    <w:rsid w:val="0088084B"/>
    <w:rsid w:val="008808F6"/>
    <w:rsid w:val="008809E5"/>
    <w:rsid w:val="00880BF6"/>
    <w:rsid w:val="00880DB4"/>
    <w:rsid w:val="00880FA4"/>
    <w:rsid w:val="008810A9"/>
    <w:rsid w:val="00881113"/>
    <w:rsid w:val="0088129F"/>
    <w:rsid w:val="00881350"/>
    <w:rsid w:val="00881470"/>
    <w:rsid w:val="00881A0F"/>
    <w:rsid w:val="00881AED"/>
    <w:rsid w:val="00881BEF"/>
    <w:rsid w:val="00881C2A"/>
    <w:rsid w:val="00881D86"/>
    <w:rsid w:val="00881E6D"/>
    <w:rsid w:val="0088212B"/>
    <w:rsid w:val="00882152"/>
    <w:rsid w:val="008824B2"/>
    <w:rsid w:val="008825DA"/>
    <w:rsid w:val="0088279A"/>
    <w:rsid w:val="008827BA"/>
    <w:rsid w:val="00882908"/>
    <w:rsid w:val="00882988"/>
    <w:rsid w:val="00882D8B"/>
    <w:rsid w:val="00882DC6"/>
    <w:rsid w:val="00882E6D"/>
    <w:rsid w:val="00882F6E"/>
    <w:rsid w:val="0088301E"/>
    <w:rsid w:val="00883024"/>
    <w:rsid w:val="00883118"/>
    <w:rsid w:val="0088336D"/>
    <w:rsid w:val="00883380"/>
    <w:rsid w:val="008833D8"/>
    <w:rsid w:val="00883435"/>
    <w:rsid w:val="008838FE"/>
    <w:rsid w:val="00883B74"/>
    <w:rsid w:val="00883B94"/>
    <w:rsid w:val="00883E6A"/>
    <w:rsid w:val="00883F0E"/>
    <w:rsid w:val="008840F0"/>
    <w:rsid w:val="008841CA"/>
    <w:rsid w:val="00884289"/>
    <w:rsid w:val="0088437D"/>
    <w:rsid w:val="00884536"/>
    <w:rsid w:val="008845DE"/>
    <w:rsid w:val="008846CF"/>
    <w:rsid w:val="00884838"/>
    <w:rsid w:val="00884896"/>
    <w:rsid w:val="008848A3"/>
    <w:rsid w:val="008849C1"/>
    <w:rsid w:val="00884B10"/>
    <w:rsid w:val="00884B20"/>
    <w:rsid w:val="00884CDB"/>
    <w:rsid w:val="00884CF3"/>
    <w:rsid w:val="00884DB5"/>
    <w:rsid w:val="00884F1A"/>
    <w:rsid w:val="00884FE8"/>
    <w:rsid w:val="0088512D"/>
    <w:rsid w:val="00885374"/>
    <w:rsid w:val="008855F7"/>
    <w:rsid w:val="00885BB9"/>
    <w:rsid w:val="00885BFF"/>
    <w:rsid w:val="00885D6E"/>
    <w:rsid w:val="00885EC2"/>
    <w:rsid w:val="00885F7F"/>
    <w:rsid w:val="00886236"/>
    <w:rsid w:val="0088626A"/>
    <w:rsid w:val="008862D7"/>
    <w:rsid w:val="008866C3"/>
    <w:rsid w:val="00886706"/>
    <w:rsid w:val="0088675A"/>
    <w:rsid w:val="00886987"/>
    <w:rsid w:val="008869AF"/>
    <w:rsid w:val="00886BBD"/>
    <w:rsid w:val="00886D8D"/>
    <w:rsid w:val="00886E67"/>
    <w:rsid w:val="00886EB0"/>
    <w:rsid w:val="00886FB4"/>
    <w:rsid w:val="00887266"/>
    <w:rsid w:val="0088733C"/>
    <w:rsid w:val="00887421"/>
    <w:rsid w:val="00887436"/>
    <w:rsid w:val="00887477"/>
    <w:rsid w:val="00887735"/>
    <w:rsid w:val="00887789"/>
    <w:rsid w:val="008879A5"/>
    <w:rsid w:val="00887AE3"/>
    <w:rsid w:val="00887BF3"/>
    <w:rsid w:val="00887CBD"/>
    <w:rsid w:val="00887FFB"/>
    <w:rsid w:val="00890466"/>
    <w:rsid w:val="00890470"/>
    <w:rsid w:val="008904B4"/>
    <w:rsid w:val="008905FA"/>
    <w:rsid w:val="008907A2"/>
    <w:rsid w:val="00890822"/>
    <w:rsid w:val="00890895"/>
    <w:rsid w:val="008908F7"/>
    <w:rsid w:val="00890BFB"/>
    <w:rsid w:val="00890C77"/>
    <w:rsid w:val="00890D43"/>
    <w:rsid w:val="00890D45"/>
    <w:rsid w:val="00890E9F"/>
    <w:rsid w:val="0089115A"/>
    <w:rsid w:val="00891211"/>
    <w:rsid w:val="008912C0"/>
    <w:rsid w:val="0089136F"/>
    <w:rsid w:val="008913D1"/>
    <w:rsid w:val="008914C9"/>
    <w:rsid w:val="008914E0"/>
    <w:rsid w:val="008914E5"/>
    <w:rsid w:val="00891519"/>
    <w:rsid w:val="00891A21"/>
    <w:rsid w:val="00891A84"/>
    <w:rsid w:val="00891E9E"/>
    <w:rsid w:val="00891EAF"/>
    <w:rsid w:val="00891F79"/>
    <w:rsid w:val="00892158"/>
    <w:rsid w:val="00892309"/>
    <w:rsid w:val="008927E1"/>
    <w:rsid w:val="0089283F"/>
    <w:rsid w:val="0089288E"/>
    <w:rsid w:val="008928DB"/>
    <w:rsid w:val="00892DB8"/>
    <w:rsid w:val="00892E1E"/>
    <w:rsid w:val="00892F02"/>
    <w:rsid w:val="00893410"/>
    <w:rsid w:val="00893A56"/>
    <w:rsid w:val="00893C03"/>
    <w:rsid w:val="00893C41"/>
    <w:rsid w:val="00893C9C"/>
    <w:rsid w:val="00893E2A"/>
    <w:rsid w:val="00893F3F"/>
    <w:rsid w:val="00894057"/>
    <w:rsid w:val="00894228"/>
    <w:rsid w:val="0089467A"/>
    <w:rsid w:val="008948E5"/>
    <w:rsid w:val="00894918"/>
    <w:rsid w:val="0089497A"/>
    <w:rsid w:val="00894A6E"/>
    <w:rsid w:val="00894C1C"/>
    <w:rsid w:val="00894DAE"/>
    <w:rsid w:val="00894DCD"/>
    <w:rsid w:val="00894E8F"/>
    <w:rsid w:val="00894F52"/>
    <w:rsid w:val="00894FEA"/>
    <w:rsid w:val="00895094"/>
    <w:rsid w:val="00895207"/>
    <w:rsid w:val="0089549F"/>
    <w:rsid w:val="008957EF"/>
    <w:rsid w:val="00895880"/>
    <w:rsid w:val="00895B87"/>
    <w:rsid w:val="00895EC9"/>
    <w:rsid w:val="00895FB7"/>
    <w:rsid w:val="0089617A"/>
    <w:rsid w:val="0089618B"/>
    <w:rsid w:val="008964B9"/>
    <w:rsid w:val="00896C34"/>
    <w:rsid w:val="00896CB9"/>
    <w:rsid w:val="00896D26"/>
    <w:rsid w:val="00896D50"/>
    <w:rsid w:val="0089714F"/>
    <w:rsid w:val="0089735B"/>
    <w:rsid w:val="00897409"/>
    <w:rsid w:val="00897509"/>
    <w:rsid w:val="0089765D"/>
    <w:rsid w:val="0089788F"/>
    <w:rsid w:val="00897966"/>
    <w:rsid w:val="0089797E"/>
    <w:rsid w:val="00897E67"/>
    <w:rsid w:val="00897F5B"/>
    <w:rsid w:val="008A016F"/>
    <w:rsid w:val="008A01DC"/>
    <w:rsid w:val="008A02CF"/>
    <w:rsid w:val="008A037C"/>
    <w:rsid w:val="008A03DF"/>
    <w:rsid w:val="008A0417"/>
    <w:rsid w:val="008A0578"/>
    <w:rsid w:val="008A0659"/>
    <w:rsid w:val="008A08A5"/>
    <w:rsid w:val="008A08F7"/>
    <w:rsid w:val="008A0A12"/>
    <w:rsid w:val="008A0A4B"/>
    <w:rsid w:val="008A0A6D"/>
    <w:rsid w:val="008A0C1B"/>
    <w:rsid w:val="008A0D4E"/>
    <w:rsid w:val="008A0E99"/>
    <w:rsid w:val="008A0F6C"/>
    <w:rsid w:val="008A0FEC"/>
    <w:rsid w:val="008A101D"/>
    <w:rsid w:val="008A1273"/>
    <w:rsid w:val="008A130B"/>
    <w:rsid w:val="008A14BD"/>
    <w:rsid w:val="008A1673"/>
    <w:rsid w:val="008A1799"/>
    <w:rsid w:val="008A1806"/>
    <w:rsid w:val="008A1B9C"/>
    <w:rsid w:val="008A1C85"/>
    <w:rsid w:val="008A1D7D"/>
    <w:rsid w:val="008A1F04"/>
    <w:rsid w:val="008A1FBA"/>
    <w:rsid w:val="008A2147"/>
    <w:rsid w:val="008A23A9"/>
    <w:rsid w:val="008A278F"/>
    <w:rsid w:val="008A28E4"/>
    <w:rsid w:val="008A2A18"/>
    <w:rsid w:val="008A2AA0"/>
    <w:rsid w:val="008A2B86"/>
    <w:rsid w:val="008A2D77"/>
    <w:rsid w:val="008A2E1C"/>
    <w:rsid w:val="008A3058"/>
    <w:rsid w:val="008A30C7"/>
    <w:rsid w:val="008A3162"/>
    <w:rsid w:val="008A3191"/>
    <w:rsid w:val="008A326C"/>
    <w:rsid w:val="008A33DA"/>
    <w:rsid w:val="008A3585"/>
    <w:rsid w:val="008A3672"/>
    <w:rsid w:val="008A37D6"/>
    <w:rsid w:val="008A390F"/>
    <w:rsid w:val="008A3B4C"/>
    <w:rsid w:val="008A3EF7"/>
    <w:rsid w:val="008A4000"/>
    <w:rsid w:val="008A4263"/>
    <w:rsid w:val="008A426C"/>
    <w:rsid w:val="008A4334"/>
    <w:rsid w:val="008A4404"/>
    <w:rsid w:val="008A4405"/>
    <w:rsid w:val="008A466F"/>
    <w:rsid w:val="008A47AF"/>
    <w:rsid w:val="008A47FE"/>
    <w:rsid w:val="008A48CD"/>
    <w:rsid w:val="008A4967"/>
    <w:rsid w:val="008A4AE8"/>
    <w:rsid w:val="008A4BA7"/>
    <w:rsid w:val="008A4E2C"/>
    <w:rsid w:val="008A4F78"/>
    <w:rsid w:val="008A50D9"/>
    <w:rsid w:val="008A55D6"/>
    <w:rsid w:val="008A5608"/>
    <w:rsid w:val="008A56C2"/>
    <w:rsid w:val="008A597A"/>
    <w:rsid w:val="008A5A1B"/>
    <w:rsid w:val="008A5CAA"/>
    <w:rsid w:val="008A5E02"/>
    <w:rsid w:val="008A5E6B"/>
    <w:rsid w:val="008A5E79"/>
    <w:rsid w:val="008A6096"/>
    <w:rsid w:val="008A60D8"/>
    <w:rsid w:val="008A61FA"/>
    <w:rsid w:val="008A648C"/>
    <w:rsid w:val="008A655D"/>
    <w:rsid w:val="008A66B7"/>
    <w:rsid w:val="008A66F2"/>
    <w:rsid w:val="008A678C"/>
    <w:rsid w:val="008A69C3"/>
    <w:rsid w:val="008A6B8E"/>
    <w:rsid w:val="008A711D"/>
    <w:rsid w:val="008A71C5"/>
    <w:rsid w:val="008A7625"/>
    <w:rsid w:val="008A79EC"/>
    <w:rsid w:val="008A7D00"/>
    <w:rsid w:val="008A7ED9"/>
    <w:rsid w:val="008A7F2E"/>
    <w:rsid w:val="008B025B"/>
    <w:rsid w:val="008B03AC"/>
    <w:rsid w:val="008B041A"/>
    <w:rsid w:val="008B04DE"/>
    <w:rsid w:val="008B0682"/>
    <w:rsid w:val="008B0843"/>
    <w:rsid w:val="008B090F"/>
    <w:rsid w:val="008B0921"/>
    <w:rsid w:val="008B0924"/>
    <w:rsid w:val="008B095C"/>
    <w:rsid w:val="008B0B9A"/>
    <w:rsid w:val="008B0DB5"/>
    <w:rsid w:val="008B0E3C"/>
    <w:rsid w:val="008B0EE5"/>
    <w:rsid w:val="008B0F58"/>
    <w:rsid w:val="008B10C6"/>
    <w:rsid w:val="008B10E6"/>
    <w:rsid w:val="008B122B"/>
    <w:rsid w:val="008B1368"/>
    <w:rsid w:val="008B13FA"/>
    <w:rsid w:val="008B159F"/>
    <w:rsid w:val="008B1652"/>
    <w:rsid w:val="008B19DB"/>
    <w:rsid w:val="008B1A05"/>
    <w:rsid w:val="008B1A4F"/>
    <w:rsid w:val="008B1D52"/>
    <w:rsid w:val="008B1ED2"/>
    <w:rsid w:val="008B1F24"/>
    <w:rsid w:val="008B2070"/>
    <w:rsid w:val="008B2080"/>
    <w:rsid w:val="008B20EB"/>
    <w:rsid w:val="008B20F0"/>
    <w:rsid w:val="008B212B"/>
    <w:rsid w:val="008B219C"/>
    <w:rsid w:val="008B23B5"/>
    <w:rsid w:val="008B261B"/>
    <w:rsid w:val="008B26D2"/>
    <w:rsid w:val="008B27F2"/>
    <w:rsid w:val="008B2AEA"/>
    <w:rsid w:val="008B2C76"/>
    <w:rsid w:val="008B2CAF"/>
    <w:rsid w:val="008B2D09"/>
    <w:rsid w:val="008B3165"/>
    <w:rsid w:val="008B3166"/>
    <w:rsid w:val="008B320D"/>
    <w:rsid w:val="008B32E7"/>
    <w:rsid w:val="008B34AF"/>
    <w:rsid w:val="008B36E3"/>
    <w:rsid w:val="008B36F2"/>
    <w:rsid w:val="008B3B67"/>
    <w:rsid w:val="008B3CA7"/>
    <w:rsid w:val="008B3D28"/>
    <w:rsid w:val="008B3DDE"/>
    <w:rsid w:val="008B3E6C"/>
    <w:rsid w:val="008B3EF7"/>
    <w:rsid w:val="008B3F64"/>
    <w:rsid w:val="008B3FA9"/>
    <w:rsid w:val="008B4029"/>
    <w:rsid w:val="008B40DC"/>
    <w:rsid w:val="008B427C"/>
    <w:rsid w:val="008B45F5"/>
    <w:rsid w:val="008B46D1"/>
    <w:rsid w:val="008B4737"/>
    <w:rsid w:val="008B4956"/>
    <w:rsid w:val="008B4B12"/>
    <w:rsid w:val="008B4BE1"/>
    <w:rsid w:val="008B4D11"/>
    <w:rsid w:val="008B4FEB"/>
    <w:rsid w:val="008B514F"/>
    <w:rsid w:val="008B51C4"/>
    <w:rsid w:val="008B5337"/>
    <w:rsid w:val="008B5362"/>
    <w:rsid w:val="008B563A"/>
    <w:rsid w:val="008B5687"/>
    <w:rsid w:val="008B568C"/>
    <w:rsid w:val="008B5723"/>
    <w:rsid w:val="008B5771"/>
    <w:rsid w:val="008B590F"/>
    <w:rsid w:val="008B597E"/>
    <w:rsid w:val="008B5A76"/>
    <w:rsid w:val="008B5A87"/>
    <w:rsid w:val="008B5C5C"/>
    <w:rsid w:val="008B6392"/>
    <w:rsid w:val="008B64FE"/>
    <w:rsid w:val="008B669B"/>
    <w:rsid w:val="008B66FC"/>
    <w:rsid w:val="008B681C"/>
    <w:rsid w:val="008B6878"/>
    <w:rsid w:val="008B6BD6"/>
    <w:rsid w:val="008B6E11"/>
    <w:rsid w:val="008B7037"/>
    <w:rsid w:val="008B70BE"/>
    <w:rsid w:val="008B73BF"/>
    <w:rsid w:val="008B7DF0"/>
    <w:rsid w:val="008B7E96"/>
    <w:rsid w:val="008B7F80"/>
    <w:rsid w:val="008BDFDA"/>
    <w:rsid w:val="008C00AA"/>
    <w:rsid w:val="008C01B7"/>
    <w:rsid w:val="008C038F"/>
    <w:rsid w:val="008C0397"/>
    <w:rsid w:val="008C0480"/>
    <w:rsid w:val="008C04F6"/>
    <w:rsid w:val="008C05B4"/>
    <w:rsid w:val="008C0810"/>
    <w:rsid w:val="008C0AED"/>
    <w:rsid w:val="008C0D32"/>
    <w:rsid w:val="008C0F3C"/>
    <w:rsid w:val="008C1070"/>
    <w:rsid w:val="008C1149"/>
    <w:rsid w:val="008C1423"/>
    <w:rsid w:val="008C14B9"/>
    <w:rsid w:val="008C17CE"/>
    <w:rsid w:val="008C1833"/>
    <w:rsid w:val="008C1872"/>
    <w:rsid w:val="008C1CD8"/>
    <w:rsid w:val="008C1CFD"/>
    <w:rsid w:val="008C1E85"/>
    <w:rsid w:val="008C209B"/>
    <w:rsid w:val="008C20D3"/>
    <w:rsid w:val="008C2135"/>
    <w:rsid w:val="008C2383"/>
    <w:rsid w:val="008C23C0"/>
    <w:rsid w:val="008C2538"/>
    <w:rsid w:val="008C28E2"/>
    <w:rsid w:val="008C2AC0"/>
    <w:rsid w:val="008C2C71"/>
    <w:rsid w:val="008C2CA3"/>
    <w:rsid w:val="008C2E47"/>
    <w:rsid w:val="008C2F51"/>
    <w:rsid w:val="008C2F86"/>
    <w:rsid w:val="008C2FC3"/>
    <w:rsid w:val="008C308A"/>
    <w:rsid w:val="008C30AD"/>
    <w:rsid w:val="008C37BC"/>
    <w:rsid w:val="008C3A01"/>
    <w:rsid w:val="008C3CD0"/>
    <w:rsid w:val="008C3D10"/>
    <w:rsid w:val="008C3E8D"/>
    <w:rsid w:val="008C40C3"/>
    <w:rsid w:val="008C40CE"/>
    <w:rsid w:val="008C41A2"/>
    <w:rsid w:val="008C42BA"/>
    <w:rsid w:val="008C42F5"/>
    <w:rsid w:val="008C4390"/>
    <w:rsid w:val="008C4948"/>
    <w:rsid w:val="008C4981"/>
    <w:rsid w:val="008C4D70"/>
    <w:rsid w:val="008C4F14"/>
    <w:rsid w:val="008C4FC4"/>
    <w:rsid w:val="008C51B3"/>
    <w:rsid w:val="008C51F3"/>
    <w:rsid w:val="008C53C7"/>
    <w:rsid w:val="008C55AB"/>
    <w:rsid w:val="008C55FC"/>
    <w:rsid w:val="008C574F"/>
    <w:rsid w:val="008C5803"/>
    <w:rsid w:val="008C5956"/>
    <w:rsid w:val="008C5A21"/>
    <w:rsid w:val="008C5C41"/>
    <w:rsid w:val="008C5F0C"/>
    <w:rsid w:val="008C616D"/>
    <w:rsid w:val="008C618D"/>
    <w:rsid w:val="008C61AE"/>
    <w:rsid w:val="008C6233"/>
    <w:rsid w:val="008C6236"/>
    <w:rsid w:val="008C6245"/>
    <w:rsid w:val="008C656D"/>
    <w:rsid w:val="008C6573"/>
    <w:rsid w:val="008C6978"/>
    <w:rsid w:val="008C6D4F"/>
    <w:rsid w:val="008C6F09"/>
    <w:rsid w:val="008C70E0"/>
    <w:rsid w:val="008C73C5"/>
    <w:rsid w:val="008C7422"/>
    <w:rsid w:val="008C74B4"/>
    <w:rsid w:val="008C762E"/>
    <w:rsid w:val="008C763A"/>
    <w:rsid w:val="008C78E5"/>
    <w:rsid w:val="008C794E"/>
    <w:rsid w:val="008C7A2D"/>
    <w:rsid w:val="008C7A88"/>
    <w:rsid w:val="008C7AFA"/>
    <w:rsid w:val="008C7CC0"/>
    <w:rsid w:val="008C7EB4"/>
    <w:rsid w:val="008D001E"/>
    <w:rsid w:val="008D0367"/>
    <w:rsid w:val="008D03AC"/>
    <w:rsid w:val="008D049C"/>
    <w:rsid w:val="008D053B"/>
    <w:rsid w:val="008D0588"/>
    <w:rsid w:val="008D064B"/>
    <w:rsid w:val="008D0B29"/>
    <w:rsid w:val="008D0E1A"/>
    <w:rsid w:val="008D0F80"/>
    <w:rsid w:val="008D0F8D"/>
    <w:rsid w:val="008D1045"/>
    <w:rsid w:val="008D10D1"/>
    <w:rsid w:val="008D110E"/>
    <w:rsid w:val="008D130E"/>
    <w:rsid w:val="008D1313"/>
    <w:rsid w:val="008D157A"/>
    <w:rsid w:val="008D176F"/>
    <w:rsid w:val="008D1914"/>
    <w:rsid w:val="008D19EE"/>
    <w:rsid w:val="008D1A0E"/>
    <w:rsid w:val="008D1B36"/>
    <w:rsid w:val="008D1B9C"/>
    <w:rsid w:val="008D1DB6"/>
    <w:rsid w:val="008D1E3C"/>
    <w:rsid w:val="008D1EEA"/>
    <w:rsid w:val="008D2130"/>
    <w:rsid w:val="008D22D2"/>
    <w:rsid w:val="008D237C"/>
    <w:rsid w:val="008D24A4"/>
    <w:rsid w:val="008D2893"/>
    <w:rsid w:val="008D296E"/>
    <w:rsid w:val="008D2A23"/>
    <w:rsid w:val="008D2CA1"/>
    <w:rsid w:val="008D2D43"/>
    <w:rsid w:val="008D3049"/>
    <w:rsid w:val="008D307B"/>
    <w:rsid w:val="008D3185"/>
    <w:rsid w:val="008D3204"/>
    <w:rsid w:val="008D3230"/>
    <w:rsid w:val="008D35B9"/>
    <w:rsid w:val="008D377B"/>
    <w:rsid w:val="008D3A51"/>
    <w:rsid w:val="008D3DA3"/>
    <w:rsid w:val="008D3ECC"/>
    <w:rsid w:val="008D3F43"/>
    <w:rsid w:val="008D3F80"/>
    <w:rsid w:val="008D4082"/>
    <w:rsid w:val="008D40EE"/>
    <w:rsid w:val="008D410A"/>
    <w:rsid w:val="008D41F3"/>
    <w:rsid w:val="008D425A"/>
    <w:rsid w:val="008D42CB"/>
    <w:rsid w:val="008D4359"/>
    <w:rsid w:val="008D444C"/>
    <w:rsid w:val="008D44D7"/>
    <w:rsid w:val="008D455D"/>
    <w:rsid w:val="008D45C0"/>
    <w:rsid w:val="008D4680"/>
    <w:rsid w:val="008D48C7"/>
    <w:rsid w:val="008D4928"/>
    <w:rsid w:val="008D4AF7"/>
    <w:rsid w:val="008D4D5C"/>
    <w:rsid w:val="008D4E88"/>
    <w:rsid w:val="008D4F4A"/>
    <w:rsid w:val="008D506E"/>
    <w:rsid w:val="008D509A"/>
    <w:rsid w:val="008D515A"/>
    <w:rsid w:val="008D51F1"/>
    <w:rsid w:val="008D5286"/>
    <w:rsid w:val="008D5293"/>
    <w:rsid w:val="008D52D7"/>
    <w:rsid w:val="008D558B"/>
    <w:rsid w:val="008D55AF"/>
    <w:rsid w:val="008D568E"/>
    <w:rsid w:val="008D583F"/>
    <w:rsid w:val="008D5863"/>
    <w:rsid w:val="008D5867"/>
    <w:rsid w:val="008D58C5"/>
    <w:rsid w:val="008D5CF6"/>
    <w:rsid w:val="008D5EAF"/>
    <w:rsid w:val="008D61B9"/>
    <w:rsid w:val="008D62DA"/>
    <w:rsid w:val="008D644C"/>
    <w:rsid w:val="008D64D2"/>
    <w:rsid w:val="008D6779"/>
    <w:rsid w:val="008D6BE3"/>
    <w:rsid w:val="008D6C91"/>
    <w:rsid w:val="008D6DA7"/>
    <w:rsid w:val="008D6E3F"/>
    <w:rsid w:val="008D6EF6"/>
    <w:rsid w:val="008D71BA"/>
    <w:rsid w:val="008D7416"/>
    <w:rsid w:val="008D7563"/>
    <w:rsid w:val="008D75CC"/>
    <w:rsid w:val="008D7649"/>
    <w:rsid w:val="008D783E"/>
    <w:rsid w:val="008D7B73"/>
    <w:rsid w:val="008D7BE2"/>
    <w:rsid w:val="008D7C3E"/>
    <w:rsid w:val="008E0048"/>
    <w:rsid w:val="008E0177"/>
    <w:rsid w:val="008E0377"/>
    <w:rsid w:val="008E0887"/>
    <w:rsid w:val="008E0A38"/>
    <w:rsid w:val="008E0ACC"/>
    <w:rsid w:val="008E0BC2"/>
    <w:rsid w:val="008E0C0B"/>
    <w:rsid w:val="008E0D89"/>
    <w:rsid w:val="008E0D99"/>
    <w:rsid w:val="008E0EA9"/>
    <w:rsid w:val="008E0EED"/>
    <w:rsid w:val="008E10D8"/>
    <w:rsid w:val="008E11A8"/>
    <w:rsid w:val="008E127A"/>
    <w:rsid w:val="008E1399"/>
    <w:rsid w:val="008E15D1"/>
    <w:rsid w:val="008E1BA5"/>
    <w:rsid w:val="008E1F68"/>
    <w:rsid w:val="008E2071"/>
    <w:rsid w:val="008E2292"/>
    <w:rsid w:val="008E232C"/>
    <w:rsid w:val="008E25CE"/>
    <w:rsid w:val="008E2998"/>
    <w:rsid w:val="008E2A63"/>
    <w:rsid w:val="008E2C0A"/>
    <w:rsid w:val="008E2E75"/>
    <w:rsid w:val="008E2EB4"/>
    <w:rsid w:val="008E2ED3"/>
    <w:rsid w:val="008E2EDB"/>
    <w:rsid w:val="008E2F74"/>
    <w:rsid w:val="008E30FB"/>
    <w:rsid w:val="008E339A"/>
    <w:rsid w:val="008E34DB"/>
    <w:rsid w:val="008E3894"/>
    <w:rsid w:val="008E38FB"/>
    <w:rsid w:val="008E39AD"/>
    <w:rsid w:val="008E3AE8"/>
    <w:rsid w:val="008E3F39"/>
    <w:rsid w:val="008E40D0"/>
    <w:rsid w:val="008E41A2"/>
    <w:rsid w:val="008E42ED"/>
    <w:rsid w:val="008E4482"/>
    <w:rsid w:val="008E4683"/>
    <w:rsid w:val="008E4B07"/>
    <w:rsid w:val="008E4B51"/>
    <w:rsid w:val="008E4C1A"/>
    <w:rsid w:val="008E4C29"/>
    <w:rsid w:val="008E4DF2"/>
    <w:rsid w:val="008E4E9B"/>
    <w:rsid w:val="008E4F03"/>
    <w:rsid w:val="008E5145"/>
    <w:rsid w:val="008E5210"/>
    <w:rsid w:val="008E5335"/>
    <w:rsid w:val="008E5371"/>
    <w:rsid w:val="008E5410"/>
    <w:rsid w:val="008E542F"/>
    <w:rsid w:val="008E54AC"/>
    <w:rsid w:val="008E570C"/>
    <w:rsid w:val="008E5824"/>
    <w:rsid w:val="008E5DAC"/>
    <w:rsid w:val="008E617E"/>
    <w:rsid w:val="008E6190"/>
    <w:rsid w:val="008E62A0"/>
    <w:rsid w:val="008E62EF"/>
    <w:rsid w:val="008E6311"/>
    <w:rsid w:val="008E6346"/>
    <w:rsid w:val="008E65A4"/>
    <w:rsid w:val="008E69D8"/>
    <w:rsid w:val="008E6A25"/>
    <w:rsid w:val="008E6B08"/>
    <w:rsid w:val="008E6F28"/>
    <w:rsid w:val="008E6FAA"/>
    <w:rsid w:val="008E7032"/>
    <w:rsid w:val="008E70A4"/>
    <w:rsid w:val="008E74B7"/>
    <w:rsid w:val="008E76BB"/>
    <w:rsid w:val="008E773E"/>
    <w:rsid w:val="008E7783"/>
    <w:rsid w:val="008E77D6"/>
    <w:rsid w:val="008E790A"/>
    <w:rsid w:val="008E790D"/>
    <w:rsid w:val="008E793D"/>
    <w:rsid w:val="008E7AB3"/>
    <w:rsid w:val="008E7AC2"/>
    <w:rsid w:val="008E7CB7"/>
    <w:rsid w:val="008E7E83"/>
    <w:rsid w:val="008E7F7D"/>
    <w:rsid w:val="008E7F89"/>
    <w:rsid w:val="008E7FB4"/>
    <w:rsid w:val="008E7FF6"/>
    <w:rsid w:val="008F00B6"/>
    <w:rsid w:val="008F02A0"/>
    <w:rsid w:val="008F0575"/>
    <w:rsid w:val="008F070B"/>
    <w:rsid w:val="008F082F"/>
    <w:rsid w:val="008F0A22"/>
    <w:rsid w:val="008F0B6E"/>
    <w:rsid w:val="008F0FBA"/>
    <w:rsid w:val="008F130B"/>
    <w:rsid w:val="008F135F"/>
    <w:rsid w:val="008F1593"/>
    <w:rsid w:val="008F15A7"/>
    <w:rsid w:val="008F1834"/>
    <w:rsid w:val="008F188D"/>
    <w:rsid w:val="008F1977"/>
    <w:rsid w:val="008F19C0"/>
    <w:rsid w:val="008F1B45"/>
    <w:rsid w:val="008F1C7E"/>
    <w:rsid w:val="008F1D81"/>
    <w:rsid w:val="008F1EA5"/>
    <w:rsid w:val="008F2034"/>
    <w:rsid w:val="008F2087"/>
    <w:rsid w:val="008F218A"/>
    <w:rsid w:val="008F224C"/>
    <w:rsid w:val="008F228A"/>
    <w:rsid w:val="008F22E2"/>
    <w:rsid w:val="008F24AA"/>
    <w:rsid w:val="008F267F"/>
    <w:rsid w:val="008F2B76"/>
    <w:rsid w:val="008F2C5B"/>
    <w:rsid w:val="008F2C6D"/>
    <w:rsid w:val="008F2D95"/>
    <w:rsid w:val="008F2E0F"/>
    <w:rsid w:val="008F2E23"/>
    <w:rsid w:val="008F2FD0"/>
    <w:rsid w:val="008F311A"/>
    <w:rsid w:val="008F320F"/>
    <w:rsid w:val="008F36FD"/>
    <w:rsid w:val="008F373A"/>
    <w:rsid w:val="008F3778"/>
    <w:rsid w:val="008F3A3B"/>
    <w:rsid w:val="008F3A8D"/>
    <w:rsid w:val="008F3BA0"/>
    <w:rsid w:val="008F3D30"/>
    <w:rsid w:val="008F3D8C"/>
    <w:rsid w:val="008F400B"/>
    <w:rsid w:val="008F4196"/>
    <w:rsid w:val="008F4253"/>
    <w:rsid w:val="008F4483"/>
    <w:rsid w:val="008F46DC"/>
    <w:rsid w:val="008F46E2"/>
    <w:rsid w:val="008F4796"/>
    <w:rsid w:val="008F4799"/>
    <w:rsid w:val="008F47CA"/>
    <w:rsid w:val="008F480E"/>
    <w:rsid w:val="008F4ACD"/>
    <w:rsid w:val="008F4C3E"/>
    <w:rsid w:val="008F4E47"/>
    <w:rsid w:val="008F4F3B"/>
    <w:rsid w:val="008F502B"/>
    <w:rsid w:val="008F50BB"/>
    <w:rsid w:val="008F515D"/>
    <w:rsid w:val="008F5379"/>
    <w:rsid w:val="008F55D1"/>
    <w:rsid w:val="008F56A7"/>
    <w:rsid w:val="008F57B0"/>
    <w:rsid w:val="008F5890"/>
    <w:rsid w:val="008F5C44"/>
    <w:rsid w:val="008F5DBE"/>
    <w:rsid w:val="008F5EC6"/>
    <w:rsid w:val="008F5EC9"/>
    <w:rsid w:val="008F5F01"/>
    <w:rsid w:val="008F624D"/>
    <w:rsid w:val="008F63E9"/>
    <w:rsid w:val="008F668E"/>
    <w:rsid w:val="008F66DA"/>
    <w:rsid w:val="008F6945"/>
    <w:rsid w:val="008F6993"/>
    <w:rsid w:val="008F6AC7"/>
    <w:rsid w:val="008F6C04"/>
    <w:rsid w:val="008F6D38"/>
    <w:rsid w:val="008F6D75"/>
    <w:rsid w:val="008F6FD9"/>
    <w:rsid w:val="008F70B0"/>
    <w:rsid w:val="008F7260"/>
    <w:rsid w:val="008F72A7"/>
    <w:rsid w:val="008F7329"/>
    <w:rsid w:val="008F75E4"/>
    <w:rsid w:val="008F7669"/>
    <w:rsid w:val="008F77B6"/>
    <w:rsid w:val="008F785B"/>
    <w:rsid w:val="008F7948"/>
    <w:rsid w:val="008F798A"/>
    <w:rsid w:val="008F79EA"/>
    <w:rsid w:val="008F7CAB"/>
    <w:rsid w:val="008F7D98"/>
    <w:rsid w:val="008F7DC1"/>
    <w:rsid w:val="0090000C"/>
    <w:rsid w:val="0090066A"/>
    <w:rsid w:val="009007A2"/>
    <w:rsid w:val="009008EC"/>
    <w:rsid w:val="009009DD"/>
    <w:rsid w:val="00900AF3"/>
    <w:rsid w:val="00900C7D"/>
    <w:rsid w:val="00900DB9"/>
    <w:rsid w:val="00900FA1"/>
    <w:rsid w:val="00900FA2"/>
    <w:rsid w:val="0090165F"/>
    <w:rsid w:val="00901799"/>
    <w:rsid w:val="00901A91"/>
    <w:rsid w:val="00901C16"/>
    <w:rsid w:val="00901C34"/>
    <w:rsid w:val="00901FAD"/>
    <w:rsid w:val="0090215B"/>
    <w:rsid w:val="009022C0"/>
    <w:rsid w:val="0090263F"/>
    <w:rsid w:val="00902687"/>
    <w:rsid w:val="00902726"/>
    <w:rsid w:val="009028D7"/>
    <w:rsid w:val="00902D0F"/>
    <w:rsid w:val="00902D17"/>
    <w:rsid w:val="00902FAD"/>
    <w:rsid w:val="00902FCF"/>
    <w:rsid w:val="009030AC"/>
    <w:rsid w:val="009032AE"/>
    <w:rsid w:val="009032D1"/>
    <w:rsid w:val="009033A3"/>
    <w:rsid w:val="009033CD"/>
    <w:rsid w:val="0090355B"/>
    <w:rsid w:val="009035B5"/>
    <w:rsid w:val="009035F3"/>
    <w:rsid w:val="0090380E"/>
    <w:rsid w:val="00903B22"/>
    <w:rsid w:val="00903C5F"/>
    <w:rsid w:val="00903C93"/>
    <w:rsid w:val="00903D46"/>
    <w:rsid w:val="00903D99"/>
    <w:rsid w:val="00904067"/>
    <w:rsid w:val="00904089"/>
    <w:rsid w:val="00904110"/>
    <w:rsid w:val="009041AA"/>
    <w:rsid w:val="00904264"/>
    <w:rsid w:val="0090437D"/>
    <w:rsid w:val="00904502"/>
    <w:rsid w:val="00904543"/>
    <w:rsid w:val="00904890"/>
    <w:rsid w:val="0090494F"/>
    <w:rsid w:val="009049C2"/>
    <w:rsid w:val="00904B63"/>
    <w:rsid w:val="00904BE4"/>
    <w:rsid w:val="009052FA"/>
    <w:rsid w:val="0090530C"/>
    <w:rsid w:val="009054BE"/>
    <w:rsid w:val="009055A9"/>
    <w:rsid w:val="00905695"/>
    <w:rsid w:val="0090571A"/>
    <w:rsid w:val="0090589F"/>
    <w:rsid w:val="00905B73"/>
    <w:rsid w:val="00905BF7"/>
    <w:rsid w:val="00905C41"/>
    <w:rsid w:val="00905DBC"/>
    <w:rsid w:val="00905FCD"/>
    <w:rsid w:val="009060C2"/>
    <w:rsid w:val="00906190"/>
    <w:rsid w:val="009061AD"/>
    <w:rsid w:val="009066FE"/>
    <w:rsid w:val="009067CA"/>
    <w:rsid w:val="00906910"/>
    <w:rsid w:val="00906934"/>
    <w:rsid w:val="00906ADE"/>
    <w:rsid w:val="00906B97"/>
    <w:rsid w:val="00906F66"/>
    <w:rsid w:val="00906F6B"/>
    <w:rsid w:val="0090728B"/>
    <w:rsid w:val="00907313"/>
    <w:rsid w:val="0090739C"/>
    <w:rsid w:val="0090744A"/>
    <w:rsid w:val="00907567"/>
    <w:rsid w:val="00907A65"/>
    <w:rsid w:val="00907AEA"/>
    <w:rsid w:val="00907B9C"/>
    <w:rsid w:val="00907C57"/>
    <w:rsid w:val="00907DDC"/>
    <w:rsid w:val="0091003C"/>
    <w:rsid w:val="009100E9"/>
    <w:rsid w:val="009103B1"/>
    <w:rsid w:val="009103F8"/>
    <w:rsid w:val="009105CD"/>
    <w:rsid w:val="00910A1E"/>
    <w:rsid w:val="00910D0A"/>
    <w:rsid w:val="00910E1D"/>
    <w:rsid w:val="00910EBF"/>
    <w:rsid w:val="009114C9"/>
    <w:rsid w:val="0091156A"/>
    <w:rsid w:val="00911613"/>
    <w:rsid w:val="00911673"/>
    <w:rsid w:val="00911709"/>
    <w:rsid w:val="009117D0"/>
    <w:rsid w:val="0091188A"/>
    <w:rsid w:val="0091190C"/>
    <w:rsid w:val="00911A56"/>
    <w:rsid w:val="00911AD7"/>
    <w:rsid w:val="00911C27"/>
    <w:rsid w:val="00911CE7"/>
    <w:rsid w:val="00911D8A"/>
    <w:rsid w:val="00911F26"/>
    <w:rsid w:val="00911F51"/>
    <w:rsid w:val="00912297"/>
    <w:rsid w:val="009123D9"/>
    <w:rsid w:val="0091241E"/>
    <w:rsid w:val="00912878"/>
    <w:rsid w:val="009128B5"/>
    <w:rsid w:val="00912910"/>
    <w:rsid w:val="00912AA2"/>
    <w:rsid w:val="00912F11"/>
    <w:rsid w:val="00913089"/>
    <w:rsid w:val="009131A0"/>
    <w:rsid w:val="009133AA"/>
    <w:rsid w:val="009135B0"/>
    <w:rsid w:val="009135BF"/>
    <w:rsid w:val="00913606"/>
    <w:rsid w:val="00913857"/>
    <w:rsid w:val="00913895"/>
    <w:rsid w:val="009139CB"/>
    <w:rsid w:val="009139D5"/>
    <w:rsid w:val="009139EE"/>
    <w:rsid w:val="00913C16"/>
    <w:rsid w:val="00913C6C"/>
    <w:rsid w:val="00913E30"/>
    <w:rsid w:val="00913E47"/>
    <w:rsid w:val="00913FE5"/>
    <w:rsid w:val="00914087"/>
    <w:rsid w:val="00914199"/>
    <w:rsid w:val="0091466C"/>
    <w:rsid w:val="0091478D"/>
    <w:rsid w:val="00914A25"/>
    <w:rsid w:val="00914AE0"/>
    <w:rsid w:val="00914B3B"/>
    <w:rsid w:val="00914C98"/>
    <w:rsid w:val="00914E53"/>
    <w:rsid w:val="00914E59"/>
    <w:rsid w:val="00915556"/>
    <w:rsid w:val="0091570E"/>
    <w:rsid w:val="00915732"/>
    <w:rsid w:val="009157CD"/>
    <w:rsid w:val="00915B50"/>
    <w:rsid w:val="00915E11"/>
    <w:rsid w:val="00915E77"/>
    <w:rsid w:val="00915E7F"/>
    <w:rsid w:val="0091606D"/>
    <w:rsid w:val="009162CE"/>
    <w:rsid w:val="00916346"/>
    <w:rsid w:val="009163DC"/>
    <w:rsid w:val="0091678A"/>
    <w:rsid w:val="009167EF"/>
    <w:rsid w:val="009168A3"/>
    <w:rsid w:val="0091694C"/>
    <w:rsid w:val="00916B05"/>
    <w:rsid w:val="00916B11"/>
    <w:rsid w:val="00916BB4"/>
    <w:rsid w:val="00916EE5"/>
    <w:rsid w:val="00916FEB"/>
    <w:rsid w:val="00917167"/>
    <w:rsid w:val="009172D7"/>
    <w:rsid w:val="009173F2"/>
    <w:rsid w:val="00917C9C"/>
    <w:rsid w:val="00917D53"/>
    <w:rsid w:val="00917DA9"/>
    <w:rsid w:val="00917DAE"/>
    <w:rsid w:val="00917DB9"/>
    <w:rsid w:val="00917FC4"/>
    <w:rsid w:val="00920430"/>
    <w:rsid w:val="009204B1"/>
    <w:rsid w:val="00920511"/>
    <w:rsid w:val="00920686"/>
    <w:rsid w:val="009207C8"/>
    <w:rsid w:val="00920A31"/>
    <w:rsid w:val="00920AA9"/>
    <w:rsid w:val="00920D19"/>
    <w:rsid w:val="00920E46"/>
    <w:rsid w:val="00920F12"/>
    <w:rsid w:val="00921065"/>
    <w:rsid w:val="00921088"/>
    <w:rsid w:val="00921161"/>
    <w:rsid w:val="0092127D"/>
    <w:rsid w:val="00921411"/>
    <w:rsid w:val="009214AC"/>
    <w:rsid w:val="009218DF"/>
    <w:rsid w:val="0092197F"/>
    <w:rsid w:val="00921AC8"/>
    <w:rsid w:val="00921BA2"/>
    <w:rsid w:val="00921E30"/>
    <w:rsid w:val="00922057"/>
    <w:rsid w:val="0092227C"/>
    <w:rsid w:val="009223C5"/>
    <w:rsid w:val="00922484"/>
    <w:rsid w:val="00922492"/>
    <w:rsid w:val="009224A3"/>
    <w:rsid w:val="009224C3"/>
    <w:rsid w:val="009225ED"/>
    <w:rsid w:val="00922952"/>
    <w:rsid w:val="00922A03"/>
    <w:rsid w:val="00922AED"/>
    <w:rsid w:val="00922BF7"/>
    <w:rsid w:val="00922D94"/>
    <w:rsid w:val="00922E7C"/>
    <w:rsid w:val="00923158"/>
    <w:rsid w:val="009232AC"/>
    <w:rsid w:val="009232CC"/>
    <w:rsid w:val="009232F3"/>
    <w:rsid w:val="0092341E"/>
    <w:rsid w:val="00923430"/>
    <w:rsid w:val="009237E8"/>
    <w:rsid w:val="0092386A"/>
    <w:rsid w:val="00923985"/>
    <w:rsid w:val="00923986"/>
    <w:rsid w:val="00923C35"/>
    <w:rsid w:val="00923DEB"/>
    <w:rsid w:val="00924145"/>
    <w:rsid w:val="00924156"/>
    <w:rsid w:val="0092422C"/>
    <w:rsid w:val="009242A9"/>
    <w:rsid w:val="009243BD"/>
    <w:rsid w:val="0092449E"/>
    <w:rsid w:val="009244B0"/>
    <w:rsid w:val="0092468F"/>
    <w:rsid w:val="009246C0"/>
    <w:rsid w:val="00924717"/>
    <w:rsid w:val="00924821"/>
    <w:rsid w:val="009248EA"/>
    <w:rsid w:val="009249DE"/>
    <w:rsid w:val="00924A62"/>
    <w:rsid w:val="00924AB0"/>
    <w:rsid w:val="00924C4D"/>
    <w:rsid w:val="00924D78"/>
    <w:rsid w:val="00924F12"/>
    <w:rsid w:val="00924FCB"/>
    <w:rsid w:val="0092517E"/>
    <w:rsid w:val="009252B7"/>
    <w:rsid w:val="00925629"/>
    <w:rsid w:val="009259B0"/>
    <w:rsid w:val="00925A3F"/>
    <w:rsid w:val="00925B03"/>
    <w:rsid w:val="00925C09"/>
    <w:rsid w:val="00925C21"/>
    <w:rsid w:val="00925F59"/>
    <w:rsid w:val="009262FD"/>
    <w:rsid w:val="00926379"/>
    <w:rsid w:val="0092639F"/>
    <w:rsid w:val="009264B5"/>
    <w:rsid w:val="0092669A"/>
    <w:rsid w:val="0092673C"/>
    <w:rsid w:val="00926835"/>
    <w:rsid w:val="009269B0"/>
    <w:rsid w:val="00926B2A"/>
    <w:rsid w:val="00926B3F"/>
    <w:rsid w:val="00926D12"/>
    <w:rsid w:val="00926D51"/>
    <w:rsid w:val="00926EA0"/>
    <w:rsid w:val="00926EA8"/>
    <w:rsid w:val="00926F55"/>
    <w:rsid w:val="00926F6D"/>
    <w:rsid w:val="009270A5"/>
    <w:rsid w:val="00927437"/>
    <w:rsid w:val="009274A8"/>
    <w:rsid w:val="0092758D"/>
    <w:rsid w:val="00927591"/>
    <w:rsid w:val="009276F6"/>
    <w:rsid w:val="00927727"/>
    <w:rsid w:val="009277FF"/>
    <w:rsid w:val="009278ED"/>
    <w:rsid w:val="00927A63"/>
    <w:rsid w:val="00927B27"/>
    <w:rsid w:val="00927C0F"/>
    <w:rsid w:val="00927CA6"/>
    <w:rsid w:val="00927D5D"/>
    <w:rsid w:val="00927E31"/>
    <w:rsid w:val="009301D1"/>
    <w:rsid w:val="0093029D"/>
    <w:rsid w:val="00930301"/>
    <w:rsid w:val="00930718"/>
    <w:rsid w:val="00930732"/>
    <w:rsid w:val="009307AA"/>
    <w:rsid w:val="009308D6"/>
    <w:rsid w:val="00930AFD"/>
    <w:rsid w:val="00930BF0"/>
    <w:rsid w:val="00930E41"/>
    <w:rsid w:val="00930F8E"/>
    <w:rsid w:val="009310EB"/>
    <w:rsid w:val="00931382"/>
    <w:rsid w:val="009315AF"/>
    <w:rsid w:val="009315F8"/>
    <w:rsid w:val="0093163B"/>
    <w:rsid w:val="009317B0"/>
    <w:rsid w:val="009317F8"/>
    <w:rsid w:val="00931BDC"/>
    <w:rsid w:val="00931D80"/>
    <w:rsid w:val="00932267"/>
    <w:rsid w:val="0093241B"/>
    <w:rsid w:val="00932488"/>
    <w:rsid w:val="0093254E"/>
    <w:rsid w:val="00932622"/>
    <w:rsid w:val="0093262C"/>
    <w:rsid w:val="0093271D"/>
    <w:rsid w:val="009328C8"/>
    <w:rsid w:val="0093295B"/>
    <w:rsid w:val="0093298D"/>
    <w:rsid w:val="00932A07"/>
    <w:rsid w:val="00932B16"/>
    <w:rsid w:val="00932F72"/>
    <w:rsid w:val="0093313B"/>
    <w:rsid w:val="00933206"/>
    <w:rsid w:val="00933333"/>
    <w:rsid w:val="009333AA"/>
    <w:rsid w:val="009334B6"/>
    <w:rsid w:val="009334C8"/>
    <w:rsid w:val="009334CA"/>
    <w:rsid w:val="0093372C"/>
    <w:rsid w:val="009337F0"/>
    <w:rsid w:val="00933821"/>
    <w:rsid w:val="0093382A"/>
    <w:rsid w:val="00933878"/>
    <w:rsid w:val="009338FF"/>
    <w:rsid w:val="00933AFD"/>
    <w:rsid w:val="00933C1B"/>
    <w:rsid w:val="00933DCA"/>
    <w:rsid w:val="009341EE"/>
    <w:rsid w:val="0093422D"/>
    <w:rsid w:val="0093427A"/>
    <w:rsid w:val="00934429"/>
    <w:rsid w:val="009344F2"/>
    <w:rsid w:val="00934508"/>
    <w:rsid w:val="0093450A"/>
    <w:rsid w:val="0093450E"/>
    <w:rsid w:val="00934553"/>
    <w:rsid w:val="009347E1"/>
    <w:rsid w:val="00934872"/>
    <w:rsid w:val="0093487D"/>
    <w:rsid w:val="00934AEA"/>
    <w:rsid w:val="009351E1"/>
    <w:rsid w:val="00935282"/>
    <w:rsid w:val="00935351"/>
    <w:rsid w:val="0093544A"/>
    <w:rsid w:val="009354E2"/>
    <w:rsid w:val="0093552E"/>
    <w:rsid w:val="009355FE"/>
    <w:rsid w:val="009356C1"/>
    <w:rsid w:val="00935703"/>
    <w:rsid w:val="00935731"/>
    <w:rsid w:val="00935765"/>
    <w:rsid w:val="009357AC"/>
    <w:rsid w:val="009358A5"/>
    <w:rsid w:val="00935960"/>
    <w:rsid w:val="00935A9F"/>
    <w:rsid w:val="00935C88"/>
    <w:rsid w:val="00935DA7"/>
    <w:rsid w:val="00935F5A"/>
    <w:rsid w:val="00936045"/>
    <w:rsid w:val="009360FF"/>
    <w:rsid w:val="00936123"/>
    <w:rsid w:val="00936461"/>
    <w:rsid w:val="00936857"/>
    <w:rsid w:val="00936E68"/>
    <w:rsid w:val="00936EB5"/>
    <w:rsid w:val="00936F59"/>
    <w:rsid w:val="009371ED"/>
    <w:rsid w:val="009375F0"/>
    <w:rsid w:val="00937633"/>
    <w:rsid w:val="009376DA"/>
    <w:rsid w:val="009376F1"/>
    <w:rsid w:val="009376F6"/>
    <w:rsid w:val="00937C00"/>
    <w:rsid w:val="00937DA2"/>
    <w:rsid w:val="00937E88"/>
    <w:rsid w:val="00937EAB"/>
    <w:rsid w:val="00937EE6"/>
    <w:rsid w:val="00940025"/>
    <w:rsid w:val="00940123"/>
    <w:rsid w:val="0094019F"/>
    <w:rsid w:val="00940228"/>
    <w:rsid w:val="00940280"/>
    <w:rsid w:val="00940651"/>
    <w:rsid w:val="009409A2"/>
    <w:rsid w:val="00940C98"/>
    <w:rsid w:val="00940D3A"/>
    <w:rsid w:val="00940F4A"/>
    <w:rsid w:val="009414D6"/>
    <w:rsid w:val="00941528"/>
    <w:rsid w:val="0094170D"/>
    <w:rsid w:val="00941736"/>
    <w:rsid w:val="0094199C"/>
    <w:rsid w:val="009419BF"/>
    <w:rsid w:val="00941A9D"/>
    <w:rsid w:val="00941AB7"/>
    <w:rsid w:val="00941B1F"/>
    <w:rsid w:val="00941B7B"/>
    <w:rsid w:val="00941D3D"/>
    <w:rsid w:val="00941EAD"/>
    <w:rsid w:val="0094253B"/>
    <w:rsid w:val="00942552"/>
    <w:rsid w:val="00942735"/>
    <w:rsid w:val="00942966"/>
    <w:rsid w:val="00942B4A"/>
    <w:rsid w:val="00942C74"/>
    <w:rsid w:val="0094303F"/>
    <w:rsid w:val="00943279"/>
    <w:rsid w:val="00943418"/>
    <w:rsid w:val="0094355F"/>
    <w:rsid w:val="009435E3"/>
    <w:rsid w:val="00943853"/>
    <w:rsid w:val="009438F3"/>
    <w:rsid w:val="0094390F"/>
    <w:rsid w:val="009439A1"/>
    <w:rsid w:val="009439E8"/>
    <w:rsid w:val="00943ACE"/>
    <w:rsid w:val="00943AF5"/>
    <w:rsid w:val="00943C1A"/>
    <w:rsid w:val="00943CF8"/>
    <w:rsid w:val="00943DBD"/>
    <w:rsid w:val="00943EA6"/>
    <w:rsid w:val="00943F6D"/>
    <w:rsid w:val="00944003"/>
    <w:rsid w:val="009441F9"/>
    <w:rsid w:val="00944216"/>
    <w:rsid w:val="00944368"/>
    <w:rsid w:val="0094450C"/>
    <w:rsid w:val="0094454D"/>
    <w:rsid w:val="0094476D"/>
    <w:rsid w:val="00944A54"/>
    <w:rsid w:val="00944AA3"/>
    <w:rsid w:val="00944CF3"/>
    <w:rsid w:val="00944D7C"/>
    <w:rsid w:val="00944F36"/>
    <w:rsid w:val="00945012"/>
    <w:rsid w:val="00945233"/>
    <w:rsid w:val="009452D0"/>
    <w:rsid w:val="009454A5"/>
    <w:rsid w:val="00945537"/>
    <w:rsid w:val="009455E8"/>
    <w:rsid w:val="00945723"/>
    <w:rsid w:val="00945791"/>
    <w:rsid w:val="00945890"/>
    <w:rsid w:val="00945BF3"/>
    <w:rsid w:val="00945C8A"/>
    <w:rsid w:val="009460F6"/>
    <w:rsid w:val="00946198"/>
    <w:rsid w:val="009462FB"/>
    <w:rsid w:val="009464AA"/>
    <w:rsid w:val="00946674"/>
    <w:rsid w:val="009466BD"/>
    <w:rsid w:val="00946882"/>
    <w:rsid w:val="009469A4"/>
    <w:rsid w:val="00946A20"/>
    <w:rsid w:val="00946A78"/>
    <w:rsid w:val="00946A97"/>
    <w:rsid w:val="00946DB7"/>
    <w:rsid w:val="00946E61"/>
    <w:rsid w:val="00946EDD"/>
    <w:rsid w:val="00946F24"/>
    <w:rsid w:val="00946FB4"/>
    <w:rsid w:val="00947117"/>
    <w:rsid w:val="0094769C"/>
    <w:rsid w:val="0094780D"/>
    <w:rsid w:val="0094798F"/>
    <w:rsid w:val="009479AF"/>
    <w:rsid w:val="009479C1"/>
    <w:rsid w:val="00947B06"/>
    <w:rsid w:val="00947BD7"/>
    <w:rsid w:val="00947D7C"/>
    <w:rsid w:val="00947D96"/>
    <w:rsid w:val="00947DD1"/>
    <w:rsid w:val="00947E00"/>
    <w:rsid w:val="00947F25"/>
    <w:rsid w:val="00950087"/>
    <w:rsid w:val="009500A8"/>
    <w:rsid w:val="009500E3"/>
    <w:rsid w:val="0095014B"/>
    <w:rsid w:val="009507A7"/>
    <w:rsid w:val="009508FF"/>
    <w:rsid w:val="0095092B"/>
    <w:rsid w:val="00950A25"/>
    <w:rsid w:val="00950A9C"/>
    <w:rsid w:val="00950B4D"/>
    <w:rsid w:val="00950B52"/>
    <w:rsid w:val="00950DAC"/>
    <w:rsid w:val="00950ED9"/>
    <w:rsid w:val="00950FD5"/>
    <w:rsid w:val="00951179"/>
    <w:rsid w:val="00951621"/>
    <w:rsid w:val="009517BC"/>
    <w:rsid w:val="009518BD"/>
    <w:rsid w:val="009518E1"/>
    <w:rsid w:val="00951E22"/>
    <w:rsid w:val="00952037"/>
    <w:rsid w:val="009522A7"/>
    <w:rsid w:val="00952375"/>
    <w:rsid w:val="0095253F"/>
    <w:rsid w:val="00952614"/>
    <w:rsid w:val="00952619"/>
    <w:rsid w:val="009528B7"/>
    <w:rsid w:val="00952980"/>
    <w:rsid w:val="00952CD8"/>
    <w:rsid w:val="00952E9B"/>
    <w:rsid w:val="00952EA7"/>
    <w:rsid w:val="00952ED5"/>
    <w:rsid w:val="00953101"/>
    <w:rsid w:val="0095310D"/>
    <w:rsid w:val="009532B2"/>
    <w:rsid w:val="009535BA"/>
    <w:rsid w:val="00953714"/>
    <w:rsid w:val="009537A1"/>
    <w:rsid w:val="00953846"/>
    <w:rsid w:val="00953924"/>
    <w:rsid w:val="00953962"/>
    <w:rsid w:val="00953AFE"/>
    <w:rsid w:val="00953E15"/>
    <w:rsid w:val="00953EC7"/>
    <w:rsid w:val="00953EFA"/>
    <w:rsid w:val="00953F93"/>
    <w:rsid w:val="00954114"/>
    <w:rsid w:val="0095429E"/>
    <w:rsid w:val="00954336"/>
    <w:rsid w:val="00954365"/>
    <w:rsid w:val="0095446E"/>
    <w:rsid w:val="00954612"/>
    <w:rsid w:val="00954836"/>
    <w:rsid w:val="009548F6"/>
    <w:rsid w:val="00954C3E"/>
    <w:rsid w:val="00954F68"/>
    <w:rsid w:val="0095501C"/>
    <w:rsid w:val="00955483"/>
    <w:rsid w:val="0095556E"/>
    <w:rsid w:val="00955740"/>
    <w:rsid w:val="009557E1"/>
    <w:rsid w:val="009557FF"/>
    <w:rsid w:val="00955A87"/>
    <w:rsid w:val="00955BA6"/>
    <w:rsid w:val="00955C62"/>
    <w:rsid w:val="00955C72"/>
    <w:rsid w:val="00955C90"/>
    <w:rsid w:val="00955E85"/>
    <w:rsid w:val="009560BC"/>
    <w:rsid w:val="00956233"/>
    <w:rsid w:val="009562C2"/>
    <w:rsid w:val="009564E4"/>
    <w:rsid w:val="009565AF"/>
    <w:rsid w:val="009566FE"/>
    <w:rsid w:val="00956724"/>
    <w:rsid w:val="00956897"/>
    <w:rsid w:val="00956CC6"/>
    <w:rsid w:val="009570F9"/>
    <w:rsid w:val="00957122"/>
    <w:rsid w:val="00957170"/>
    <w:rsid w:val="00957274"/>
    <w:rsid w:val="009572E7"/>
    <w:rsid w:val="0095737A"/>
    <w:rsid w:val="009573D9"/>
    <w:rsid w:val="00957486"/>
    <w:rsid w:val="009574E4"/>
    <w:rsid w:val="00957591"/>
    <w:rsid w:val="0095767D"/>
    <w:rsid w:val="009577AA"/>
    <w:rsid w:val="00957B69"/>
    <w:rsid w:val="00957BD2"/>
    <w:rsid w:val="00957C65"/>
    <w:rsid w:val="00957CE6"/>
    <w:rsid w:val="00957DEF"/>
    <w:rsid w:val="00957E53"/>
    <w:rsid w:val="00957E59"/>
    <w:rsid w:val="00957E5C"/>
    <w:rsid w:val="00957EB4"/>
    <w:rsid w:val="00957ED9"/>
    <w:rsid w:val="009601C4"/>
    <w:rsid w:val="00960222"/>
    <w:rsid w:val="0096029C"/>
    <w:rsid w:val="00960701"/>
    <w:rsid w:val="00960AAB"/>
    <w:rsid w:val="00960B16"/>
    <w:rsid w:val="00960BE4"/>
    <w:rsid w:val="00960BFC"/>
    <w:rsid w:val="00960C0A"/>
    <w:rsid w:val="0096101D"/>
    <w:rsid w:val="0096129F"/>
    <w:rsid w:val="00961314"/>
    <w:rsid w:val="00961316"/>
    <w:rsid w:val="00961452"/>
    <w:rsid w:val="00961617"/>
    <w:rsid w:val="00961982"/>
    <w:rsid w:val="009619AD"/>
    <w:rsid w:val="00961A16"/>
    <w:rsid w:val="00961B3A"/>
    <w:rsid w:val="00961C32"/>
    <w:rsid w:val="00961C42"/>
    <w:rsid w:val="00961C49"/>
    <w:rsid w:val="00961CB6"/>
    <w:rsid w:val="00961D2B"/>
    <w:rsid w:val="0096209F"/>
    <w:rsid w:val="0096213F"/>
    <w:rsid w:val="009622AF"/>
    <w:rsid w:val="009622D7"/>
    <w:rsid w:val="009622E5"/>
    <w:rsid w:val="00962302"/>
    <w:rsid w:val="0096240B"/>
    <w:rsid w:val="00962569"/>
    <w:rsid w:val="009626DC"/>
    <w:rsid w:val="00962743"/>
    <w:rsid w:val="00962861"/>
    <w:rsid w:val="00962AAE"/>
    <w:rsid w:val="00962ADB"/>
    <w:rsid w:val="00962CA4"/>
    <w:rsid w:val="00962D46"/>
    <w:rsid w:val="00963430"/>
    <w:rsid w:val="00963572"/>
    <w:rsid w:val="0096377A"/>
    <w:rsid w:val="0096386B"/>
    <w:rsid w:val="00963BA6"/>
    <w:rsid w:val="00963BDF"/>
    <w:rsid w:val="00963E75"/>
    <w:rsid w:val="00963F51"/>
    <w:rsid w:val="00963FDD"/>
    <w:rsid w:val="00963FE5"/>
    <w:rsid w:val="009640E5"/>
    <w:rsid w:val="0096414D"/>
    <w:rsid w:val="00964336"/>
    <w:rsid w:val="009644CA"/>
    <w:rsid w:val="009645E1"/>
    <w:rsid w:val="009647B6"/>
    <w:rsid w:val="00964968"/>
    <w:rsid w:val="0096497A"/>
    <w:rsid w:val="00964B9B"/>
    <w:rsid w:val="00964FE3"/>
    <w:rsid w:val="00964FE8"/>
    <w:rsid w:val="009650C5"/>
    <w:rsid w:val="009651AD"/>
    <w:rsid w:val="009656F4"/>
    <w:rsid w:val="00965764"/>
    <w:rsid w:val="0096576C"/>
    <w:rsid w:val="00965817"/>
    <w:rsid w:val="0096581B"/>
    <w:rsid w:val="009658E9"/>
    <w:rsid w:val="00965A9D"/>
    <w:rsid w:val="00965B49"/>
    <w:rsid w:val="00965C5C"/>
    <w:rsid w:val="00965F04"/>
    <w:rsid w:val="00965FF9"/>
    <w:rsid w:val="0096611F"/>
    <w:rsid w:val="00966199"/>
    <w:rsid w:val="00966369"/>
    <w:rsid w:val="00966400"/>
    <w:rsid w:val="00966464"/>
    <w:rsid w:val="009666CB"/>
    <w:rsid w:val="009668C4"/>
    <w:rsid w:val="009668E2"/>
    <w:rsid w:val="0096696F"/>
    <w:rsid w:val="00966B67"/>
    <w:rsid w:val="00966BA1"/>
    <w:rsid w:val="00967223"/>
    <w:rsid w:val="0096737A"/>
    <w:rsid w:val="00967496"/>
    <w:rsid w:val="009674AE"/>
    <w:rsid w:val="009678B9"/>
    <w:rsid w:val="009678D2"/>
    <w:rsid w:val="00967937"/>
    <w:rsid w:val="009679CE"/>
    <w:rsid w:val="00967E34"/>
    <w:rsid w:val="00967EB6"/>
    <w:rsid w:val="00967EC8"/>
    <w:rsid w:val="00970013"/>
    <w:rsid w:val="00970175"/>
    <w:rsid w:val="0097033F"/>
    <w:rsid w:val="009703D6"/>
    <w:rsid w:val="009704DA"/>
    <w:rsid w:val="00970556"/>
    <w:rsid w:val="0097079F"/>
    <w:rsid w:val="0097088B"/>
    <w:rsid w:val="009709B3"/>
    <w:rsid w:val="00970B8D"/>
    <w:rsid w:val="00970D02"/>
    <w:rsid w:val="00970D14"/>
    <w:rsid w:val="00970EA6"/>
    <w:rsid w:val="00971010"/>
    <w:rsid w:val="00971063"/>
    <w:rsid w:val="0097118C"/>
    <w:rsid w:val="009711CC"/>
    <w:rsid w:val="00971227"/>
    <w:rsid w:val="00971476"/>
    <w:rsid w:val="009715A2"/>
    <w:rsid w:val="009715D8"/>
    <w:rsid w:val="00971698"/>
    <w:rsid w:val="009717AB"/>
    <w:rsid w:val="00971816"/>
    <w:rsid w:val="00971885"/>
    <w:rsid w:val="009719EB"/>
    <w:rsid w:val="00971C6F"/>
    <w:rsid w:val="00971CDC"/>
    <w:rsid w:val="00971D01"/>
    <w:rsid w:val="00971DC8"/>
    <w:rsid w:val="00971DF4"/>
    <w:rsid w:val="00972175"/>
    <w:rsid w:val="009722BA"/>
    <w:rsid w:val="009722CA"/>
    <w:rsid w:val="0097251A"/>
    <w:rsid w:val="00972632"/>
    <w:rsid w:val="009726EB"/>
    <w:rsid w:val="00972880"/>
    <w:rsid w:val="0097298D"/>
    <w:rsid w:val="00972A13"/>
    <w:rsid w:val="00972AC2"/>
    <w:rsid w:val="00972C75"/>
    <w:rsid w:val="00972D19"/>
    <w:rsid w:val="00973185"/>
    <w:rsid w:val="009732B9"/>
    <w:rsid w:val="00973868"/>
    <w:rsid w:val="00973994"/>
    <w:rsid w:val="00973B0B"/>
    <w:rsid w:val="00973B46"/>
    <w:rsid w:val="00973DDD"/>
    <w:rsid w:val="00973E4E"/>
    <w:rsid w:val="00973E71"/>
    <w:rsid w:val="00973FAE"/>
    <w:rsid w:val="00974173"/>
    <w:rsid w:val="0097437E"/>
    <w:rsid w:val="00974424"/>
    <w:rsid w:val="00974512"/>
    <w:rsid w:val="00974643"/>
    <w:rsid w:val="00974703"/>
    <w:rsid w:val="0097473D"/>
    <w:rsid w:val="00974824"/>
    <w:rsid w:val="00974D0F"/>
    <w:rsid w:val="00974D5A"/>
    <w:rsid w:val="00974E20"/>
    <w:rsid w:val="00975138"/>
    <w:rsid w:val="009752B0"/>
    <w:rsid w:val="009754EC"/>
    <w:rsid w:val="0097588D"/>
    <w:rsid w:val="009759D8"/>
    <w:rsid w:val="00975CC1"/>
    <w:rsid w:val="00975DA0"/>
    <w:rsid w:val="00975DCB"/>
    <w:rsid w:val="00975EEF"/>
    <w:rsid w:val="009761FA"/>
    <w:rsid w:val="00976285"/>
    <w:rsid w:val="009764A2"/>
    <w:rsid w:val="00976648"/>
    <w:rsid w:val="00976748"/>
    <w:rsid w:val="009767C2"/>
    <w:rsid w:val="009769A8"/>
    <w:rsid w:val="00976D88"/>
    <w:rsid w:val="00976DDC"/>
    <w:rsid w:val="00977124"/>
    <w:rsid w:val="00977159"/>
    <w:rsid w:val="00977295"/>
    <w:rsid w:val="009772D5"/>
    <w:rsid w:val="0097747B"/>
    <w:rsid w:val="00977549"/>
    <w:rsid w:val="00977619"/>
    <w:rsid w:val="00977622"/>
    <w:rsid w:val="0097767B"/>
    <w:rsid w:val="00977693"/>
    <w:rsid w:val="00977842"/>
    <w:rsid w:val="009778CF"/>
    <w:rsid w:val="009778EB"/>
    <w:rsid w:val="00977C41"/>
    <w:rsid w:val="00977C6C"/>
    <w:rsid w:val="00977E70"/>
    <w:rsid w:val="00977F57"/>
    <w:rsid w:val="00977F5C"/>
    <w:rsid w:val="00980060"/>
    <w:rsid w:val="0098008C"/>
    <w:rsid w:val="009801E7"/>
    <w:rsid w:val="009802D9"/>
    <w:rsid w:val="009802DC"/>
    <w:rsid w:val="00980351"/>
    <w:rsid w:val="009803EE"/>
    <w:rsid w:val="009804C4"/>
    <w:rsid w:val="00980883"/>
    <w:rsid w:val="009808E9"/>
    <w:rsid w:val="009809C6"/>
    <w:rsid w:val="009809F6"/>
    <w:rsid w:val="00980AFE"/>
    <w:rsid w:val="00981263"/>
    <w:rsid w:val="00981301"/>
    <w:rsid w:val="009813F5"/>
    <w:rsid w:val="009814F8"/>
    <w:rsid w:val="0098153F"/>
    <w:rsid w:val="0098158D"/>
    <w:rsid w:val="009819C4"/>
    <w:rsid w:val="00981DB7"/>
    <w:rsid w:val="00981E1A"/>
    <w:rsid w:val="00982062"/>
    <w:rsid w:val="009821D3"/>
    <w:rsid w:val="009823CA"/>
    <w:rsid w:val="009824A0"/>
    <w:rsid w:val="00982535"/>
    <w:rsid w:val="00982594"/>
    <w:rsid w:val="00982A02"/>
    <w:rsid w:val="00982CE6"/>
    <w:rsid w:val="00982D0C"/>
    <w:rsid w:val="00982D9B"/>
    <w:rsid w:val="00982E2A"/>
    <w:rsid w:val="00982F6C"/>
    <w:rsid w:val="00982F92"/>
    <w:rsid w:val="009830E8"/>
    <w:rsid w:val="009832D3"/>
    <w:rsid w:val="00983577"/>
    <w:rsid w:val="009835CA"/>
    <w:rsid w:val="0098372C"/>
    <w:rsid w:val="009837EE"/>
    <w:rsid w:val="00983834"/>
    <w:rsid w:val="009838EC"/>
    <w:rsid w:val="00983958"/>
    <w:rsid w:val="009839FC"/>
    <w:rsid w:val="00983C16"/>
    <w:rsid w:val="00983D27"/>
    <w:rsid w:val="00984230"/>
    <w:rsid w:val="009842D4"/>
    <w:rsid w:val="009843D0"/>
    <w:rsid w:val="00984441"/>
    <w:rsid w:val="00984593"/>
    <w:rsid w:val="009845DC"/>
    <w:rsid w:val="00984699"/>
    <w:rsid w:val="009848AC"/>
    <w:rsid w:val="00985343"/>
    <w:rsid w:val="0098543A"/>
    <w:rsid w:val="00985493"/>
    <w:rsid w:val="009854A4"/>
    <w:rsid w:val="0098568C"/>
    <w:rsid w:val="00985AC7"/>
    <w:rsid w:val="00985B99"/>
    <w:rsid w:val="00985D08"/>
    <w:rsid w:val="00985E36"/>
    <w:rsid w:val="00985FB6"/>
    <w:rsid w:val="00986157"/>
    <w:rsid w:val="0098617F"/>
    <w:rsid w:val="009861BE"/>
    <w:rsid w:val="00986659"/>
    <w:rsid w:val="00986742"/>
    <w:rsid w:val="009867F0"/>
    <w:rsid w:val="009868A4"/>
    <w:rsid w:val="00986904"/>
    <w:rsid w:val="00986DCF"/>
    <w:rsid w:val="00986E03"/>
    <w:rsid w:val="00986E3C"/>
    <w:rsid w:val="00986F04"/>
    <w:rsid w:val="00987138"/>
    <w:rsid w:val="009873B0"/>
    <w:rsid w:val="0098749B"/>
    <w:rsid w:val="00987557"/>
    <w:rsid w:val="00987622"/>
    <w:rsid w:val="0098764F"/>
    <w:rsid w:val="009878F1"/>
    <w:rsid w:val="0098796E"/>
    <w:rsid w:val="00987E58"/>
    <w:rsid w:val="009900D9"/>
    <w:rsid w:val="009901BE"/>
    <w:rsid w:val="00990285"/>
    <w:rsid w:val="0099030E"/>
    <w:rsid w:val="00990682"/>
    <w:rsid w:val="009906B0"/>
    <w:rsid w:val="00990895"/>
    <w:rsid w:val="00990E23"/>
    <w:rsid w:val="00990F0A"/>
    <w:rsid w:val="00990F21"/>
    <w:rsid w:val="00991321"/>
    <w:rsid w:val="0099152B"/>
    <w:rsid w:val="00991757"/>
    <w:rsid w:val="009919C9"/>
    <w:rsid w:val="00991A9A"/>
    <w:rsid w:val="00991AB5"/>
    <w:rsid w:val="00991BAA"/>
    <w:rsid w:val="00991EFA"/>
    <w:rsid w:val="009920F8"/>
    <w:rsid w:val="009922E1"/>
    <w:rsid w:val="00992310"/>
    <w:rsid w:val="00992405"/>
    <w:rsid w:val="00992662"/>
    <w:rsid w:val="0099269F"/>
    <w:rsid w:val="009926CE"/>
    <w:rsid w:val="00992980"/>
    <w:rsid w:val="009929F2"/>
    <w:rsid w:val="00992C43"/>
    <w:rsid w:val="00992CC3"/>
    <w:rsid w:val="00992DE4"/>
    <w:rsid w:val="00992E82"/>
    <w:rsid w:val="00993114"/>
    <w:rsid w:val="00993330"/>
    <w:rsid w:val="0099333C"/>
    <w:rsid w:val="009933EF"/>
    <w:rsid w:val="00993437"/>
    <w:rsid w:val="00993532"/>
    <w:rsid w:val="009936C9"/>
    <w:rsid w:val="00993729"/>
    <w:rsid w:val="0099373C"/>
    <w:rsid w:val="00993A46"/>
    <w:rsid w:val="00993A97"/>
    <w:rsid w:val="00993B22"/>
    <w:rsid w:val="00993B2F"/>
    <w:rsid w:val="00993F6E"/>
    <w:rsid w:val="0099400F"/>
    <w:rsid w:val="00994088"/>
    <w:rsid w:val="0099414D"/>
    <w:rsid w:val="00994184"/>
    <w:rsid w:val="009941CC"/>
    <w:rsid w:val="009941DB"/>
    <w:rsid w:val="00994242"/>
    <w:rsid w:val="0099440F"/>
    <w:rsid w:val="0099468C"/>
    <w:rsid w:val="0099477D"/>
    <w:rsid w:val="00994D3D"/>
    <w:rsid w:val="00994DB5"/>
    <w:rsid w:val="00994EEB"/>
    <w:rsid w:val="0099556C"/>
    <w:rsid w:val="009959B4"/>
    <w:rsid w:val="009959E2"/>
    <w:rsid w:val="00995B08"/>
    <w:rsid w:val="00995B0A"/>
    <w:rsid w:val="00995F11"/>
    <w:rsid w:val="00995F14"/>
    <w:rsid w:val="00995F38"/>
    <w:rsid w:val="00995F8D"/>
    <w:rsid w:val="00995FD4"/>
    <w:rsid w:val="00995FD6"/>
    <w:rsid w:val="00996027"/>
    <w:rsid w:val="00996067"/>
    <w:rsid w:val="009960DE"/>
    <w:rsid w:val="00996482"/>
    <w:rsid w:val="0099668E"/>
    <w:rsid w:val="00996713"/>
    <w:rsid w:val="009967C2"/>
    <w:rsid w:val="00996830"/>
    <w:rsid w:val="00996C8E"/>
    <w:rsid w:val="00996F4F"/>
    <w:rsid w:val="009970FD"/>
    <w:rsid w:val="0099710B"/>
    <w:rsid w:val="0099711C"/>
    <w:rsid w:val="00997152"/>
    <w:rsid w:val="0099746A"/>
    <w:rsid w:val="009974D2"/>
    <w:rsid w:val="0099750C"/>
    <w:rsid w:val="0099770E"/>
    <w:rsid w:val="0099776A"/>
    <w:rsid w:val="00997AE9"/>
    <w:rsid w:val="00997E9C"/>
    <w:rsid w:val="0099DBAB"/>
    <w:rsid w:val="009A020A"/>
    <w:rsid w:val="009A03D8"/>
    <w:rsid w:val="009A0424"/>
    <w:rsid w:val="009A04E7"/>
    <w:rsid w:val="009A096B"/>
    <w:rsid w:val="009A0AA1"/>
    <w:rsid w:val="009A0B65"/>
    <w:rsid w:val="009A0CC9"/>
    <w:rsid w:val="009A0CF5"/>
    <w:rsid w:val="009A0F52"/>
    <w:rsid w:val="009A0FE5"/>
    <w:rsid w:val="009A1272"/>
    <w:rsid w:val="009A1295"/>
    <w:rsid w:val="009A14E8"/>
    <w:rsid w:val="009A15ED"/>
    <w:rsid w:val="009A16B6"/>
    <w:rsid w:val="009A1773"/>
    <w:rsid w:val="009A18F0"/>
    <w:rsid w:val="009A1946"/>
    <w:rsid w:val="009A19BE"/>
    <w:rsid w:val="009A1B1B"/>
    <w:rsid w:val="009A1C5D"/>
    <w:rsid w:val="009A1C82"/>
    <w:rsid w:val="009A1CB4"/>
    <w:rsid w:val="009A2174"/>
    <w:rsid w:val="009A21A1"/>
    <w:rsid w:val="009A22D6"/>
    <w:rsid w:val="009A24AC"/>
    <w:rsid w:val="009A24FC"/>
    <w:rsid w:val="009A2554"/>
    <w:rsid w:val="009A260E"/>
    <w:rsid w:val="009A27BA"/>
    <w:rsid w:val="009A2822"/>
    <w:rsid w:val="009A2842"/>
    <w:rsid w:val="009A28E2"/>
    <w:rsid w:val="009A29AE"/>
    <w:rsid w:val="009A2A0F"/>
    <w:rsid w:val="009A2A76"/>
    <w:rsid w:val="009A2C74"/>
    <w:rsid w:val="009A2C77"/>
    <w:rsid w:val="009A2CEB"/>
    <w:rsid w:val="009A2DE8"/>
    <w:rsid w:val="009A2F7B"/>
    <w:rsid w:val="009A31A4"/>
    <w:rsid w:val="009A33C1"/>
    <w:rsid w:val="009A35D9"/>
    <w:rsid w:val="009A3737"/>
    <w:rsid w:val="009A37EE"/>
    <w:rsid w:val="009A3818"/>
    <w:rsid w:val="009A3A29"/>
    <w:rsid w:val="009A3F0E"/>
    <w:rsid w:val="009A3F1A"/>
    <w:rsid w:val="009A420D"/>
    <w:rsid w:val="009A4393"/>
    <w:rsid w:val="009A43D4"/>
    <w:rsid w:val="009A4484"/>
    <w:rsid w:val="009A4529"/>
    <w:rsid w:val="009A4650"/>
    <w:rsid w:val="009A4733"/>
    <w:rsid w:val="009A4856"/>
    <w:rsid w:val="009A4875"/>
    <w:rsid w:val="009A4918"/>
    <w:rsid w:val="009A4EA1"/>
    <w:rsid w:val="009A5065"/>
    <w:rsid w:val="009A513D"/>
    <w:rsid w:val="009A514A"/>
    <w:rsid w:val="009A53D2"/>
    <w:rsid w:val="009A542C"/>
    <w:rsid w:val="009A542F"/>
    <w:rsid w:val="009A550D"/>
    <w:rsid w:val="009A5535"/>
    <w:rsid w:val="009A5720"/>
    <w:rsid w:val="009A57D4"/>
    <w:rsid w:val="009A58A1"/>
    <w:rsid w:val="009A5B06"/>
    <w:rsid w:val="009A5B7B"/>
    <w:rsid w:val="009A5BED"/>
    <w:rsid w:val="009A5C26"/>
    <w:rsid w:val="009A5C4F"/>
    <w:rsid w:val="009A5DC8"/>
    <w:rsid w:val="009A5F01"/>
    <w:rsid w:val="009A5F2A"/>
    <w:rsid w:val="009A5F2D"/>
    <w:rsid w:val="009A65A1"/>
    <w:rsid w:val="009A687E"/>
    <w:rsid w:val="009A689D"/>
    <w:rsid w:val="009A68E5"/>
    <w:rsid w:val="009A6A93"/>
    <w:rsid w:val="009A6CC5"/>
    <w:rsid w:val="009A6E7C"/>
    <w:rsid w:val="009A6F15"/>
    <w:rsid w:val="009A7004"/>
    <w:rsid w:val="009A7346"/>
    <w:rsid w:val="009A73A8"/>
    <w:rsid w:val="009A73B6"/>
    <w:rsid w:val="009A745D"/>
    <w:rsid w:val="009A7566"/>
    <w:rsid w:val="009A774A"/>
    <w:rsid w:val="009A7802"/>
    <w:rsid w:val="009A7AF4"/>
    <w:rsid w:val="009A7B13"/>
    <w:rsid w:val="009A7C6C"/>
    <w:rsid w:val="009A7D7F"/>
    <w:rsid w:val="009A7DEA"/>
    <w:rsid w:val="009A7E4C"/>
    <w:rsid w:val="009B014B"/>
    <w:rsid w:val="009B018E"/>
    <w:rsid w:val="009B01B0"/>
    <w:rsid w:val="009B0351"/>
    <w:rsid w:val="009B03D7"/>
    <w:rsid w:val="009B0770"/>
    <w:rsid w:val="009B07F2"/>
    <w:rsid w:val="009B0A92"/>
    <w:rsid w:val="009B0AE9"/>
    <w:rsid w:val="009B0B50"/>
    <w:rsid w:val="009B0F80"/>
    <w:rsid w:val="009B10A2"/>
    <w:rsid w:val="009B12EC"/>
    <w:rsid w:val="009B1315"/>
    <w:rsid w:val="009B13AE"/>
    <w:rsid w:val="009B15E4"/>
    <w:rsid w:val="009B175F"/>
    <w:rsid w:val="009B1808"/>
    <w:rsid w:val="009B1A42"/>
    <w:rsid w:val="009B1B66"/>
    <w:rsid w:val="009B1C0D"/>
    <w:rsid w:val="009B1C6E"/>
    <w:rsid w:val="009B1CFC"/>
    <w:rsid w:val="009B1D97"/>
    <w:rsid w:val="009B1E9D"/>
    <w:rsid w:val="009B202E"/>
    <w:rsid w:val="009B21C1"/>
    <w:rsid w:val="009B2208"/>
    <w:rsid w:val="009B225D"/>
    <w:rsid w:val="009B23C8"/>
    <w:rsid w:val="009B244A"/>
    <w:rsid w:val="009B250A"/>
    <w:rsid w:val="009B2609"/>
    <w:rsid w:val="009B28D8"/>
    <w:rsid w:val="009B28E7"/>
    <w:rsid w:val="009B28EF"/>
    <w:rsid w:val="009B2976"/>
    <w:rsid w:val="009B2A37"/>
    <w:rsid w:val="009B2B28"/>
    <w:rsid w:val="009B2CEF"/>
    <w:rsid w:val="009B2D79"/>
    <w:rsid w:val="009B2DA4"/>
    <w:rsid w:val="009B2DB6"/>
    <w:rsid w:val="009B3176"/>
    <w:rsid w:val="009B31BE"/>
    <w:rsid w:val="009B3275"/>
    <w:rsid w:val="009B32DF"/>
    <w:rsid w:val="009B3412"/>
    <w:rsid w:val="009B3516"/>
    <w:rsid w:val="009B36FD"/>
    <w:rsid w:val="009B3760"/>
    <w:rsid w:val="009B3806"/>
    <w:rsid w:val="009B3819"/>
    <w:rsid w:val="009B38AB"/>
    <w:rsid w:val="009B38B8"/>
    <w:rsid w:val="009B38D5"/>
    <w:rsid w:val="009B38EB"/>
    <w:rsid w:val="009B3A80"/>
    <w:rsid w:val="009B3AFA"/>
    <w:rsid w:val="009B3DF3"/>
    <w:rsid w:val="009B3E5A"/>
    <w:rsid w:val="009B41C4"/>
    <w:rsid w:val="009B4312"/>
    <w:rsid w:val="009B449F"/>
    <w:rsid w:val="009B4863"/>
    <w:rsid w:val="009B4A52"/>
    <w:rsid w:val="009B4B99"/>
    <w:rsid w:val="009B4D83"/>
    <w:rsid w:val="009B4DEE"/>
    <w:rsid w:val="009B4DFC"/>
    <w:rsid w:val="009B4EAC"/>
    <w:rsid w:val="009B4FCE"/>
    <w:rsid w:val="009B5285"/>
    <w:rsid w:val="009B57E4"/>
    <w:rsid w:val="009B5868"/>
    <w:rsid w:val="009B5C7A"/>
    <w:rsid w:val="009B5E29"/>
    <w:rsid w:val="009B5EFF"/>
    <w:rsid w:val="009B6198"/>
    <w:rsid w:val="009B6294"/>
    <w:rsid w:val="009B644D"/>
    <w:rsid w:val="009B64F8"/>
    <w:rsid w:val="009B65B0"/>
    <w:rsid w:val="009B67F5"/>
    <w:rsid w:val="009B6A1C"/>
    <w:rsid w:val="009B6A78"/>
    <w:rsid w:val="009B6BD1"/>
    <w:rsid w:val="009B6D3F"/>
    <w:rsid w:val="009B6DC1"/>
    <w:rsid w:val="009B7108"/>
    <w:rsid w:val="009B75B3"/>
    <w:rsid w:val="009B76AA"/>
    <w:rsid w:val="009B790F"/>
    <w:rsid w:val="009B795C"/>
    <w:rsid w:val="009B7A3B"/>
    <w:rsid w:val="009B7AE3"/>
    <w:rsid w:val="009B7C4F"/>
    <w:rsid w:val="009C0062"/>
    <w:rsid w:val="009C013D"/>
    <w:rsid w:val="009C035D"/>
    <w:rsid w:val="009C0447"/>
    <w:rsid w:val="009C081C"/>
    <w:rsid w:val="009C08C5"/>
    <w:rsid w:val="009C08DC"/>
    <w:rsid w:val="009C09E2"/>
    <w:rsid w:val="009C0A0B"/>
    <w:rsid w:val="009C0A1B"/>
    <w:rsid w:val="009C0A4C"/>
    <w:rsid w:val="009C0B74"/>
    <w:rsid w:val="009C0DC8"/>
    <w:rsid w:val="009C1205"/>
    <w:rsid w:val="009C1713"/>
    <w:rsid w:val="009C1959"/>
    <w:rsid w:val="009C1975"/>
    <w:rsid w:val="009C1A12"/>
    <w:rsid w:val="009C1A4C"/>
    <w:rsid w:val="009C1A56"/>
    <w:rsid w:val="009C1AA5"/>
    <w:rsid w:val="009C1E55"/>
    <w:rsid w:val="009C1E63"/>
    <w:rsid w:val="009C1F0F"/>
    <w:rsid w:val="009C2016"/>
    <w:rsid w:val="009C21AB"/>
    <w:rsid w:val="009C21FD"/>
    <w:rsid w:val="009C22B7"/>
    <w:rsid w:val="009C241E"/>
    <w:rsid w:val="009C2450"/>
    <w:rsid w:val="009C24AE"/>
    <w:rsid w:val="009C253C"/>
    <w:rsid w:val="009C2573"/>
    <w:rsid w:val="009C26CD"/>
    <w:rsid w:val="009C2A38"/>
    <w:rsid w:val="009C2D49"/>
    <w:rsid w:val="009C2EEE"/>
    <w:rsid w:val="009C30D2"/>
    <w:rsid w:val="009C3285"/>
    <w:rsid w:val="009C36C8"/>
    <w:rsid w:val="009C3854"/>
    <w:rsid w:val="009C38CB"/>
    <w:rsid w:val="009C3991"/>
    <w:rsid w:val="009C3B23"/>
    <w:rsid w:val="009C3C33"/>
    <w:rsid w:val="009C3C8E"/>
    <w:rsid w:val="009C4131"/>
    <w:rsid w:val="009C43AC"/>
    <w:rsid w:val="009C4459"/>
    <w:rsid w:val="009C44FE"/>
    <w:rsid w:val="009C4509"/>
    <w:rsid w:val="009C4774"/>
    <w:rsid w:val="009C47C6"/>
    <w:rsid w:val="009C485C"/>
    <w:rsid w:val="009C4903"/>
    <w:rsid w:val="009C4A0F"/>
    <w:rsid w:val="009C4A53"/>
    <w:rsid w:val="009C4BE9"/>
    <w:rsid w:val="009C4C34"/>
    <w:rsid w:val="009C4CF3"/>
    <w:rsid w:val="009C4D5B"/>
    <w:rsid w:val="009C4D69"/>
    <w:rsid w:val="009C4EBC"/>
    <w:rsid w:val="009C4ECB"/>
    <w:rsid w:val="009C4ED0"/>
    <w:rsid w:val="009C4F15"/>
    <w:rsid w:val="009C4F8A"/>
    <w:rsid w:val="009C4F8D"/>
    <w:rsid w:val="009C5018"/>
    <w:rsid w:val="009C5073"/>
    <w:rsid w:val="009C51DE"/>
    <w:rsid w:val="009C5484"/>
    <w:rsid w:val="009C564C"/>
    <w:rsid w:val="009C5AAE"/>
    <w:rsid w:val="009C5B3F"/>
    <w:rsid w:val="009C5CAA"/>
    <w:rsid w:val="009C5F04"/>
    <w:rsid w:val="009C60D9"/>
    <w:rsid w:val="009C6139"/>
    <w:rsid w:val="009C61F0"/>
    <w:rsid w:val="009C65F3"/>
    <w:rsid w:val="009C668A"/>
    <w:rsid w:val="009C6B9E"/>
    <w:rsid w:val="009C6CA0"/>
    <w:rsid w:val="009C70F1"/>
    <w:rsid w:val="009C717F"/>
    <w:rsid w:val="009C7382"/>
    <w:rsid w:val="009C73A7"/>
    <w:rsid w:val="009C773B"/>
    <w:rsid w:val="009C7754"/>
    <w:rsid w:val="009C7876"/>
    <w:rsid w:val="009C7880"/>
    <w:rsid w:val="009C7C0B"/>
    <w:rsid w:val="009C7E15"/>
    <w:rsid w:val="009D002D"/>
    <w:rsid w:val="009D0099"/>
    <w:rsid w:val="009D00B8"/>
    <w:rsid w:val="009D0167"/>
    <w:rsid w:val="009D03CF"/>
    <w:rsid w:val="009D03F2"/>
    <w:rsid w:val="009D0AE1"/>
    <w:rsid w:val="009D0B2C"/>
    <w:rsid w:val="009D0BDD"/>
    <w:rsid w:val="009D0CAF"/>
    <w:rsid w:val="009D0CC7"/>
    <w:rsid w:val="009D0D13"/>
    <w:rsid w:val="009D0D5F"/>
    <w:rsid w:val="009D0D62"/>
    <w:rsid w:val="009D1470"/>
    <w:rsid w:val="009D1496"/>
    <w:rsid w:val="009D1513"/>
    <w:rsid w:val="009D15A4"/>
    <w:rsid w:val="009D172E"/>
    <w:rsid w:val="009D18B8"/>
    <w:rsid w:val="009D1978"/>
    <w:rsid w:val="009D1994"/>
    <w:rsid w:val="009D1A07"/>
    <w:rsid w:val="009D1A75"/>
    <w:rsid w:val="009D1C09"/>
    <w:rsid w:val="009D1D0C"/>
    <w:rsid w:val="009D22E6"/>
    <w:rsid w:val="009D23A1"/>
    <w:rsid w:val="009D23DD"/>
    <w:rsid w:val="009D2640"/>
    <w:rsid w:val="009D286B"/>
    <w:rsid w:val="009D28E4"/>
    <w:rsid w:val="009D2B33"/>
    <w:rsid w:val="009D2B42"/>
    <w:rsid w:val="009D2B75"/>
    <w:rsid w:val="009D2C69"/>
    <w:rsid w:val="009D2D95"/>
    <w:rsid w:val="009D2FA2"/>
    <w:rsid w:val="009D2FB2"/>
    <w:rsid w:val="009D30A5"/>
    <w:rsid w:val="009D312A"/>
    <w:rsid w:val="009D3262"/>
    <w:rsid w:val="009D3530"/>
    <w:rsid w:val="009D35F9"/>
    <w:rsid w:val="009D3727"/>
    <w:rsid w:val="009D3795"/>
    <w:rsid w:val="009D37AB"/>
    <w:rsid w:val="009D386D"/>
    <w:rsid w:val="009D39B6"/>
    <w:rsid w:val="009D404D"/>
    <w:rsid w:val="009D4107"/>
    <w:rsid w:val="009D410F"/>
    <w:rsid w:val="009D4363"/>
    <w:rsid w:val="009D440F"/>
    <w:rsid w:val="009D4620"/>
    <w:rsid w:val="009D4A0E"/>
    <w:rsid w:val="009D4AD2"/>
    <w:rsid w:val="009D4BE0"/>
    <w:rsid w:val="009D4BED"/>
    <w:rsid w:val="009D4D2D"/>
    <w:rsid w:val="009D4E42"/>
    <w:rsid w:val="009D51CB"/>
    <w:rsid w:val="009D5215"/>
    <w:rsid w:val="009D52C9"/>
    <w:rsid w:val="009D566D"/>
    <w:rsid w:val="009D56D6"/>
    <w:rsid w:val="009D59DB"/>
    <w:rsid w:val="009D5B6A"/>
    <w:rsid w:val="009D5D20"/>
    <w:rsid w:val="009D5EC2"/>
    <w:rsid w:val="009D5F86"/>
    <w:rsid w:val="009D609B"/>
    <w:rsid w:val="009D61DB"/>
    <w:rsid w:val="009D641D"/>
    <w:rsid w:val="009D64AD"/>
    <w:rsid w:val="009D65C3"/>
    <w:rsid w:val="009D6628"/>
    <w:rsid w:val="009D667B"/>
    <w:rsid w:val="009D69C5"/>
    <w:rsid w:val="009D6C19"/>
    <w:rsid w:val="009D6DAB"/>
    <w:rsid w:val="009D6F38"/>
    <w:rsid w:val="009D6F77"/>
    <w:rsid w:val="009D6F9A"/>
    <w:rsid w:val="009D7137"/>
    <w:rsid w:val="009D7238"/>
    <w:rsid w:val="009D7270"/>
    <w:rsid w:val="009D760E"/>
    <w:rsid w:val="009D77EF"/>
    <w:rsid w:val="009D787B"/>
    <w:rsid w:val="009D7D3A"/>
    <w:rsid w:val="009D7D8F"/>
    <w:rsid w:val="009D7E28"/>
    <w:rsid w:val="009E0092"/>
    <w:rsid w:val="009E0094"/>
    <w:rsid w:val="009E023A"/>
    <w:rsid w:val="009E0381"/>
    <w:rsid w:val="009E039A"/>
    <w:rsid w:val="009E044D"/>
    <w:rsid w:val="009E05ED"/>
    <w:rsid w:val="009E0664"/>
    <w:rsid w:val="009E06FB"/>
    <w:rsid w:val="009E0729"/>
    <w:rsid w:val="009E0972"/>
    <w:rsid w:val="009E09D5"/>
    <w:rsid w:val="009E0A88"/>
    <w:rsid w:val="009E0DF6"/>
    <w:rsid w:val="009E0E76"/>
    <w:rsid w:val="009E0FF7"/>
    <w:rsid w:val="009E1011"/>
    <w:rsid w:val="009E118F"/>
    <w:rsid w:val="009E11B9"/>
    <w:rsid w:val="009E11E2"/>
    <w:rsid w:val="009E1541"/>
    <w:rsid w:val="009E159D"/>
    <w:rsid w:val="009E1816"/>
    <w:rsid w:val="009E1BCF"/>
    <w:rsid w:val="009E1D9A"/>
    <w:rsid w:val="009E1EAF"/>
    <w:rsid w:val="009E1EBF"/>
    <w:rsid w:val="009E1F60"/>
    <w:rsid w:val="009E1F78"/>
    <w:rsid w:val="009E1F9D"/>
    <w:rsid w:val="009E1FB0"/>
    <w:rsid w:val="009E233F"/>
    <w:rsid w:val="009E240A"/>
    <w:rsid w:val="009E2880"/>
    <w:rsid w:val="009E2899"/>
    <w:rsid w:val="009E2A25"/>
    <w:rsid w:val="009E2A33"/>
    <w:rsid w:val="009E2A53"/>
    <w:rsid w:val="009E2A54"/>
    <w:rsid w:val="009E2B39"/>
    <w:rsid w:val="009E2D83"/>
    <w:rsid w:val="009E2E5D"/>
    <w:rsid w:val="009E303B"/>
    <w:rsid w:val="009E307D"/>
    <w:rsid w:val="009E3108"/>
    <w:rsid w:val="009E3127"/>
    <w:rsid w:val="009E3187"/>
    <w:rsid w:val="009E3279"/>
    <w:rsid w:val="009E36A1"/>
    <w:rsid w:val="009E3756"/>
    <w:rsid w:val="009E3ACB"/>
    <w:rsid w:val="009E3F52"/>
    <w:rsid w:val="009E3F6E"/>
    <w:rsid w:val="009E405D"/>
    <w:rsid w:val="009E447F"/>
    <w:rsid w:val="009E4610"/>
    <w:rsid w:val="009E46A0"/>
    <w:rsid w:val="009E4CD4"/>
    <w:rsid w:val="009E4CFB"/>
    <w:rsid w:val="009E4D94"/>
    <w:rsid w:val="009E514E"/>
    <w:rsid w:val="009E520E"/>
    <w:rsid w:val="009E5351"/>
    <w:rsid w:val="009E54A9"/>
    <w:rsid w:val="009E54CE"/>
    <w:rsid w:val="009E5A38"/>
    <w:rsid w:val="009E5A5A"/>
    <w:rsid w:val="009E5C68"/>
    <w:rsid w:val="009E5D17"/>
    <w:rsid w:val="009E5D3E"/>
    <w:rsid w:val="009E5E4A"/>
    <w:rsid w:val="009E5E62"/>
    <w:rsid w:val="009E5FC4"/>
    <w:rsid w:val="009E5FE0"/>
    <w:rsid w:val="009E6027"/>
    <w:rsid w:val="009E606F"/>
    <w:rsid w:val="009E616C"/>
    <w:rsid w:val="009E6250"/>
    <w:rsid w:val="009E62C8"/>
    <w:rsid w:val="009E6414"/>
    <w:rsid w:val="009E64EB"/>
    <w:rsid w:val="009E6548"/>
    <w:rsid w:val="009E6ACE"/>
    <w:rsid w:val="009E6E18"/>
    <w:rsid w:val="009E7048"/>
    <w:rsid w:val="009E7121"/>
    <w:rsid w:val="009E722D"/>
    <w:rsid w:val="009E749C"/>
    <w:rsid w:val="009E7511"/>
    <w:rsid w:val="009E75D9"/>
    <w:rsid w:val="009E776F"/>
    <w:rsid w:val="009E77BF"/>
    <w:rsid w:val="009E7A04"/>
    <w:rsid w:val="009E7A39"/>
    <w:rsid w:val="009E7B87"/>
    <w:rsid w:val="009E7B8F"/>
    <w:rsid w:val="009E7D96"/>
    <w:rsid w:val="009E7DF5"/>
    <w:rsid w:val="009E7E52"/>
    <w:rsid w:val="009E7E91"/>
    <w:rsid w:val="009F00EB"/>
    <w:rsid w:val="009F033C"/>
    <w:rsid w:val="009F0578"/>
    <w:rsid w:val="009F0859"/>
    <w:rsid w:val="009F0908"/>
    <w:rsid w:val="009F09C9"/>
    <w:rsid w:val="009F0B39"/>
    <w:rsid w:val="009F0D3C"/>
    <w:rsid w:val="009F0DDE"/>
    <w:rsid w:val="009F0E6A"/>
    <w:rsid w:val="009F0F4D"/>
    <w:rsid w:val="009F13AD"/>
    <w:rsid w:val="009F15B7"/>
    <w:rsid w:val="009F1647"/>
    <w:rsid w:val="009F16B3"/>
    <w:rsid w:val="009F1849"/>
    <w:rsid w:val="009F18A7"/>
    <w:rsid w:val="009F18B7"/>
    <w:rsid w:val="009F1AD8"/>
    <w:rsid w:val="009F1BC4"/>
    <w:rsid w:val="009F1C02"/>
    <w:rsid w:val="009F1C44"/>
    <w:rsid w:val="009F1EBF"/>
    <w:rsid w:val="009F21A0"/>
    <w:rsid w:val="009F2243"/>
    <w:rsid w:val="009F23C4"/>
    <w:rsid w:val="009F24AE"/>
    <w:rsid w:val="009F24B8"/>
    <w:rsid w:val="009F24F1"/>
    <w:rsid w:val="009F2542"/>
    <w:rsid w:val="009F25A1"/>
    <w:rsid w:val="009F25E5"/>
    <w:rsid w:val="009F2973"/>
    <w:rsid w:val="009F29BA"/>
    <w:rsid w:val="009F2ABA"/>
    <w:rsid w:val="009F2CE2"/>
    <w:rsid w:val="009F2DD4"/>
    <w:rsid w:val="009F2ED6"/>
    <w:rsid w:val="009F2F41"/>
    <w:rsid w:val="009F30A4"/>
    <w:rsid w:val="009F3126"/>
    <w:rsid w:val="009F339D"/>
    <w:rsid w:val="009F3596"/>
    <w:rsid w:val="009F3605"/>
    <w:rsid w:val="009F369C"/>
    <w:rsid w:val="009F369F"/>
    <w:rsid w:val="009F3762"/>
    <w:rsid w:val="009F3894"/>
    <w:rsid w:val="009F3A26"/>
    <w:rsid w:val="009F3BBC"/>
    <w:rsid w:val="009F3BED"/>
    <w:rsid w:val="009F3C6D"/>
    <w:rsid w:val="009F3C86"/>
    <w:rsid w:val="009F3D08"/>
    <w:rsid w:val="009F3F2A"/>
    <w:rsid w:val="009F4267"/>
    <w:rsid w:val="009F4429"/>
    <w:rsid w:val="009F444D"/>
    <w:rsid w:val="009F49C0"/>
    <w:rsid w:val="009F4A51"/>
    <w:rsid w:val="009F4E45"/>
    <w:rsid w:val="009F5142"/>
    <w:rsid w:val="009F527E"/>
    <w:rsid w:val="009F5458"/>
    <w:rsid w:val="009F5C21"/>
    <w:rsid w:val="009F5DAB"/>
    <w:rsid w:val="009F5ED4"/>
    <w:rsid w:val="009F5FDE"/>
    <w:rsid w:val="009F5FE7"/>
    <w:rsid w:val="009F6273"/>
    <w:rsid w:val="009F63D0"/>
    <w:rsid w:val="009F6424"/>
    <w:rsid w:val="009F666E"/>
    <w:rsid w:val="009F67F2"/>
    <w:rsid w:val="009F6A67"/>
    <w:rsid w:val="009F6ABA"/>
    <w:rsid w:val="009F6C4C"/>
    <w:rsid w:val="009F6D05"/>
    <w:rsid w:val="009F6E79"/>
    <w:rsid w:val="009F6E8D"/>
    <w:rsid w:val="009F7040"/>
    <w:rsid w:val="009F7081"/>
    <w:rsid w:val="009F7096"/>
    <w:rsid w:val="009F7391"/>
    <w:rsid w:val="009F73F4"/>
    <w:rsid w:val="009F75D3"/>
    <w:rsid w:val="009F7AEC"/>
    <w:rsid w:val="009F7B33"/>
    <w:rsid w:val="009F7B8D"/>
    <w:rsid w:val="009F7C5F"/>
    <w:rsid w:val="009F7CC3"/>
    <w:rsid w:val="009F7D29"/>
    <w:rsid w:val="009F7D88"/>
    <w:rsid w:val="009F7D9D"/>
    <w:rsid w:val="009F7EDF"/>
    <w:rsid w:val="00A0004B"/>
    <w:rsid w:val="00A00331"/>
    <w:rsid w:val="00A00368"/>
    <w:rsid w:val="00A004DB"/>
    <w:rsid w:val="00A0061B"/>
    <w:rsid w:val="00A00729"/>
    <w:rsid w:val="00A0078C"/>
    <w:rsid w:val="00A0080B"/>
    <w:rsid w:val="00A00A7B"/>
    <w:rsid w:val="00A00AC5"/>
    <w:rsid w:val="00A00AF4"/>
    <w:rsid w:val="00A00C39"/>
    <w:rsid w:val="00A00CCE"/>
    <w:rsid w:val="00A00F6B"/>
    <w:rsid w:val="00A01087"/>
    <w:rsid w:val="00A0109B"/>
    <w:rsid w:val="00A011BE"/>
    <w:rsid w:val="00A0121F"/>
    <w:rsid w:val="00A01281"/>
    <w:rsid w:val="00A012AA"/>
    <w:rsid w:val="00A0135E"/>
    <w:rsid w:val="00A0145F"/>
    <w:rsid w:val="00A01578"/>
    <w:rsid w:val="00A015E4"/>
    <w:rsid w:val="00A016E7"/>
    <w:rsid w:val="00A017F5"/>
    <w:rsid w:val="00A0188F"/>
    <w:rsid w:val="00A0192F"/>
    <w:rsid w:val="00A019CB"/>
    <w:rsid w:val="00A01C15"/>
    <w:rsid w:val="00A01CC5"/>
    <w:rsid w:val="00A01D41"/>
    <w:rsid w:val="00A01F2E"/>
    <w:rsid w:val="00A01FFE"/>
    <w:rsid w:val="00A0212E"/>
    <w:rsid w:val="00A02286"/>
    <w:rsid w:val="00A023BB"/>
    <w:rsid w:val="00A0254B"/>
    <w:rsid w:val="00A02718"/>
    <w:rsid w:val="00A02768"/>
    <w:rsid w:val="00A027B9"/>
    <w:rsid w:val="00A028F8"/>
    <w:rsid w:val="00A02A43"/>
    <w:rsid w:val="00A02C80"/>
    <w:rsid w:val="00A02E75"/>
    <w:rsid w:val="00A02FD0"/>
    <w:rsid w:val="00A031F1"/>
    <w:rsid w:val="00A03237"/>
    <w:rsid w:val="00A0369F"/>
    <w:rsid w:val="00A0384E"/>
    <w:rsid w:val="00A038DD"/>
    <w:rsid w:val="00A039E1"/>
    <w:rsid w:val="00A03A42"/>
    <w:rsid w:val="00A03B2F"/>
    <w:rsid w:val="00A03C53"/>
    <w:rsid w:val="00A03DF8"/>
    <w:rsid w:val="00A04016"/>
    <w:rsid w:val="00A04065"/>
    <w:rsid w:val="00A0416A"/>
    <w:rsid w:val="00A0426B"/>
    <w:rsid w:val="00A04729"/>
    <w:rsid w:val="00A047E4"/>
    <w:rsid w:val="00A0483B"/>
    <w:rsid w:val="00A04847"/>
    <w:rsid w:val="00A04879"/>
    <w:rsid w:val="00A0497B"/>
    <w:rsid w:val="00A04C37"/>
    <w:rsid w:val="00A04E4E"/>
    <w:rsid w:val="00A04FE5"/>
    <w:rsid w:val="00A05124"/>
    <w:rsid w:val="00A051EC"/>
    <w:rsid w:val="00A0530A"/>
    <w:rsid w:val="00A0550E"/>
    <w:rsid w:val="00A057F6"/>
    <w:rsid w:val="00A058A8"/>
    <w:rsid w:val="00A05AF4"/>
    <w:rsid w:val="00A05B78"/>
    <w:rsid w:val="00A05E18"/>
    <w:rsid w:val="00A05E25"/>
    <w:rsid w:val="00A05E6C"/>
    <w:rsid w:val="00A05FAA"/>
    <w:rsid w:val="00A06000"/>
    <w:rsid w:val="00A062D2"/>
    <w:rsid w:val="00A06390"/>
    <w:rsid w:val="00A06414"/>
    <w:rsid w:val="00A06620"/>
    <w:rsid w:val="00A06689"/>
    <w:rsid w:val="00A068A4"/>
    <w:rsid w:val="00A06BCB"/>
    <w:rsid w:val="00A06C00"/>
    <w:rsid w:val="00A0704C"/>
    <w:rsid w:val="00A071BE"/>
    <w:rsid w:val="00A0770F"/>
    <w:rsid w:val="00A07955"/>
    <w:rsid w:val="00A07977"/>
    <w:rsid w:val="00A07AA4"/>
    <w:rsid w:val="00A07B2E"/>
    <w:rsid w:val="00A07D33"/>
    <w:rsid w:val="00A07D3F"/>
    <w:rsid w:val="00A07E77"/>
    <w:rsid w:val="00A07EA3"/>
    <w:rsid w:val="00A07F21"/>
    <w:rsid w:val="00A07F61"/>
    <w:rsid w:val="00A07FCF"/>
    <w:rsid w:val="00A1014C"/>
    <w:rsid w:val="00A10288"/>
    <w:rsid w:val="00A102FE"/>
    <w:rsid w:val="00A10310"/>
    <w:rsid w:val="00A103D1"/>
    <w:rsid w:val="00A1042B"/>
    <w:rsid w:val="00A10556"/>
    <w:rsid w:val="00A10775"/>
    <w:rsid w:val="00A107A8"/>
    <w:rsid w:val="00A10903"/>
    <w:rsid w:val="00A1090F"/>
    <w:rsid w:val="00A109A7"/>
    <w:rsid w:val="00A10BDB"/>
    <w:rsid w:val="00A10CE9"/>
    <w:rsid w:val="00A10D35"/>
    <w:rsid w:val="00A10DDD"/>
    <w:rsid w:val="00A10EC8"/>
    <w:rsid w:val="00A110CD"/>
    <w:rsid w:val="00A1115C"/>
    <w:rsid w:val="00A11194"/>
    <w:rsid w:val="00A11262"/>
    <w:rsid w:val="00A11376"/>
    <w:rsid w:val="00A1145B"/>
    <w:rsid w:val="00A1149C"/>
    <w:rsid w:val="00A11771"/>
    <w:rsid w:val="00A11796"/>
    <w:rsid w:val="00A117E2"/>
    <w:rsid w:val="00A11980"/>
    <w:rsid w:val="00A11A77"/>
    <w:rsid w:val="00A11BCF"/>
    <w:rsid w:val="00A120CA"/>
    <w:rsid w:val="00A12184"/>
    <w:rsid w:val="00A127DA"/>
    <w:rsid w:val="00A1280D"/>
    <w:rsid w:val="00A12B4D"/>
    <w:rsid w:val="00A12FFD"/>
    <w:rsid w:val="00A1327A"/>
    <w:rsid w:val="00A13289"/>
    <w:rsid w:val="00A13569"/>
    <w:rsid w:val="00A13725"/>
    <w:rsid w:val="00A137E0"/>
    <w:rsid w:val="00A13A69"/>
    <w:rsid w:val="00A13B4E"/>
    <w:rsid w:val="00A13D81"/>
    <w:rsid w:val="00A1408A"/>
    <w:rsid w:val="00A14183"/>
    <w:rsid w:val="00A14401"/>
    <w:rsid w:val="00A145BD"/>
    <w:rsid w:val="00A14693"/>
    <w:rsid w:val="00A14818"/>
    <w:rsid w:val="00A1498F"/>
    <w:rsid w:val="00A14A45"/>
    <w:rsid w:val="00A14A55"/>
    <w:rsid w:val="00A14C56"/>
    <w:rsid w:val="00A14CC5"/>
    <w:rsid w:val="00A14D3F"/>
    <w:rsid w:val="00A1505C"/>
    <w:rsid w:val="00A15198"/>
    <w:rsid w:val="00A15303"/>
    <w:rsid w:val="00A15319"/>
    <w:rsid w:val="00A153D2"/>
    <w:rsid w:val="00A153D8"/>
    <w:rsid w:val="00A15691"/>
    <w:rsid w:val="00A1571A"/>
    <w:rsid w:val="00A157EB"/>
    <w:rsid w:val="00A158A2"/>
    <w:rsid w:val="00A15912"/>
    <w:rsid w:val="00A15B76"/>
    <w:rsid w:val="00A15D0E"/>
    <w:rsid w:val="00A15F00"/>
    <w:rsid w:val="00A160DF"/>
    <w:rsid w:val="00A161C5"/>
    <w:rsid w:val="00A16226"/>
    <w:rsid w:val="00A16730"/>
    <w:rsid w:val="00A16786"/>
    <w:rsid w:val="00A16B6C"/>
    <w:rsid w:val="00A16E6B"/>
    <w:rsid w:val="00A16E84"/>
    <w:rsid w:val="00A16F15"/>
    <w:rsid w:val="00A17035"/>
    <w:rsid w:val="00A17053"/>
    <w:rsid w:val="00A17110"/>
    <w:rsid w:val="00A176D5"/>
    <w:rsid w:val="00A17966"/>
    <w:rsid w:val="00A17CA5"/>
    <w:rsid w:val="00A17E7D"/>
    <w:rsid w:val="00A17EA0"/>
    <w:rsid w:val="00A17EF8"/>
    <w:rsid w:val="00A17F63"/>
    <w:rsid w:val="00A20259"/>
    <w:rsid w:val="00A2032A"/>
    <w:rsid w:val="00A2032B"/>
    <w:rsid w:val="00A20431"/>
    <w:rsid w:val="00A204DE"/>
    <w:rsid w:val="00A2067E"/>
    <w:rsid w:val="00A206D3"/>
    <w:rsid w:val="00A20763"/>
    <w:rsid w:val="00A20F32"/>
    <w:rsid w:val="00A21195"/>
    <w:rsid w:val="00A21BCB"/>
    <w:rsid w:val="00A21D42"/>
    <w:rsid w:val="00A21E76"/>
    <w:rsid w:val="00A21F7C"/>
    <w:rsid w:val="00A21FB3"/>
    <w:rsid w:val="00A22400"/>
    <w:rsid w:val="00A22BC5"/>
    <w:rsid w:val="00A22D11"/>
    <w:rsid w:val="00A23096"/>
    <w:rsid w:val="00A2323C"/>
    <w:rsid w:val="00A232EF"/>
    <w:rsid w:val="00A233C2"/>
    <w:rsid w:val="00A23442"/>
    <w:rsid w:val="00A23448"/>
    <w:rsid w:val="00A23530"/>
    <w:rsid w:val="00A235A0"/>
    <w:rsid w:val="00A238AA"/>
    <w:rsid w:val="00A238E0"/>
    <w:rsid w:val="00A23944"/>
    <w:rsid w:val="00A239F5"/>
    <w:rsid w:val="00A23A80"/>
    <w:rsid w:val="00A23E7C"/>
    <w:rsid w:val="00A23F58"/>
    <w:rsid w:val="00A23FE6"/>
    <w:rsid w:val="00A2403B"/>
    <w:rsid w:val="00A240C0"/>
    <w:rsid w:val="00A24165"/>
    <w:rsid w:val="00A24171"/>
    <w:rsid w:val="00A2422B"/>
    <w:rsid w:val="00A243D9"/>
    <w:rsid w:val="00A2481E"/>
    <w:rsid w:val="00A249CA"/>
    <w:rsid w:val="00A24A08"/>
    <w:rsid w:val="00A24DEB"/>
    <w:rsid w:val="00A24E55"/>
    <w:rsid w:val="00A24E82"/>
    <w:rsid w:val="00A24F47"/>
    <w:rsid w:val="00A24FAC"/>
    <w:rsid w:val="00A2525A"/>
    <w:rsid w:val="00A2527F"/>
    <w:rsid w:val="00A2557E"/>
    <w:rsid w:val="00A25668"/>
    <w:rsid w:val="00A258C1"/>
    <w:rsid w:val="00A2597D"/>
    <w:rsid w:val="00A259EE"/>
    <w:rsid w:val="00A25ABF"/>
    <w:rsid w:val="00A25AD2"/>
    <w:rsid w:val="00A25C93"/>
    <w:rsid w:val="00A26050"/>
    <w:rsid w:val="00A260F0"/>
    <w:rsid w:val="00A262D6"/>
    <w:rsid w:val="00A264F9"/>
    <w:rsid w:val="00A265C1"/>
    <w:rsid w:val="00A26793"/>
    <w:rsid w:val="00A267B8"/>
    <w:rsid w:val="00A26915"/>
    <w:rsid w:val="00A26B0A"/>
    <w:rsid w:val="00A26B1E"/>
    <w:rsid w:val="00A26B29"/>
    <w:rsid w:val="00A26C95"/>
    <w:rsid w:val="00A26CF7"/>
    <w:rsid w:val="00A26D2A"/>
    <w:rsid w:val="00A26FED"/>
    <w:rsid w:val="00A27018"/>
    <w:rsid w:val="00A270EB"/>
    <w:rsid w:val="00A27125"/>
    <w:rsid w:val="00A272E3"/>
    <w:rsid w:val="00A274EA"/>
    <w:rsid w:val="00A2759A"/>
    <w:rsid w:val="00A27B65"/>
    <w:rsid w:val="00A27D52"/>
    <w:rsid w:val="00A27E3E"/>
    <w:rsid w:val="00A27FA1"/>
    <w:rsid w:val="00A30040"/>
    <w:rsid w:val="00A300E0"/>
    <w:rsid w:val="00A3019C"/>
    <w:rsid w:val="00A301FA"/>
    <w:rsid w:val="00A30284"/>
    <w:rsid w:val="00A30327"/>
    <w:rsid w:val="00A30366"/>
    <w:rsid w:val="00A30580"/>
    <w:rsid w:val="00A3059C"/>
    <w:rsid w:val="00A3075C"/>
    <w:rsid w:val="00A307F2"/>
    <w:rsid w:val="00A3084B"/>
    <w:rsid w:val="00A308EC"/>
    <w:rsid w:val="00A309F1"/>
    <w:rsid w:val="00A30A41"/>
    <w:rsid w:val="00A30C36"/>
    <w:rsid w:val="00A30FD3"/>
    <w:rsid w:val="00A31263"/>
    <w:rsid w:val="00A3135C"/>
    <w:rsid w:val="00A314E9"/>
    <w:rsid w:val="00A3168B"/>
    <w:rsid w:val="00A31701"/>
    <w:rsid w:val="00A319ED"/>
    <w:rsid w:val="00A31B55"/>
    <w:rsid w:val="00A31BB4"/>
    <w:rsid w:val="00A31C15"/>
    <w:rsid w:val="00A31C16"/>
    <w:rsid w:val="00A31EF6"/>
    <w:rsid w:val="00A31FC4"/>
    <w:rsid w:val="00A3229A"/>
    <w:rsid w:val="00A322B4"/>
    <w:rsid w:val="00A324EA"/>
    <w:rsid w:val="00A32644"/>
    <w:rsid w:val="00A326E4"/>
    <w:rsid w:val="00A3278A"/>
    <w:rsid w:val="00A328E9"/>
    <w:rsid w:val="00A32900"/>
    <w:rsid w:val="00A32AC3"/>
    <w:rsid w:val="00A32C2B"/>
    <w:rsid w:val="00A32C77"/>
    <w:rsid w:val="00A32DB6"/>
    <w:rsid w:val="00A32EB2"/>
    <w:rsid w:val="00A32F03"/>
    <w:rsid w:val="00A33188"/>
    <w:rsid w:val="00A3326B"/>
    <w:rsid w:val="00A33659"/>
    <w:rsid w:val="00A336C4"/>
    <w:rsid w:val="00A33711"/>
    <w:rsid w:val="00A337E8"/>
    <w:rsid w:val="00A3397A"/>
    <w:rsid w:val="00A33AD6"/>
    <w:rsid w:val="00A33BBC"/>
    <w:rsid w:val="00A33BD0"/>
    <w:rsid w:val="00A33C87"/>
    <w:rsid w:val="00A33CFD"/>
    <w:rsid w:val="00A33D3F"/>
    <w:rsid w:val="00A3400F"/>
    <w:rsid w:val="00A340B3"/>
    <w:rsid w:val="00A3447A"/>
    <w:rsid w:val="00A344B1"/>
    <w:rsid w:val="00A345A9"/>
    <w:rsid w:val="00A3480B"/>
    <w:rsid w:val="00A3496E"/>
    <w:rsid w:val="00A34A3E"/>
    <w:rsid w:val="00A34A63"/>
    <w:rsid w:val="00A34AF3"/>
    <w:rsid w:val="00A34BAB"/>
    <w:rsid w:val="00A34D83"/>
    <w:rsid w:val="00A35071"/>
    <w:rsid w:val="00A35136"/>
    <w:rsid w:val="00A35282"/>
    <w:rsid w:val="00A359D4"/>
    <w:rsid w:val="00A35A24"/>
    <w:rsid w:val="00A35AF6"/>
    <w:rsid w:val="00A35B76"/>
    <w:rsid w:val="00A35C6D"/>
    <w:rsid w:val="00A35F27"/>
    <w:rsid w:val="00A3651C"/>
    <w:rsid w:val="00A3666E"/>
    <w:rsid w:val="00A3674D"/>
    <w:rsid w:val="00A369C6"/>
    <w:rsid w:val="00A36AC0"/>
    <w:rsid w:val="00A36B47"/>
    <w:rsid w:val="00A36BE8"/>
    <w:rsid w:val="00A36EBB"/>
    <w:rsid w:val="00A36F1E"/>
    <w:rsid w:val="00A37331"/>
    <w:rsid w:val="00A373BD"/>
    <w:rsid w:val="00A37608"/>
    <w:rsid w:val="00A37682"/>
    <w:rsid w:val="00A37779"/>
    <w:rsid w:val="00A37832"/>
    <w:rsid w:val="00A37D0A"/>
    <w:rsid w:val="00A37EA5"/>
    <w:rsid w:val="00A37EE2"/>
    <w:rsid w:val="00A400D9"/>
    <w:rsid w:val="00A40332"/>
    <w:rsid w:val="00A4047C"/>
    <w:rsid w:val="00A40598"/>
    <w:rsid w:val="00A40BE8"/>
    <w:rsid w:val="00A40D14"/>
    <w:rsid w:val="00A40DD0"/>
    <w:rsid w:val="00A40F05"/>
    <w:rsid w:val="00A40F46"/>
    <w:rsid w:val="00A41076"/>
    <w:rsid w:val="00A4157E"/>
    <w:rsid w:val="00A41623"/>
    <w:rsid w:val="00A4178F"/>
    <w:rsid w:val="00A41840"/>
    <w:rsid w:val="00A41B89"/>
    <w:rsid w:val="00A41D91"/>
    <w:rsid w:val="00A41DF4"/>
    <w:rsid w:val="00A41F0F"/>
    <w:rsid w:val="00A42116"/>
    <w:rsid w:val="00A4254E"/>
    <w:rsid w:val="00A425FF"/>
    <w:rsid w:val="00A4287E"/>
    <w:rsid w:val="00A42AA3"/>
    <w:rsid w:val="00A42C5E"/>
    <w:rsid w:val="00A42CC8"/>
    <w:rsid w:val="00A42E55"/>
    <w:rsid w:val="00A43100"/>
    <w:rsid w:val="00A4327E"/>
    <w:rsid w:val="00A4332A"/>
    <w:rsid w:val="00A434E8"/>
    <w:rsid w:val="00A43535"/>
    <w:rsid w:val="00A43651"/>
    <w:rsid w:val="00A436F5"/>
    <w:rsid w:val="00A4383F"/>
    <w:rsid w:val="00A439D1"/>
    <w:rsid w:val="00A43B3A"/>
    <w:rsid w:val="00A43B8C"/>
    <w:rsid w:val="00A43BBC"/>
    <w:rsid w:val="00A43BDA"/>
    <w:rsid w:val="00A44197"/>
    <w:rsid w:val="00A44303"/>
    <w:rsid w:val="00A44616"/>
    <w:rsid w:val="00A44790"/>
    <w:rsid w:val="00A4488F"/>
    <w:rsid w:val="00A44A34"/>
    <w:rsid w:val="00A44A41"/>
    <w:rsid w:val="00A44B60"/>
    <w:rsid w:val="00A44C4F"/>
    <w:rsid w:val="00A44C91"/>
    <w:rsid w:val="00A44D77"/>
    <w:rsid w:val="00A44DDA"/>
    <w:rsid w:val="00A451AE"/>
    <w:rsid w:val="00A451C3"/>
    <w:rsid w:val="00A45378"/>
    <w:rsid w:val="00A4538F"/>
    <w:rsid w:val="00A4561A"/>
    <w:rsid w:val="00A45AD6"/>
    <w:rsid w:val="00A45AF3"/>
    <w:rsid w:val="00A45D71"/>
    <w:rsid w:val="00A45D7F"/>
    <w:rsid w:val="00A45FEA"/>
    <w:rsid w:val="00A46114"/>
    <w:rsid w:val="00A46174"/>
    <w:rsid w:val="00A4619E"/>
    <w:rsid w:val="00A4629C"/>
    <w:rsid w:val="00A462F3"/>
    <w:rsid w:val="00A464A5"/>
    <w:rsid w:val="00A46777"/>
    <w:rsid w:val="00A46839"/>
    <w:rsid w:val="00A4693F"/>
    <w:rsid w:val="00A46A1B"/>
    <w:rsid w:val="00A46DDD"/>
    <w:rsid w:val="00A46E97"/>
    <w:rsid w:val="00A4709C"/>
    <w:rsid w:val="00A47135"/>
    <w:rsid w:val="00A47171"/>
    <w:rsid w:val="00A4745B"/>
    <w:rsid w:val="00A4752C"/>
    <w:rsid w:val="00A47737"/>
    <w:rsid w:val="00A47A5A"/>
    <w:rsid w:val="00A47C41"/>
    <w:rsid w:val="00A47CA0"/>
    <w:rsid w:val="00A47CC9"/>
    <w:rsid w:val="00A47E26"/>
    <w:rsid w:val="00A500C4"/>
    <w:rsid w:val="00A5010F"/>
    <w:rsid w:val="00A5027D"/>
    <w:rsid w:val="00A50BBF"/>
    <w:rsid w:val="00A50E07"/>
    <w:rsid w:val="00A50EC0"/>
    <w:rsid w:val="00A50F6A"/>
    <w:rsid w:val="00A5113D"/>
    <w:rsid w:val="00A51331"/>
    <w:rsid w:val="00A51460"/>
    <w:rsid w:val="00A51534"/>
    <w:rsid w:val="00A5154E"/>
    <w:rsid w:val="00A515E0"/>
    <w:rsid w:val="00A5180E"/>
    <w:rsid w:val="00A51869"/>
    <w:rsid w:val="00A518CD"/>
    <w:rsid w:val="00A51942"/>
    <w:rsid w:val="00A51FC8"/>
    <w:rsid w:val="00A5203C"/>
    <w:rsid w:val="00A520CE"/>
    <w:rsid w:val="00A52673"/>
    <w:rsid w:val="00A5270E"/>
    <w:rsid w:val="00A52745"/>
    <w:rsid w:val="00A527DE"/>
    <w:rsid w:val="00A528CF"/>
    <w:rsid w:val="00A529B3"/>
    <w:rsid w:val="00A52D01"/>
    <w:rsid w:val="00A52D73"/>
    <w:rsid w:val="00A52E13"/>
    <w:rsid w:val="00A52FB0"/>
    <w:rsid w:val="00A52FBC"/>
    <w:rsid w:val="00A53516"/>
    <w:rsid w:val="00A53592"/>
    <w:rsid w:val="00A53695"/>
    <w:rsid w:val="00A5373F"/>
    <w:rsid w:val="00A538D3"/>
    <w:rsid w:val="00A53906"/>
    <w:rsid w:val="00A5397C"/>
    <w:rsid w:val="00A53A7A"/>
    <w:rsid w:val="00A53CA8"/>
    <w:rsid w:val="00A53EA9"/>
    <w:rsid w:val="00A53EB0"/>
    <w:rsid w:val="00A54028"/>
    <w:rsid w:val="00A5427D"/>
    <w:rsid w:val="00A542AD"/>
    <w:rsid w:val="00A543D6"/>
    <w:rsid w:val="00A54486"/>
    <w:rsid w:val="00A5460A"/>
    <w:rsid w:val="00A549E5"/>
    <w:rsid w:val="00A54AE5"/>
    <w:rsid w:val="00A54B26"/>
    <w:rsid w:val="00A54E44"/>
    <w:rsid w:val="00A54EE9"/>
    <w:rsid w:val="00A55007"/>
    <w:rsid w:val="00A5549C"/>
    <w:rsid w:val="00A558B8"/>
    <w:rsid w:val="00A558C3"/>
    <w:rsid w:val="00A5592A"/>
    <w:rsid w:val="00A55D30"/>
    <w:rsid w:val="00A55DB3"/>
    <w:rsid w:val="00A560AD"/>
    <w:rsid w:val="00A5610B"/>
    <w:rsid w:val="00A56263"/>
    <w:rsid w:val="00A5635E"/>
    <w:rsid w:val="00A56474"/>
    <w:rsid w:val="00A56662"/>
    <w:rsid w:val="00A56846"/>
    <w:rsid w:val="00A56855"/>
    <w:rsid w:val="00A56C85"/>
    <w:rsid w:val="00A56D5C"/>
    <w:rsid w:val="00A56D72"/>
    <w:rsid w:val="00A56DBE"/>
    <w:rsid w:val="00A56F5E"/>
    <w:rsid w:val="00A573F7"/>
    <w:rsid w:val="00A576BA"/>
    <w:rsid w:val="00A577ED"/>
    <w:rsid w:val="00A578F7"/>
    <w:rsid w:val="00A57909"/>
    <w:rsid w:val="00A579EC"/>
    <w:rsid w:val="00A57EC9"/>
    <w:rsid w:val="00A60663"/>
    <w:rsid w:val="00A60744"/>
    <w:rsid w:val="00A608E4"/>
    <w:rsid w:val="00A608F4"/>
    <w:rsid w:val="00A609F9"/>
    <w:rsid w:val="00A60B01"/>
    <w:rsid w:val="00A60B14"/>
    <w:rsid w:val="00A60DA5"/>
    <w:rsid w:val="00A60DCF"/>
    <w:rsid w:val="00A60F91"/>
    <w:rsid w:val="00A61102"/>
    <w:rsid w:val="00A612AD"/>
    <w:rsid w:val="00A61392"/>
    <w:rsid w:val="00A614F8"/>
    <w:rsid w:val="00A6150E"/>
    <w:rsid w:val="00A61600"/>
    <w:rsid w:val="00A61631"/>
    <w:rsid w:val="00A61694"/>
    <w:rsid w:val="00A616CB"/>
    <w:rsid w:val="00A6186B"/>
    <w:rsid w:val="00A61AD4"/>
    <w:rsid w:val="00A61AEC"/>
    <w:rsid w:val="00A61B3C"/>
    <w:rsid w:val="00A61E07"/>
    <w:rsid w:val="00A61F6D"/>
    <w:rsid w:val="00A61F7F"/>
    <w:rsid w:val="00A61FA9"/>
    <w:rsid w:val="00A61FBA"/>
    <w:rsid w:val="00A61FFB"/>
    <w:rsid w:val="00A621E8"/>
    <w:rsid w:val="00A62303"/>
    <w:rsid w:val="00A623B7"/>
    <w:rsid w:val="00A624F6"/>
    <w:rsid w:val="00A62932"/>
    <w:rsid w:val="00A629AA"/>
    <w:rsid w:val="00A62D44"/>
    <w:rsid w:val="00A62DD8"/>
    <w:rsid w:val="00A62E1D"/>
    <w:rsid w:val="00A62E77"/>
    <w:rsid w:val="00A63015"/>
    <w:rsid w:val="00A63072"/>
    <w:rsid w:val="00A630F7"/>
    <w:rsid w:val="00A63284"/>
    <w:rsid w:val="00A6340B"/>
    <w:rsid w:val="00A63449"/>
    <w:rsid w:val="00A63661"/>
    <w:rsid w:val="00A6375E"/>
    <w:rsid w:val="00A63789"/>
    <w:rsid w:val="00A63841"/>
    <w:rsid w:val="00A63983"/>
    <w:rsid w:val="00A63A1F"/>
    <w:rsid w:val="00A63A33"/>
    <w:rsid w:val="00A63C7C"/>
    <w:rsid w:val="00A63CAF"/>
    <w:rsid w:val="00A63D6C"/>
    <w:rsid w:val="00A63E97"/>
    <w:rsid w:val="00A640EB"/>
    <w:rsid w:val="00A6410E"/>
    <w:rsid w:val="00A64313"/>
    <w:rsid w:val="00A64342"/>
    <w:rsid w:val="00A64395"/>
    <w:rsid w:val="00A64627"/>
    <w:rsid w:val="00A6470D"/>
    <w:rsid w:val="00A64817"/>
    <w:rsid w:val="00A6487B"/>
    <w:rsid w:val="00A64A13"/>
    <w:rsid w:val="00A64A2A"/>
    <w:rsid w:val="00A64B1D"/>
    <w:rsid w:val="00A64B79"/>
    <w:rsid w:val="00A64BA8"/>
    <w:rsid w:val="00A64D35"/>
    <w:rsid w:val="00A64E76"/>
    <w:rsid w:val="00A64EA6"/>
    <w:rsid w:val="00A64F6E"/>
    <w:rsid w:val="00A64FC7"/>
    <w:rsid w:val="00A64FE5"/>
    <w:rsid w:val="00A6503D"/>
    <w:rsid w:val="00A65159"/>
    <w:rsid w:val="00A65234"/>
    <w:rsid w:val="00A65239"/>
    <w:rsid w:val="00A653E9"/>
    <w:rsid w:val="00A65566"/>
    <w:rsid w:val="00A65582"/>
    <w:rsid w:val="00A655B9"/>
    <w:rsid w:val="00A657F2"/>
    <w:rsid w:val="00A65BF8"/>
    <w:rsid w:val="00A65D52"/>
    <w:rsid w:val="00A65D97"/>
    <w:rsid w:val="00A66151"/>
    <w:rsid w:val="00A6628C"/>
    <w:rsid w:val="00A663B0"/>
    <w:rsid w:val="00A6695A"/>
    <w:rsid w:val="00A669F3"/>
    <w:rsid w:val="00A66ACA"/>
    <w:rsid w:val="00A672BB"/>
    <w:rsid w:val="00A678C7"/>
    <w:rsid w:val="00A6790A"/>
    <w:rsid w:val="00A67A0A"/>
    <w:rsid w:val="00A67A77"/>
    <w:rsid w:val="00A67CD2"/>
    <w:rsid w:val="00A67F10"/>
    <w:rsid w:val="00A7021D"/>
    <w:rsid w:val="00A702D6"/>
    <w:rsid w:val="00A7057E"/>
    <w:rsid w:val="00A706CE"/>
    <w:rsid w:val="00A70706"/>
    <w:rsid w:val="00A70782"/>
    <w:rsid w:val="00A709FE"/>
    <w:rsid w:val="00A70B62"/>
    <w:rsid w:val="00A70C82"/>
    <w:rsid w:val="00A70F7D"/>
    <w:rsid w:val="00A70FC4"/>
    <w:rsid w:val="00A7103A"/>
    <w:rsid w:val="00A71140"/>
    <w:rsid w:val="00A71208"/>
    <w:rsid w:val="00A7122A"/>
    <w:rsid w:val="00A712B0"/>
    <w:rsid w:val="00A7135E"/>
    <w:rsid w:val="00A71455"/>
    <w:rsid w:val="00A71491"/>
    <w:rsid w:val="00A7178C"/>
    <w:rsid w:val="00A71A6C"/>
    <w:rsid w:val="00A71AD3"/>
    <w:rsid w:val="00A71C15"/>
    <w:rsid w:val="00A71CAE"/>
    <w:rsid w:val="00A71CAF"/>
    <w:rsid w:val="00A71E2D"/>
    <w:rsid w:val="00A71F02"/>
    <w:rsid w:val="00A71F04"/>
    <w:rsid w:val="00A72129"/>
    <w:rsid w:val="00A722F4"/>
    <w:rsid w:val="00A724F7"/>
    <w:rsid w:val="00A72668"/>
    <w:rsid w:val="00A72700"/>
    <w:rsid w:val="00A72733"/>
    <w:rsid w:val="00A72754"/>
    <w:rsid w:val="00A728E3"/>
    <w:rsid w:val="00A72AFB"/>
    <w:rsid w:val="00A72B4E"/>
    <w:rsid w:val="00A72BA8"/>
    <w:rsid w:val="00A72BAC"/>
    <w:rsid w:val="00A72CAE"/>
    <w:rsid w:val="00A72CF5"/>
    <w:rsid w:val="00A72EFC"/>
    <w:rsid w:val="00A72F6B"/>
    <w:rsid w:val="00A72F9A"/>
    <w:rsid w:val="00A73147"/>
    <w:rsid w:val="00A7316E"/>
    <w:rsid w:val="00A7344A"/>
    <w:rsid w:val="00A73803"/>
    <w:rsid w:val="00A7395F"/>
    <w:rsid w:val="00A73A0D"/>
    <w:rsid w:val="00A73A95"/>
    <w:rsid w:val="00A73B6F"/>
    <w:rsid w:val="00A73BAB"/>
    <w:rsid w:val="00A74174"/>
    <w:rsid w:val="00A741D5"/>
    <w:rsid w:val="00A74239"/>
    <w:rsid w:val="00A74266"/>
    <w:rsid w:val="00A74540"/>
    <w:rsid w:val="00A74851"/>
    <w:rsid w:val="00A7497B"/>
    <w:rsid w:val="00A749C5"/>
    <w:rsid w:val="00A74BD1"/>
    <w:rsid w:val="00A74CAA"/>
    <w:rsid w:val="00A74CC9"/>
    <w:rsid w:val="00A74CF6"/>
    <w:rsid w:val="00A74FA1"/>
    <w:rsid w:val="00A75149"/>
    <w:rsid w:val="00A751C7"/>
    <w:rsid w:val="00A752CA"/>
    <w:rsid w:val="00A75382"/>
    <w:rsid w:val="00A7541F"/>
    <w:rsid w:val="00A75519"/>
    <w:rsid w:val="00A756E4"/>
    <w:rsid w:val="00A75777"/>
    <w:rsid w:val="00A75A79"/>
    <w:rsid w:val="00A75A9E"/>
    <w:rsid w:val="00A75B85"/>
    <w:rsid w:val="00A75D0E"/>
    <w:rsid w:val="00A76264"/>
    <w:rsid w:val="00A7643D"/>
    <w:rsid w:val="00A7647D"/>
    <w:rsid w:val="00A766AB"/>
    <w:rsid w:val="00A766E7"/>
    <w:rsid w:val="00A7685E"/>
    <w:rsid w:val="00A76BCD"/>
    <w:rsid w:val="00A76BDE"/>
    <w:rsid w:val="00A76D27"/>
    <w:rsid w:val="00A76DAF"/>
    <w:rsid w:val="00A76E1C"/>
    <w:rsid w:val="00A76E83"/>
    <w:rsid w:val="00A76E9A"/>
    <w:rsid w:val="00A76F08"/>
    <w:rsid w:val="00A77035"/>
    <w:rsid w:val="00A77315"/>
    <w:rsid w:val="00A7758B"/>
    <w:rsid w:val="00A7758C"/>
    <w:rsid w:val="00A77681"/>
    <w:rsid w:val="00A77911"/>
    <w:rsid w:val="00A779DE"/>
    <w:rsid w:val="00A77A1C"/>
    <w:rsid w:val="00A77A57"/>
    <w:rsid w:val="00A77B35"/>
    <w:rsid w:val="00A77D0A"/>
    <w:rsid w:val="00A77F2E"/>
    <w:rsid w:val="00A77F73"/>
    <w:rsid w:val="00A77FA1"/>
    <w:rsid w:val="00A8016A"/>
    <w:rsid w:val="00A80218"/>
    <w:rsid w:val="00A80319"/>
    <w:rsid w:val="00A8038F"/>
    <w:rsid w:val="00A8059B"/>
    <w:rsid w:val="00A807DA"/>
    <w:rsid w:val="00A80904"/>
    <w:rsid w:val="00A80BA4"/>
    <w:rsid w:val="00A80BA5"/>
    <w:rsid w:val="00A80C33"/>
    <w:rsid w:val="00A80DB2"/>
    <w:rsid w:val="00A80DD2"/>
    <w:rsid w:val="00A811A8"/>
    <w:rsid w:val="00A811B7"/>
    <w:rsid w:val="00A816ED"/>
    <w:rsid w:val="00A8174B"/>
    <w:rsid w:val="00A81979"/>
    <w:rsid w:val="00A81A2A"/>
    <w:rsid w:val="00A81AB4"/>
    <w:rsid w:val="00A81C3F"/>
    <w:rsid w:val="00A81D94"/>
    <w:rsid w:val="00A82025"/>
    <w:rsid w:val="00A8207B"/>
    <w:rsid w:val="00A820B6"/>
    <w:rsid w:val="00A820DE"/>
    <w:rsid w:val="00A82316"/>
    <w:rsid w:val="00A82456"/>
    <w:rsid w:val="00A8252F"/>
    <w:rsid w:val="00A8274D"/>
    <w:rsid w:val="00A827F7"/>
    <w:rsid w:val="00A827FC"/>
    <w:rsid w:val="00A82B0C"/>
    <w:rsid w:val="00A82D71"/>
    <w:rsid w:val="00A82DBC"/>
    <w:rsid w:val="00A82E7E"/>
    <w:rsid w:val="00A82E8A"/>
    <w:rsid w:val="00A82F1B"/>
    <w:rsid w:val="00A82F62"/>
    <w:rsid w:val="00A832D5"/>
    <w:rsid w:val="00A833A8"/>
    <w:rsid w:val="00A83811"/>
    <w:rsid w:val="00A838FE"/>
    <w:rsid w:val="00A83910"/>
    <w:rsid w:val="00A839E8"/>
    <w:rsid w:val="00A83B27"/>
    <w:rsid w:val="00A83CA1"/>
    <w:rsid w:val="00A83CAC"/>
    <w:rsid w:val="00A83FC3"/>
    <w:rsid w:val="00A8421D"/>
    <w:rsid w:val="00A8423C"/>
    <w:rsid w:val="00A84286"/>
    <w:rsid w:val="00A842A2"/>
    <w:rsid w:val="00A843ED"/>
    <w:rsid w:val="00A845A0"/>
    <w:rsid w:val="00A845DD"/>
    <w:rsid w:val="00A8467C"/>
    <w:rsid w:val="00A8468A"/>
    <w:rsid w:val="00A8477F"/>
    <w:rsid w:val="00A848A9"/>
    <w:rsid w:val="00A84C0B"/>
    <w:rsid w:val="00A84C56"/>
    <w:rsid w:val="00A84F40"/>
    <w:rsid w:val="00A8533E"/>
    <w:rsid w:val="00A856F7"/>
    <w:rsid w:val="00A856FB"/>
    <w:rsid w:val="00A857E8"/>
    <w:rsid w:val="00A85B3B"/>
    <w:rsid w:val="00A85B4F"/>
    <w:rsid w:val="00A8601C"/>
    <w:rsid w:val="00A8613F"/>
    <w:rsid w:val="00A8631A"/>
    <w:rsid w:val="00A863DF"/>
    <w:rsid w:val="00A8640C"/>
    <w:rsid w:val="00A864A1"/>
    <w:rsid w:val="00A864F5"/>
    <w:rsid w:val="00A865B1"/>
    <w:rsid w:val="00A86616"/>
    <w:rsid w:val="00A86673"/>
    <w:rsid w:val="00A86683"/>
    <w:rsid w:val="00A86AC6"/>
    <w:rsid w:val="00A86CBC"/>
    <w:rsid w:val="00A86F25"/>
    <w:rsid w:val="00A87077"/>
    <w:rsid w:val="00A870EB"/>
    <w:rsid w:val="00A870F9"/>
    <w:rsid w:val="00A87148"/>
    <w:rsid w:val="00A871C3"/>
    <w:rsid w:val="00A872E7"/>
    <w:rsid w:val="00A87784"/>
    <w:rsid w:val="00A879D8"/>
    <w:rsid w:val="00A87B88"/>
    <w:rsid w:val="00A87E86"/>
    <w:rsid w:val="00A90165"/>
    <w:rsid w:val="00A90403"/>
    <w:rsid w:val="00A9056C"/>
    <w:rsid w:val="00A90776"/>
    <w:rsid w:val="00A909DF"/>
    <w:rsid w:val="00A90AAD"/>
    <w:rsid w:val="00A90E0A"/>
    <w:rsid w:val="00A90F08"/>
    <w:rsid w:val="00A90FC0"/>
    <w:rsid w:val="00A90FF4"/>
    <w:rsid w:val="00A91005"/>
    <w:rsid w:val="00A9103E"/>
    <w:rsid w:val="00A911C8"/>
    <w:rsid w:val="00A915BF"/>
    <w:rsid w:val="00A915F0"/>
    <w:rsid w:val="00A91A41"/>
    <w:rsid w:val="00A91A4E"/>
    <w:rsid w:val="00A91E1B"/>
    <w:rsid w:val="00A91FC1"/>
    <w:rsid w:val="00A92610"/>
    <w:rsid w:val="00A9261B"/>
    <w:rsid w:val="00A9271F"/>
    <w:rsid w:val="00A92921"/>
    <w:rsid w:val="00A92B71"/>
    <w:rsid w:val="00A92E09"/>
    <w:rsid w:val="00A92E1A"/>
    <w:rsid w:val="00A92E76"/>
    <w:rsid w:val="00A93534"/>
    <w:rsid w:val="00A93612"/>
    <w:rsid w:val="00A93732"/>
    <w:rsid w:val="00A9383E"/>
    <w:rsid w:val="00A93959"/>
    <w:rsid w:val="00A93A1E"/>
    <w:rsid w:val="00A93B76"/>
    <w:rsid w:val="00A93CDD"/>
    <w:rsid w:val="00A94123"/>
    <w:rsid w:val="00A94171"/>
    <w:rsid w:val="00A94295"/>
    <w:rsid w:val="00A944B0"/>
    <w:rsid w:val="00A9461A"/>
    <w:rsid w:val="00A946AF"/>
    <w:rsid w:val="00A946EA"/>
    <w:rsid w:val="00A949FD"/>
    <w:rsid w:val="00A94A4E"/>
    <w:rsid w:val="00A94A53"/>
    <w:rsid w:val="00A94DBF"/>
    <w:rsid w:val="00A94FBF"/>
    <w:rsid w:val="00A94FCE"/>
    <w:rsid w:val="00A95042"/>
    <w:rsid w:val="00A950FF"/>
    <w:rsid w:val="00A95280"/>
    <w:rsid w:val="00A952CB"/>
    <w:rsid w:val="00A954F8"/>
    <w:rsid w:val="00A95712"/>
    <w:rsid w:val="00A9578E"/>
    <w:rsid w:val="00A957E2"/>
    <w:rsid w:val="00A957ED"/>
    <w:rsid w:val="00A9587D"/>
    <w:rsid w:val="00A959EE"/>
    <w:rsid w:val="00A95AA3"/>
    <w:rsid w:val="00A95B9B"/>
    <w:rsid w:val="00A95BA5"/>
    <w:rsid w:val="00A95D08"/>
    <w:rsid w:val="00A95D0D"/>
    <w:rsid w:val="00A95D6B"/>
    <w:rsid w:val="00A95D79"/>
    <w:rsid w:val="00A95E01"/>
    <w:rsid w:val="00A95FFE"/>
    <w:rsid w:val="00A96123"/>
    <w:rsid w:val="00A962E6"/>
    <w:rsid w:val="00A965B9"/>
    <w:rsid w:val="00A965C9"/>
    <w:rsid w:val="00A965E6"/>
    <w:rsid w:val="00A96667"/>
    <w:rsid w:val="00A9681F"/>
    <w:rsid w:val="00A96A6F"/>
    <w:rsid w:val="00A96BD8"/>
    <w:rsid w:val="00A96C66"/>
    <w:rsid w:val="00A96F6A"/>
    <w:rsid w:val="00A9755A"/>
    <w:rsid w:val="00A975AD"/>
    <w:rsid w:val="00A97773"/>
    <w:rsid w:val="00A97883"/>
    <w:rsid w:val="00A97929"/>
    <w:rsid w:val="00A97BEA"/>
    <w:rsid w:val="00A97E52"/>
    <w:rsid w:val="00A97E5C"/>
    <w:rsid w:val="00AA02F5"/>
    <w:rsid w:val="00AA0319"/>
    <w:rsid w:val="00AA04FE"/>
    <w:rsid w:val="00AA0657"/>
    <w:rsid w:val="00AA06EA"/>
    <w:rsid w:val="00AA0875"/>
    <w:rsid w:val="00AA0919"/>
    <w:rsid w:val="00AA0921"/>
    <w:rsid w:val="00AA09D1"/>
    <w:rsid w:val="00AA0B47"/>
    <w:rsid w:val="00AA0BAF"/>
    <w:rsid w:val="00AA0BBC"/>
    <w:rsid w:val="00AA0D85"/>
    <w:rsid w:val="00AA0DCA"/>
    <w:rsid w:val="00AA1139"/>
    <w:rsid w:val="00AA12DF"/>
    <w:rsid w:val="00AA1390"/>
    <w:rsid w:val="00AA139E"/>
    <w:rsid w:val="00AA13C7"/>
    <w:rsid w:val="00AA17B0"/>
    <w:rsid w:val="00AA1858"/>
    <w:rsid w:val="00AA197F"/>
    <w:rsid w:val="00AA1B96"/>
    <w:rsid w:val="00AA1B9D"/>
    <w:rsid w:val="00AA1C27"/>
    <w:rsid w:val="00AA1C40"/>
    <w:rsid w:val="00AA1D58"/>
    <w:rsid w:val="00AA1ED4"/>
    <w:rsid w:val="00AA1EFE"/>
    <w:rsid w:val="00AA1FEE"/>
    <w:rsid w:val="00AA21DA"/>
    <w:rsid w:val="00AA22FF"/>
    <w:rsid w:val="00AA2386"/>
    <w:rsid w:val="00AA23BC"/>
    <w:rsid w:val="00AA2492"/>
    <w:rsid w:val="00AA2551"/>
    <w:rsid w:val="00AA2799"/>
    <w:rsid w:val="00AA28BE"/>
    <w:rsid w:val="00AA28E7"/>
    <w:rsid w:val="00AA2CE3"/>
    <w:rsid w:val="00AA2CFD"/>
    <w:rsid w:val="00AA2DC9"/>
    <w:rsid w:val="00AA31CE"/>
    <w:rsid w:val="00AA32EA"/>
    <w:rsid w:val="00AA3474"/>
    <w:rsid w:val="00AA351B"/>
    <w:rsid w:val="00AA365F"/>
    <w:rsid w:val="00AA36AB"/>
    <w:rsid w:val="00AA39E8"/>
    <w:rsid w:val="00AA3A2F"/>
    <w:rsid w:val="00AA3C75"/>
    <w:rsid w:val="00AA3CC7"/>
    <w:rsid w:val="00AA3EF0"/>
    <w:rsid w:val="00AA3F5D"/>
    <w:rsid w:val="00AA4172"/>
    <w:rsid w:val="00AA4400"/>
    <w:rsid w:val="00AA44B9"/>
    <w:rsid w:val="00AA4779"/>
    <w:rsid w:val="00AA481A"/>
    <w:rsid w:val="00AA4821"/>
    <w:rsid w:val="00AA48B1"/>
    <w:rsid w:val="00AA4D6D"/>
    <w:rsid w:val="00AA4E01"/>
    <w:rsid w:val="00AA4ED3"/>
    <w:rsid w:val="00AA4F3C"/>
    <w:rsid w:val="00AA555E"/>
    <w:rsid w:val="00AA582E"/>
    <w:rsid w:val="00AA5889"/>
    <w:rsid w:val="00AA5890"/>
    <w:rsid w:val="00AA58A9"/>
    <w:rsid w:val="00AA59AE"/>
    <w:rsid w:val="00AA59BB"/>
    <w:rsid w:val="00AA5A71"/>
    <w:rsid w:val="00AA5AC1"/>
    <w:rsid w:val="00AA5AC6"/>
    <w:rsid w:val="00AA5B5C"/>
    <w:rsid w:val="00AA5E10"/>
    <w:rsid w:val="00AA5E11"/>
    <w:rsid w:val="00AA5FF6"/>
    <w:rsid w:val="00AA605B"/>
    <w:rsid w:val="00AA61EF"/>
    <w:rsid w:val="00AA64D4"/>
    <w:rsid w:val="00AA6500"/>
    <w:rsid w:val="00AA674F"/>
    <w:rsid w:val="00AA680F"/>
    <w:rsid w:val="00AA682F"/>
    <w:rsid w:val="00AA68CF"/>
    <w:rsid w:val="00AA6966"/>
    <w:rsid w:val="00AA6B02"/>
    <w:rsid w:val="00AA6B61"/>
    <w:rsid w:val="00AA6B62"/>
    <w:rsid w:val="00AA6DFE"/>
    <w:rsid w:val="00AA6EC7"/>
    <w:rsid w:val="00AA6EFB"/>
    <w:rsid w:val="00AA6FAD"/>
    <w:rsid w:val="00AA6FC1"/>
    <w:rsid w:val="00AA718D"/>
    <w:rsid w:val="00AA71E1"/>
    <w:rsid w:val="00AA7256"/>
    <w:rsid w:val="00AA72DB"/>
    <w:rsid w:val="00AA72E1"/>
    <w:rsid w:val="00AA733D"/>
    <w:rsid w:val="00AA76D5"/>
    <w:rsid w:val="00AA779D"/>
    <w:rsid w:val="00AA781A"/>
    <w:rsid w:val="00AA78AC"/>
    <w:rsid w:val="00AA7D5B"/>
    <w:rsid w:val="00AA7E62"/>
    <w:rsid w:val="00AA7EBF"/>
    <w:rsid w:val="00AB0092"/>
    <w:rsid w:val="00AB03D9"/>
    <w:rsid w:val="00AB03DB"/>
    <w:rsid w:val="00AB0490"/>
    <w:rsid w:val="00AB04CE"/>
    <w:rsid w:val="00AB0770"/>
    <w:rsid w:val="00AB09E9"/>
    <w:rsid w:val="00AB0A20"/>
    <w:rsid w:val="00AB0ACD"/>
    <w:rsid w:val="00AB0B1B"/>
    <w:rsid w:val="00AB0CC6"/>
    <w:rsid w:val="00AB0D48"/>
    <w:rsid w:val="00AB0D9C"/>
    <w:rsid w:val="00AB0FBE"/>
    <w:rsid w:val="00AB10F1"/>
    <w:rsid w:val="00AB113F"/>
    <w:rsid w:val="00AB12D1"/>
    <w:rsid w:val="00AB1372"/>
    <w:rsid w:val="00AB1420"/>
    <w:rsid w:val="00AB1451"/>
    <w:rsid w:val="00AB14A3"/>
    <w:rsid w:val="00AB1A10"/>
    <w:rsid w:val="00AB1B23"/>
    <w:rsid w:val="00AB1C1E"/>
    <w:rsid w:val="00AB1C83"/>
    <w:rsid w:val="00AB23FC"/>
    <w:rsid w:val="00AB2670"/>
    <w:rsid w:val="00AB288A"/>
    <w:rsid w:val="00AB29B6"/>
    <w:rsid w:val="00AB2B89"/>
    <w:rsid w:val="00AB2C29"/>
    <w:rsid w:val="00AB2D8C"/>
    <w:rsid w:val="00AB3078"/>
    <w:rsid w:val="00AB3117"/>
    <w:rsid w:val="00AB3195"/>
    <w:rsid w:val="00AB321F"/>
    <w:rsid w:val="00AB34D6"/>
    <w:rsid w:val="00AB3580"/>
    <w:rsid w:val="00AB366D"/>
    <w:rsid w:val="00AB36D5"/>
    <w:rsid w:val="00AB3756"/>
    <w:rsid w:val="00AB37AA"/>
    <w:rsid w:val="00AB37DB"/>
    <w:rsid w:val="00AB38D4"/>
    <w:rsid w:val="00AB3D7A"/>
    <w:rsid w:val="00AB3DDA"/>
    <w:rsid w:val="00AB3F90"/>
    <w:rsid w:val="00AB401F"/>
    <w:rsid w:val="00AB4035"/>
    <w:rsid w:val="00AB404A"/>
    <w:rsid w:val="00AB4063"/>
    <w:rsid w:val="00AB40C9"/>
    <w:rsid w:val="00AB41DC"/>
    <w:rsid w:val="00AB41F1"/>
    <w:rsid w:val="00AB4214"/>
    <w:rsid w:val="00AB43A1"/>
    <w:rsid w:val="00AB44EE"/>
    <w:rsid w:val="00AB4539"/>
    <w:rsid w:val="00AB4609"/>
    <w:rsid w:val="00AB463E"/>
    <w:rsid w:val="00AB479C"/>
    <w:rsid w:val="00AB47A0"/>
    <w:rsid w:val="00AB4840"/>
    <w:rsid w:val="00AB4886"/>
    <w:rsid w:val="00AB48A2"/>
    <w:rsid w:val="00AB4A88"/>
    <w:rsid w:val="00AB4B3C"/>
    <w:rsid w:val="00AB4B40"/>
    <w:rsid w:val="00AB4BA1"/>
    <w:rsid w:val="00AB4BC2"/>
    <w:rsid w:val="00AB4DD8"/>
    <w:rsid w:val="00AB4FDE"/>
    <w:rsid w:val="00AB50ED"/>
    <w:rsid w:val="00AB5562"/>
    <w:rsid w:val="00AB55D1"/>
    <w:rsid w:val="00AB5E50"/>
    <w:rsid w:val="00AB5EFA"/>
    <w:rsid w:val="00AB5F1F"/>
    <w:rsid w:val="00AB6051"/>
    <w:rsid w:val="00AB60DB"/>
    <w:rsid w:val="00AB6181"/>
    <w:rsid w:val="00AB6195"/>
    <w:rsid w:val="00AB6524"/>
    <w:rsid w:val="00AB6553"/>
    <w:rsid w:val="00AB661D"/>
    <w:rsid w:val="00AB66D6"/>
    <w:rsid w:val="00AB66EB"/>
    <w:rsid w:val="00AB67DA"/>
    <w:rsid w:val="00AB67FF"/>
    <w:rsid w:val="00AB688D"/>
    <w:rsid w:val="00AB6916"/>
    <w:rsid w:val="00AB6952"/>
    <w:rsid w:val="00AB6973"/>
    <w:rsid w:val="00AB6C73"/>
    <w:rsid w:val="00AB7085"/>
    <w:rsid w:val="00AB73AE"/>
    <w:rsid w:val="00AB73DF"/>
    <w:rsid w:val="00AB7415"/>
    <w:rsid w:val="00AB786B"/>
    <w:rsid w:val="00AB787F"/>
    <w:rsid w:val="00AB7965"/>
    <w:rsid w:val="00AB7B6C"/>
    <w:rsid w:val="00AB7B9F"/>
    <w:rsid w:val="00AB7F33"/>
    <w:rsid w:val="00AB7FBC"/>
    <w:rsid w:val="00AC0131"/>
    <w:rsid w:val="00AC0349"/>
    <w:rsid w:val="00AC035C"/>
    <w:rsid w:val="00AC059A"/>
    <w:rsid w:val="00AC0742"/>
    <w:rsid w:val="00AC0950"/>
    <w:rsid w:val="00AC0954"/>
    <w:rsid w:val="00AC09D0"/>
    <w:rsid w:val="00AC0DF2"/>
    <w:rsid w:val="00AC0E1B"/>
    <w:rsid w:val="00AC0FE9"/>
    <w:rsid w:val="00AC0FED"/>
    <w:rsid w:val="00AC1102"/>
    <w:rsid w:val="00AC11A5"/>
    <w:rsid w:val="00AC12E2"/>
    <w:rsid w:val="00AC12F9"/>
    <w:rsid w:val="00AC1526"/>
    <w:rsid w:val="00AC1718"/>
    <w:rsid w:val="00AC188A"/>
    <w:rsid w:val="00AC18E8"/>
    <w:rsid w:val="00AC199D"/>
    <w:rsid w:val="00AC2032"/>
    <w:rsid w:val="00AC22D9"/>
    <w:rsid w:val="00AC2653"/>
    <w:rsid w:val="00AC2A10"/>
    <w:rsid w:val="00AC2A71"/>
    <w:rsid w:val="00AC2AE7"/>
    <w:rsid w:val="00AC2B09"/>
    <w:rsid w:val="00AC2BCA"/>
    <w:rsid w:val="00AC2C1B"/>
    <w:rsid w:val="00AC2C48"/>
    <w:rsid w:val="00AC2CAE"/>
    <w:rsid w:val="00AC2D04"/>
    <w:rsid w:val="00AC2D11"/>
    <w:rsid w:val="00AC2D62"/>
    <w:rsid w:val="00AC2F96"/>
    <w:rsid w:val="00AC3114"/>
    <w:rsid w:val="00AC312D"/>
    <w:rsid w:val="00AC316E"/>
    <w:rsid w:val="00AC332A"/>
    <w:rsid w:val="00AC3442"/>
    <w:rsid w:val="00AC345D"/>
    <w:rsid w:val="00AC3581"/>
    <w:rsid w:val="00AC35E4"/>
    <w:rsid w:val="00AC36BD"/>
    <w:rsid w:val="00AC3735"/>
    <w:rsid w:val="00AC3954"/>
    <w:rsid w:val="00AC3A29"/>
    <w:rsid w:val="00AC3B49"/>
    <w:rsid w:val="00AC3C54"/>
    <w:rsid w:val="00AC3D4F"/>
    <w:rsid w:val="00AC3E39"/>
    <w:rsid w:val="00AC3E3B"/>
    <w:rsid w:val="00AC445F"/>
    <w:rsid w:val="00AC4602"/>
    <w:rsid w:val="00AC465E"/>
    <w:rsid w:val="00AC4891"/>
    <w:rsid w:val="00AC4B19"/>
    <w:rsid w:val="00AC4BB5"/>
    <w:rsid w:val="00AC4CDF"/>
    <w:rsid w:val="00AC4D00"/>
    <w:rsid w:val="00AC4F9A"/>
    <w:rsid w:val="00AC4FF2"/>
    <w:rsid w:val="00AC5032"/>
    <w:rsid w:val="00AC51E3"/>
    <w:rsid w:val="00AC52FB"/>
    <w:rsid w:val="00AC53C6"/>
    <w:rsid w:val="00AC55B2"/>
    <w:rsid w:val="00AC59C9"/>
    <w:rsid w:val="00AC5A1C"/>
    <w:rsid w:val="00AC5AEA"/>
    <w:rsid w:val="00AC5F2F"/>
    <w:rsid w:val="00AC60B9"/>
    <w:rsid w:val="00AC60C3"/>
    <w:rsid w:val="00AC60EF"/>
    <w:rsid w:val="00AC6542"/>
    <w:rsid w:val="00AC670B"/>
    <w:rsid w:val="00AC6786"/>
    <w:rsid w:val="00AC67D1"/>
    <w:rsid w:val="00AC6968"/>
    <w:rsid w:val="00AC69C9"/>
    <w:rsid w:val="00AC6D02"/>
    <w:rsid w:val="00AC6E22"/>
    <w:rsid w:val="00AC6F69"/>
    <w:rsid w:val="00AC70D0"/>
    <w:rsid w:val="00AC71BC"/>
    <w:rsid w:val="00AC746F"/>
    <w:rsid w:val="00AC750D"/>
    <w:rsid w:val="00AC7650"/>
    <w:rsid w:val="00AC7717"/>
    <w:rsid w:val="00AC777C"/>
    <w:rsid w:val="00AC7872"/>
    <w:rsid w:val="00AC79AE"/>
    <w:rsid w:val="00AC7A0C"/>
    <w:rsid w:val="00AC7A47"/>
    <w:rsid w:val="00AC7E6B"/>
    <w:rsid w:val="00AC7FE7"/>
    <w:rsid w:val="00AD00A0"/>
    <w:rsid w:val="00AD0619"/>
    <w:rsid w:val="00AD066D"/>
    <w:rsid w:val="00AD0802"/>
    <w:rsid w:val="00AD08E1"/>
    <w:rsid w:val="00AD090C"/>
    <w:rsid w:val="00AD09D8"/>
    <w:rsid w:val="00AD0A25"/>
    <w:rsid w:val="00AD0C5F"/>
    <w:rsid w:val="00AD106C"/>
    <w:rsid w:val="00AD11A0"/>
    <w:rsid w:val="00AD11FE"/>
    <w:rsid w:val="00AD1325"/>
    <w:rsid w:val="00AD132D"/>
    <w:rsid w:val="00AD1401"/>
    <w:rsid w:val="00AD1423"/>
    <w:rsid w:val="00AD16A3"/>
    <w:rsid w:val="00AD16D9"/>
    <w:rsid w:val="00AD1A77"/>
    <w:rsid w:val="00AD1DFC"/>
    <w:rsid w:val="00AD1E44"/>
    <w:rsid w:val="00AD1F71"/>
    <w:rsid w:val="00AD203F"/>
    <w:rsid w:val="00AD206A"/>
    <w:rsid w:val="00AD2220"/>
    <w:rsid w:val="00AD22D6"/>
    <w:rsid w:val="00AD2370"/>
    <w:rsid w:val="00AD244D"/>
    <w:rsid w:val="00AD2480"/>
    <w:rsid w:val="00AD27AB"/>
    <w:rsid w:val="00AD2823"/>
    <w:rsid w:val="00AD2BA4"/>
    <w:rsid w:val="00AD2BAA"/>
    <w:rsid w:val="00AD2C26"/>
    <w:rsid w:val="00AD2CF9"/>
    <w:rsid w:val="00AD3005"/>
    <w:rsid w:val="00AD316B"/>
    <w:rsid w:val="00AD31E1"/>
    <w:rsid w:val="00AD3360"/>
    <w:rsid w:val="00AD35A1"/>
    <w:rsid w:val="00AD368B"/>
    <w:rsid w:val="00AD384E"/>
    <w:rsid w:val="00AD39BC"/>
    <w:rsid w:val="00AD3B0F"/>
    <w:rsid w:val="00AD3E90"/>
    <w:rsid w:val="00AD3F17"/>
    <w:rsid w:val="00AD401D"/>
    <w:rsid w:val="00AD4166"/>
    <w:rsid w:val="00AD42A6"/>
    <w:rsid w:val="00AD43D9"/>
    <w:rsid w:val="00AD4718"/>
    <w:rsid w:val="00AD4754"/>
    <w:rsid w:val="00AD4820"/>
    <w:rsid w:val="00AD49F7"/>
    <w:rsid w:val="00AD4A5C"/>
    <w:rsid w:val="00AD4C8A"/>
    <w:rsid w:val="00AD50C5"/>
    <w:rsid w:val="00AD50F0"/>
    <w:rsid w:val="00AD50F1"/>
    <w:rsid w:val="00AD510D"/>
    <w:rsid w:val="00AD51F0"/>
    <w:rsid w:val="00AD521B"/>
    <w:rsid w:val="00AD5394"/>
    <w:rsid w:val="00AD53AC"/>
    <w:rsid w:val="00AD53E3"/>
    <w:rsid w:val="00AD57A6"/>
    <w:rsid w:val="00AD594D"/>
    <w:rsid w:val="00AD5ACA"/>
    <w:rsid w:val="00AD5B9E"/>
    <w:rsid w:val="00AD5CD9"/>
    <w:rsid w:val="00AD5D85"/>
    <w:rsid w:val="00AD62D4"/>
    <w:rsid w:val="00AD6444"/>
    <w:rsid w:val="00AD645D"/>
    <w:rsid w:val="00AD65BC"/>
    <w:rsid w:val="00AD6631"/>
    <w:rsid w:val="00AD67EA"/>
    <w:rsid w:val="00AD69CE"/>
    <w:rsid w:val="00AD6C8F"/>
    <w:rsid w:val="00AD6D61"/>
    <w:rsid w:val="00AD6E84"/>
    <w:rsid w:val="00AD70A4"/>
    <w:rsid w:val="00AD7468"/>
    <w:rsid w:val="00AD76A6"/>
    <w:rsid w:val="00AD77BC"/>
    <w:rsid w:val="00AD793F"/>
    <w:rsid w:val="00AD7A1B"/>
    <w:rsid w:val="00AD7A75"/>
    <w:rsid w:val="00AD7B44"/>
    <w:rsid w:val="00AD7E3F"/>
    <w:rsid w:val="00AD7F00"/>
    <w:rsid w:val="00AD7FDB"/>
    <w:rsid w:val="00ADEF75"/>
    <w:rsid w:val="00AE034D"/>
    <w:rsid w:val="00AE038A"/>
    <w:rsid w:val="00AE03B0"/>
    <w:rsid w:val="00AE0496"/>
    <w:rsid w:val="00AE05CD"/>
    <w:rsid w:val="00AE0789"/>
    <w:rsid w:val="00AE08ED"/>
    <w:rsid w:val="00AE0A4C"/>
    <w:rsid w:val="00AE0ADC"/>
    <w:rsid w:val="00AE0B6E"/>
    <w:rsid w:val="00AE0C0C"/>
    <w:rsid w:val="00AE0D8A"/>
    <w:rsid w:val="00AE0E22"/>
    <w:rsid w:val="00AE0EF7"/>
    <w:rsid w:val="00AE0F31"/>
    <w:rsid w:val="00AE0F89"/>
    <w:rsid w:val="00AE10E4"/>
    <w:rsid w:val="00AE1206"/>
    <w:rsid w:val="00AE130D"/>
    <w:rsid w:val="00AE142B"/>
    <w:rsid w:val="00AE15A9"/>
    <w:rsid w:val="00AE1659"/>
    <w:rsid w:val="00AE167C"/>
    <w:rsid w:val="00AE1680"/>
    <w:rsid w:val="00AE1690"/>
    <w:rsid w:val="00AE16F6"/>
    <w:rsid w:val="00AE17E6"/>
    <w:rsid w:val="00AE19B6"/>
    <w:rsid w:val="00AE1B09"/>
    <w:rsid w:val="00AE1D0C"/>
    <w:rsid w:val="00AE1EA8"/>
    <w:rsid w:val="00AE1EC8"/>
    <w:rsid w:val="00AE2426"/>
    <w:rsid w:val="00AE2588"/>
    <w:rsid w:val="00AE29EA"/>
    <w:rsid w:val="00AE2BA6"/>
    <w:rsid w:val="00AE2BBA"/>
    <w:rsid w:val="00AE2C71"/>
    <w:rsid w:val="00AE2CB4"/>
    <w:rsid w:val="00AE2F5F"/>
    <w:rsid w:val="00AE3111"/>
    <w:rsid w:val="00AE311F"/>
    <w:rsid w:val="00AE3239"/>
    <w:rsid w:val="00AE330D"/>
    <w:rsid w:val="00AE3767"/>
    <w:rsid w:val="00AE384A"/>
    <w:rsid w:val="00AE3A13"/>
    <w:rsid w:val="00AE3CBF"/>
    <w:rsid w:val="00AE3D4E"/>
    <w:rsid w:val="00AE3E73"/>
    <w:rsid w:val="00AE3EB8"/>
    <w:rsid w:val="00AE40BC"/>
    <w:rsid w:val="00AE40D4"/>
    <w:rsid w:val="00AE4236"/>
    <w:rsid w:val="00AE431C"/>
    <w:rsid w:val="00AE459E"/>
    <w:rsid w:val="00AE4630"/>
    <w:rsid w:val="00AE4663"/>
    <w:rsid w:val="00AE468A"/>
    <w:rsid w:val="00AE4784"/>
    <w:rsid w:val="00AE4845"/>
    <w:rsid w:val="00AE48A8"/>
    <w:rsid w:val="00AE497E"/>
    <w:rsid w:val="00AE4A4E"/>
    <w:rsid w:val="00AE4A6E"/>
    <w:rsid w:val="00AE4C12"/>
    <w:rsid w:val="00AE4CC5"/>
    <w:rsid w:val="00AE4FF6"/>
    <w:rsid w:val="00AE51E8"/>
    <w:rsid w:val="00AE5206"/>
    <w:rsid w:val="00AE5230"/>
    <w:rsid w:val="00AE590F"/>
    <w:rsid w:val="00AE5A32"/>
    <w:rsid w:val="00AE5B90"/>
    <w:rsid w:val="00AE5CF3"/>
    <w:rsid w:val="00AE5D68"/>
    <w:rsid w:val="00AE61D3"/>
    <w:rsid w:val="00AE622E"/>
    <w:rsid w:val="00AE6280"/>
    <w:rsid w:val="00AE62FD"/>
    <w:rsid w:val="00AE652E"/>
    <w:rsid w:val="00AE658C"/>
    <w:rsid w:val="00AE6644"/>
    <w:rsid w:val="00AE668B"/>
    <w:rsid w:val="00AE670A"/>
    <w:rsid w:val="00AE6E8A"/>
    <w:rsid w:val="00AE6F82"/>
    <w:rsid w:val="00AE7012"/>
    <w:rsid w:val="00AE7106"/>
    <w:rsid w:val="00AE7129"/>
    <w:rsid w:val="00AE7199"/>
    <w:rsid w:val="00AE740B"/>
    <w:rsid w:val="00AE7516"/>
    <w:rsid w:val="00AE76FE"/>
    <w:rsid w:val="00AE7802"/>
    <w:rsid w:val="00AE7932"/>
    <w:rsid w:val="00AE79FE"/>
    <w:rsid w:val="00AE7A8E"/>
    <w:rsid w:val="00AE7AC1"/>
    <w:rsid w:val="00AE7CE0"/>
    <w:rsid w:val="00AE7D5D"/>
    <w:rsid w:val="00AE7D6A"/>
    <w:rsid w:val="00AE7DB2"/>
    <w:rsid w:val="00AE7DB6"/>
    <w:rsid w:val="00AE7F0F"/>
    <w:rsid w:val="00AF0736"/>
    <w:rsid w:val="00AF07CA"/>
    <w:rsid w:val="00AF0971"/>
    <w:rsid w:val="00AF0C5E"/>
    <w:rsid w:val="00AF0DC2"/>
    <w:rsid w:val="00AF0F16"/>
    <w:rsid w:val="00AF136C"/>
    <w:rsid w:val="00AF13CE"/>
    <w:rsid w:val="00AF151B"/>
    <w:rsid w:val="00AF176B"/>
    <w:rsid w:val="00AF17C0"/>
    <w:rsid w:val="00AF17F5"/>
    <w:rsid w:val="00AF188D"/>
    <w:rsid w:val="00AF18B3"/>
    <w:rsid w:val="00AF1907"/>
    <w:rsid w:val="00AF1BE1"/>
    <w:rsid w:val="00AF1BF4"/>
    <w:rsid w:val="00AF1C3C"/>
    <w:rsid w:val="00AF1F24"/>
    <w:rsid w:val="00AF1FFA"/>
    <w:rsid w:val="00AF2054"/>
    <w:rsid w:val="00AF20A9"/>
    <w:rsid w:val="00AF23A5"/>
    <w:rsid w:val="00AF23D0"/>
    <w:rsid w:val="00AF2699"/>
    <w:rsid w:val="00AF26A0"/>
    <w:rsid w:val="00AF2956"/>
    <w:rsid w:val="00AF2A5C"/>
    <w:rsid w:val="00AF2AE3"/>
    <w:rsid w:val="00AF2B73"/>
    <w:rsid w:val="00AF3063"/>
    <w:rsid w:val="00AF306E"/>
    <w:rsid w:val="00AF30B7"/>
    <w:rsid w:val="00AF30C6"/>
    <w:rsid w:val="00AF315C"/>
    <w:rsid w:val="00AF3161"/>
    <w:rsid w:val="00AF3286"/>
    <w:rsid w:val="00AF3338"/>
    <w:rsid w:val="00AF3348"/>
    <w:rsid w:val="00AF3477"/>
    <w:rsid w:val="00AF3490"/>
    <w:rsid w:val="00AF3499"/>
    <w:rsid w:val="00AF3731"/>
    <w:rsid w:val="00AF3A72"/>
    <w:rsid w:val="00AF3C69"/>
    <w:rsid w:val="00AF3E67"/>
    <w:rsid w:val="00AF3FDF"/>
    <w:rsid w:val="00AF420B"/>
    <w:rsid w:val="00AF4287"/>
    <w:rsid w:val="00AF43CA"/>
    <w:rsid w:val="00AF44A5"/>
    <w:rsid w:val="00AF44EB"/>
    <w:rsid w:val="00AF454C"/>
    <w:rsid w:val="00AF457E"/>
    <w:rsid w:val="00AF468C"/>
    <w:rsid w:val="00AF4776"/>
    <w:rsid w:val="00AF4928"/>
    <w:rsid w:val="00AF4935"/>
    <w:rsid w:val="00AF4DD8"/>
    <w:rsid w:val="00AF4F81"/>
    <w:rsid w:val="00AF4FE4"/>
    <w:rsid w:val="00AF50A0"/>
    <w:rsid w:val="00AF51C2"/>
    <w:rsid w:val="00AF51F8"/>
    <w:rsid w:val="00AF51F9"/>
    <w:rsid w:val="00AF5210"/>
    <w:rsid w:val="00AF52A3"/>
    <w:rsid w:val="00AF5372"/>
    <w:rsid w:val="00AF5421"/>
    <w:rsid w:val="00AF5673"/>
    <w:rsid w:val="00AF567D"/>
    <w:rsid w:val="00AF57B5"/>
    <w:rsid w:val="00AF58A2"/>
    <w:rsid w:val="00AF5996"/>
    <w:rsid w:val="00AF5C08"/>
    <w:rsid w:val="00AF5E52"/>
    <w:rsid w:val="00AF5FA7"/>
    <w:rsid w:val="00AF605E"/>
    <w:rsid w:val="00AF6281"/>
    <w:rsid w:val="00AF6559"/>
    <w:rsid w:val="00AF6625"/>
    <w:rsid w:val="00AF6631"/>
    <w:rsid w:val="00AF66EB"/>
    <w:rsid w:val="00AF67D4"/>
    <w:rsid w:val="00AF6C03"/>
    <w:rsid w:val="00AF6C16"/>
    <w:rsid w:val="00AF6C8E"/>
    <w:rsid w:val="00AF6CF5"/>
    <w:rsid w:val="00AF7153"/>
    <w:rsid w:val="00AF72EF"/>
    <w:rsid w:val="00AF73BA"/>
    <w:rsid w:val="00AF7626"/>
    <w:rsid w:val="00AF7795"/>
    <w:rsid w:val="00AF7877"/>
    <w:rsid w:val="00AF7922"/>
    <w:rsid w:val="00AF793F"/>
    <w:rsid w:val="00AF7B55"/>
    <w:rsid w:val="00AF7EF3"/>
    <w:rsid w:val="00B000AD"/>
    <w:rsid w:val="00B000E6"/>
    <w:rsid w:val="00B001C1"/>
    <w:rsid w:val="00B003A4"/>
    <w:rsid w:val="00B003D4"/>
    <w:rsid w:val="00B005AD"/>
    <w:rsid w:val="00B00839"/>
    <w:rsid w:val="00B0092B"/>
    <w:rsid w:val="00B00AD5"/>
    <w:rsid w:val="00B00C7E"/>
    <w:rsid w:val="00B00EAE"/>
    <w:rsid w:val="00B01111"/>
    <w:rsid w:val="00B011AA"/>
    <w:rsid w:val="00B013D4"/>
    <w:rsid w:val="00B0142E"/>
    <w:rsid w:val="00B017F5"/>
    <w:rsid w:val="00B0187E"/>
    <w:rsid w:val="00B01A9B"/>
    <w:rsid w:val="00B01AEF"/>
    <w:rsid w:val="00B01BF1"/>
    <w:rsid w:val="00B0200E"/>
    <w:rsid w:val="00B026E4"/>
    <w:rsid w:val="00B02769"/>
    <w:rsid w:val="00B028E0"/>
    <w:rsid w:val="00B029DD"/>
    <w:rsid w:val="00B02BB3"/>
    <w:rsid w:val="00B02BC6"/>
    <w:rsid w:val="00B02D41"/>
    <w:rsid w:val="00B02F77"/>
    <w:rsid w:val="00B0304D"/>
    <w:rsid w:val="00B03152"/>
    <w:rsid w:val="00B03362"/>
    <w:rsid w:val="00B03410"/>
    <w:rsid w:val="00B03477"/>
    <w:rsid w:val="00B03556"/>
    <w:rsid w:val="00B035A4"/>
    <w:rsid w:val="00B035D3"/>
    <w:rsid w:val="00B036B3"/>
    <w:rsid w:val="00B03846"/>
    <w:rsid w:val="00B039A3"/>
    <w:rsid w:val="00B039F7"/>
    <w:rsid w:val="00B03A4E"/>
    <w:rsid w:val="00B03A68"/>
    <w:rsid w:val="00B041D1"/>
    <w:rsid w:val="00B0428B"/>
    <w:rsid w:val="00B042BB"/>
    <w:rsid w:val="00B0439F"/>
    <w:rsid w:val="00B04433"/>
    <w:rsid w:val="00B0481A"/>
    <w:rsid w:val="00B04906"/>
    <w:rsid w:val="00B0490A"/>
    <w:rsid w:val="00B04914"/>
    <w:rsid w:val="00B0498A"/>
    <w:rsid w:val="00B04CCB"/>
    <w:rsid w:val="00B04D53"/>
    <w:rsid w:val="00B04D58"/>
    <w:rsid w:val="00B04E77"/>
    <w:rsid w:val="00B04F0E"/>
    <w:rsid w:val="00B0504A"/>
    <w:rsid w:val="00B050CA"/>
    <w:rsid w:val="00B0551C"/>
    <w:rsid w:val="00B05729"/>
    <w:rsid w:val="00B05C53"/>
    <w:rsid w:val="00B05E34"/>
    <w:rsid w:val="00B05EF3"/>
    <w:rsid w:val="00B05FFF"/>
    <w:rsid w:val="00B06026"/>
    <w:rsid w:val="00B06165"/>
    <w:rsid w:val="00B0635A"/>
    <w:rsid w:val="00B063C1"/>
    <w:rsid w:val="00B064BA"/>
    <w:rsid w:val="00B0662A"/>
    <w:rsid w:val="00B06671"/>
    <w:rsid w:val="00B066D9"/>
    <w:rsid w:val="00B06718"/>
    <w:rsid w:val="00B068F6"/>
    <w:rsid w:val="00B06A00"/>
    <w:rsid w:val="00B06D61"/>
    <w:rsid w:val="00B071EE"/>
    <w:rsid w:val="00B0724D"/>
    <w:rsid w:val="00B072E8"/>
    <w:rsid w:val="00B07494"/>
    <w:rsid w:val="00B077EC"/>
    <w:rsid w:val="00B07822"/>
    <w:rsid w:val="00B07849"/>
    <w:rsid w:val="00B078C6"/>
    <w:rsid w:val="00B1064E"/>
    <w:rsid w:val="00B107D7"/>
    <w:rsid w:val="00B10AC7"/>
    <w:rsid w:val="00B10C02"/>
    <w:rsid w:val="00B10D99"/>
    <w:rsid w:val="00B10DA3"/>
    <w:rsid w:val="00B10EAD"/>
    <w:rsid w:val="00B10EF3"/>
    <w:rsid w:val="00B11059"/>
    <w:rsid w:val="00B11320"/>
    <w:rsid w:val="00B113DF"/>
    <w:rsid w:val="00B115BE"/>
    <w:rsid w:val="00B11658"/>
    <w:rsid w:val="00B11820"/>
    <w:rsid w:val="00B11890"/>
    <w:rsid w:val="00B1190C"/>
    <w:rsid w:val="00B11947"/>
    <w:rsid w:val="00B11956"/>
    <w:rsid w:val="00B119BC"/>
    <w:rsid w:val="00B11AF7"/>
    <w:rsid w:val="00B11B50"/>
    <w:rsid w:val="00B11CF9"/>
    <w:rsid w:val="00B11DAC"/>
    <w:rsid w:val="00B120CD"/>
    <w:rsid w:val="00B1243F"/>
    <w:rsid w:val="00B1249C"/>
    <w:rsid w:val="00B124BF"/>
    <w:rsid w:val="00B124D0"/>
    <w:rsid w:val="00B12649"/>
    <w:rsid w:val="00B129AB"/>
    <w:rsid w:val="00B129CB"/>
    <w:rsid w:val="00B129E6"/>
    <w:rsid w:val="00B12AB3"/>
    <w:rsid w:val="00B12D03"/>
    <w:rsid w:val="00B12DBB"/>
    <w:rsid w:val="00B12F0A"/>
    <w:rsid w:val="00B13005"/>
    <w:rsid w:val="00B1304A"/>
    <w:rsid w:val="00B131ED"/>
    <w:rsid w:val="00B132C0"/>
    <w:rsid w:val="00B13371"/>
    <w:rsid w:val="00B136EA"/>
    <w:rsid w:val="00B1387D"/>
    <w:rsid w:val="00B13961"/>
    <w:rsid w:val="00B139A1"/>
    <w:rsid w:val="00B13B83"/>
    <w:rsid w:val="00B13C3A"/>
    <w:rsid w:val="00B13CA5"/>
    <w:rsid w:val="00B13E03"/>
    <w:rsid w:val="00B13E13"/>
    <w:rsid w:val="00B13E33"/>
    <w:rsid w:val="00B140CD"/>
    <w:rsid w:val="00B140DE"/>
    <w:rsid w:val="00B14272"/>
    <w:rsid w:val="00B1428E"/>
    <w:rsid w:val="00B143DD"/>
    <w:rsid w:val="00B1461E"/>
    <w:rsid w:val="00B146C3"/>
    <w:rsid w:val="00B1492D"/>
    <w:rsid w:val="00B14C16"/>
    <w:rsid w:val="00B14D45"/>
    <w:rsid w:val="00B14D8C"/>
    <w:rsid w:val="00B150FC"/>
    <w:rsid w:val="00B151CB"/>
    <w:rsid w:val="00B151D1"/>
    <w:rsid w:val="00B1549C"/>
    <w:rsid w:val="00B154D5"/>
    <w:rsid w:val="00B15536"/>
    <w:rsid w:val="00B15727"/>
    <w:rsid w:val="00B1582D"/>
    <w:rsid w:val="00B158B4"/>
    <w:rsid w:val="00B158EC"/>
    <w:rsid w:val="00B15987"/>
    <w:rsid w:val="00B15C8A"/>
    <w:rsid w:val="00B15D31"/>
    <w:rsid w:val="00B15F54"/>
    <w:rsid w:val="00B15FA0"/>
    <w:rsid w:val="00B163E1"/>
    <w:rsid w:val="00B165F9"/>
    <w:rsid w:val="00B1672E"/>
    <w:rsid w:val="00B1673A"/>
    <w:rsid w:val="00B16790"/>
    <w:rsid w:val="00B16885"/>
    <w:rsid w:val="00B16B9B"/>
    <w:rsid w:val="00B16BB0"/>
    <w:rsid w:val="00B16D2F"/>
    <w:rsid w:val="00B16D46"/>
    <w:rsid w:val="00B16D81"/>
    <w:rsid w:val="00B16E64"/>
    <w:rsid w:val="00B16EE8"/>
    <w:rsid w:val="00B1704B"/>
    <w:rsid w:val="00B17192"/>
    <w:rsid w:val="00B171C7"/>
    <w:rsid w:val="00B1726B"/>
    <w:rsid w:val="00B1744A"/>
    <w:rsid w:val="00B17509"/>
    <w:rsid w:val="00B1755E"/>
    <w:rsid w:val="00B175F8"/>
    <w:rsid w:val="00B177E9"/>
    <w:rsid w:val="00B17865"/>
    <w:rsid w:val="00B17909"/>
    <w:rsid w:val="00B1791E"/>
    <w:rsid w:val="00B17B6F"/>
    <w:rsid w:val="00B17BFA"/>
    <w:rsid w:val="00B17C89"/>
    <w:rsid w:val="00B17D99"/>
    <w:rsid w:val="00B17DF2"/>
    <w:rsid w:val="00B17E94"/>
    <w:rsid w:val="00B200E6"/>
    <w:rsid w:val="00B2017C"/>
    <w:rsid w:val="00B2033C"/>
    <w:rsid w:val="00B20501"/>
    <w:rsid w:val="00B205C6"/>
    <w:rsid w:val="00B207A9"/>
    <w:rsid w:val="00B207C3"/>
    <w:rsid w:val="00B207E7"/>
    <w:rsid w:val="00B2086F"/>
    <w:rsid w:val="00B20883"/>
    <w:rsid w:val="00B209DA"/>
    <w:rsid w:val="00B20A0C"/>
    <w:rsid w:val="00B20ADC"/>
    <w:rsid w:val="00B20CF7"/>
    <w:rsid w:val="00B20D52"/>
    <w:rsid w:val="00B20EAB"/>
    <w:rsid w:val="00B20F47"/>
    <w:rsid w:val="00B2104B"/>
    <w:rsid w:val="00B210E6"/>
    <w:rsid w:val="00B212D5"/>
    <w:rsid w:val="00B2130E"/>
    <w:rsid w:val="00B21481"/>
    <w:rsid w:val="00B2177D"/>
    <w:rsid w:val="00B21A0C"/>
    <w:rsid w:val="00B21AA9"/>
    <w:rsid w:val="00B21E41"/>
    <w:rsid w:val="00B21E90"/>
    <w:rsid w:val="00B21F3B"/>
    <w:rsid w:val="00B21FC6"/>
    <w:rsid w:val="00B21FF4"/>
    <w:rsid w:val="00B220FD"/>
    <w:rsid w:val="00B22311"/>
    <w:rsid w:val="00B225D1"/>
    <w:rsid w:val="00B2262D"/>
    <w:rsid w:val="00B2264F"/>
    <w:rsid w:val="00B226B8"/>
    <w:rsid w:val="00B22724"/>
    <w:rsid w:val="00B2289E"/>
    <w:rsid w:val="00B22B0B"/>
    <w:rsid w:val="00B22BA2"/>
    <w:rsid w:val="00B22D6D"/>
    <w:rsid w:val="00B22FF1"/>
    <w:rsid w:val="00B230B6"/>
    <w:rsid w:val="00B232C0"/>
    <w:rsid w:val="00B233F4"/>
    <w:rsid w:val="00B2340E"/>
    <w:rsid w:val="00B23538"/>
    <w:rsid w:val="00B23547"/>
    <w:rsid w:val="00B235E4"/>
    <w:rsid w:val="00B23623"/>
    <w:rsid w:val="00B2364E"/>
    <w:rsid w:val="00B2373C"/>
    <w:rsid w:val="00B23823"/>
    <w:rsid w:val="00B238F7"/>
    <w:rsid w:val="00B239F3"/>
    <w:rsid w:val="00B23A64"/>
    <w:rsid w:val="00B23B73"/>
    <w:rsid w:val="00B23D1F"/>
    <w:rsid w:val="00B23D41"/>
    <w:rsid w:val="00B23E0A"/>
    <w:rsid w:val="00B23F07"/>
    <w:rsid w:val="00B23F3B"/>
    <w:rsid w:val="00B23F92"/>
    <w:rsid w:val="00B24269"/>
    <w:rsid w:val="00B24315"/>
    <w:rsid w:val="00B2438C"/>
    <w:rsid w:val="00B244B2"/>
    <w:rsid w:val="00B24582"/>
    <w:rsid w:val="00B245EE"/>
    <w:rsid w:val="00B24660"/>
    <w:rsid w:val="00B24A52"/>
    <w:rsid w:val="00B24BBC"/>
    <w:rsid w:val="00B24CA8"/>
    <w:rsid w:val="00B24D84"/>
    <w:rsid w:val="00B24F28"/>
    <w:rsid w:val="00B2517B"/>
    <w:rsid w:val="00B256C9"/>
    <w:rsid w:val="00B25823"/>
    <w:rsid w:val="00B25894"/>
    <w:rsid w:val="00B2593E"/>
    <w:rsid w:val="00B25D4B"/>
    <w:rsid w:val="00B25FE6"/>
    <w:rsid w:val="00B261DC"/>
    <w:rsid w:val="00B2669A"/>
    <w:rsid w:val="00B26933"/>
    <w:rsid w:val="00B26980"/>
    <w:rsid w:val="00B26D58"/>
    <w:rsid w:val="00B26D8B"/>
    <w:rsid w:val="00B26F55"/>
    <w:rsid w:val="00B27127"/>
    <w:rsid w:val="00B271A4"/>
    <w:rsid w:val="00B27517"/>
    <w:rsid w:val="00B27522"/>
    <w:rsid w:val="00B27578"/>
    <w:rsid w:val="00B27636"/>
    <w:rsid w:val="00B276A0"/>
    <w:rsid w:val="00B27775"/>
    <w:rsid w:val="00B2779F"/>
    <w:rsid w:val="00B277C0"/>
    <w:rsid w:val="00B277F5"/>
    <w:rsid w:val="00B2780D"/>
    <w:rsid w:val="00B2794D"/>
    <w:rsid w:val="00B27973"/>
    <w:rsid w:val="00B27AA5"/>
    <w:rsid w:val="00B27AFA"/>
    <w:rsid w:val="00B27CBD"/>
    <w:rsid w:val="00B27E69"/>
    <w:rsid w:val="00B300C4"/>
    <w:rsid w:val="00B300DF"/>
    <w:rsid w:val="00B304DC"/>
    <w:rsid w:val="00B3059E"/>
    <w:rsid w:val="00B305BF"/>
    <w:rsid w:val="00B305C7"/>
    <w:rsid w:val="00B30656"/>
    <w:rsid w:val="00B306CF"/>
    <w:rsid w:val="00B30857"/>
    <w:rsid w:val="00B30B2F"/>
    <w:rsid w:val="00B30BD3"/>
    <w:rsid w:val="00B30C6B"/>
    <w:rsid w:val="00B30E37"/>
    <w:rsid w:val="00B30F16"/>
    <w:rsid w:val="00B30F5A"/>
    <w:rsid w:val="00B310D5"/>
    <w:rsid w:val="00B3119D"/>
    <w:rsid w:val="00B311AF"/>
    <w:rsid w:val="00B31519"/>
    <w:rsid w:val="00B316E7"/>
    <w:rsid w:val="00B31790"/>
    <w:rsid w:val="00B3182C"/>
    <w:rsid w:val="00B31A88"/>
    <w:rsid w:val="00B31AF1"/>
    <w:rsid w:val="00B31C54"/>
    <w:rsid w:val="00B31D00"/>
    <w:rsid w:val="00B31D18"/>
    <w:rsid w:val="00B31D97"/>
    <w:rsid w:val="00B31DD4"/>
    <w:rsid w:val="00B31F6E"/>
    <w:rsid w:val="00B3205B"/>
    <w:rsid w:val="00B32239"/>
    <w:rsid w:val="00B322D9"/>
    <w:rsid w:val="00B322F4"/>
    <w:rsid w:val="00B324B4"/>
    <w:rsid w:val="00B3266D"/>
    <w:rsid w:val="00B32831"/>
    <w:rsid w:val="00B32950"/>
    <w:rsid w:val="00B329B3"/>
    <w:rsid w:val="00B32AFC"/>
    <w:rsid w:val="00B32B6C"/>
    <w:rsid w:val="00B32C66"/>
    <w:rsid w:val="00B32FD4"/>
    <w:rsid w:val="00B330C4"/>
    <w:rsid w:val="00B3330C"/>
    <w:rsid w:val="00B3331D"/>
    <w:rsid w:val="00B33395"/>
    <w:rsid w:val="00B334A2"/>
    <w:rsid w:val="00B33AA5"/>
    <w:rsid w:val="00B33C81"/>
    <w:rsid w:val="00B33D95"/>
    <w:rsid w:val="00B33E4E"/>
    <w:rsid w:val="00B33F74"/>
    <w:rsid w:val="00B3400D"/>
    <w:rsid w:val="00B34047"/>
    <w:rsid w:val="00B340C7"/>
    <w:rsid w:val="00B340FD"/>
    <w:rsid w:val="00B341D5"/>
    <w:rsid w:val="00B341E1"/>
    <w:rsid w:val="00B342FB"/>
    <w:rsid w:val="00B34413"/>
    <w:rsid w:val="00B345F3"/>
    <w:rsid w:val="00B34801"/>
    <w:rsid w:val="00B34830"/>
    <w:rsid w:val="00B3488B"/>
    <w:rsid w:val="00B349FF"/>
    <w:rsid w:val="00B34BA1"/>
    <w:rsid w:val="00B34EB5"/>
    <w:rsid w:val="00B34EC7"/>
    <w:rsid w:val="00B34FC6"/>
    <w:rsid w:val="00B35032"/>
    <w:rsid w:val="00B352D1"/>
    <w:rsid w:val="00B3530B"/>
    <w:rsid w:val="00B35721"/>
    <w:rsid w:val="00B3574E"/>
    <w:rsid w:val="00B35A55"/>
    <w:rsid w:val="00B35A94"/>
    <w:rsid w:val="00B35BD4"/>
    <w:rsid w:val="00B35C5D"/>
    <w:rsid w:val="00B35D19"/>
    <w:rsid w:val="00B35EB9"/>
    <w:rsid w:val="00B35F57"/>
    <w:rsid w:val="00B36065"/>
    <w:rsid w:val="00B361EE"/>
    <w:rsid w:val="00B36418"/>
    <w:rsid w:val="00B36477"/>
    <w:rsid w:val="00B365B1"/>
    <w:rsid w:val="00B366D1"/>
    <w:rsid w:val="00B367E9"/>
    <w:rsid w:val="00B36875"/>
    <w:rsid w:val="00B368BC"/>
    <w:rsid w:val="00B3694B"/>
    <w:rsid w:val="00B36A10"/>
    <w:rsid w:val="00B36B06"/>
    <w:rsid w:val="00B36BA5"/>
    <w:rsid w:val="00B36D62"/>
    <w:rsid w:val="00B36E51"/>
    <w:rsid w:val="00B36F42"/>
    <w:rsid w:val="00B36F8A"/>
    <w:rsid w:val="00B36FC5"/>
    <w:rsid w:val="00B36FE8"/>
    <w:rsid w:val="00B37041"/>
    <w:rsid w:val="00B37466"/>
    <w:rsid w:val="00B3749A"/>
    <w:rsid w:val="00B3773B"/>
    <w:rsid w:val="00B37A37"/>
    <w:rsid w:val="00B37C71"/>
    <w:rsid w:val="00B37D5D"/>
    <w:rsid w:val="00B4005E"/>
    <w:rsid w:val="00B40812"/>
    <w:rsid w:val="00B4087A"/>
    <w:rsid w:val="00B40A96"/>
    <w:rsid w:val="00B40CC9"/>
    <w:rsid w:val="00B40CFF"/>
    <w:rsid w:val="00B40DDE"/>
    <w:rsid w:val="00B40E2A"/>
    <w:rsid w:val="00B40F92"/>
    <w:rsid w:val="00B40FAD"/>
    <w:rsid w:val="00B41720"/>
    <w:rsid w:val="00B417E3"/>
    <w:rsid w:val="00B418A6"/>
    <w:rsid w:val="00B41BA0"/>
    <w:rsid w:val="00B41BAF"/>
    <w:rsid w:val="00B41CCB"/>
    <w:rsid w:val="00B41F39"/>
    <w:rsid w:val="00B4207D"/>
    <w:rsid w:val="00B421C4"/>
    <w:rsid w:val="00B4234A"/>
    <w:rsid w:val="00B42660"/>
    <w:rsid w:val="00B429D4"/>
    <w:rsid w:val="00B42A11"/>
    <w:rsid w:val="00B42B05"/>
    <w:rsid w:val="00B42B26"/>
    <w:rsid w:val="00B42B5F"/>
    <w:rsid w:val="00B42D8B"/>
    <w:rsid w:val="00B42FDC"/>
    <w:rsid w:val="00B430DB"/>
    <w:rsid w:val="00B4339F"/>
    <w:rsid w:val="00B43611"/>
    <w:rsid w:val="00B43897"/>
    <w:rsid w:val="00B43A7D"/>
    <w:rsid w:val="00B43AB8"/>
    <w:rsid w:val="00B43AFD"/>
    <w:rsid w:val="00B43B6F"/>
    <w:rsid w:val="00B43B99"/>
    <w:rsid w:val="00B43E48"/>
    <w:rsid w:val="00B43E60"/>
    <w:rsid w:val="00B43EF3"/>
    <w:rsid w:val="00B43F22"/>
    <w:rsid w:val="00B43FA6"/>
    <w:rsid w:val="00B43FEA"/>
    <w:rsid w:val="00B441AA"/>
    <w:rsid w:val="00B4440E"/>
    <w:rsid w:val="00B448EA"/>
    <w:rsid w:val="00B44D69"/>
    <w:rsid w:val="00B44E1D"/>
    <w:rsid w:val="00B44E20"/>
    <w:rsid w:val="00B44E37"/>
    <w:rsid w:val="00B44FF7"/>
    <w:rsid w:val="00B452C6"/>
    <w:rsid w:val="00B454DF"/>
    <w:rsid w:val="00B456B1"/>
    <w:rsid w:val="00B45784"/>
    <w:rsid w:val="00B457B4"/>
    <w:rsid w:val="00B4598D"/>
    <w:rsid w:val="00B45AA8"/>
    <w:rsid w:val="00B45E57"/>
    <w:rsid w:val="00B46001"/>
    <w:rsid w:val="00B4608D"/>
    <w:rsid w:val="00B46244"/>
    <w:rsid w:val="00B46386"/>
    <w:rsid w:val="00B466CB"/>
    <w:rsid w:val="00B466F7"/>
    <w:rsid w:val="00B46AC2"/>
    <w:rsid w:val="00B46BC2"/>
    <w:rsid w:val="00B46D30"/>
    <w:rsid w:val="00B46F75"/>
    <w:rsid w:val="00B4710C"/>
    <w:rsid w:val="00B4719D"/>
    <w:rsid w:val="00B471DF"/>
    <w:rsid w:val="00B474B8"/>
    <w:rsid w:val="00B47561"/>
    <w:rsid w:val="00B47600"/>
    <w:rsid w:val="00B479FC"/>
    <w:rsid w:val="00B47BCE"/>
    <w:rsid w:val="00B47FA4"/>
    <w:rsid w:val="00B492CE"/>
    <w:rsid w:val="00B5015A"/>
    <w:rsid w:val="00B505B6"/>
    <w:rsid w:val="00B507A1"/>
    <w:rsid w:val="00B50999"/>
    <w:rsid w:val="00B50A05"/>
    <w:rsid w:val="00B50AA8"/>
    <w:rsid w:val="00B50ABB"/>
    <w:rsid w:val="00B50C9C"/>
    <w:rsid w:val="00B50E0B"/>
    <w:rsid w:val="00B510FE"/>
    <w:rsid w:val="00B5110F"/>
    <w:rsid w:val="00B512AF"/>
    <w:rsid w:val="00B512E7"/>
    <w:rsid w:val="00B51380"/>
    <w:rsid w:val="00B51417"/>
    <w:rsid w:val="00B51461"/>
    <w:rsid w:val="00B51490"/>
    <w:rsid w:val="00B514A1"/>
    <w:rsid w:val="00B5156A"/>
    <w:rsid w:val="00B51729"/>
    <w:rsid w:val="00B51821"/>
    <w:rsid w:val="00B51B5B"/>
    <w:rsid w:val="00B51D22"/>
    <w:rsid w:val="00B51EFD"/>
    <w:rsid w:val="00B5205F"/>
    <w:rsid w:val="00B5222C"/>
    <w:rsid w:val="00B52323"/>
    <w:rsid w:val="00B523C6"/>
    <w:rsid w:val="00B5248B"/>
    <w:rsid w:val="00B5296B"/>
    <w:rsid w:val="00B52B31"/>
    <w:rsid w:val="00B5347C"/>
    <w:rsid w:val="00B536C4"/>
    <w:rsid w:val="00B53932"/>
    <w:rsid w:val="00B53AC9"/>
    <w:rsid w:val="00B53B0A"/>
    <w:rsid w:val="00B53BAE"/>
    <w:rsid w:val="00B53BF2"/>
    <w:rsid w:val="00B53DDB"/>
    <w:rsid w:val="00B54012"/>
    <w:rsid w:val="00B5427D"/>
    <w:rsid w:val="00B543DD"/>
    <w:rsid w:val="00B54462"/>
    <w:rsid w:val="00B546D2"/>
    <w:rsid w:val="00B5470F"/>
    <w:rsid w:val="00B54AEC"/>
    <w:rsid w:val="00B54AEE"/>
    <w:rsid w:val="00B54AF4"/>
    <w:rsid w:val="00B54D26"/>
    <w:rsid w:val="00B54D60"/>
    <w:rsid w:val="00B54E5A"/>
    <w:rsid w:val="00B54E87"/>
    <w:rsid w:val="00B54F44"/>
    <w:rsid w:val="00B54FD9"/>
    <w:rsid w:val="00B55082"/>
    <w:rsid w:val="00B5513D"/>
    <w:rsid w:val="00B551DF"/>
    <w:rsid w:val="00B5534A"/>
    <w:rsid w:val="00B554E9"/>
    <w:rsid w:val="00B55742"/>
    <w:rsid w:val="00B557E7"/>
    <w:rsid w:val="00B55807"/>
    <w:rsid w:val="00B55983"/>
    <w:rsid w:val="00B55D73"/>
    <w:rsid w:val="00B55E32"/>
    <w:rsid w:val="00B55F6D"/>
    <w:rsid w:val="00B55F9F"/>
    <w:rsid w:val="00B55FF2"/>
    <w:rsid w:val="00B56012"/>
    <w:rsid w:val="00B561DF"/>
    <w:rsid w:val="00B5627F"/>
    <w:rsid w:val="00B5645C"/>
    <w:rsid w:val="00B564C8"/>
    <w:rsid w:val="00B564D2"/>
    <w:rsid w:val="00B565E4"/>
    <w:rsid w:val="00B56674"/>
    <w:rsid w:val="00B568F9"/>
    <w:rsid w:val="00B5695F"/>
    <w:rsid w:val="00B5697A"/>
    <w:rsid w:val="00B56B46"/>
    <w:rsid w:val="00B56B58"/>
    <w:rsid w:val="00B56CAC"/>
    <w:rsid w:val="00B56EE5"/>
    <w:rsid w:val="00B56FBB"/>
    <w:rsid w:val="00B57099"/>
    <w:rsid w:val="00B57106"/>
    <w:rsid w:val="00B575A8"/>
    <w:rsid w:val="00B578AE"/>
    <w:rsid w:val="00B57930"/>
    <w:rsid w:val="00B57C68"/>
    <w:rsid w:val="00B57DCC"/>
    <w:rsid w:val="00B57E1C"/>
    <w:rsid w:val="00B60237"/>
    <w:rsid w:val="00B6037F"/>
    <w:rsid w:val="00B60481"/>
    <w:rsid w:val="00B604B5"/>
    <w:rsid w:val="00B604C3"/>
    <w:rsid w:val="00B60596"/>
    <w:rsid w:val="00B60A2B"/>
    <w:rsid w:val="00B60A61"/>
    <w:rsid w:val="00B60C14"/>
    <w:rsid w:val="00B60EB7"/>
    <w:rsid w:val="00B60EBB"/>
    <w:rsid w:val="00B60EF3"/>
    <w:rsid w:val="00B60F6D"/>
    <w:rsid w:val="00B610C1"/>
    <w:rsid w:val="00B611B5"/>
    <w:rsid w:val="00B6120B"/>
    <w:rsid w:val="00B613FE"/>
    <w:rsid w:val="00B61449"/>
    <w:rsid w:val="00B6146A"/>
    <w:rsid w:val="00B61593"/>
    <w:rsid w:val="00B616A5"/>
    <w:rsid w:val="00B616E0"/>
    <w:rsid w:val="00B61730"/>
    <w:rsid w:val="00B6175E"/>
    <w:rsid w:val="00B61764"/>
    <w:rsid w:val="00B61BBF"/>
    <w:rsid w:val="00B61CFD"/>
    <w:rsid w:val="00B61D07"/>
    <w:rsid w:val="00B61D94"/>
    <w:rsid w:val="00B61DF0"/>
    <w:rsid w:val="00B61E92"/>
    <w:rsid w:val="00B61F19"/>
    <w:rsid w:val="00B62062"/>
    <w:rsid w:val="00B62088"/>
    <w:rsid w:val="00B6212A"/>
    <w:rsid w:val="00B621C0"/>
    <w:rsid w:val="00B621ED"/>
    <w:rsid w:val="00B62327"/>
    <w:rsid w:val="00B62345"/>
    <w:rsid w:val="00B6241F"/>
    <w:rsid w:val="00B62452"/>
    <w:rsid w:val="00B62541"/>
    <w:rsid w:val="00B626E2"/>
    <w:rsid w:val="00B6271C"/>
    <w:rsid w:val="00B628A4"/>
    <w:rsid w:val="00B629CE"/>
    <w:rsid w:val="00B62B32"/>
    <w:rsid w:val="00B633EF"/>
    <w:rsid w:val="00B633FF"/>
    <w:rsid w:val="00B63631"/>
    <w:rsid w:val="00B63930"/>
    <w:rsid w:val="00B639BE"/>
    <w:rsid w:val="00B63B17"/>
    <w:rsid w:val="00B63C66"/>
    <w:rsid w:val="00B63D05"/>
    <w:rsid w:val="00B63E2C"/>
    <w:rsid w:val="00B63E5C"/>
    <w:rsid w:val="00B63F7D"/>
    <w:rsid w:val="00B64180"/>
    <w:rsid w:val="00B647E2"/>
    <w:rsid w:val="00B64863"/>
    <w:rsid w:val="00B64957"/>
    <w:rsid w:val="00B64A67"/>
    <w:rsid w:val="00B64E30"/>
    <w:rsid w:val="00B64E9A"/>
    <w:rsid w:val="00B64EBB"/>
    <w:rsid w:val="00B651C7"/>
    <w:rsid w:val="00B65250"/>
    <w:rsid w:val="00B652E8"/>
    <w:rsid w:val="00B65305"/>
    <w:rsid w:val="00B6532B"/>
    <w:rsid w:val="00B653E8"/>
    <w:rsid w:val="00B6549D"/>
    <w:rsid w:val="00B658C1"/>
    <w:rsid w:val="00B658CD"/>
    <w:rsid w:val="00B65A3E"/>
    <w:rsid w:val="00B65A8C"/>
    <w:rsid w:val="00B65B12"/>
    <w:rsid w:val="00B65CE6"/>
    <w:rsid w:val="00B65D2F"/>
    <w:rsid w:val="00B65DC0"/>
    <w:rsid w:val="00B65FC0"/>
    <w:rsid w:val="00B66118"/>
    <w:rsid w:val="00B66119"/>
    <w:rsid w:val="00B66185"/>
    <w:rsid w:val="00B662EC"/>
    <w:rsid w:val="00B6635B"/>
    <w:rsid w:val="00B66386"/>
    <w:rsid w:val="00B6658B"/>
    <w:rsid w:val="00B6677E"/>
    <w:rsid w:val="00B66A3C"/>
    <w:rsid w:val="00B66A96"/>
    <w:rsid w:val="00B66BD0"/>
    <w:rsid w:val="00B66BDD"/>
    <w:rsid w:val="00B66C41"/>
    <w:rsid w:val="00B66DEC"/>
    <w:rsid w:val="00B66EC0"/>
    <w:rsid w:val="00B66F69"/>
    <w:rsid w:val="00B6720E"/>
    <w:rsid w:val="00B67295"/>
    <w:rsid w:val="00B67319"/>
    <w:rsid w:val="00B676E1"/>
    <w:rsid w:val="00B67972"/>
    <w:rsid w:val="00B67A47"/>
    <w:rsid w:val="00B67AD8"/>
    <w:rsid w:val="00B67BA2"/>
    <w:rsid w:val="00B67BA5"/>
    <w:rsid w:val="00B67CA2"/>
    <w:rsid w:val="00B67DDD"/>
    <w:rsid w:val="00B69206"/>
    <w:rsid w:val="00B7008B"/>
    <w:rsid w:val="00B7023A"/>
    <w:rsid w:val="00B70354"/>
    <w:rsid w:val="00B70365"/>
    <w:rsid w:val="00B70712"/>
    <w:rsid w:val="00B707CA"/>
    <w:rsid w:val="00B70BB4"/>
    <w:rsid w:val="00B70D84"/>
    <w:rsid w:val="00B70DD3"/>
    <w:rsid w:val="00B70E3A"/>
    <w:rsid w:val="00B70E46"/>
    <w:rsid w:val="00B70EAA"/>
    <w:rsid w:val="00B70FF1"/>
    <w:rsid w:val="00B7113D"/>
    <w:rsid w:val="00B711AC"/>
    <w:rsid w:val="00B711BB"/>
    <w:rsid w:val="00B7137D"/>
    <w:rsid w:val="00B71415"/>
    <w:rsid w:val="00B716C2"/>
    <w:rsid w:val="00B716F6"/>
    <w:rsid w:val="00B71960"/>
    <w:rsid w:val="00B71972"/>
    <w:rsid w:val="00B719AC"/>
    <w:rsid w:val="00B71AEB"/>
    <w:rsid w:val="00B71B1F"/>
    <w:rsid w:val="00B71BCF"/>
    <w:rsid w:val="00B71C4A"/>
    <w:rsid w:val="00B71D44"/>
    <w:rsid w:val="00B71D74"/>
    <w:rsid w:val="00B71E3F"/>
    <w:rsid w:val="00B72016"/>
    <w:rsid w:val="00B720F2"/>
    <w:rsid w:val="00B7211A"/>
    <w:rsid w:val="00B7211D"/>
    <w:rsid w:val="00B7225E"/>
    <w:rsid w:val="00B724B4"/>
    <w:rsid w:val="00B72525"/>
    <w:rsid w:val="00B72762"/>
    <w:rsid w:val="00B729C7"/>
    <w:rsid w:val="00B72A35"/>
    <w:rsid w:val="00B72AB3"/>
    <w:rsid w:val="00B72E83"/>
    <w:rsid w:val="00B72F03"/>
    <w:rsid w:val="00B72F89"/>
    <w:rsid w:val="00B7317F"/>
    <w:rsid w:val="00B73732"/>
    <w:rsid w:val="00B737AA"/>
    <w:rsid w:val="00B738F5"/>
    <w:rsid w:val="00B73922"/>
    <w:rsid w:val="00B73944"/>
    <w:rsid w:val="00B73A64"/>
    <w:rsid w:val="00B73ABD"/>
    <w:rsid w:val="00B73AC7"/>
    <w:rsid w:val="00B73BE7"/>
    <w:rsid w:val="00B73C90"/>
    <w:rsid w:val="00B73E22"/>
    <w:rsid w:val="00B73F69"/>
    <w:rsid w:val="00B74143"/>
    <w:rsid w:val="00B74250"/>
    <w:rsid w:val="00B745A3"/>
    <w:rsid w:val="00B74958"/>
    <w:rsid w:val="00B74ED2"/>
    <w:rsid w:val="00B75252"/>
    <w:rsid w:val="00B754A7"/>
    <w:rsid w:val="00B755AD"/>
    <w:rsid w:val="00B7581C"/>
    <w:rsid w:val="00B7589B"/>
    <w:rsid w:val="00B75B17"/>
    <w:rsid w:val="00B75F49"/>
    <w:rsid w:val="00B75FD7"/>
    <w:rsid w:val="00B7607F"/>
    <w:rsid w:val="00B76514"/>
    <w:rsid w:val="00B7652D"/>
    <w:rsid w:val="00B7678F"/>
    <w:rsid w:val="00B76796"/>
    <w:rsid w:val="00B76A2E"/>
    <w:rsid w:val="00B76BAF"/>
    <w:rsid w:val="00B76C2E"/>
    <w:rsid w:val="00B76DF1"/>
    <w:rsid w:val="00B76E2F"/>
    <w:rsid w:val="00B77044"/>
    <w:rsid w:val="00B773F8"/>
    <w:rsid w:val="00B77449"/>
    <w:rsid w:val="00B77501"/>
    <w:rsid w:val="00B777D2"/>
    <w:rsid w:val="00B77830"/>
    <w:rsid w:val="00B77AEA"/>
    <w:rsid w:val="00B77B7A"/>
    <w:rsid w:val="00B77D7F"/>
    <w:rsid w:val="00B77D81"/>
    <w:rsid w:val="00B77EE7"/>
    <w:rsid w:val="00B77F73"/>
    <w:rsid w:val="00B77F78"/>
    <w:rsid w:val="00B8019D"/>
    <w:rsid w:val="00B802A5"/>
    <w:rsid w:val="00B80374"/>
    <w:rsid w:val="00B8037C"/>
    <w:rsid w:val="00B80466"/>
    <w:rsid w:val="00B807D2"/>
    <w:rsid w:val="00B807E4"/>
    <w:rsid w:val="00B8080E"/>
    <w:rsid w:val="00B8088A"/>
    <w:rsid w:val="00B80AC1"/>
    <w:rsid w:val="00B80B83"/>
    <w:rsid w:val="00B80B98"/>
    <w:rsid w:val="00B80E07"/>
    <w:rsid w:val="00B8138A"/>
    <w:rsid w:val="00B815A9"/>
    <w:rsid w:val="00B81716"/>
    <w:rsid w:val="00B8192B"/>
    <w:rsid w:val="00B81966"/>
    <w:rsid w:val="00B81BFE"/>
    <w:rsid w:val="00B81CA1"/>
    <w:rsid w:val="00B81CF2"/>
    <w:rsid w:val="00B81D35"/>
    <w:rsid w:val="00B81E1B"/>
    <w:rsid w:val="00B81F6A"/>
    <w:rsid w:val="00B820AD"/>
    <w:rsid w:val="00B82281"/>
    <w:rsid w:val="00B82331"/>
    <w:rsid w:val="00B8253F"/>
    <w:rsid w:val="00B82697"/>
    <w:rsid w:val="00B8280A"/>
    <w:rsid w:val="00B82C53"/>
    <w:rsid w:val="00B82D2F"/>
    <w:rsid w:val="00B82E43"/>
    <w:rsid w:val="00B82E94"/>
    <w:rsid w:val="00B82F8E"/>
    <w:rsid w:val="00B82FD3"/>
    <w:rsid w:val="00B831F3"/>
    <w:rsid w:val="00B83340"/>
    <w:rsid w:val="00B83695"/>
    <w:rsid w:val="00B839BD"/>
    <w:rsid w:val="00B83AC9"/>
    <w:rsid w:val="00B83B63"/>
    <w:rsid w:val="00B83BDC"/>
    <w:rsid w:val="00B83C8B"/>
    <w:rsid w:val="00B83C9B"/>
    <w:rsid w:val="00B83DCE"/>
    <w:rsid w:val="00B83DEF"/>
    <w:rsid w:val="00B83E0F"/>
    <w:rsid w:val="00B83E55"/>
    <w:rsid w:val="00B83E94"/>
    <w:rsid w:val="00B83EF6"/>
    <w:rsid w:val="00B83FEC"/>
    <w:rsid w:val="00B840AC"/>
    <w:rsid w:val="00B8412B"/>
    <w:rsid w:val="00B8415A"/>
    <w:rsid w:val="00B842DD"/>
    <w:rsid w:val="00B846CC"/>
    <w:rsid w:val="00B8486F"/>
    <w:rsid w:val="00B84A21"/>
    <w:rsid w:val="00B84B18"/>
    <w:rsid w:val="00B84BC1"/>
    <w:rsid w:val="00B84ECB"/>
    <w:rsid w:val="00B84FF8"/>
    <w:rsid w:val="00B852C1"/>
    <w:rsid w:val="00B853B3"/>
    <w:rsid w:val="00B8544A"/>
    <w:rsid w:val="00B85484"/>
    <w:rsid w:val="00B85675"/>
    <w:rsid w:val="00B85ACD"/>
    <w:rsid w:val="00B85D61"/>
    <w:rsid w:val="00B85D67"/>
    <w:rsid w:val="00B85E3E"/>
    <w:rsid w:val="00B85FC9"/>
    <w:rsid w:val="00B85FF0"/>
    <w:rsid w:val="00B86044"/>
    <w:rsid w:val="00B8633B"/>
    <w:rsid w:val="00B86345"/>
    <w:rsid w:val="00B86499"/>
    <w:rsid w:val="00B864EE"/>
    <w:rsid w:val="00B8651E"/>
    <w:rsid w:val="00B8652C"/>
    <w:rsid w:val="00B86707"/>
    <w:rsid w:val="00B86884"/>
    <w:rsid w:val="00B868D7"/>
    <w:rsid w:val="00B86A1D"/>
    <w:rsid w:val="00B86ACF"/>
    <w:rsid w:val="00B86B08"/>
    <w:rsid w:val="00B86E38"/>
    <w:rsid w:val="00B86E46"/>
    <w:rsid w:val="00B86EB3"/>
    <w:rsid w:val="00B8709D"/>
    <w:rsid w:val="00B8728D"/>
    <w:rsid w:val="00B87332"/>
    <w:rsid w:val="00B875B4"/>
    <w:rsid w:val="00B878C7"/>
    <w:rsid w:val="00B87A1F"/>
    <w:rsid w:val="00B87A22"/>
    <w:rsid w:val="00B87C31"/>
    <w:rsid w:val="00B87C5D"/>
    <w:rsid w:val="00B87FAF"/>
    <w:rsid w:val="00B900B1"/>
    <w:rsid w:val="00B9020E"/>
    <w:rsid w:val="00B903E6"/>
    <w:rsid w:val="00B90403"/>
    <w:rsid w:val="00B9040A"/>
    <w:rsid w:val="00B90611"/>
    <w:rsid w:val="00B906C6"/>
    <w:rsid w:val="00B90740"/>
    <w:rsid w:val="00B90829"/>
    <w:rsid w:val="00B908BA"/>
    <w:rsid w:val="00B90B18"/>
    <w:rsid w:val="00B91113"/>
    <w:rsid w:val="00B91415"/>
    <w:rsid w:val="00B9146B"/>
    <w:rsid w:val="00B91587"/>
    <w:rsid w:val="00B915E6"/>
    <w:rsid w:val="00B91746"/>
    <w:rsid w:val="00B9191E"/>
    <w:rsid w:val="00B919AE"/>
    <w:rsid w:val="00B91A0F"/>
    <w:rsid w:val="00B91FF3"/>
    <w:rsid w:val="00B9203C"/>
    <w:rsid w:val="00B92051"/>
    <w:rsid w:val="00B9223E"/>
    <w:rsid w:val="00B9241D"/>
    <w:rsid w:val="00B9252E"/>
    <w:rsid w:val="00B925D2"/>
    <w:rsid w:val="00B928F9"/>
    <w:rsid w:val="00B9292C"/>
    <w:rsid w:val="00B92A34"/>
    <w:rsid w:val="00B92AC6"/>
    <w:rsid w:val="00B92AF2"/>
    <w:rsid w:val="00B92B75"/>
    <w:rsid w:val="00B92F5C"/>
    <w:rsid w:val="00B92FD2"/>
    <w:rsid w:val="00B93016"/>
    <w:rsid w:val="00B93185"/>
    <w:rsid w:val="00B9322F"/>
    <w:rsid w:val="00B932CB"/>
    <w:rsid w:val="00B932ED"/>
    <w:rsid w:val="00B93341"/>
    <w:rsid w:val="00B9338E"/>
    <w:rsid w:val="00B935B3"/>
    <w:rsid w:val="00B939E3"/>
    <w:rsid w:val="00B93A55"/>
    <w:rsid w:val="00B93A5B"/>
    <w:rsid w:val="00B93AD6"/>
    <w:rsid w:val="00B93BB0"/>
    <w:rsid w:val="00B93C5C"/>
    <w:rsid w:val="00B93CA2"/>
    <w:rsid w:val="00B93F8D"/>
    <w:rsid w:val="00B940C0"/>
    <w:rsid w:val="00B94184"/>
    <w:rsid w:val="00B942D4"/>
    <w:rsid w:val="00B94489"/>
    <w:rsid w:val="00B94641"/>
    <w:rsid w:val="00B94889"/>
    <w:rsid w:val="00B94AD1"/>
    <w:rsid w:val="00B94E6C"/>
    <w:rsid w:val="00B94ED7"/>
    <w:rsid w:val="00B9509F"/>
    <w:rsid w:val="00B950BD"/>
    <w:rsid w:val="00B950C6"/>
    <w:rsid w:val="00B95296"/>
    <w:rsid w:val="00B954DE"/>
    <w:rsid w:val="00B95574"/>
    <w:rsid w:val="00B9572B"/>
    <w:rsid w:val="00B957C2"/>
    <w:rsid w:val="00B95AF6"/>
    <w:rsid w:val="00B95B0F"/>
    <w:rsid w:val="00B95CA5"/>
    <w:rsid w:val="00B95D1F"/>
    <w:rsid w:val="00B960E1"/>
    <w:rsid w:val="00B962A7"/>
    <w:rsid w:val="00B962BB"/>
    <w:rsid w:val="00B96530"/>
    <w:rsid w:val="00B965D0"/>
    <w:rsid w:val="00B96787"/>
    <w:rsid w:val="00B96826"/>
    <w:rsid w:val="00B968E6"/>
    <w:rsid w:val="00B969B4"/>
    <w:rsid w:val="00B969C1"/>
    <w:rsid w:val="00B96AE2"/>
    <w:rsid w:val="00B96B6A"/>
    <w:rsid w:val="00B96B84"/>
    <w:rsid w:val="00B96CD3"/>
    <w:rsid w:val="00B96D26"/>
    <w:rsid w:val="00B96DED"/>
    <w:rsid w:val="00B97166"/>
    <w:rsid w:val="00B971CF"/>
    <w:rsid w:val="00B972D9"/>
    <w:rsid w:val="00B97339"/>
    <w:rsid w:val="00B97474"/>
    <w:rsid w:val="00B9782E"/>
    <w:rsid w:val="00B97AB8"/>
    <w:rsid w:val="00B97ABB"/>
    <w:rsid w:val="00B97C5F"/>
    <w:rsid w:val="00B97D1D"/>
    <w:rsid w:val="00B97D7B"/>
    <w:rsid w:val="00B97DD7"/>
    <w:rsid w:val="00B97E20"/>
    <w:rsid w:val="00B97EBA"/>
    <w:rsid w:val="00B97EE3"/>
    <w:rsid w:val="00B97F15"/>
    <w:rsid w:val="00B97F3C"/>
    <w:rsid w:val="00BA02CF"/>
    <w:rsid w:val="00BA053D"/>
    <w:rsid w:val="00BA0690"/>
    <w:rsid w:val="00BA06D7"/>
    <w:rsid w:val="00BA087A"/>
    <w:rsid w:val="00BA0907"/>
    <w:rsid w:val="00BA0A05"/>
    <w:rsid w:val="00BA0ADC"/>
    <w:rsid w:val="00BA0CD7"/>
    <w:rsid w:val="00BA0D4D"/>
    <w:rsid w:val="00BA0E68"/>
    <w:rsid w:val="00BA0E9E"/>
    <w:rsid w:val="00BA0F3F"/>
    <w:rsid w:val="00BA0FAB"/>
    <w:rsid w:val="00BA0FED"/>
    <w:rsid w:val="00BA1079"/>
    <w:rsid w:val="00BA127A"/>
    <w:rsid w:val="00BA1495"/>
    <w:rsid w:val="00BA1668"/>
    <w:rsid w:val="00BA1713"/>
    <w:rsid w:val="00BA17CB"/>
    <w:rsid w:val="00BA1818"/>
    <w:rsid w:val="00BA1AD3"/>
    <w:rsid w:val="00BA1B5E"/>
    <w:rsid w:val="00BA1BFF"/>
    <w:rsid w:val="00BA1C29"/>
    <w:rsid w:val="00BA1CFF"/>
    <w:rsid w:val="00BA20D5"/>
    <w:rsid w:val="00BA2118"/>
    <w:rsid w:val="00BA2323"/>
    <w:rsid w:val="00BA24E8"/>
    <w:rsid w:val="00BA24E9"/>
    <w:rsid w:val="00BA2713"/>
    <w:rsid w:val="00BA275B"/>
    <w:rsid w:val="00BA27C1"/>
    <w:rsid w:val="00BA2BCC"/>
    <w:rsid w:val="00BA2C73"/>
    <w:rsid w:val="00BA2DFB"/>
    <w:rsid w:val="00BA2F1B"/>
    <w:rsid w:val="00BA2F3B"/>
    <w:rsid w:val="00BA30CA"/>
    <w:rsid w:val="00BA3488"/>
    <w:rsid w:val="00BA366E"/>
    <w:rsid w:val="00BA39DC"/>
    <w:rsid w:val="00BA3E40"/>
    <w:rsid w:val="00BA3E42"/>
    <w:rsid w:val="00BA3F1E"/>
    <w:rsid w:val="00BA3F25"/>
    <w:rsid w:val="00BA4039"/>
    <w:rsid w:val="00BA4164"/>
    <w:rsid w:val="00BA4303"/>
    <w:rsid w:val="00BA4373"/>
    <w:rsid w:val="00BA442C"/>
    <w:rsid w:val="00BA4712"/>
    <w:rsid w:val="00BA475A"/>
    <w:rsid w:val="00BA478B"/>
    <w:rsid w:val="00BA4804"/>
    <w:rsid w:val="00BA482D"/>
    <w:rsid w:val="00BA4A8A"/>
    <w:rsid w:val="00BA4B53"/>
    <w:rsid w:val="00BA4D8F"/>
    <w:rsid w:val="00BA4F06"/>
    <w:rsid w:val="00BA5716"/>
    <w:rsid w:val="00BA5745"/>
    <w:rsid w:val="00BA5BD3"/>
    <w:rsid w:val="00BA5C21"/>
    <w:rsid w:val="00BA63D3"/>
    <w:rsid w:val="00BA646B"/>
    <w:rsid w:val="00BA64D5"/>
    <w:rsid w:val="00BA65E2"/>
    <w:rsid w:val="00BA662A"/>
    <w:rsid w:val="00BA681B"/>
    <w:rsid w:val="00BA6BE0"/>
    <w:rsid w:val="00BA6CDA"/>
    <w:rsid w:val="00BA6E19"/>
    <w:rsid w:val="00BA6E9F"/>
    <w:rsid w:val="00BA7118"/>
    <w:rsid w:val="00BA7503"/>
    <w:rsid w:val="00BA7542"/>
    <w:rsid w:val="00BA7587"/>
    <w:rsid w:val="00BA7C7D"/>
    <w:rsid w:val="00BA7CDB"/>
    <w:rsid w:val="00BA7E09"/>
    <w:rsid w:val="00BA7F09"/>
    <w:rsid w:val="00BB008B"/>
    <w:rsid w:val="00BB046A"/>
    <w:rsid w:val="00BB058F"/>
    <w:rsid w:val="00BB0700"/>
    <w:rsid w:val="00BB089B"/>
    <w:rsid w:val="00BB0911"/>
    <w:rsid w:val="00BB09A9"/>
    <w:rsid w:val="00BB0A40"/>
    <w:rsid w:val="00BB0ACB"/>
    <w:rsid w:val="00BB0BCA"/>
    <w:rsid w:val="00BB0D39"/>
    <w:rsid w:val="00BB0DFD"/>
    <w:rsid w:val="00BB0E55"/>
    <w:rsid w:val="00BB0F05"/>
    <w:rsid w:val="00BB10F7"/>
    <w:rsid w:val="00BB1130"/>
    <w:rsid w:val="00BB1301"/>
    <w:rsid w:val="00BB1429"/>
    <w:rsid w:val="00BB1765"/>
    <w:rsid w:val="00BB183B"/>
    <w:rsid w:val="00BB1866"/>
    <w:rsid w:val="00BB189F"/>
    <w:rsid w:val="00BB1A81"/>
    <w:rsid w:val="00BB1AA9"/>
    <w:rsid w:val="00BB1B16"/>
    <w:rsid w:val="00BB1B37"/>
    <w:rsid w:val="00BB1C0F"/>
    <w:rsid w:val="00BB1EF9"/>
    <w:rsid w:val="00BB1F53"/>
    <w:rsid w:val="00BB2037"/>
    <w:rsid w:val="00BB20A6"/>
    <w:rsid w:val="00BB212D"/>
    <w:rsid w:val="00BB25AF"/>
    <w:rsid w:val="00BB2656"/>
    <w:rsid w:val="00BB2657"/>
    <w:rsid w:val="00BB2789"/>
    <w:rsid w:val="00BB2821"/>
    <w:rsid w:val="00BB295A"/>
    <w:rsid w:val="00BB2981"/>
    <w:rsid w:val="00BB2B94"/>
    <w:rsid w:val="00BB2D4A"/>
    <w:rsid w:val="00BB2D7A"/>
    <w:rsid w:val="00BB2F71"/>
    <w:rsid w:val="00BB3095"/>
    <w:rsid w:val="00BB30E6"/>
    <w:rsid w:val="00BB3283"/>
    <w:rsid w:val="00BB341F"/>
    <w:rsid w:val="00BB342A"/>
    <w:rsid w:val="00BB39F6"/>
    <w:rsid w:val="00BB3A32"/>
    <w:rsid w:val="00BB3AB6"/>
    <w:rsid w:val="00BB3B8C"/>
    <w:rsid w:val="00BB3B8D"/>
    <w:rsid w:val="00BB3BB8"/>
    <w:rsid w:val="00BB3DF6"/>
    <w:rsid w:val="00BB3E7A"/>
    <w:rsid w:val="00BB3F11"/>
    <w:rsid w:val="00BB3F50"/>
    <w:rsid w:val="00BB4070"/>
    <w:rsid w:val="00BB4397"/>
    <w:rsid w:val="00BB4435"/>
    <w:rsid w:val="00BB446F"/>
    <w:rsid w:val="00BB492D"/>
    <w:rsid w:val="00BB49AD"/>
    <w:rsid w:val="00BB4C57"/>
    <w:rsid w:val="00BB4DA5"/>
    <w:rsid w:val="00BB4F8F"/>
    <w:rsid w:val="00BB4FF2"/>
    <w:rsid w:val="00BB5070"/>
    <w:rsid w:val="00BB50BA"/>
    <w:rsid w:val="00BB5299"/>
    <w:rsid w:val="00BB5427"/>
    <w:rsid w:val="00BB5489"/>
    <w:rsid w:val="00BB5530"/>
    <w:rsid w:val="00BB5878"/>
    <w:rsid w:val="00BB5962"/>
    <w:rsid w:val="00BB59CF"/>
    <w:rsid w:val="00BB5B1A"/>
    <w:rsid w:val="00BB5BD4"/>
    <w:rsid w:val="00BB5CFD"/>
    <w:rsid w:val="00BB5D96"/>
    <w:rsid w:val="00BB5E7A"/>
    <w:rsid w:val="00BB6083"/>
    <w:rsid w:val="00BB60A4"/>
    <w:rsid w:val="00BB6124"/>
    <w:rsid w:val="00BB6128"/>
    <w:rsid w:val="00BB6136"/>
    <w:rsid w:val="00BB615C"/>
    <w:rsid w:val="00BB61C2"/>
    <w:rsid w:val="00BB61E0"/>
    <w:rsid w:val="00BB638C"/>
    <w:rsid w:val="00BB6467"/>
    <w:rsid w:val="00BB648D"/>
    <w:rsid w:val="00BB665C"/>
    <w:rsid w:val="00BB66C4"/>
    <w:rsid w:val="00BB6BA0"/>
    <w:rsid w:val="00BB6C75"/>
    <w:rsid w:val="00BB6C89"/>
    <w:rsid w:val="00BB6D38"/>
    <w:rsid w:val="00BB6E0D"/>
    <w:rsid w:val="00BB701C"/>
    <w:rsid w:val="00BB709F"/>
    <w:rsid w:val="00BB7296"/>
    <w:rsid w:val="00BB730B"/>
    <w:rsid w:val="00BB7538"/>
    <w:rsid w:val="00BB7584"/>
    <w:rsid w:val="00BB78A3"/>
    <w:rsid w:val="00BB79AA"/>
    <w:rsid w:val="00BB7A3E"/>
    <w:rsid w:val="00BB7C27"/>
    <w:rsid w:val="00BB7CF0"/>
    <w:rsid w:val="00BB7D44"/>
    <w:rsid w:val="00BB7F52"/>
    <w:rsid w:val="00BC050C"/>
    <w:rsid w:val="00BC06CE"/>
    <w:rsid w:val="00BC0A7B"/>
    <w:rsid w:val="00BC0B7F"/>
    <w:rsid w:val="00BC0B86"/>
    <w:rsid w:val="00BC0BED"/>
    <w:rsid w:val="00BC0C3C"/>
    <w:rsid w:val="00BC0D6B"/>
    <w:rsid w:val="00BC10CA"/>
    <w:rsid w:val="00BC10DF"/>
    <w:rsid w:val="00BC121A"/>
    <w:rsid w:val="00BC1300"/>
    <w:rsid w:val="00BC142B"/>
    <w:rsid w:val="00BC148F"/>
    <w:rsid w:val="00BC1499"/>
    <w:rsid w:val="00BC14E8"/>
    <w:rsid w:val="00BC1654"/>
    <w:rsid w:val="00BC17BC"/>
    <w:rsid w:val="00BC1933"/>
    <w:rsid w:val="00BC1A0C"/>
    <w:rsid w:val="00BC1D34"/>
    <w:rsid w:val="00BC1D36"/>
    <w:rsid w:val="00BC1DE0"/>
    <w:rsid w:val="00BC1E77"/>
    <w:rsid w:val="00BC20C9"/>
    <w:rsid w:val="00BC2472"/>
    <w:rsid w:val="00BC262A"/>
    <w:rsid w:val="00BC2685"/>
    <w:rsid w:val="00BC2786"/>
    <w:rsid w:val="00BC2879"/>
    <w:rsid w:val="00BC28C5"/>
    <w:rsid w:val="00BC2C19"/>
    <w:rsid w:val="00BC2D29"/>
    <w:rsid w:val="00BC2E2A"/>
    <w:rsid w:val="00BC2E46"/>
    <w:rsid w:val="00BC2E50"/>
    <w:rsid w:val="00BC2ED6"/>
    <w:rsid w:val="00BC2F78"/>
    <w:rsid w:val="00BC2FE6"/>
    <w:rsid w:val="00BC32B4"/>
    <w:rsid w:val="00BC362A"/>
    <w:rsid w:val="00BC36E1"/>
    <w:rsid w:val="00BC39AA"/>
    <w:rsid w:val="00BC3AFD"/>
    <w:rsid w:val="00BC3B73"/>
    <w:rsid w:val="00BC3C46"/>
    <w:rsid w:val="00BC3EBB"/>
    <w:rsid w:val="00BC3EEC"/>
    <w:rsid w:val="00BC3F61"/>
    <w:rsid w:val="00BC3FFA"/>
    <w:rsid w:val="00BC40BA"/>
    <w:rsid w:val="00BC40CF"/>
    <w:rsid w:val="00BC40D8"/>
    <w:rsid w:val="00BC4A6B"/>
    <w:rsid w:val="00BC4C66"/>
    <w:rsid w:val="00BC4E27"/>
    <w:rsid w:val="00BC510F"/>
    <w:rsid w:val="00BC5133"/>
    <w:rsid w:val="00BC51B5"/>
    <w:rsid w:val="00BC52E0"/>
    <w:rsid w:val="00BC5412"/>
    <w:rsid w:val="00BC553F"/>
    <w:rsid w:val="00BC571B"/>
    <w:rsid w:val="00BC5790"/>
    <w:rsid w:val="00BC5867"/>
    <w:rsid w:val="00BC5958"/>
    <w:rsid w:val="00BC5B22"/>
    <w:rsid w:val="00BC6147"/>
    <w:rsid w:val="00BC61C2"/>
    <w:rsid w:val="00BC6230"/>
    <w:rsid w:val="00BC63E8"/>
    <w:rsid w:val="00BC64AE"/>
    <w:rsid w:val="00BC6556"/>
    <w:rsid w:val="00BC66DE"/>
    <w:rsid w:val="00BC66E4"/>
    <w:rsid w:val="00BC68B4"/>
    <w:rsid w:val="00BC68F3"/>
    <w:rsid w:val="00BC6951"/>
    <w:rsid w:val="00BC69DD"/>
    <w:rsid w:val="00BC6A4B"/>
    <w:rsid w:val="00BC6B28"/>
    <w:rsid w:val="00BC6B9A"/>
    <w:rsid w:val="00BC6CE6"/>
    <w:rsid w:val="00BC6DAB"/>
    <w:rsid w:val="00BC7135"/>
    <w:rsid w:val="00BC76B8"/>
    <w:rsid w:val="00BC773F"/>
    <w:rsid w:val="00BC7899"/>
    <w:rsid w:val="00BC7C02"/>
    <w:rsid w:val="00BC7C40"/>
    <w:rsid w:val="00BC7C64"/>
    <w:rsid w:val="00BC7D56"/>
    <w:rsid w:val="00BC7DED"/>
    <w:rsid w:val="00BC7EF8"/>
    <w:rsid w:val="00BC7FD2"/>
    <w:rsid w:val="00BCAC1D"/>
    <w:rsid w:val="00BD000D"/>
    <w:rsid w:val="00BD005A"/>
    <w:rsid w:val="00BD0214"/>
    <w:rsid w:val="00BD0316"/>
    <w:rsid w:val="00BD0554"/>
    <w:rsid w:val="00BD0636"/>
    <w:rsid w:val="00BD0996"/>
    <w:rsid w:val="00BD0DEC"/>
    <w:rsid w:val="00BD0FF2"/>
    <w:rsid w:val="00BD13D4"/>
    <w:rsid w:val="00BD13FB"/>
    <w:rsid w:val="00BD1992"/>
    <w:rsid w:val="00BD1A19"/>
    <w:rsid w:val="00BD1B56"/>
    <w:rsid w:val="00BD1BE1"/>
    <w:rsid w:val="00BD1DBE"/>
    <w:rsid w:val="00BD1DE8"/>
    <w:rsid w:val="00BD1EB6"/>
    <w:rsid w:val="00BD1F83"/>
    <w:rsid w:val="00BD2149"/>
    <w:rsid w:val="00BD2195"/>
    <w:rsid w:val="00BD24B4"/>
    <w:rsid w:val="00BD25BC"/>
    <w:rsid w:val="00BD26B3"/>
    <w:rsid w:val="00BD26EC"/>
    <w:rsid w:val="00BD28FB"/>
    <w:rsid w:val="00BD290C"/>
    <w:rsid w:val="00BD2B79"/>
    <w:rsid w:val="00BD2E57"/>
    <w:rsid w:val="00BD2EA0"/>
    <w:rsid w:val="00BD3125"/>
    <w:rsid w:val="00BD33A9"/>
    <w:rsid w:val="00BD33F8"/>
    <w:rsid w:val="00BD3488"/>
    <w:rsid w:val="00BD354C"/>
    <w:rsid w:val="00BD3593"/>
    <w:rsid w:val="00BD3603"/>
    <w:rsid w:val="00BD3921"/>
    <w:rsid w:val="00BD3952"/>
    <w:rsid w:val="00BD3AC4"/>
    <w:rsid w:val="00BD3B56"/>
    <w:rsid w:val="00BD3C0C"/>
    <w:rsid w:val="00BD3ED6"/>
    <w:rsid w:val="00BD404B"/>
    <w:rsid w:val="00BD4156"/>
    <w:rsid w:val="00BD420B"/>
    <w:rsid w:val="00BD4321"/>
    <w:rsid w:val="00BD444B"/>
    <w:rsid w:val="00BD4535"/>
    <w:rsid w:val="00BD46EB"/>
    <w:rsid w:val="00BD475B"/>
    <w:rsid w:val="00BD4961"/>
    <w:rsid w:val="00BD4A0E"/>
    <w:rsid w:val="00BD4A1C"/>
    <w:rsid w:val="00BD4A97"/>
    <w:rsid w:val="00BD4B1D"/>
    <w:rsid w:val="00BD4C8B"/>
    <w:rsid w:val="00BD5018"/>
    <w:rsid w:val="00BD50F8"/>
    <w:rsid w:val="00BD52B1"/>
    <w:rsid w:val="00BD55D0"/>
    <w:rsid w:val="00BD593A"/>
    <w:rsid w:val="00BD5962"/>
    <w:rsid w:val="00BD5970"/>
    <w:rsid w:val="00BD5ABB"/>
    <w:rsid w:val="00BD5BBE"/>
    <w:rsid w:val="00BD5C53"/>
    <w:rsid w:val="00BD5D7E"/>
    <w:rsid w:val="00BD5DE7"/>
    <w:rsid w:val="00BD6074"/>
    <w:rsid w:val="00BD60F1"/>
    <w:rsid w:val="00BD618F"/>
    <w:rsid w:val="00BD6307"/>
    <w:rsid w:val="00BD632D"/>
    <w:rsid w:val="00BD63D6"/>
    <w:rsid w:val="00BD64FF"/>
    <w:rsid w:val="00BD67CF"/>
    <w:rsid w:val="00BD693B"/>
    <w:rsid w:val="00BD6BC5"/>
    <w:rsid w:val="00BD6D34"/>
    <w:rsid w:val="00BD6E94"/>
    <w:rsid w:val="00BD7237"/>
    <w:rsid w:val="00BD73DF"/>
    <w:rsid w:val="00BD757A"/>
    <w:rsid w:val="00BD761F"/>
    <w:rsid w:val="00BD7786"/>
    <w:rsid w:val="00BD7878"/>
    <w:rsid w:val="00BD7D06"/>
    <w:rsid w:val="00BE00E3"/>
    <w:rsid w:val="00BE03DD"/>
    <w:rsid w:val="00BE043A"/>
    <w:rsid w:val="00BE0549"/>
    <w:rsid w:val="00BE05FC"/>
    <w:rsid w:val="00BE0660"/>
    <w:rsid w:val="00BE0DEC"/>
    <w:rsid w:val="00BE0E60"/>
    <w:rsid w:val="00BE0E70"/>
    <w:rsid w:val="00BE0E8B"/>
    <w:rsid w:val="00BE0F76"/>
    <w:rsid w:val="00BE10F8"/>
    <w:rsid w:val="00BE110D"/>
    <w:rsid w:val="00BE1382"/>
    <w:rsid w:val="00BE1396"/>
    <w:rsid w:val="00BE1660"/>
    <w:rsid w:val="00BE1671"/>
    <w:rsid w:val="00BE16B5"/>
    <w:rsid w:val="00BE190C"/>
    <w:rsid w:val="00BE1984"/>
    <w:rsid w:val="00BE1A6D"/>
    <w:rsid w:val="00BE1AB2"/>
    <w:rsid w:val="00BE1DCC"/>
    <w:rsid w:val="00BE1E3C"/>
    <w:rsid w:val="00BE1E45"/>
    <w:rsid w:val="00BE1EAC"/>
    <w:rsid w:val="00BE1EDF"/>
    <w:rsid w:val="00BE2388"/>
    <w:rsid w:val="00BE23E7"/>
    <w:rsid w:val="00BE2754"/>
    <w:rsid w:val="00BE27A0"/>
    <w:rsid w:val="00BE27C9"/>
    <w:rsid w:val="00BE289F"/>
    <w:rsid w:val="00BE2ACF"/>
    <w:rsid w:val="00BE2D32"/>
    <w:rsid w:val="00BE2DB0"/>
    <w:rsid w:val="00BE2E5A"/>
    <w:rsid w:val="00BE3015"/>
    <w:rsid w:val="00BE31BA"/>
    <w:rsid w:val="00BE31D5"/>
    <w:rsid w:val="00BE3334"/>
    <w:rsid w:val="00BE3554"/>
    <w:rsid w:val="00BE3583"/>
    <w:rsid w:val="00BE3665"/>
    <w:rsid w:val="00BE36A9"/>
    <w:rsid w:val="00BE374A"/>
    <w:rsid w:val="00BE37C7"/>
    <w:rsid w:val="00BE3A40"/>
    <w:rsid w:val="00BE3AA1"/>
    <w:rsid w:val="00BE3B29"/>
    <w:rsid w:val="00BE3B2C"/>
    <w:rsid w:val="00BE3CF7"/>
    <w:rsid w:val="00BE3D90"/>
    <w:rsid w:val="00BE3F54"/>
    <w:rsid w:val="00BE3FF1"/>
    <w:rsid w:val="00BE4245"/>
    <w:rsid w:val="00BE4398"/>
    <w:rsid w:val="00BE447D"/>
    <w:rsid w:val="00BE44CC"/>
    <w:rsid w:val="00BE485C"/>
    <w:rsid w:val="00BE4AB6"/>
    <w:rsid w:val="00BE4DF3"/>
    <w:rsid w:val="00BE4E1F"/>
    <w:rsid w:val="00BE520A"/>
    <w:rsid w:val="00BE5496"/>
    <w:rsid w:val="00BE54A0"/>
    <w:rsid w:val="00BE5668"/>
    <w:rsid w:val="00BE5ACD"/>
    <w:rsid w:val="00BE5AF2"/>
    <w:rsid w:val="00BE5B54"/>
    <w:rsid w:val="00BE5BCD"/>
    <w:rsid w:val="00BE5C22"/>
    <w:rsid w:val="00BE5CEE"/>
    <w:rsid w:val="00BE5F9B"/>
    <w:rsid w:val="00BE6166"/>
    <w:rsid w:val="00BE61CC"/>
    <w:rsid w:val="00BE6389"/>
    <w:rsid w:val="00BE673E"/>
    <w:rsid w:val="00BE6A1F"/>
    <w:rsid w:val="00BE6B63"/>
    <w:rsid w:val="00BE6C42"/>
    <w:rsid w:val="00BE6FE5"/>
    <w:rsid w:val="00BE72A4"/>
    <w:rsid w:val="00BE7419"/>
    <w:rsid w:val="00BE77A2"/>
    <w:rsid w:val="00BE7895"/>
    <w:rsid w:val="00BE790D"/>
    <w:rsid w:val="00BE7B15"/>
    <w:rsid w:val="00BE7C0F"/>
    <w:rsid w:val="00BE7C1A"/>
    <w:rsid w:val="00BE7CBE"/>
    <w:rsid w:val="00BE7DA8"/>
    <w:rsid w:val="00BE7DF8"/>
    <w:rsid w:val="00BE7F34"/>
    <w:rsid w:val="00BE7FBC"/>
    <w:rsid w:val="00BE7FE8"/>
    <w:rsid w:val="00BF024A"/>
    <w:rsid w:val="00BF02E4"/>
    <w:rsid w:val="00BF02F8"/>
    <w:rsid w:val="00BF02FA"/>
    <w:rsid w:val="00BF03C0"/>
    <w:rsid w:val="00BF0516"/>
    <w:rsid w:val="00BF082E"/>
    <w:rsid w:val="00BF0AC8"/>
    <w:rsid w:val="00BF0C52"/>
    <w:rsid w:val="00BF0C70"/>
    <w:rsid w:val="00BF0CD3"/>
    <w:rsid w:val="00BF0DAE"/>
    <w:rsid w:val="00BF10E7"/>
    <w:rsid w:val="00BF11EC"/>
    <w:rsid w:val="00BF12A6"/>
    <w:rsid w:val="00BF12CA"/>
    <w:rsid w:val="00BF1307"/>
    <w:rsid w:val="00BF149D"/>
    <w:rsid w:val="00BF1556"/>
    <w:rsid w:val="00BF17D8"/>
    <w:rsid w:val="00BF19F2"/>
    <w:rsid w:val="00BF1A38"/>
    <w:rsid w:val="00BF1BA9"/>
    <w:rsid w:val="00BF1D30"/>
    <w:rsid w:val="00BF1D52"/>
    <w:rsid w:val="00BF1E68"/>
    <w:rsid w:val="00BF1F03"/>
    <w:rsid w:val="00BF1F2A"/>
    <w:rsid w:val="00BF2116"/>
    <w:rsid w:val="00BF226C"/>
    <w:rsid w:val="00BF228C"/>
    <w:rsid w:val="00BF22FB"/>
    <w:rsid w:val="00BF23FF"/>
    <w:rsid w:val="00BF2400"/>
    <w:rsid w:val="00BF2551"/>
    <w:rsid w:val="00BF2562"/>
    <w:rsid w:val="00BF26BB"/>
    <w:rsid w:val="00BF293D"/>
    <w:rsid w:val="00BF2A11"/>
    <w:rsid w:val="00BF2BD7"/>
    <w:rsid w:val="00BF2E26"/>
    <w:rsid w:val="00BF2F5B"/>
    <w:rsid w:val="00BF31C0"/>
    <w:rsid w:val="00BF3204"/>
    <w:rsid w:val="00BF38D4"/>
    <w:rsid w:val="00BF3B2B"/>
    <w:rsid w:val="00BF3D46"/>
    <w:rsid w:val="00BF3DD5"/>
    <w:rsid w:val="00BF3E76"/>
    <w:rsid w:val="00BF4149"/>
    <w:rsid w:val="00BF4340"/>
    <w:rsid w:val="00BF44E2"/>
    <w:rsid w:val="00BF454B"/>
    <w:rsid w:val="00BF4600"/>
    <w:rsid w:val="00BF4655"/>
    <w:rsid w:val="00BF496B"/>
    <w:rsid w:val="00BF4ED4"/>
    <w:rsid w:val="00BF5127"/>
    <w:rsid w:val="00BF51BA"/>
    <w:rsid w:val="00BF52A7"/>
    <w:rsid w:val="00BF535B"/>
    <w:rsid w:val="00BF5574"/>
    <w:rsid w:val="00BF58CF"/>
    <w:rsid w:val="00BF58F3"/>
    <w:rsid w:val="00BF5A99"/>
    <w:rsid w:val="00BF5BF1"/>
    <w:rsid w:val="00BF5C7B"/>
    <w:rsid w:val="00BF5DCB"/>
    <w:rsid w:val="00BF6000"/>
    <w:rsid w:val="00BF60F5"/>
    <w:rsid w:val="00BF633B"/>
    <w:rsid w:val="00BF63F9"/>
    <w:rsid w:val="00BF662F"/>
    <w:rsid w:val="00BF68F0"/>
    <w:rsid w:val="00BF6E96"/>
    <w:rsid w:val="00BF7027"/>
    <w:rsid w:val="00BF7079"/>
    <w:rsid w:val="00BF75F8"/>
    <w:rsid w:val="00BF78D5"/>
    <w:rsid w:val="00BF78E9"/>
    <w:rsid w:val="00BF7A41"/>
    <w:rsid w:val="00BF7B71"/>
    <w:rsid w:val="00BF7B89"/>
    <w:rsid w:val="00BF7C0B"/>
    <w:rsid w:val="00BF7CAD"/>
    <w:rsid w:val="00BF7CD0"/>
    <w:rsid w:val="00BF7E43"/>
    <w:rsid w:val="00C001E2"/>
    <w:rsid w:val="00C00251"/>
    <w:rsid w:val="00C0036C"/>
    <w:rsid w:val="00C00576"/>
    <w:rsid w:val="00C00615"/>
    <w:rsid w:val="00C00679"/>
    <w:rsid w:val="00C006CF"/>
    <w:rsid w:val="00C00708"/>
    <w:rsid w:val="00C0089F"/>
    <w:rsid w:val="00C009B4"/>
    <w:rsid w:val="00C00A25"/>
    <w:rsid w:val="00C00BB2"/>
    <w:rsid w:val="00C00D85"/>
    <w:rsid w:val="00C012F0"/>
    <w:rsid w:val="00C013E4"/>
    <w:rsid w:val="00C0150E"/>
    <w:rsid w:val="00C015F0"/>
    <w:rsid w:val="00C0164B"/>
    <w:rsid w:val="00C01796"/>
    <w:rsid w:val="00C01A29"/>
    <w:rsid w:val="00C01C52"/>
    <w:rsid w:val="00C01CDA"/>
    <w:rsid w:val="00C01DD9"/>
    <w:rsid w:val="00C01F14"/>
    <w:rsid w:val="00C020D3"/>
    <w:rsid w:val="00C0211F"/>
    <w:rsid w:val="00C02401"/>
    <w:rsid w:val="00C024DE"/>
    <w:rsid w:val="00C02545"/>
    <w:rsid w:val="00C027B5"/>
    <w:rsid w:val="00C0283F"/>
    <w:rsid w:val="00C02965"/>
    <w:rsid w:val="00C02966"/>
    <w:rsid w:val="00C02C9E"/>
    <w:rsid w:val="00C02E97"/>
    <w:rsid w:val="00C0315F"/>
    <w:rsid w:val="00C03181"/>
    <w:rsid w:val="00C032A0"/>
    <w:rsid w:val="00C03399"/>
    <w:rsid w:val="00C03477"/>
    <w:rsid w:val="00C036DD"/>
    <w:rsid w:val="00C036F5"/>
    <w:rsid w:val="00C03954"/>
    <w:rsid w:val="00C03970"/>
    <w:rsid w:val="00C0397F"/>
    <w:rsid w:val="00C03A47"/>
    <w:rsid w:val="00C03B8D"/>
    <w:rsid w:val="00C03BEE"/>
    <w:rsid w:val="00C03D04"/>
    <w:rsid w:val="00C03DA8"/>
    <w:rsid w:val="00C03DCC"/>
    <w:rsid w:val="00C03E19"/>
    <w:rsid w:val="00C03F30"/>
    <w:rsid w:val="00C040BA"/>
    <w:rsid w:val="00C040D2"/>
    <w:rsid w:val="00C042CC"/>
    <w:rsid w:val="00C0473E"/>
    <w:rsid w:val="00C04A30"/>
    <w:rsid w:val="00C04A56"/>
    <w:rsid w:val="00C04F90"/>
    <w:rsid w:val="00C04FF0"/>
    <w:rsid w:val="00C0500C"/>
    <w:rsid w:val="00C05192"/>
    <w:rsid w:val="00C0519F"/>
    <w:rsid w:val="00C0524D"/>
    <w:rsid w:val="00C052F6"/>
    <w:rsid w:val="00C0531D"/>
    <w:rsid w:val="00C053AC"/>
    <w:rsid w:val="00C05510"/>
    <w:rsid w:val="00C055EB"/>
    <w:rsid w:val="00C057CF"/>
    <w:rsid w:val="00C05B62"/>
    <w:rsid w:val="00C05E78"/>
    <w:rsid w:val="00C05F45"/>
    <w:rsid w:val="00C064B2"/>
    <w:rsid w:val="00C064D1"/>
    <w:rsid w:val="00C0655C"/>
    <w:rsid w:val="00C06AD2"/>
    <w:rsid w:val="00C06BCA"/>
    <w:rsid w:val="00C06CE6"/>
    <w:rsid w:val="00C06D78"/>
    <w:rsid w:val="00C06E77"/>
    <w:rsid w:val="00C06F47"/>
    <w:rsid w:val="00C07353"/>
    <w:rsid w:val="00C075A7"/>
    <w:rsid w:val="00C075F8"/>
    <w:rsid w:val="00C07716"/>
    <w:rsid w:val="00C0773E"/>
    <w:rsid w:val="00C07862"/>
    <w:rsid w:val="00C07ADC"/>
    <w:rsid w:val="00C07C1A"/>
    <w:rsid w:val="00C07F33"/>
    <w:rsid w:val="00C0E9AA"/>
    <w:rsid w:val="00C1009D"/>
    <w:rsid w:val="00C10186"/>
    <w:rsid w:val="00C10390"/>
    <w:rsid w:val="00C1039A"/>
    <w:rsid w:val="00C1039E"/>
    <w:rsid w:val="00C1063A"/>
    <w:rsid w:val="00C1076B"/>
    <w:rsid w:val="00C1079F"/>
    <w:rsid w:val="00C1080B"/>
    <w:rsid w:val="00C1087D"/>
    <w:rsid w:val="00C108A8"/>
    <w:rsid w:val="00C10A8C"/>
    <w:rsid w:val="00C10D93"/>
    <w:rsid w:val="00C10F4E"/>
    <w:rsid w:val="00C10F53"/>
    <w:rsid w:val="00C11271"/>
    <w:rsid w:val="00C1136E"/>
    <w:rsid w:val="00C11596"/>
    <w:rsid w:val="00C11732"/>
    <w:rsid w:val="00C117A4"/>
    <w:rsid w:val="00C1198C"/>
    <w:rsid w:val="00C12101"/>
    <w:rsid w:val="00C121E1"/>
    <w:rsid w:val="00C1223F"/>
    <w:rsid w:val="00C122A7"/>
    <w:rsid w:val="00C1238E"/>
    <w:rsid w:val="00C12556"/>
    <w:rsid w:val="00C12628"/>
    <w:rsid w:val="00C12AB3"/>
    <w:rsid w:val="00C12ABD"/>
    <w:rsid w:val="00C12AF7"/>
    <w:rsid w:val="00C12B49"/>
    <w:rsid w:val="00C12D31"/>
    <w:rsid w:val="00C12E2B"/>
    <w:rsid w:val="00C12FB3"/>
    <w:rsid w:val="00C130E3"/>
    <w:rsid w:val="00C131B1"/>
    <w:rsid w:val="00C1329B"/>
    <w:rsid w:val="00C13393"/>
    <w:rsid w:val="00C13445"/>
    <w:rsid w:val="00C13553"/>
    <w:rsid w:val="00C138CE"/>
    <w:rsid w:val="00C13CBC"/>
    <w:rsid w:val="00C13D91"/>
    <w:rsid w:val="00C13DBA"/>
    <w:rsid w:val="00C13F01"/>
    <w:rsid w:val="00C13F45"/>
    <w:rsid w:val="00C140FC"/>
    <w:rsid w:val="00C14319"/>
    <w:rsid w:val="00C143A8"/>
    <w:rsid w:val="00C14417"/>
    <w:rsid w:val="00C145FF"/>
    <w:rsid w:val="00C1470A"/>
    <w:rsid w:val="00C14859"/>
    <w:rsid w:val="00C14B13"/>
    <w:rsid w:val="00C14D84"/>
    <w:rsid w:val="00C14DFD"/>
    <w:rsid w:val="00C14F96"/>
    <w:rsid w:val="00C151B0"/>
    <w:rsid w:val="00C15411"/>
    <w:rsid w:val="00C154BD"/>
    <w:rsid w:val="00C15566"/>
    <w:rsid w:val="00C15592"/>
    <w:rsid w:val="00C15924"/>
    <w:rsid w:val="00C15993"/>
    <w:rsid w:val="00C15B8F"/>
    <w:rsid w:val="00C16045"/>
    <w:rsid w:val="00C1608A"/>
    <w:rsid w:val="00C16103"/>
    <w:rsid w:val="00C16303"/>
    <w:rsid w:val="00C164FD"/>
    <w:rsid w:val="00C165DB"/>
    <w:rsid w:val="00C169CB"/>
    <w:rsid w:val="00C16BCE"/>
    <w:rsid w:val="00C16CA4"/>
    <w:rsid w:val="00C16E17"/>
    <w:rsid w:val="00C16FE5"/>
    <w:rsid w:val="00C1702E"/>
    <w:rsid w:val="00C1713D"/>
    <w:rsid w:val="00C171BD"/>
    <w:rsid w:val="00C17406"/>
    <w:rsid w:val="00C17450"/>
    <w:rsid w:val="00C176D7"/>
    <w:rsid w:val="00C17A3D"/>
    <w:rsid w:val="00C17B52"/>
    <w:rsid w:val="00C17CB8"/>
    <w:rsid w:val="00C17EEB"/>
    <w:rsid w:val="00C17FD5"/>
    <w:rsid w:val="00C2030F"/>
    <w:rsid w:val="00C204FA"/>
    <w:rsid w:val="00C2074C"/>
    <w:rsid w:val="00C20803"/>
    <w:rsid w:val="00C20844"/>
    <w:rsid w:val="00C208CB"/>
    <w:rsid w:val="00C20973"/>
    <w:rsid w:val="00C20A2E"/>
    <w:rsid w:val="00C20A89"/>
    <w:rsid w:val="00C20C4C"/>
    <w:rsid w:val="00C20C90"/>
    <w:rsid w:val="00C21068"/>
    <w:rsid w:val="00C210E4"/>
    <w:rsid w:val="00C2129A"/>
    <w:rsid w:val="00C21327"/>
    <w:rsid w:val="00C21532"/>
    <w:rsid w:val="00C21555"/>
    <w:rsid w:val="00C2170A"/>
    <w:rsid w:val="00C21877"/>
    <w:rsid w:val="00C21902"/>
    <w:rsid w:val="00C219B7"/>
    <w:rsid w:val="00C21C0C"/>
    <w:rsid w:val="00C21C19"/>
    <w:rsid w:val="00C21E33"/>
    <w:rsid w:val="00C21EAD"/>
    <w:rsid w:val="00C21EEB"/>
    <w:rsid w:val="00C21F9F"/>
    <w:rsid w:val="00C2207A"/>
    <w:rsid w:val="00C22189"/>
    <w:rsid w:val="00C22282"/>
    <w:rsid w:val="00C22289"/>
    <w:rsid w:val="00C22641"/>
    <w:rsid w:val="00C22850"/>
    <w:rsid w:val="00C228BF"/>
    <w:rsid w:val="00C22AF0"/>
    <w:rsid w:val="00C22C27"/>
    <w:rsid w:val="00C22EB6"/>
    <w:rsid w:val="00C2326E"/>
    <w:rsid w:val="00C2337A"/>
    <w:rsid w:val="00C23413"/>
    <w:rsid w:val="00C235CE"/>
    <w:rsid w:val="00C236F7"/>
    <w:rsid w:val="00C23A14"/>
    <w:rsid w:val="00C23A9D"/>
    <w:rsid w:val="00C23C50"/>
    <w:rsid w:val="00C24019"/>
    <w:rsid w:val="00C2407A"/>
    <w:rsid w:val="00C2475A"/>
    <w:rsid w:val="00C24790"/>
    <w:rsid w:val="00C24817"/>
    <w:rsid w:val="00C24832"/>
    <w:rsid w:val="00C2483F"/>
    <w:rsid w:val="00C24870"/>
    <w:rsid w:val="00C248E6"/>
    <w:rsid w:val="00C24AFE"/>
    <w:rsid w:val="00C24EB6"/>
    <w:rsid w:val="00C24F2B"/>
    <w:rsid w:val="00C24F42"/>
    <w:rsid w:val="00C2507A"/>
    <w:rsid w:val="00C2523E"/>
    <w:rsid w:val="00C25452"/>
    <w:rsid w:val="00C256AB"/>
    <w:rsid w:val="00C256E7"/>
    <w:rsid w:val="00C25A89"/>
    <w:rsid w:val="00C25B5E"/>
    <w:rsid w:val="00C25C86"/>
    <w:rsid w:val="00C25EA0"/>
    <w:rsid w:val="00C25FA2"/>
    <w:rsid w:val="00C25FD0"/>
    <w:rsid w:val="00C26258"/>
    <w:rsid w:val="00C262DC"/>
    <w:rsid w:val="00C262ED"/>
    <w:rsid w:val="00C268F2"/>
    <w:rsid w:val="00C26A86"/>
    <w:rsid w:val="00C26ABA"/>
    <w:rsid w:val="00C26B70"/>
    <w:rsid w:val="00C26CBD"/>
    <w:rsid w:val="00C26E7D"/>
    <w:rsid w:val="00C26EF9"/>
    <w:rsid w:val="00C26F00"/>
    <w:rsid w:val="00C270C2"/>
    <w:rsid w:val="00C27303"/>
    <w:rsid w:val="00C2751C"/>
    <w:rsid w:val="00C275A6"/>
    <w:rsid w:val="00C27898"/>
    <w:rsid w:val="00C278F8"/>
    <w:rsid w:val="00C279F9"/>
    <w:rsid w:val="00C27B59"/>
    <w:rsid w:val="00C27B79"/>
    <w:rsid w:val="00C27B84"/>
    <w:rsid w:val="00C27D93"/>
    <w:rsid w:val="00C27E1D"/>
    <w:rsid w:val="00C27FC5"/>
    <w:rsid w:val="00C30112"/>
    <w:rsid w:val="00C301DA"/>
    <w:rsid w:val="00C3022F"/>
    <w:rsid w:val="00C3026E"/>
    <w:rsid w:val="00C30682"/>
    <w:rsid w:val="00C308D3"/>
    <w:rsid w:val="00C30D60"/>
    <w:rsid w:val="00C30EA3"/>
    <w:rsid w:val="00C3141C"/>
    <w:rsid w:val="00C3177D"/>
    <w:rsid w:val="00C31959"/>
    <w:rsid w:val="00C31C6C"/>
    <w:rsid w:val="00C31CD8"/>
    <w:rsid w:val="00C31CF0"/>
    <w:rsid w:val="00C31D07"/>
    <w:rsid w:val="00C31DB3"/>
    <w:rsid w:val="00C31EBE"/>
    <w:rsid w:val="00C32071"/>
    <w:rsid w:val="00C3216A"/>
    <w:rsid w:val="00C3240F"/>
    <w:rsid w:val="00C32630"/>
    <w:rsid w:val="00C3263D"/>
    <w:rsid w:val="00C3269D"/>
    <w:rsid w:val="00C326FC"/>
    <w:rsid w:val="00C327A4"/>
    <w:rsid w:val="00C32888"/>
    <w:rsid w:val="00C328EB"/>
    <w:rsid w:val="00C32B45"/>
    <w:rsid w:val="00C32BBD"/>
    <w:rsid w:val="00C32BE5"/>
    <w:rsid w:val="00C32E20"/>
    <w:rsid w:val="00C32FDB"/>
    <w:rsid w:val="00C33096"/>
    <w:rsid w:val="00C330AF"/>
    <w:rsid w:val="00C33375"/>
    <w:rsid w:val="00C3339C"/>
    <w:rsid w:val="00C33579"/>
    <w:rsid w:val="00C3358C"/>
    <w:rsid w:val="00C33625"/>
    <w:rsid w:val="00C337B7"/>
    <w:rsid w:val="00C33994"/>
    <w:rsid w:val="00C33A57"/>
    <w:rsid w:val="00C33BDB"/>
    <w:rsid w:val="00C33E16"/>
    <w:rsid w:val="00C33EAF"/>
    <w:rsid w:val="00C343FC"/>
    <w:rsid w:val="00C344CC"/>
    <w:rsid w:val="00C347EC"/>
    <w:rsid w:val="00C348BB"/>
    <w:rsid w:val="00C3492B"/>
    <w:rsid w:val="00C34C69"/>
    <w:rsid w:val="00C34DEE"/>
    <w:rsid w:val="00C34E5E"/>
    <w:rsid w:val="00C34E6F"/>
    <w:rsid w:val="00C34FA8"/>
    <w:rsid w:val="00C35115"/>
    <w:rsid w:val="00C35216"/>
    <w:rsid w:val="00C35484"/>
    <w:rsid w:val="00C35565"/>
    <w:rsid w:val="00C35657"/>
    <w:rsid w:val="00C356D0"/>
    <w:rsid w:val="00C356E8"/>
    <w:rsid w:val="00C35A13"/>
    <w:rsid w:val="00C35A32"/>
    <w:rsid w:val="00C35D36"/>
    <w:rsid w:val="00C35E2C"/>
    <w:rsid w:val="00C35F27"/>
    <w:rsid w:val="00C3605E"/>
    <w:rsid w:val="00C360EB"/>
    <w:rsid w:val="00C36295"/>
    <w:rsid w:val="00C362AC"/>
    <w:rsid w:val="00C36474"/>
    <w:rsid w:val="00C36596"/>
    <w:rsid w:val="00C36896"/>
    <w:rsid w:val="00C36BB2"/>
    <w:rsid w:val="00C36C7E"/>
    <w:rsid w:val="00C36EB4"/>
    <w:rsid w:val="00C36F1A"/>
    <w:rsid w:val="00C37242"/>
    <w:rsid w:val="00C37557"/>
    <w:rsid w:val="00C375E0"/>
    <w:rsid w:val="00C3765B"/>
    <w:rsid w:val="00C376E8"/>
    <w:rsid w:val="00C37714"/>
    <w:rsid w:val="00C37A96"/>
    <w:rsid w:val="00C37BD8"/>
    <w:rsid w:val="00C37CDB"/>
    <w:rsid w:val="00C37D4F"/>
    <w:rsid w:val="00C37E75"/>
    <w:rsid w:val="00C37F1A"/>
    <w:rsid w:val="00C37F63"/>
    <w:rsid w:val="00C4003C"/>
    <w:rsid w:val="00C4006D"/>
    <w:rsid w:val="00C400BA"/>
    <w:rsid w:val="00C40138"/>
    <w:rsid w:val="00C4026E"/>
    <w:rsid w:val="00C403DA"/>
    <w:rsid w:val="00C40409"/>
    <w:rsid w:val="00C40441"/>
    <w:rsid w:val="00C4078B"/>
    <w:rsid w:val="00C40793"/>
    <w:rsid w:val="00C40936"/>
    <w:rsid w:val="00C40966"/>
    <w:rsid w:val="00C40CE0"/>
    <w:rsid w:val="00C40DF9"/>
    <w:rsid w:val="00C40EB3"/>
    <w:rsid w:val="00C40F15"/>
    <w:rsid w:val="00C40F94"/>
    <w:rsid w:val="00C41012"/>
    <w:rsid w:val="00C411D7"/>
    <w:rsid w:val="00C413BB"/>
    <w:rsid w:val="00C41658"/>
    <w:rsid w:val="00C416AB"/>
    <w:rsid w:val="00C4175A"/>
    <w:rsid w:val="00C41865"/>
    <w:rsid w:val="00C419DD"/>
    <w:rsid w:val="00C41CF2"/>
    <w:rsid w:val="00C41DFE"/>
    <w:rsid w:val="00C4207B"/>
    <w:rsid w:val="00C42243"/>
    <w:rsid w:val="00C42245"/>
    <w:rsid w:val="00C42405"/>
    <w:rsid w:val="00C425B5"/>
    <w:rsid w:val="00C42669"/>
    <w:rsid w:val="00C42795"/>
    <w:rsid w:val="00C42980"/>
    <w:rsid w:val="00C42A63"/>
    <w:rsid w:val="00C42DC6"/>
    <w:rsid w:val="00C4317C"/>
    <w:rsid w:val="00C43266"/>
    <w:rsid w:val="00C434BA"/>
    <w:rsid w:val="00C4359E"/>
    <w:rsid w:val="00C435D3"/>
    <w:rsid w:val="00C435E0"/>
    <w:rsid w:val="00C43A5C"/>
    <w:rsid w:val="00C43B4B"/>
    <w:rsid w:val="00C43B69"/>
    <w:rsid w:val="00C43CA8"/>
    <w:rsid w:val="00C443CD"/>
    <w:rsid w:val="00C44506"/>
    <w:rsid w:val="00C445BD"/>
    <w:rsid w:val="00C44670"/>
    <w:rsid w:val="00C44774"/>
    <w:rsid w:val="00C4477D"/>
    <w:rsid w:val="00C4482F"/>
    <w:rsid w:val="00C448C0"/>
    <w:rsid w:val="00C44942"/>
    <w:rsid w:val="00C44A3C"/>
    <w:rsid w:val="00C44BF0"/>
    <w:rsid w:val="00C44C09"/>
    <w:rsid w:val="00C44D1C"/>
    <w:rsid w:val="00C44D90"/>
    <w:rsid w:val="00C44E96"/>
    <w:rsid w:val="00C44F07"/>
    <w:rsid w:val="00C44FA9"/>
    <w:rsid w:val="00C44FC8"/>
    <w:rsid w:val="00C451CA"/>
    <w:rsid w:val="00C4524D"/>
    <w:rsid w:val="00C45312"/>
    <w:rsid w:val="00C453BD"/>
    <w:rsid w:val="00C454AC"/>
    <w:rsid w:val="00C454B8"/>
    <w:rsid w:val="00C45535"/>
    <w:rsid w:val="00C4557B"/>
    <w:rsid w:val="00C455DE"/>
    <w:rsid w:val="00C45612"/>
    <w:rsid w:val="00C4562C"/>
    <w:rsid w:val="00C45771"/>
    <w:rsid w:val="00C4592B"/>
    <w:rsid w:val="00C45C4A"/>
    <w:rsid w:val="00C45D13"/>
    <w:rsid w:val="00C460F0"/>
    <w:rsid w:val="00C464BF"/>
    <w:rsid w:val="00C464D5"/>
    <w:rsid w:val="00C464ED"/>
    <w:rsid w:val="00C46618"/>
    <w:rsid w:val="00C468B6"/>
    <w:rsid w:val="00C469AC"/>
    <w:rsid w:val="00C469CC"/>
    <w:rsid w:val="00C46D87"/>
    <w:rsid w:val="00C46E4E"/>
    <w:rsid w:val="00C46F72"/>
    <w:rsid w:val="00C4709B"/>
    <w:rsid w:val="00C4730F"/>
    <w:rsid w:val="00C4743B"/>
    <w:rsid w:val="00C4748B"/>
    <w:rsid w:val="00C47765"/>
    <w:rsid w:val="00C47884"/>
    <w:rsid w:val="00C47896"/>
    <w:rsid w:val="00C47B74"/>
    <w:rsid w:val="00C47BD1"/>
    <w:rsid w:val="00C47C72"/>
    <w:rsid w:val="00C47CF9"/>
    <w:rsid w:val="00C47DD6"/>
    <w:rsid w:val="00C4BDFB"/>
    <w:rsid w:val="00C500A4"/>
    <w:rsid w:val="00C5019F"/>
    <w:rsid w:val="00C501A2"/>
    <w:rsid w:val="00C501DC"/>
    <w:rsid w:val="00C5021A"/>
    <w:rsid w:val="00C502BD"/>
    <w:rsid w:val="00C503E2"/>
    <w:rsid w:val="00C50689"/>
    <w:rsid w:val="00C5070C"/>
    <w:rsid w:val="00C507A5"/>
    <w:rsid w:val="00C507B6"/>
    <w:rsid w:val="00C50811"/>
    <w:rsid w:val="00C50A47"/>
    <w:rsid w:val="00C50AE1"/>
    <w:rsid w:val="00C50AF9"/>
    <w:rsid w:val="00C50B6A"/>
    <w:rsid w:val="00C50B8D"/>
    <w:rsid w:val="00C50C4C"/>
    <w:rsid w:val="00C50D1E"/>
    <w:rsid w:val="00C50D35"/>
    <w:rsid w:val="00C50DDF"/>
    <w:rsid w:val="00C50E5A"/>
    <w:rsid w:val="00C510FB"/>
    <w:rsid w:val="00C5110C"/>
    <w:rsid w:val="00C51276"/>
    <w:rsid w:val="00C512BC"/>
    <w:rsid w:val="00C514BA"/>
    <w:rsid w:val="00C514FE"/>
    <w:rsid w:val="00C515FA"/>
    <w:rsid w:val="00C51F56"/>
    <w:rsid w:val="00C520CA"/>
    <w:rsid w:val="00C523E5"/>
    <w:rsid w:val="00C52475"/>
    <w:rsid w:val="00C5257B"/>
    <w:rsid w:val="00C5283A"/>
    <w:rsid w:val="00C52AB4"/>
    <w:rsid w:val="00C52BE0"/>
    <w:rsid w:val="00C52DE6"/>
    <w:rsid w:val="00C52E57"/>
    <w:rsid w:val="00C53090"/>
    <w:rsid w:val="00C53194"/>
    <w:rsid w:val="00C53314"/>
    <w:rsid w:val="00C53331"/>
    <w:rsid w:val="00C534F8"/>
    <w:rsid w:val="00C53784"/>
    <w:rsid w:val="00C538F3"/>
    <w:rsid w:val="00C53A54"/>
    <w:rsid w:val="00C53B2A"/>
    <w:rsid w:val="00C53DA2"/>
    <w:rsid w:val="00C53EA4"/>
    <w:rsid w:val="00C541D4"/>
    <w:rsid w:val="00C5421F"/>
    <w:rsid w:val="00C5435C"/>
    <w:rsid w:val="00C543B7"/>
    <w:rsid w:val="00C5440E"/>
    <w:rsid w:val="00C54463"/>
    <w:rsid w:val="00C54575"/>
    <w:rsid w:val="00C54643"/>
    <w:rsid w:val="00C54680"/>
    <w:rsid w:val="00C546A1"/>
    <w:rsid w:val="00C54903"/>
    <w:rsid w:val="00C5496E"/>
    <w:rsid w:val="00C54B2A"/>
    <w:rsid w:val="00C54F96"/>
    <w:rsid w:val="00C550CF"/>
    <w:rsid w:val="00C5531E"/>
    <w:rsid w:val="00C555C5"/>
    <w:rsid w:val="00C55601"/>
    <w:rsid w:val="00C5567C"/>
    <w:rsid w:val="00C55890"/>
    <w:rsid w:val="00C55B87"/>
    <w:rsid w:val="00C55C27"/>
    <w:rsid w:val="00C55DA9"/>
    <w:rsid w:val="00C55DF8"/>
    <w:rsid w:val="00C55EB7"/>
    <w:rsid w:val="00C5603F"/>
    <w:rsid w:val="00C5617F"/>
    <w:rsid w:val="00C56321"/>
    <w:rsid w:val="00C563CC"/>
    <w:rsid w:val="00C5659D"/>
    <w:rsid w:val="00C56600"/>
    <w:rsid w:val="00C56638"/>
    <w:rsid w:val="00C567DC"/>
    <w:rsid w:val="00C56AE0"/>
    <w:rsid w:val="00C56C64"/>
    <w:rsid w:val="00C56DAF"/>
    <w:rsid w:val="00C56E2C"/>
    <w:rsid w:val="00C56F73"/>
    <w:rsid w:val="00C570FE"/>
    <w:rsid w:val="00C5743F"/>
    <w:rsid w:val="00C57542"/>
    <w:rsid w:val="00C5754E"/>
    <w:rsid w:val="00C57BEF"/>
    <w:rsid w:val="00C57D2D"/>
    <w:rsid w:val="00C57E59"/>
    <w:rsid w:val="00C57FE0"/>
    <w:rsid w:val="00C60194"/>
    <w:rsid w:val="00C60278"/>
    <w:rsid w:val="00C60579"/>
    <w:rsid w:val="00C608ED"/>
    <w:rsid w:val="00C6093B"/>
    <w:rsid w:val="00C609A4"/>
    <w:rsid w:val="00C60C8B"/>
    <w:rsid w:val="00C60CEB"/>
    <w:rsid w:val="00C60D00"/>
    <w:rsid w:val="00C60E70"/>
    <w:rsid w:val="00C60F95"/>
    <w:rsid w:val="00C60F9E"/>
    <w:rsid w:val="00C6101B"/>
    <w:rsid w:val="00C6127C"/>
    <w:rsid w:val="00C6177B"/>
    <w:rsid w:val="00C617D5"/>
    <w:rsid w:val="00C617E5"/>
    <w:rsid w:val="00C618D2"/>
    <w:rsid w:val="00C61AE3"/>
    <w:rsid w:val="00C61BB1"/>
    <w:rsid w:val="00C61CDA"/>
    <w:rsid w:val="00C61D0A"/>
    <w:rsid w:val="00C61D12"/>
    <w:rsid w:val="00C61DEA"/>
    <w:rsid w:val="00C61E81"/>
    <w:rsid w:val="00C61ED6"/>
    <w:rsid w:val="00C61F01"/>
    <w:rsid w:val="00C62036"/>
    <w:rsid w:val="00C62325"/>
    <w:rsid w:val="00C625B2"/>
    <w:rsid w:val="00C625C9"/>
    <w:rsid w:val="00C625FA"/>
    <w:rsid w:val="00C625FE"/>
    <w:rsid w:val="00C62686"/>
    <w:rsid w:val="00C6278D"/>
    <w:rsid w:val="00C6294D"/>
    <w:rsid w:val="00C629E8"/>
    <w:rsid w:val="00C62ACB"/>
    <w:rsid w:val="00C62B61"/>
    <w:rsid w:val="00C62D01"/>
    <w:rsid w:val="00C62E38"/>
    <w:rsid w:val="00C62E7B"/>
    <w:rsid w:val="00C63140"/>
    <w:rsid w:val="00C63432"/>
    <w:rsid w:val="00C636A3"/>
    <w:rsid w:val="00C63704"/>
    <w:rsid w:val="00C63982"/>
    <w:rsid w:val="00C63BA0"/>
    <w:rsid w:val="00C63BDF"/>
    <w:rsid w:val="00C63FAE"/>
    <w:rsid w:val="00C640C3"/>
    <w:rsid w:val="00C6439F"/>
    <w:rsid w:val="00C644A1"/>
    <w:rsid w:val="00C64506"/>
    <w:rsid w:val="00C64593"/>
    <w:rsid w:val="00C64671"/>
    <w:rsid w:val="00C646AF"/>
    <w:rsid w:val="00C6479D"/>
    <w:rsid w:val="00C64875"/>
    <w:rsid w:val="00C64905"/>
    <w:rsid w:val="00C6496A"/>
    <w:rsid w:val="00C64A62"/>
    <w:rsid w:val="00C64C9F"/>
    <w:rsid w:val="00C64CAC"/>
    <w:rsid w:val="00C64FC0"/>
    <w:rsid w:val="00C65556"/>
    <w:rsid w:val="00C65578"/>
    <w:rsid w:val="00C655CF"/>
    <w:rsid w:val="00C6565A"/>
    <w:rsid w:val="00C656B3"/>
    <w:rsid w:val="00C657DC"/>
    <w:rsid w:val="00C65A48"/>
    <w:rsid w:val="00C65E05"/>
    <w:rsid w:val="00C65F06"/>
    <w:rsid w:val="00C66100"/>
    <w:rsid w:val="00C662B0"/>
    <w:rsid w:val="00C66303"/>
    <w:rsid w:val="00C6670F"/>
    <w:rsid w:val="00C66790"/>
    <w:rsid w:val="00C66965"/>
    <w:rsid w:val="00C669CE"/>
    <w:rsid w:val="00C66A0E"/>
    <w:rsid w:val="00C66FCC"/>
    <w:rsid w:val="00C66FF4"/>
    <w:rsid w:val="00C6715F"/>
    <w:rsid w:val="00C672B7"/>
    <w:rsid w:val="00C675D2"/>
    <w:rsid w:val="00C677B4"/>
    <w:rsid w:val="00C6784B"/>
    <w:rsid w:val="00C678AD"/>
    <w:rsid w:val="00C67B3B"/>
    <w:rsid w:val="00C67B5B"/>
    <w:rsid w:val="00C67CCA"/>
    <w:rsid w:val="00C67E24"/>
    <w:rsid w:val="00C67E91"/>
    <w:rsid w:val="00C67FEB"/>
    <w:rsid w:val="00C70078"/>
    <w:rsid w:val="00C702B4"/>
    <w:rsid w:val="00C704A4"/>
    <w:rsid w:val="00C70553"/>
    <w:rsid w:val="00C7078C"/>
    <w:rsid w:val="00C70F38"/>
    <w:rsid w:val="00C70FB1"/>
    <w:rsid w:val="00C711AE"/>
    <w:rsid w:val="00C71271"/>
    <w:rsid w:val="00C71327"/>
    <w:rsid w:val="00C7138E"/>
    <w:rsid w:val="00C71426"/>
    <w:rsid w:val="00C7147F"/>
    <w:rsid w:val="00C7161F"/>
    <w:rsid w:val="00C71949"/>
    <w:rsid w:val="00C71A4D"/>
    <w:rsid w:val="00C71A9A"/>
    <w:rsid w:val="00C71A9C"/>
    <w:rsid w:val="00C71B79"/>
    <w:rsid w:val="00C71BF0"/>
    <w:rsid w:val="00C71C49"/>
    <w:rsid w:val="00C71D06"/>
    <w:rsid w:val="00C71F7D"/>
    <w:rsid w:val="00C723A6"/>
    <w:rsid w:val="00C723AE"/>
    <w:rsid w:val="00C7250A"/>
    <w:rsid w:val="00C72559"/>
    <w:rsid w:val="00C7266A"/>
    <w:rsid w:val="00C72851"/>
    <w:rsid w:val="00C7294F"/>
    <w:rsid w:val="00C729A2"/>
    <w:rsid w:val="00C729B4"/>
    <w:rsid w:val="00C72CEC"/>
    <w:rsid w:val="00C72DD1"/>
    <w:rsid w:val="00C72EB5"/>
    <w:rsid w:val="00C72ECA"/>
    <w:rsid w:val="00C7303E"/>
    <w:rsid w:val="00C73102"/>
    <w:rsid w:val="00C733A3"/>
    <w:rsid w:val="00C73583"/>
    <w:rsid w:val="00C736FB"/>
    <w:rsid w:val="00C737B2"/>
    <w:rsid w:val="00C73AB2"/>
    <w:rsid w:val="00C73AF9"/>
    <w:rsid w:val="00C73BA6"/>
    <w:rsid w:val="00C73C95"/>
    <w:rsid w:val="00C73D13"/>
    <w:rsid w:val="00C73DF0"/>
    <w:rsid w:val="00C73EDB"/>
    <w:rsid w:val="00C740B5"/>
    <w:rsid w:val="00C7428C"/>
    <w:rsid w:val="00C74296"/>
    <w:rsid w:val="00C74399"/>
    <w:rsid w:val="00C744F7"/>
    <w:rsid w:val="00C745BD"/>
    <w:rsid w:val="00C745CE"/>
    <w:rsid w:val="00C7464A"/>
    <w:rsid w:val="00C747B4"/>
    <w:rsid w:val="00C747CC"/>
    <w:rsid w:val="00C747CE"/>
    <w:rsid w:val="00C748EA"/>
    <w:rsid w:val="00C74BC3"/>
    <w:rsid w:val="00C75319"/>
    <w:rsid w:val="00C7537D"/>
    <w:rsid w:val="00C75C49"/>
    <w:rsid w:val="00C75CE1"/>
    <w:rsid w:val="00C75D79"/>
    <w:rsid w:val="00C75E04"/>
    <w:rsid w:val="00C75E1D"/>
    <w:rsid w:val="00C75EDB"/>
    <w:rsid w:val="00C7605E"/>
    <w:rsid w:val="00C760C6"/>
    <w:rsid w:val="00C760E1"/>
    <w:rsid w:val="00C760FD"/>
    <w:rsid w:val="00C7619D"/>
    <w:rsid w:val="00C762A0"/>
    <w:rsid w:val="00C762A3"/>
    <w:rsid w:val="00C768FE"/>
    <w:rsid w:val="00C76A8C"/>
    <w:rsid w:val="00C76AA0"/>
    <w:rsid w:val="00C76C0C"/>
    <w:rsid w:val="00C76DBF"/>
    <w:rsid w:val="00C77187"/>
    <w:rsid w:val="00C77239"/>
    <w:rsid w:val="00C77296"/>
    <w:rsid w:val="00C7730D"/>
    <w:rsid w:val="00C774C5"/>
    <w:rsid w:val="00C774EC"/>
    <w:rsid w:val="00C77548"/>
    <w:rsid w:val="00C775DA"/>
    <w:rsid w:val="00C778D0"/>
    <w:rsid w:val="00C779CD"/>
    <w:rsid w:val="00C800E0"/>
    <w:rsid w:val="00C801D6"/>
    <w:rsid w:val="00C80221"/>
    <w:rsid w:val="00C80250"/>
    <w:rsid w:val="00C80257"/>
    <w:rsid w:val="00C803E3"/>
    <w:rsid w:val="00C80659"/>
    <w:rsid w:val="00C8065B"/>
    <w:rsid w:val="00C80805"/>
    <w:rsid w:val="00C80823"/>
    <w:rsid w:val="00C808D0"/>
    <w:rsid w:val="00C80B94"/>
    <w:rsid w:val="00C80C4A"/>
    <w:rsid w:val="00C80D12"/>
    <w:rsid w:val="00C80DC0"/>
    <w:rsid w:val="00C80F97"/>
    <w:rsid w:val="00C81053"/>
    <w:rsid w:val="00C81108"/>
    <w:rsid w:val="00C811DF"/>
    <w:rsid w:val="00C81345"/>
    <w:rsid w:val="00C8136B"/>
    <w:rsid w:val="00C816FE"/>
    <w:rsid w:val="00C81CEB"/>
    <w:rsid w:val="00C81F15"/>
    <w:rsid w:val="00C8224C"/>
    <w:rsid w:val="00C8225C"/>
    <w:rsid w:val="00C8245F"/>
    <w:rsid w:val="00C824C4"/>
    <w:rsid w:val="00C824F8"/>
    <w:rsid w:val="00C825BC"/>
    <w:rsid w:val="00C8294E"/>
    <w:rsid w:val="00C82A28"/>
    <w:rsid w:val="00C82A89"/>
    <w:rsid w:val="00C82ACD"/>
    <w:rsid w:val="00C82AF2"/>
    <w:rsid w:val="00C82D19"/>
    <w:rsid w:val="00C82D6D"/>
    <w:rsid w:val="00C82E3D"/>
    <w:rsid w:val="00C82F63"/>
    <w:rsid w:val="00C831BA"/>
    <w:rsid w:val="00C8327A"/>
    <w:rsid w:val="00C8343B"/>
    <w:rsid w:val="00C8357A"/>
    <w:rsid w:val="00C83737"/>
    <w:rsid w:val="00C837EE"/>
    <w:rsid w:val="00C839D9"/>
    <w:rsid w:val="00C83A61"/>
    <w:rsid w:val="00C83CB7"/>
    <w:rsid w:val="00C83E9F"/>
    <w:rsid w:val="00C83F0A"/>
    <w:rsid w:val="00C841E9"/>
    <w:rsid w:val="00C841FE"/>
    <w:rsid w:val="00C84280"/>
    <w:rsid w:val="00C843F7"/>
    <w:rsid w:val="00C845E2"/>
    <w:rsid w:val="00C845F1"/>
    <w:rsid w:val="00C84636"/>
    <w:rsid w:val="00C846B7"/>
    <w:rsid w:val="00C84997"/>
    <w:rsid w:val="00C84DC7"/>
    <w:rsid w:val="00C85068"/>
    <w:rsid w:val="00C850D2"/>
    <w:rsid w:val="00C850FA"/>
    <w:rsid w:val="00C852C7"/>
    <w:rsid w:val="00C85634"/>
    <w:rsid w:val="00C8566A"/>
    <w:rsid w:val="00C8589C"/>
    <w:rsid w:val="00C859BA"/>
    <w:rsid w:val="00C85A86"/>
    <w:rsid w:val="00C85A96"/>
    <w:rsid w:val="00C85CF6"/>
    <w:rsid w:val="00C85EE2"/>
    <w:rsid w:val="00C86348"/>
    <w:rsid w:val="00C86394"/>
    <w:rsid w:val="00C86601"/>
    <w:rsid w:val="00C866FE"/>
    <w:rsid w:val="00C867BF"/>
    <w:rsid w:val="00C867F2"/>
    <w:rsid w:val="00C86B2A"/>
    <w:rsid w:val="00C86CB2"/>
    <w:rsid w:val="00C86DCD"/>
    <w:rsid w:val="00C86EEB"/>
    <w:rsid w:val="00C870DD"/>
    <w:rsid w:val="00C87206"/>
    <w:rsid w:val="00C874C1"/>
    <w:rsid w:val="00C874F4"/>
    <w:rsid w:val="00C87571"/>
    <w:rsid w:val="00C875E8"/>
    <w:rsid w:val="00C877CE"/>
    <w:rsid w:val="00C87806"/>
    <w:rsid w:val="00C87827"/>
    <w:rsid w:val="00C87845"/>
    <w:rsid w:val="00C878B0"/>
    <w:rsid w:val="00C879CB"/>
    <w:rsid w:val="00C87AD3"/>
    <w:rsid w:val="00C87B3A"/>
    <w:rsid w:val="00C87C01"/>
    <w:rsid w:val="00C87C38"/>
    <w:rsid w:val="00C87CFC"/>
    <w:rsid w:val="00C87EB5"/>
    <w:rsid w:val="00C87F54"/>
    <w:rsid w:val="00C87FB2"/>
    <w:rsid w:val="00C90008"/>
    <w:rsid w:val="00C9000D"/>
    <w:rsid w:val="00C9008A"/>
    <w:rsid w:val="00C900D9"/>
    <w:rsid w:val="00C90283"/>
    <w:rsid w:val="00C90323"/>
    <w:rsid w:val="00C9033B"/>
    <w:rsid w:val="00C903DD"/>
    <w:rsid w:val="00C90453"/>
    <w:rsid w:val="00C9048C"/>
    <w:rsid w:val="00C905D8"/>
    <w:rsid w:val="00C9081B"/>
    <w:rsid w:val="00C908A0"/>
    <w:rsid w:val="00C90942"/>
    <w:rsid w:val="00C9099C"/>
    <w:rsid w:val="00C90B6D"/>
    <w:rsid w:val="00C90BCB"/>
    <w:rsid w:val="00C90BD1"/>
    <w:rsid w:val="00C90C13"/>
    <w:rsid w:val="00C90CD1"/>
    <w:rsid w:val="00C90FB1"/>
    <w:rsid w:val="00C910BE"/>
    <w:rsid w:val="00C91155"/>
    <w:rsid w:val="00C9117E"/>
    <w:rsid w:val="00C91243"/>
    <w:rsid w:val="00C9159E"/>
    <w:rsid w:val="00C916A4"/>
    <w:rsid w:val="00C91756"/>
    <w:rsid w:val="00C91843"/>
    <w:rsid w:val="00C919FF"/>
    <w:rsid w:val="00C91C24"/>
    <w:rsid w:val="00C91E23"/>
    <w:rsid w:val="00C91F04"/>
    <w:rsid w:val="00C9222C"/>
    <w:rsid w:val="00C92473"/>
    <w:rsid w:val="00C92481"/>
    <w:rsid w:val="00C92499"/>
    <w:rsid w:val="00C928BA"/>
    <w:rsid w:val="00C92A0A"/>
    <w:rsid w:val="00C92EC8"/>
    <w:rsid w:val="00C92F2C"/>
    <w:rsid w:val="00C92FB0"/>
    <w:rsid w:val="00C930CB"/>
    <w:rsid w:val="00C93108"/>
    <w:rsid w:val="00C93159"/>
    <w:rsid w:val="00C9350E"/>
    <w:rsid w:val="00C9354A"/>
    <w:rsid w:val="00C936E6"/>
    <w:rsid w:val="00C937B8"/>
    <w:rsid w:val="00C93A5B"/>
    <w:rsid w:val="00C93D35"/>
    <w:rsid w:val="00C93ED8"/>
    <w:rsid w:val="00C93FD6"/>
    <w:rsid w:val="00C94158"/>
    <w:rsid w:val="00C94196"/>
    <w:rsid w:val="00C9437D"/>
    <w:rsid w:val="00C9448F"/>
    <w:rsid w:val="00C9457C"/>
    <w:rsid w:val="00C9463C"/>
    <w:rsid w:val="00C946ED"/>
    <w:rsid w:val="00C9473D"/>
    <w:rsid w:val="00C94760"/>
    <w:rsid w:val="00C94788"/>
    <w:rsid w:val="00C948F6"/>
    <w:rsid w:val="00C9491D"/>
    <w:rsid w:val="00C94C15"/>
    <w:rsid w:val="00C94C44"/>
    <w:rsid w:val="00C952F1"/>
    <w:rsid w:val="00C953B3"/>
    <w:rsid w:val="00C9573C"/>
    <w:rsid w:val="00C95824"/>
    <w:rsid w:val="00C958A9"/>
    <w:rsid w:val="00C95A12"/>
    <w:rsid w:val="00C95A82"/>
    <w:rsid w:val="00C95AB5"/>
    <w:rsid w:val="00C95D27"/>
    <w:rsid w:val="00C95D84"/>
    <w:rsid w:val="00C960AC"/>
    <w:rsid w:val="00C96304"/>
    <w:rsid w:val="00C966E6"/>
    <w:rsid w:val="00C968C6"/>
    <w:rsid w:val="00C96936"/>
    <w:rsid w:val="00C969E6"/>
    <w:rsid w:val="00C96A38"/>
    <w:rsid w:val="00C96B12"/>
    <w:rsid w:val="00C96CDF"/>
    <w:rsid w:val="00C96F2E"/>
    <w:rsid w:val="00C971D1"/>
    <w:rsid w:val="00C9735F"/>
    <w:rsid w:val="00C97438"/>
    <w:rsid w:val="00C975F7"/>
    <w:rsid w:val="00C9786A"/>
    <w:rsid w:val="00C97C00"/>
    <w:rsid w:val="00C97C0D"/>
    <w:rsid w:val="00C97C55"/>
    <w:rsid w:val="00C97DFF"/>
    <w:rsid w:val="00C97E1A"/>
    <w:rsid w:val="00CA0006"/>
    <w:rsid w:val="00CA0078"/>
    <w:rsid w:val="00CA0144"/>
    <w:rsid w:val="00CA0596"/>
    <w:rsid w:val="00CA06E7"/>
    <w:rsid w:val="00CA0776"/>
    <w:rsid w:val="00CA080A"/>
    <w:rsid w:val="00CA08FE"/>
    <w:rsid w:val="00CA0973"/>
    <w:rsid w:val="00CA09E2"/>
    <w:rsid w:val="00CA0A16"/>
    <w:rsid w:val="00CA0A6C"/>
    <w:rsid w:val="00CA0C85"/>
    <w:rsid w:val="00CA0D03"/>
    <w:rsid w:val="00CA0E43"/>
    <w:rsid w:val="00CA11F1"/>
    <w:rsid w:val="00CA1201"/>
    <w:rsid w:val="00CA1209"/>
    <w:rsid w:val="00CA1293"/>
    <w:rsid w:val="00CA142A"/>
    <w:rsid w:val="00CA15B2"/>
    <w:rsid w:val="00CA16AB"/>
    <w:rsid w:val="00CA17BB"/>
    <w:rsid w:val="00CA18CE"/>
    <w:rsid w:val="00CA1911"/>
    <w:rsid w:val="00CA1A61"/>
    <w:rsid w:val="00CA1B31"/>
    <w:rsid w:val="00CA1B8A"/>
    <w:rsid w:val="00CA1BB2"/>
    <w:rsid w:val="00CA1C42"/>
    <w:rsid w:val="00CA1E3C"/>
    <w:rsid w:val="00CA1F27"/>
    <w:rsid w:val="00CA202E"/>
    <w:rsid w:val="00CA240C"/>
    <w:rsid w:val="00CA2593"/>
    <w:rsid w:val="00CA25B4"/>
    <w:rsid w:val="00CA25CE"/>
    <w:rsid w:val="00CA260B"/>
    <w:rsid w:val="00CA2693"/>
    <w:rsid w:val="00CA26F3"/>
    <w:rsid w:val="00CA2711"/>
    <w:rsid w:val="00CA2829"/>
    <w:rsid w:val="00CA2A47"/>
    <w:rsid w:val="00CA2B7C"/>
    <w:rsid w:val="00CA2C2C"/>
    <w:rsid w:val="00CA2E24"/>
    <w:rsid w:val="00CA2E32"/>
    <w:rsid w:val="00CA2E50"/>
    <w:rsid w:val="00CA303A"/>
    <w:rsid w:val="00CA320E"/>
    <w:rsid w:val="00CA3323"/>
    <w:rsid w:val="00CA34B5"/>
    <w:rsid w:val="00CA3802"/>
    <w:rsid w:val="00CA3807"/>
    <w:rsid w:val="00CA38C6"/>
    <w:rsid w:val="00CA393A"/>
    <w:rsid w:val="00CA4052"/>
    <w:rsid w:val="00CA431E"/>
    <w:rsid w:val="00CA43DA"/>
    <w:rsid w:val="00CA45CB"/>
    <w:rsid w:val="00CA4817"/>
    <w:rsid w:val="00CA4AA0"/>
    <w:rsid w:val="00CA4E8C"/>
    <w:rsid w:val="00CA4FDF"/>
    <w:rsid w:val="00CA514F"/>
    <w:rsid w:val="00CA5631"/>
    <w:rsid w:val="00CA5657"/>
    <w:rsid w:val="00CA57A4"/>
    <w:rsid w:val="00CA57F4"/>
    <w:rsid w:val="00CA59EE"/>
    <w:rsid w:val="00CA5B50"/>
    <w:rsid w:val="00CA5B97"/>
    <w:rsid w:val="00CA5C00"/>
    <w:rsid w:val="00CA5C2A"/>
    <w:rsid w:val="00CA5E16"/>
    <w:rsid w:val="00CA5E29"/>
    <w:rsid w:val="00CA5E9E"/>
    <w:rsid w:val="00CA6191"/>
    <w:rsid w:val="00CA625B"/>
    <w:rsid w:val="00CA6260"/>
    <w:rsid w:val="00CA627D"/>
    <w:rsid w:val="00CA62AC"/>
    <w:rsid w:val="00CA6A01"/>
    <w:rsid w:val="00CA6B77"/>
    <w:rsid w:val="00CA6BBB"/>
    <w:rsid w:val="00CA6BF5"/>
    <w:rsid w:val="00CA7007"/>
    <w:rsid w:val="00CA77C9"/>
    <w:rsid w:val="00CA7905"/>
    <w:rsid w:val="00CA7A5B"/>
    <w:rsid w:val="00CA7BBF"/>
    <w:rsid w:val="00CA7BCC"/>
    <w:rsid w:val="00CA7C12"/>
    <w:rsid w:val="00CA7DA1"/>
    <w:rsid w:val="00CA7E0B"/>
    <w:rsid w:val="00CA7E34"/>
    <w:rsid w:val="00CA7E65"/>
    <w:rsid w:val="00CB0202"/>
    <w:rsid w:val="00CB0564"/>
    <w:rsid w:val="00CB073D"/>
    <w:rsid w:val="00CB08B0"/>
    <w:rsid w:val="00CB0919"/>
    <w:rsid w:val="00CB0945"/>
    <w:rsid w:val="00CB09EB"/>
    <w:rsid w:val="00CB0A2C"/>
    <w:rsid w:val="00CB0B40"/>
    <w:rsid w:val="00CB0B67"/>
    <w:rsid w:val="00CB0B91"/>
    <w:rsid w:val="00CB0BB6"/>
    <w:rsid w:val="00CB0BD9"/>
    <w:rsid w:val="00CB0CD2"/>
    <w:rsid w:val="00CB0CF2"/>
    <w:rsid w:val="00CB1123"/>
    <w:rsid w:val="00CB1273"/>
    <w:rsid w:val="00CB13F0"/>
    <w:rsid w:val="00CB1598"/>
    <w:rsid w:val="00CB168E"/>
    <w:rsid w:val="00CB16E0"/>
    <w:rsid w:val="00CB1BE9"/>
    <w:rsid w:val="00CB2042"/>
    <w:rsid w:val="00CB2186"/>
    <w:rsid w:val="00CB2254"/>
    <w:rsid w:val="00CB2313"/>
    <w:rsid w:val="00CB2586"/>
    <w:rsid w:val="00CB27AD"/>
    <w:rsid w:val="00CB2873"/>
    <w:rsid w:val="00CB2967"/>
    <w:rsid w:val="00CB2ADF"/>
    <w:rsid w:val="00CB2BA4"/>
    <w:rsid w:val="00CB2C2A"/>
    <w:rsid w:val="00CB2D86"/>
    <w:rsid w:val="00CB2D92"/>
    <w:rsid w:val="00CB2EF1"/>
    <w:rsid w:val="00CB3103"/>
    <w:rsid w:val="00CB3278"/>
    <w:rsid w:val="00CB35EA"/>
    <w:rsid w:val="00CB37F0"/>
    <w:rsid w:val="00CB38BE"/>
    <w:rsid w:val="00CB3911"/>
    <w:rsid w:val="00CB39CE"/>
    <w:rsid w:val="00CB3D04"/>
    <w:rsid w:val="00CB3E43"/>
    <w:rsid w:val="00CB4065"/>
    <w:rsid w:val="00CB43E6"/>
    <w:rsid w:val="00CB445D"/>
    <w:rsid w:val="00CB4781"/>
    <w:rsid w:val="00CB47D3"/>
    <w:rsid w:val="00CB490C"/>
    <w:rsid w:val="00CB4A08"/>
    <w:rsid w:val="00CB4ACE"/>
    <w:rsid w:val="00CB4AF0"/>
    <w:rsid w:val="00CB4B2C"/>
    <w:rsid w:val="00CB4F5E"/>
    <w:rsid w:val="00CB4FC7"/>
    <w:rsid w:val="00CB5031"/>
    <w:rsid w:val="00CB5169"/>
    <w:rsid w:val="00CB539C"/>
    <w:rsid w:val="00CB54A3"/>
    <w:rsid w:val="00CB557A"/>
    <w:rsid w:val="00CB5665"/>
    <w:rsid w:val="00CB5907"/>
    <w:rsid w:val="00CB5950"/>
    <w:rsid w:val="00CB5ACB"/>
    <w:rsid w:val="00CB5B16"/>
    <w:rsid w:val="00CB5BAD"/>
    <w:rsid w:val="00CB5CB1"/>
    <w:rsid w:val="00CB5CC9"/>
    <w:rsid w:val="00CB5DA6"/>
    <w:rsid w:val="00CB5E32"/>
    <w:rsid w:val="00CB6039"/>
    <w:rsid w:val="00CB62E8"/>
    <w:rsid w:val="00CB64B2"/>
    <w:rsid w:val="00CB6546"/>
    <w:rsid w:val="00CB6618"/>
    <w:rsid w:val="00CB66C8"/>
    <w:rsid w:val="00CB6832"/>
    <w:rsid w:val="00CB68D5"/>
    <w:rsid w:val="00CB699D"/>
    <w:rsid w:val="00CB69A5"/>
    <w:rsid w:val="00CB6AE0"/>
    <w:rsid w:val="00CB6BCC"/>
    <w:rsid w:val="00CB6BF0"/>
    <w:rsid w:val="00CB6C36"/>
    <w:rsid w:val="00CB6DA8"/>
    <w:rsid w:val="00CB6E4A"/>
    <w:rsid w:val="00CB6F96"/>
    <w:rsid w:val="00CB6FAB"/>
    <w:rsid w:val="00CB715E"/>
    <w:rsid w:val="00CB7174"/>
    <w:rsid w:val="00CB7217"/>
    <w:rsid w:val="00CB72C4"/>
    <w:rsid w:val="00CB72DB"/>
    <w:rsid w:val="00CB72DE"/>
    <w:rsid w:val="00CB72EB"/>
    <w:rsid w:val="00CB7436"/>
    <w:rsid w:val="00CB76F2"/>
    <w:rsid w:val="00CB7740"/>
    <w:rsid w:val="00CB78A7"/>
    <w:rsid w:val="00CB7C8E"/>
    <w:rsid w:val="00CB7E6B"/>
    <w:rsid w:val="00CB7F11"/>
    <w:rsid w:val="00CC015C"/>
    <w:rsid w:val="00CC0325"/>
    <w:rsid w:val="00CC0327"/>
    <w:rsid w:val="00CC03F2"/>
    <w:rsid w:val="00CC0619"/>
    <w:rsid w:val="00CC0694"/>
    <w:rsid w:val="00CC0794"/>
    <w:rsid w:val="00CC08B7"/>
    <w:rsid w:val="00CC0A3B"/>
    <w:rsid w:val="00CC0EF4"/>
    <w:rsid w:val="00CC0F1C"/>
    <w:rsid w:val="00CC0FE5"/>
    <w:rsid w:val="00CC10B0"/>
    <w:rsid w:val="00CC1175"/>
    <w:rsid w:val="00CC117D"/>
    <w:rsid w:val="00CC1410"/>
    <w:rsid w:val="00CC1A17"/>
    <w:rsid w:val="00CC1A7D"/>
    <w:rsid w:val="00CC1ABD"/>
    <w:rsid w:val="00CC1AF2"/>
    <w:rsid w:val="00CC1D30"/>
    <w:rsid w:val="00CC1EC2"/>
    <w:rsid w:val="00CC1EC4"/>
    <w:rsid w:val="00CC2138"/>
    <w:rsid w:val="00CC224E"/>
    <w:rsid w:val="00CC232F"/>
    <w:rsid w:val="00CC2350"/>
    <w:rsid w:val="00CC2380"/>
    <w:rsid w:val="00CC23C5"/>
    <w:rsid w:val="00CC2408"/>
    <w:rsid w:val="00CC286C"/>
    <w:rsid w:val="00CC2A3D"/>
    <w:rsid w:val="00CC2B50"/>
    <w:rsid w:val="00CC2D07"/>
    <w:rsid w:val="00CC2DD5"/>
    <w:rsid w:val="00CC2DF0"/>
    <w:rsid w:val="00CC301B"/>
    <w:rsid w:val="00CC3140"/>
    <w:rsid w:val="00CC34CA"/>
    <w:rsid w:val="00CC359F"/>
    <w:rsid w:val="00CC3969"/>
    <w:rsid w:val="00CC3B58"/>
    <w:rsid w:val="00CC3EF8"/>
    <w:rsid w:val="00CC3F2A"/>
    <w:rsid w:val="00CC3F37"/>
    <w:rsid w:val="00CC3F3E"/>
    <w:rsid w:val="00CC3FCB"/>
    <w:rsid w:val="00CC40FC"/>
    <w:rsid w:val="00CC4199"/>
    <w:rsid w:val="00CC41F0"/>
    <w:rsid w:val="00CC43B9"/>
    <w:rsid w:val="00CC440F"/>
    <w:rsid w:val="00CC4799"/>
    <w:rsid w:val="00CC47F1"/>
    <w:rsid w:val="00CC4820"/>
    <w:rsid w:val="00CC488B"/>
    <w:rsid w:val="00CC48AA"/>
    <w:rsid w:val="00CC49F3"/>
    <w:rsid w:val="00CC4A96"/>
    <w:rsid w:val="00CC4C72"/>
    <w:rsid w:val="00CC4D48"/>
    <w:rsid w:val="00CC4F6F"/>
    <w:rsid w:val="00CC50E3"/>
    <w:rsid w:val="00CC51D2"/>
    <w:rsid w:val="00CC51FB"/>
    <w:rsid w:val="00CC5294"/>
    <w:rsid w:val="00CC5346"/>
    <w:rsid w:val="00CC54AA"/>
    <w:rsid w:val="00CC5505"/>
    <w:rsid w:val="00CC5552"/>
    <w:rsid w:val="00CC56EF"/>
    <w:rsid w:val="00CC59A6"/>
    <w:rsid w:val="00CC5A6A"/>
    <w:rsid w:val="00CC5AEB"/>
    <w:rsid w:val="00CC5F47"/>
    <w:rsid w:val="00CC6060"/>
    <w:rsid w:val="00CC655B"/>
    <w:rsid w:val="00CC69F9"/>
    <w:rsid w:val="00CC6B74"/>
    <w:rsid w:val="00CC6C74"/>
    <w:rsid w:val="00CC6E4E"/>
    <w:rsid w:val="00CC6E79"/>
    <w:rsid w:val="00CC6F4A"/>
    <w:rsid w:val="00CC6F83"/>
    <w:rsid w:val="00CC6FF5"/>
    <w:rsid w:val="00CC719B"/>
    <w:rsid w:val="00CC73C1"/>
    <w:rsid w:val="00CC7664"/>
    <w:rsid w:val="00CC7668"/>
    <w:rsid w:val="00CC7C95"/>
    <w:rsid w:val="00CC7D9D"/>
    <w:rsid w:val="00CC7F8C"/>
    <w:rsid w:val="00CD02C7"/>
    <w:rsid w:val="00CD04C9"/>
    <w:rsid w:val="00CD0694"/>
    <w:rsid w:val="00CD0983"/>
    <w:rsid w:val="00CD0A06"/>
    <w:rsid w:val="00CD0AD0"/>
    <w:rsid w:val="00CD0D9B"/>
    <w:rsid w:val="00CD0DD6"/>
    <w:rsid w:val="00CD0FE1"/>
    <w:rsid w:val="00CD14BD"/>
    <w:rsid w:val="00CD198F"/>
    <w:rsid w:val="00CD1AC6"/>
    <w:rsid w:val="00CD1BB8"/>
    <w:rsid w:val="00CD1CE9"/>
    <w:rsid w:val="00CD2089"/>
    <w:rsid w:val="00CD20D0"/>
    <w:rsid w:val="00CD23A3"/>
    <w:rsid w:val="00CD241D"/>
    <w:rsid w:val="00CD243A"/>
    <w:rsid w:val="00CD25FF"/>
    <w:rsid w:val="00CD26CF"/>
    <w:rsid w:val="00CD27EA"/>
    <w:rsid w:val="00CD2DCC"/>
    <w:rsid w:val="00CD3144"/>
    <w:rsid w:val="00CD339F"/>
    <w:rsid w:val="00CD34C8"/>
    <w:rsid w:val="00CD3527"/>
    <w:rsid w:val="00CD3546"/>
    <w:rsid w:val="00CD355F"/>
    <w:rsid w:val="00CD3563"/>
    <w:rsid w:val="00CD356A"/>
    <w:rsid w:val="00CD358F"/>
    <w:rsid w:val="00CD36E9"/>
    <w:rsid w:val="00CD387B"/>
    <w:rsid w:val="00CD3D12"/>
    <w:rsid w:val="00CD4101"/>
    <w:rsid w:val="00CD411E"/>
    <w:rsid w:val="00CD428A"/>
    <w:rsid w:val="00CD42B7"/>
    <w:rsid w:val="00CD42CB"/>
    <w:rsid w:val="00CD4446"/>
    <w:rsid w:val="00CD4692"/>
    <w:rsid w:val="00CD474F"/>
    <w:rsid w:val="00CD496F"/>
    <w:rsid w:val="00CD49F7"/>
    <w:rsid w:val="00CD4B91"/>
    <w:rsid w:val="00CD4BA1"/>
    <w:rsid w:val="00CD4E3E"/>
    <w:rsid w:val="00CD503D"/>
    <w:rsid w:val="00CD5068"/>
    <w:rsid w:val="00CD51EF"/>
    <w:rsid w:val="00CD529F"/>
    <w:rsid w:val="00CD53AA"/>
    <w:rsid w:val="00CD53B2"/>
    <w:rsid w:val="00CD544B"/>
    <w:rsid w:val="00CD54E2"/>
    <w:rsid w:val="00CD559A"/>
    <w:rsid w:val="00CD55DB"/>
    <w:rsid w:val="00CD58EC"/>
    <w:rsid w:val="00CD591B"/>
    <w:rsid w:val="00CD5A30"/>
    <w:rsid w:val="00CD5ACC"/>
    <w:rsid w:val="00CD5D08"/>
    <w:rsid w:val="00CD5F02"/>
    <w:rsid w:val="00CD65F9"/>
    <w:rsid w:val="00CD6826"/>
    <w:rsid w:val="00CD68E7"/>
    <w:rsid w:val="00CD6954"/>
    <w:rsid w:val="00CD6A31"/>
    <w:rsid w:val="00CD6A7F"/>
    <w:rsid w:val="00CD6AA3"/>
    <w:rsid w:val="00CD6BD4"/>
    <w:rsid w:val="00CD6C67"/>
    <w:rsid w:val="00CD6CD1"/>
    <w:rsid w:val="00CD6CF0"/>
    <w:rsid w:val="00CD6DC6"/>
    <w:rsid w:val="00CD7085"/>
    <w:rsid w:val="00CD71A2"/>
    <w:rsid w:val="00CD731D"/>
    <w:rsid w:val="00CD7584"/>
    <w:rsid w:val="00CD7949"/>
    <w:rsid w:val="00CD7AD9"/>
    <w:rsid w:val="00CD7BBE"/>
    <w:rsid w:val="00CE01EB"/>
    <w:rsid w:val="00CE030E"/>
    <w:rsid w:val="00CE0510"/>
    <w:rsid w:val="00CE052E"/>
    <w:rsid w:val="00CE05CB"/>
    <w:rsid w:val="00CE07A7"/>
    <w:rsid w:val="00CE081B"/>
    <w:rsid w:val="00CE081E"/>
    <w:rsid w:val="00CE0860"/>
    <w:rsid w:val="00CE09A0"/>
    <w:rsid w:val="00CE0C9C"/>
    <w:rsid w:val="00CE0F71"/>
    <w:rsid w:val="00CE1115"/>
    <w:rsid w:val="00CE117B"/>
    <w:rsid w:val="00CE1208"/>
    <w:rsid w:val="00CE1299"/>
    <w:rsid w:val="00CE1430"/>
    <w:rsid w:val="00CE15F0"/>
    <w:rsid w:val="00CE169A"/>
    <w:rsid w:val="00CE16B1"/>
    <w:rsid w:val="00CE1823"/>
    <w:rsid w:val="00CE193D"/>
    <w:rsid w:val="00CE1A99"/>
    <w:rsid w:val="00CE1AEC"/>
    <w:rsid w:val="00CE1AFB"/>
    <w:rsid w:val="00CE1AFE"/>
    <w:rsid w:val="00CE1BC8"/>
    <w:rsid w:val="00CE1C67"/>
    <w:rsid w:val="00CE1E9E"/>
    <w:rsid w:val="00CE1F5E"/>
    <w:rsid w:val="00CE2165"/>
    <w:rsid w:val="00CE22EA"/>
    <w:rsid w:val="00CE2554"/>
    <w:rsid w:val="00CE2570"/>
    <w:rsid w:val="00CE2646"/>
    <w:rsid w:val="00CE2AB7"/>
    <w:rsid w:val="00CE2B23"/>
    <w:rsid w:val="00CE2B8E"/>
    <w:rsid w:val="00CE2EDA"/>
    <w:rsid w:val="00CE311A"/>
    <w:rsid w:val="00CE320B"/>
    <w:rsid w:val="00CE323E"/>
    <w:rsid w:val="00CE34B5"/>
    <w:rsid w:val="00CE34B7"/>
    <w:rsid w:val="00CE34EA"/>
    <w:rsid w:val="00CE35F1"/>
    <w:rsid w:val="00CE3687"/>
    <w:rsid w:val="00CE3E8E"/>
    <w:rsid w:val="00CE4260"/>
    <w:rsid w:val="00CE428B"/>
    <w:rsid w:val="00CE445D"/>
    <w:rsid w:val="00CE4521"/>
    <w:rsid w:val="00CE471A"/>
    <w:rsid w:val="00CE47FD"/>
    <w:rsid w:val="00CE4A1C"/>
    <w:rsid w:val="00CE4A5A"/>
    <w:rsid w:val="00CE4BFA"/>
    <w:rsid w:val="00CE4BFD"/>
    <w:rsid w:val="00CE4EFD"/>
    <w:rsid w:val="00CE5063"/>
    <w:rsid w:val="00CE521F"/>
    <w:rsid w:val="00CE5238"/>
    <w:rsid w:val="00CE552F"/>
    <w:rsid w:val="00CE5539"/>
    <w:rsid w:val="00CE5599"/>
    <w:rsid w:val="00CE55FC"/>
    <w:rsid w:val="00CE5728"/>
    <w:rsid w:val="00CE57EF"/>
    <w:rsid w:val="00CE58AB"/>
    <w:rsid w:val="00CE5908"/>
    <w:rsid w:val="00CE5967"/>
    <w:rsid w:val="00CE59B0"/>
    <w:rsid w:val="00CE5AF6"/>
    <w:rsid w:val="00CE5B15"/>
    <w:rsid w:val="00CE5B35"/>
    <w:rsid w:val="00CE5BA5"/>
    <w:rsid w:val="00CE5C17"/>
    <w:rsid w:val="00CE5CD1"/>
    <w:rsid w:val="00CE5E1B"/>
    <w:rsid w:val="00CE5E77"/>
    <w:rsid w:val="00CE5EDB"/>
    <w:rsid w:val="00CE5FE2"/>
    <w:rsid w:val="00CE6197"/>
    <w:rsid w:val="00CE62EE"/>
    <w:rsid w:val="00CE63F6"/>
    <w:rsid w:val="00CE63F8"/>
    <w:rsid w:val="00CE64A4"/>
    <w:rsid w:val="00CE64E8"/>
    <w:rsid w:val="00CE64FA"/>
    <w:rsid w:val="00CE652F"/>
    <w:rsid w:val="00CE65F9"/>
    <w:rsid w:val="00CE6820"/>
    <w:rsid w:val="00CE6873"/>
    <w:rsid w:val="00CE6A69"/>
    <w:rsid w:val="00CE6A72"/>
    <w:rsid w:val="00CE6B27"/>
    <w:rsid w:val="00CE6B79"/>
    <w:rsid w:val="00CE6C13"/>
    <w:rsid w:val="00CE6D4D"/>
    <w:rsid w:val="00CE7058"/>
    <w:rsid w:val="00CE70BC"/>
    <w:rsid w:val="00CE7128"/>
    <w:rsid w:val="00CE73BD"/>
    <w:rsid w:val="00CE75BD"/>
    <w:rsid w:val="00CE768B"/>
    <w:rsid w:val="00CE775B"/>
    <w:rsid w:val="00CE7830"/>
    <w:rsid w:val="00CE786A"/>
    <w:rsid w:val="00CE7CC3"/>
    <w:rsid w:val="00CE7F49"/>
    <w:rsid w:val="00CF0034"/>
    <w:rsid w:val="00CF02ED"/>
    <w:rsid w:val="00CF04FF"/>
    <w:rsid w:val="00CF0514"/>
    <w:rsid w:val="00CF054F"/>
    <w:rsid w:val="00CF0B74"/>
    <w:rsid w:val="00CF0F3C"/>
    <w:rsid w:val="00CF0FB8"/>
    <w:rsid w:val="00CF10A8"/>
    <w:rsid w:val="00CF10BC"/>
    <w:rsid w:val="00CF1245"/>
    <w:rsid w:val="00CF156F"/>
    <w:rsid w:val="00CF16EF"/>
    <w:rsid w:val="00CF1769"/>
    <w:rsid w:val="00CF17F4"/>
    <w:rsid w:val="00CF19F4"/>
    <w:rsid w:val="00CF1D0F"/>
    <w:rsid w:val="00CF20A6"/>
    <w:rsid w:val="00CF20CE"/>
    <w:rsid w:val="00CF21DF"/>
    <w:rsid w:val="00CF2279"/>
    <w:rsid w:val="00CF252A"/>
    <w:rsid w:val="00CF25A1"/>
    <w:rsid w:val="00CF2780"/>
    <w:rsid w:val="00CF2784"/>
    <w:rsid w:val="00CF2899"/>
    <w:rsid w:val="00CF292F"/>
    <w:rsid w:val="00CF2CD0"/>
    <w:rsid w:val="00CF2E8D"/>
    <w:rsid w:val="00CF2EF0"/>
    <w:rsid w:val="00CF31CE"/>
    <w:rsid w:val="00CF3278"/>
    <w:rsid w:val="00CF327E"/>
    <w:rsid w:val="00CF32FD"/>
    <w:rsid w:val="00CF33D7"/>
    <w:rsid w:val="00CF36E9"/>
    <w:rsid w:val="00CF3760"/>
    <w:rsid w:val="00CF383E"/>
    <w:rsid w:val="00CF39E9"/>
    <w:rsid w:val="00CF3B74"/>
    <w:rsid w:val="00CF3BA9"/>
    <w:rsid w:val="00CF3C91"/>
    <w:rsid w:val="00CF3DD0"/>
    <w:rsid w:val="00CF4087"/>
    <w:rsid w:val="00CF431B"/>
    <w:rsid w:val="00CF4456"/>
    <w:rsid w:val="00CF4618"/>
    <w:rsid w:val="00CF46A9"/>
    <w:rsid w:val="00CF4C29"/>
    <w:rsid w:val="00CF4F86"/>
    <w:rsid w:val="00CF5249"/>
    <w:rsid w:val="00CF52B4"/>
    <w:rsid w:val="00CF52C9"/>
    <w:rsid w:val="00CF568C"/>
    <w:rsid w:val="00CF568F"/>
    <w:rsid w:val="00CF5C48"/>
    <w:rsid w:val="00CF5E7C"/>
    <w:rsid w:val="00CF5EE9"/>
    <w:rsid w:val="00CF6035"/>
    <w:rsid w:val="00CF6135"/>
    <w:rsid w:val="00CF61C1"/>
    <w:rsid w:val="00CF62AF"/>
    <w:rsid w:val="00CF62E5"/>
    <w:rsid w:val="00CF6402"/>
    <w:rsid w:val="00CF6433"/>
    <w:rsid w:val="00CF65D9"/>
    <w:rsid w:val="00CF6656"/>
    <w:rsid w:val="00CF66DE"/>
    <w:rsid w:val="00CF66E2"/>
    <w:rsid w:val="00CF670A"/>
    <w:rsid w:val="00CF6833"/>
    <w:rsid w:val="00CF7031"/>
    <w:rsid w:val="00CF72EF"/>
    <w:rsid w:val="00CF74D3"/>
    <w:rsid w:val="00CF74D5"/>
    <w:rsid w:val="00CF76F4"/>
    <w:rsid w:val="00CF7724"/>
    <w:rsid w:val="00CF784E"/>
    <w:rsid w:val="00CF7AD6"/>
    <w:rsid w:val="00CF7E80"/>
    <w:rsid w:val="00CF7F38"/>
    <w:rsid w:val="00D00191"/>
    <w:rsid w:val="00D00350"/>
    <w:rsid w:val="00D0044F"/>
    <w:rsid w:val="00D00622"/>
    <w:rsid w:val="00D00719"/>
    <w:rsid w:val="00D00876"/>
    <w:rsid w:val="00D01104"/>
    <w:rsid w:val="00D0134D"/>
    <w:rsid w:val="00D013E0"/>
    <w:rsid w:val="00D015BB"/>
    <w:rsid w:val="00D017B2"/>
    <w:rsid w:val="00D0183B"/>
    <w:rsid w:val="00D01881"/>
    <w:rsid w:val="00D019E9"/>
    <w:rsid w:val="00D01A7F"/>
    <w:rsid w:val="00D01E3C"/>
    <w:rsid w:val="00D024B7"/>
    <w:rsid w:val="00D025DE"/>
    <w:rsid w:val="00D025EE"/>
    <w:rsid w:val="00D0282C"/>
    <w:rsid w:val="00D02951"/>
    <w:rsid w:val="00D02F72"/>
    <w:rsid w:val="00D0302B"/>
    <w:rsid w:val="00D030ED"/>
    <w:rsid w:val="00D031AA"/>
    <w:rsid w:val="00D03234"/>
    <w:rsid w:val="00D0333E"/>
    <w:rsid w:val="00D03356"/>
    <w:rsid w:val="00D03907"/>
    <w:rsid w:val="00D03A74"/>
    <w:rsid w:val="00D03A97"/>
    <w:rsid w:val="00D03A98"/>
    <w:rsid w:val="00D03C8F"/>
    <w:rsid w:val="00D03CDB"/>
    <w:rsid w:val="00D03DCA"/>
    <w:rsid w:val="00D03E1B"/>
    <w:rsid w:val="00D03E91"/>
    <w:rsid w:val="00D03F89"/>
    <w:rsid w:val="00D03FF4"/>
    <w:rsid w:val="00D0414E"/>
    <w:rsid w:val="00D042CA"/>
    <w:rsid w:val="00D042E6"/>
    <w:rsid w:val="00D044B5"/>
    <w:rsid w:val="00D04615"/>
    <w:rsid w:val="00D04A4B"/>
    <w:rsid w:val="00D04AD3"/>
    <w:rsid w:val="00D04BDF"/>
    <w:rsid w:val="00D04C4D"/>
    <w:rsid w:val="00D04DD5"/>
    <w:rsid w:val="00D04E30"/>
    <w:rsid w:val="00D051BC"/>
    <w:rsid w:val="00D0541C"/>
    <w:rsid w:val="00D05677"/>
    <w:rsid w:val="00D0580B"/>
    <w:rsid w:val="00D05A0B"/>
    <w:rsid w:val="00D05A31"/>
    <w:rsid w:val="00D05B25"/>
    <w:rsid w:val="00D05D28"/>
    <w:rsid w:val="00D06219"/>
    <w:rsid w:val="00D063FF"/>
    <w:rsid w:val="00D06844"/>
    <w:rsid w:val="00D068D8"/>
    <w:rsid w:val="00D06ADC"/>
    <w:rsid w:val="00D06C70"/>
    <w:rsid w:val="00D06E70"/>
    <w:rsid w:val="00D0741F"/>
    <w:rsid w:val="00D077A6"/>
    <w:rsid w:val="00D0781D"/>
    <w:rsid w:val="00D07C18"/>
    <w:rsid w:val="00D07D7B"/>
    <w:rsid w:val="00D07E4C"/>
    <w:rsid w:val="00D07F94"/>
    <w:rsid w:val="00D0F34A"/>
    <w:rsid w:val="00D100B6"/>
    <w:rsid w:val="00D1013A"/>
    <w:rsid w:val="00D101F0"/>
    <w:rsid w:val="00D1028D"/>
    <w:rsid w:val="00D104EE"/>
    <w:rsid w:val="00D10504"/>
    <w:rsid w:val="00D105C5"/>
    <w:rsid w:val="00D10832"/>
    <w:rsid w:val="00D10839"/>
    <w:rsid w:val="00D10891"/>
    <w:rsid w:val="00D10AE2"/>
    <w:rsid w:val="00D10D77"/>
    <w:rsid w:val="00D10DA8"/>
    <w:rsid w:val="00D10EB7"/>
    <w:rsid w:val="00D10F73"/>
    <w:rsid w:val="00D10F91"/>
    <w:rsid w:val="00D10FE5"/>
    <w:rsid w:val="00D111B0"/>
    <w:rsid w:val="00D11258"/>
    <w:rsid w:val="00D1133E"/>
    <w:rsid w:val="00D11473"/>
    <w:rsid w:val="00D114EA"/>
    <w:rsid w:val="00D117E1"/>
    <w:rsid w:val="00D117EC"/>
    <w:rsid w:val="00D118A8"/>
    <w:rsid w:val="00D11A4F"/>
    <w:rsid w:val="00D11A53"/>
    <w:rsid w:val="00D11B7A"/>
    <w:rsid w:val="00D11C42"/>
    <w:rsid w:val="00D11D21"/>
    <w:rsid w:val="00D11FC6"/>
    <w:rsid w:val="00D11FEF"/>
    <w:rsid w:val="00D122CB"/>
    <w:rsid w:val="00D123B5"/>
    <w:rsid w:val="00D1251F"/>
    <w:rsid w:val="00D1270B"/>
    <w:rsid w:val="00D127AF"/>
    <w:rsid w:val="00D12828"/>
    <w:rsid w:val="00D129E0"/>
    <w:rsid w:val="00D12A0D"/>
    <w:rsid w:val="00D12AB6"/>
    <w:rsid w:val="00D12B2C"/>
    <w:rsid w:val="00D12C2E"/>
    <w:rsid w:val="00D12C50"/>
    <w:rsid w:val="00D12C66"/>
    <w:rsid w:val="00D12C94"/>
    <w:rsid w:val="00D12CD6"/>
    <w:rsid w:val="00D12FB8"/>
    <w:rsid w:val="00D131B9"/>
    <w:rsid w:val="00D13226"/>
    <w:rsid w:val="00D132C6"/>
    <w:rsid w:val="00D13525"/>
    <w:rsid w:val="00D135B4"/>
    <w:rsid w:val="00D135F7"/>
    <w:rsid w:val="00D136CC"/>
    <w:rsid w:val="00D13893"/>
    <w:rsid w:val="00D138DA"/>
    <w:rsid w:val="00D13A08"/>
    <w:rsid w:val="00D13EF0"/>
    <w:rsid w:val="00D13F44"/>
    <w:rsid w:val="00D141AD"/>
    <w:rsid w:val="00D141EF"/>
    <w:rsid w:val="00D142B6"/>
    <w:rsid w:val="00D1448E"/>
    <w:rsid w:val="00D1456A"/>
    <w:rsid w:val="00D145EF"/>
    <w:rsid w:val="00D1480A"/>
    <w:rsid w:val="00D1480D"/>
    <w:rsid w:val="00D1494D"/>
    <w:rsid w:val="00D14A46"/>
    <w:rsid w:val="00D14CC3"/>
    <w:rsid w:val="00D15048"/>
    <w:rsid w:val="00D150CD"/>
    <w:rsid w:val="00D15125"/>
    <w:rsid w:val="00D1520D"/>
    <w:rsid w:val="00D15276"/>
    <w:rsid w:val="00D153DD"/>
    <w:rsid w:val="00D155CB"/>
    <w:rsid w:val="00D15649"/>
    <w:rsid w:val="00D156BF"/>
    <w:rsid w:val="00D157A1"/>
    <w:rsid w:val="00D1597C"/>
    <w:rsid w:val="00D15A4A"/>
    <w:rsid w:val="00D15B16"/>
    <w:rsid w:val="00D15BA8"/>
    <w:rsid w:val="00D15C30"/>
    <w:rsid w:val="00D15E1E"/>
    <w:rsid w:val="00D15FEA"/>
    <w:rsid w:val="00D162CA"/>
    <w:rsid w:val="00D16368"/>
    <w:rsid w:val="00D164D4"/>
    <w:rsid w:val="00D16970"/>
    <w:rsid w:val="00D16A60"/>
    <w:rsid w:val="00D16AA6"/>
    <w:rsid w:val="00D16B09"/>
    <w:rsid w:val="00D16B49"/>
    <w:rsid w:val="00D16D4E"/>
    <w:rsid w:val="00D16E50"/>
    <w:rsid w:val="00D16E71"/>
    <w:rsid w:val="00D16EB3"/>
    <w:rsid w:val="00D16EFE"/>
    <w:rsid w:val="00D173D2"/>
    <w:rsid w:val="00D17799"/>
    <w:rsid w:val="00D17981"/>
    <w:rsid w:val="00D179A6"/>
    <w:rsid w:val="00D179D9"/>
    <w:rsid w:val="00D17CAE"/>
    <w:rsid w:val="00D17E99"/>
    <w:rsid w:val="00D17F8D"/>
    <w:rsid w:val="00D17FA4"/>
    <w:rsid w:val="00D18CE2"/>
    <w:rsid w:val="00D20276"/>
    <w:rsid w:val="00D2048D"/>
    <w:rsid w:val="00D20567"/>
    <w:rsid w:val="00D20629"/>
    <w:rsid w:val="00D20691"/>
    <w:rsid w:val="00D20739"/>
    <w:rsid w:val="00D207E8"/>
    <w:rsid w:val="00D208FA"/>
    <w:rsid w:val="00D20926"/>
    <w:rsid w:val="00D20982"/>
    <w:rsid w:val="00D20997"/>
    <w:rsid w:val="00D20DB9"/>
    <w:rsid w:val="00D20E36"/>
    <w:rsid w:val="00D20E98"/>
    <w:rsid w:val="00D20EE8"/>
    <w:rsid w:val="00D2103F"/>
    <w:rsid w:val="00D210A4"/>
    <w:rsid w:val="00D21AB1"/>
    <w:rsid w:val="00D21C0B"/>
    <w:rsid w:val="00D21CC9"/>
    <w:rsid w:val="00D21F72"/>
    <w:rsid w:val="00D2203B"/>
    <w:rsid w:val="00D222ED"/>
    <w:rsid w:val="00D22404"/>
    <w:rsid w:val="00D22BBC"/>
    <w:rsid w:val="00D22CD1"/>
    <w:rsid w:val="00D22D52"/>
    <w:rsid w:val="00D22DB1"/>
    <w:rsid w:val="00D22DF3"/>
    <w:rsid w:val="00D22E6D"/>
    <w:rsid w:val="00D22FA2"/>
    <w:rsid w:val="00D22FFF"/>
    <w:rsid w:val="00D23313"/>
    <w:rsid w:val="00D233C1"/>
    <w:rsid w:val="00D23529"/>
    <w:rsid w:val="00D235C2"/>
    <w:rsid w:val="00D236D8"/>
    <w:rsid w:val="00D237B7"/>
    <w:rsid w:val="00D238F4"/>
    <w:rsid w:val="00D23B57"/>
    <w:rsid w:val="00D23B6F"/>
    <w:rsid w:val="00D23BF1"/>
    <w:rsid w:val="00D23E37"/>
    <w:rsid w:val="00D23E8F"/>
    <w:rsid w:val="00D23EFC"/>
    <w:rsid w:val="00D23FD6"/>
    <w:rsid w:val="00D2405A"/>
    <w:rsid w:val="00D24082"/>
    <w:rsid w:val="00D241DC"/>
    <w:rsid w:val="00D24232"/>
    <w:rsid w:val="00D2438D"/>
    <w:rsid w:val="00D24526"/>
    <w:rsid w:val="00D245A4"/>
    <w:rsid w:val="00D245D3"/>
    <w:rsid w:val="00D24622"/>
    <w:rsid w:val="00D24641"/>
    <w:rsid w:val="00D2468B"/>
    <w:rsid w:val="00D24959"/>
    <w:rsid w:val="00D24B9F"/>
    <w:rsid w:val="00D24BCB"/>
    <w:rsid w:val="00D24BCF"/>
    <w:rsid w:val="00D250B6"/>
    <w:rsid w:val="00D25105"/>
    <w:rsid w:val="00D2548B"/>
    <w:rsid w:val="00D254AE"/>
    <w:rsid w:val="00D2562B"/>
    <w:rsid w:val="00D2582A"/>
    <w:rsid w:val="00D258A2"/>
    <w:rsid w:val="00D25943"/>
    <w:rsid w:val="00D25974"/>
    <w:rsid w:val="00D25D34"/>
    <w:rsid w:val="00D2639B"/>
    <w:rsid w:val="00D26405"/>
    <w:rsid w:val="00D26589"/>
    <w:rsid w:val="00D266ED"/>
    <w:rsid w:val="00D26791"/>
    <w:rsid w:val="00D26994"/>
    <w:rsid w:val="00D269C7"/>
    <w:rsid w:val="00D26AB4"/>
    <w:rsid w:val="00D26C4A"/>
    <w:rsid w:val="00D26C89"/>
    <w:rsid w:val="00D26CFF"/>
    <w:rsid w:val="00D26E2B"/>
    <w:rsid w:val="00D26F0E"/>
    <w:rsid w:val="00D26FAF"/>
    <w:rsid w:val="00D2700C"/>
    <w:rsid w:val="00D27056"/>
    <w:rsid w:val="00D2731E"/>
    <w:rsid w:val="00D27447"/>
    <w:rsid w:val="00D27468"/>
    <w:rsid w:val="00D274F2"/>
    <w:rsid w:val="00D277A0"/>
    <w:rsid w:val="00D27E01"/>
    <w:rsid w:val="00D30003"/>
    <w:rsid w:val="00D3026E"/>
    <w:rsid w:val="00D30419"/>
    <w:rsid w:val="00D30448"/>
    <w:rsid w:val="00D3046E"/>
    <w:rsid w:val="00D30581"/>
    <w:rsid w:val="00D3058F"/>
    <w:rsid w:val="00D30598"/>
    <w:rsid w:val="00D3077E"/>
    <w:rsid w:val="00D30C45"/>
    <w:rsid w:val="00D30CA5"/>
    <w:rsid w:val="00D30D99"/>
    <w:rsid w:val="00D30F1C"/>
    <w:rsid w:val="00D30F60"/>
    <w:rsid w:val="00D31181"/>
    <w:rsid w:val="00D31197"/>
    <w:rsid w:val="00D3140C"/>
    <w:rsid w:val="00D31669"/>
    <w:rsid w:val="00D3168C"/>
    <w:rsid w:val="00D31754"/>
    <w:rsid w:val="00D31AB6"/>
    <w:rsid w:val="00D31B7B"/>
    <w:rsid w:val="00D31BFF"/>
    <w:rsid w:val="00D31D26"/>
    <w:rsid w:val="00D31F63"/>
    <w:rsid w:val="00D3204C"/>
    <w:rsid w:val="00D32451"/>
    <w:rsid w:val="00D32986"/>
    <w:rsid w:val="00D32AE3"/>
    <w:rsid w:val="00D32AF7"/>
    <w:rsid w:val="00D32C6D"/>
    <w:rsid w:val="00D32CEB"/>
    <w:rsid w:val="00D32DF9"/>
    <w:rsid w:val="00D32E7F"/>
    <w:rsid w:val="00D33075"/>
    <w:rsid w:val="00D33168"/>
    <w:rsid w:val="00D332B4"/>
    <w:rsid w:val="00D332E8"/>
    <w:rsid w:val="00D3333C"/>
    <w:rsid w:val="00D3334E"/>
    <w:rsid w:val="00D33403"/>
    <w:rsid w:val="00D33724"/>
    <w:rsid w:val="00D33C93"/>
    <w:rsid w:val="00D33D5D"/>
    <w:rsid w:val="00D33E2D"/>
    <w:rsid w:val="00D3415F"/>
    <w:rsid w:val="00D34300"/>
    <w:rsid w:val="00D345F6"/>
    <w:rsid w:val="00D34A03"/>
    <w:rsid w:val="00D34A97"/>
    <w:rsid w:val="00D34C12"/>
    <w:rsid w:val="00D34C7B"/>
    <w:rsid w:val="00D34DBC"/>
    <w:rsid w:val="00D3502A"/>
    <w:rsid w:val="00D35055"/>
    <w:rsid w:val="00D3537F"/>
    <w:rsid w:val="00D353BA"/>
    <w:rsid w:val="00D354D9"/>
    <w:rsid w:val="00D35551"/>
    <w:rsid w:val="00D35567"/>
    <w:rsid w:val="00D35688"/>
    <w:rsid w:val="00D357E1"/>
    <w:rsid w:val="00D35AFE"/>
    <w:rsid w:val="00D35B87"/>
    <w:rsid w:val="00D35DEE"/>
    <w:rsid w:val="00D35EBA"/>
    <w:rsid w:val="00D36027"/>
    <w:rsid w:val="00D362A7"/>
    <w:rsid w:val="00D3641D"/>
    <w:rsid w:val="00D365C6"/>
    <w:rsid w:val="00D36611"/>
    <w:rsid w:val="00D366C3"/>
    <w:rsid w:val="00D3695A"/>
    <w:rsid w:val="00D369BA"/>
    <w:rsid w:val="00D369F1"/>
    <w:rsid w:val="00D36A3E"/>
    <w:rsid w:val="00D36C1D"/>
    <w:rsid w:val="00D36C63"/>
    <w:rsid w:val="00D36D81"/>
    <w:rsid w:val="00D3710C"/>
    <w:rsid w:val="00D37320"/>
    <w:rsid w:val="00D3737A"/>
    <w:rsid w:val="00D374DF"/>
    <w:rsid w:val="00D3770D"/>
    <w:rsid w:val="00D37932"/>
    <w:rsid w:val="00D37AB4"/>
    <w:rsid w:val="00D37B9D"/>
    <w:rsid w:val="00D37DF2"/>
    <w:rsid w:val="00D37E32"/>
    <w:rsid w:val="00D37E4F"/>
    <w:rsid w:val="00D37FA0"/>
    <w:rsid w:val="00D4002B"/>
    <w:rsid w:val="00D40183"/>
    <w:rsid w:val="00D40226"/>
    <w:rsid w:val="00D40351"/>
    <w:rsid w:val="00D40391"/>
    <w:rsid w:val="00D40451"/>
    <w:rsid w:val="00D404AC"/>
    <w:rsid w:val="00D404D7"/>
    <w:rsid w:val="00D404E5"/>
    <w:rsid w:val="00D405BC"/>
    <w:rsid w:val="00D4080F"/>
    <w:rsid w:val="00D40975"/>
    <w:rsid w:val="00D40AA8"/>
    <w:rsid w:val="00D40B96"/>
    <w:rsid w:val="00D40C78"/>
    <w:rsid w:val="00D40CA6"/>
    <w:rsid w:val="00D40D9D"/>
    <w:rsid w:val="00D411DA"/>
    <w:rsid w:val="00D4158C"/>
    <w:rsid w:val="00D41930"/>
    <w:rsid w:val="00D41A02"/>
    <w:rsid w:val="00D41A69"/>
    <w:rsid w:val="00D41AAD"/>
    <w:rsid w:val="00D41B78"/>
    <w:rsid w:val="00D41BC4"/>
    <w:rsid w:val="00D41C0E"/>
    <w:rsid w:val="00D41CAC"/>
    <w:rsid w:val="00D41E2C"/>
    <w:rsid w:val="00D41E72"/>
    <w:rsid w:val="00D41F2D"/>
    <w:rsid w:val="00D4204D"/>
    <w:rsid w:val="00D42141"/>
    <w:rsid w:val="00D4258F"/>
    <w:rsid w:val="00D4277C"/>
    <w:rsid w:val="00D427CD"/>
    <w:rsid w:val="00D428C2"/>
    <w:rsid w:val="00D42961"/>
    <w:rsid w:val="00D42C6C"/>
    <w:rsid w:val="00D42C8D"/>
    <w:rsid w:val="00D42D4D"/>
    <w:rsid w:val="00D42FAB"/>
    <w:rsid w:val="00D4315B"/>
    <w:rsid w:val="00D43286"/>
    <w:rsid w:val="00D433CE"/>
    <w:rsid w:val="00D435A9"/>
    <w:rsid w:val="00D4374E"/>
    <w:rsid w:val="00D43767"/>
    <w:rsid w:val="00D439FC"/>
    <w:rsid w:val="00D43AB7"/>
    <w:rsid w:val="00D43CC1"/>
    <w:rsid w:val="00D43EDF"/>
    <w:rsid w:val="00D43F2B"/>
    <w:rsid w:val="00D4423A"/>
    <w:rsid w:val="00D44298"/>
    <w:rsid w:val="00D44437"/>
    <w:rsid w:val="00D44474"/>
    <w:rsid w:val="00D445A1"/>
    <w:rsid w:val="00D4491C"/>
    <w:rsid w:val="00D44B7C"/>
    <w:rsid w:val="00D44E12"/>
    <w:rsid w:val="00D44EBC"/>
    <w:rsid w:val="00D44F69"/>
    <w:rsid w:val="00D44F73"/>
    <w:rsid w:val="00D45003"/>
    <w:rsid w:val="00D4511A"/>
    <w:rsid w:val="00D451E3"/>
    <w:rsid w:val="00D451FB"/>
    <w:rsid w:val="00D45269"/>
    <w:rsid w:val="00D45296"/>
    <w:rsid w:val="00D452CF"/>
    <w:rsid w:val="00D45314"/>
    <w:rsid w:val="00D453B4"/>
    <w:rsid w:val="00D45562"/>
    <w:rsid w:val="00D45643"/>
    <w:rsid w:val="00D45675"/>
    <w:rsid w:val="00D457FF"/>
    <w:rsid w:val="00D45942"/>
    <w:rsid w:val="00D459F7"/>
    <w:rsid w:val="00D45A0A"/>
    <w:rsid w:val="00D45C41"/>
    <w:rsid w:val="00D45D17"/>
    <w:rsid w:val="00D460F4"/>
    <w:rsid w:val="00D46103"/>
    <w:rsid w:val="00D46144"/>
    <w:rsid w:val="00D461EF"/>
    <w:rsid w:val="00D462C0"/>
    <w:rsid w:val="00D46602"/>
    <w:rsid w:val="00D4675B"/>
    <w:rsid w:val="00D46EFC"/>
    <w:rsid w:val="00D471BB"/>
    <w:rsid w:val="00D472D9"/>
    <w:rsid w:val="00D473D4"/>
    <w:rsid w:val="00D47449"/>
    <w:rsid w:val="00D474F3"/>
    <w:rsid w:val="00D47573"/>
    <w:rsid w:val="00D475FA"/>
    <w:rsid w:val="00D47672"/>
    <w:rsid w:val="00D477F4"/>
    <w:rsid w:val="00D477FD"/>
    <w:rsid w:val="00D47A40"/>
    <w:rsid w:val="00D47B3C"/>
    <w:rsid w:val="00D47E7C"/>
    <w:rsid w:val="00D5018F"/>
    <w:rsid w:val="00D5033D"/>
    <w:rsid w:val="00D50539"/>
    <w:rsid w:val="00D506DE"/>
    <w:rsid w:val="00D508E1"/>
    <w:rsid w:val="00D50928"/>
    <w:rsid w:val="00D5099C"/>
    <w:rsid w:val="00D509DA"/>
    <w:rsid w:val="00D50AF0"/>
    <w:rsid w:val="00D50C79"/>
    <w:rsid w:val="00D510D7"/>
    <w:rsid w:val="00D5114F"/>
    <w:rsid w:val="00D5126E"/>
    <w:rsid w:val="00D516FE"/>
    <w:rsid w:val="00D5181F"/>
    <w:rsid w:val="00D51903"/>
    <w:rsid w:val="00D51A41"/>
    <w:rsid w:val="00D51AB4"/>
    <w:rsid w:val="00D51C06"/>
    <w:rsid w:val="00D51C1C"/>
    <w:rsid w:val="00D51F2C"/>
    <w:rsid w:val="00D51F2F"/>
    <w:rsid w:val="00D51FBF"/>
    <w:rsid w:val="00D5202B"/>
    <w:rsid w:val="00D52085"/>
    <w:rsid w:val="00D5209C"/>
    <w:rsid w:val="00D520E4"/>
    <w:rsid w:val="00D52113"/>
    <w:rsid w:val="00D5219B"/>
    <w:rsid w:val="00D5244C"/>
    <w:rsid w:val="00D5260C"/>
    <w:rsid w:val="00D52630"/>
    <w:rsid w:val="00D52959"/>
    <w:rsid w:val="00D5295B"/>
    <w:rsid w:val="00D52E2A"/>
    <w:rsid w:val="00D52EC9"/>
    <w:rsid w:val="00D52FDF"/>
    <w:rsid w:val="00D53189"/>
    <w:rsid w:val="00D5318D"/>
    <w:rsid w:val="00D531B8"/>
    <w:rsid w:val="00D533AF"/>
    <w:rsid w:val="00D534EE"/>
    <w:rsid w:val="00D535A1"/>
    <w:rsid w:val="00D53742"/>
    <w:rsid w:val="00D537C6"/>
    <w:rsid w:val="00D5389C"/>
    <w:rsid w:val="00D539D7"/>
    <w:rsid w:val="00D53AAD"/>
    <w:rsid w:val="00D53B48"/>
    <w:rsid w:val="00D53C7A"/>
    <w:rsid w:val="00D53E81"/>
    <w:rsid w:val="00D53E85"/>
    <w:rsid w:val="00D53E9F"/>
    <w:rsid w:val="00D54010"/>
    <w:rsid w:val="00D54293"/>
    <w:rsid w:val="00D54671"/>
    <w:rsid w:val="00D54839"/>
    <w:rsid w:val="00D54857"/>
    <w:rsid w:val="00D54AE5"/>
    <w:rsid w:val="00D54B78"/>
    <w:rsid w:val="00D54D03"/>
    <w:rsid w:val="00D55045"/>
    <w:rsid w:val="00D55374"/>
    <w:rsid w:val="00D55419"/>
    <w:rsid w:val="00D555E4"/>
    <w:rsid w:val="00D5578A"/>
    <w:rsid w:val="00D559E0"/>
    <w:rsid w:val="00D55A99"/>
    <w:rsid w:val="00D55A9C"/>
    <w:rsid w:val="00D55AE3"/>
    <w:rsid w:val="00D55CDD"/>
    <w:rsid w:val="00D55ED8"/>
    <w:rsid w:val="00D56021"/>
    <w:rsid w:val="00D561EC"/>
    <w:rsid w:val="00D56239"/>
    <w:rsid w:val="00D562DA"/>
    <w:rsid w:val="00D56328"/>
    <w:rsid w:val="00D56423"/>
    <w:rsid w:val="00D56A4A"/>
    <w:rsid w:val="00D56A58"/>
    <w:rsid w:val="00D56AB6"/>
    <w:rsid w:val="00D56C17"/>
    <w:rsid w:val="00D56C4F"/>
    <w:rsid w:val="00D56DA6"/>
    <w:rsid w:val="00D56E56"/>
    <w:rsid w:val="00D56E6A"/>
    <w:rsid w:val="00D56ED4"/>
    <w:rsid w:val="00D56F35"/>
    <w:rsid w:val="00D56FC3"/>
    <w:rsid w:val="00D5730A"/>
    <w:rsid w:val="00D574F0"/>
    <w:rsid w:val="00D5750D"/>
    <w:rsid w:val="00D57542"/>
    <w:rsid w:val="00D575D2"/>
    <w:rsid w:val="00D575EE"/>
    <w:rsid w:val="00D57836"/>
    <w:rsid w:val="00D57837"/>
    <w:rsid w:val="00D578E1"/>
    <w:rsid w:val="00D5792B"/>
    <w:rsid w:val="00D5795A"/>
    <w:rsid w:val="00D57A7F"/>
    <w:rsid w:val="00D57B4F"/>
    <w:rsid w:val="00D57C45"/>
    <w:rsid w:val="00D57FDE"/>
    <w:rsid w:val="00D6004E"/>
    <w:rsid w:val="00D6008B"/>
    <w:rsid w:val="00D602BC"/>
    <w:rsid w:val="00D6034E"/>
    <w:rsid w:val="00D6047C"/>
    <w:rsid w:val="00D6054F"/>
    <w:rsid w:val="00D6059A"/>
    <w:rsid w:val="00D605D9"/>
    <w:rsid w:val="00D607D6"/>
    <w:rsid w:val="00D60B54"/>
    <w:rsid w:val="00D60C2F"/>
    <w:rsid w:val="00D60D55"/>
    <w:rsid w:val="00D60D77"/>
    <w:rsid w:val="00D60F68"/>
    <w:rsid w:val="00D61002"/>
    <w:rsid w:val="00D61212"/>
    <w:rsid w:val="00D61231"/>
    <w:rsid w:val="00D612E7"/>
    <w:rsid w:val="00D6132A"/>
    <w:rsid w:val="00D613E8"/>
    <w:rsid w:val="00D61548"/>
    <w:rsid w:val="00D615DF"/>
    <w:rsid w:val="00D615F5"/>
    <w:rsid w:val="00D619A6"/>
    <w:rsid w:val="00D61CCF"/>
    <w:rsid w:val="00D61E44"/>
    <w:rsid w:val="00D61E9A"/>
    <w:rsid w:val="00D61E9C"/>
    <w:rsid w:val="00D623F4"/>
    <w:rsid w:val="00D6283C"/>
    <w:rsid w:val="00D62979"/>
    <w:rsid w:val="00D62C80"/>
    <w:rsid w:val="00D62C98"/>
    <w:rsid w:val="00D62CB7"/>
    <w:rsid w:val="00D62DD6"/>
    <w:rsid w:val="00D62E65"/>
    <w:rsid w:val="00D62FD7"/>
    <w:rsid w:val="00D63107"/>
    <w:rsid w:val="00D6322E"/>
    <w:rsid w:val="00D63239"/>
    <w:rsid w:val="00D632C0"/>
    <w:rsid w:val="00D6346B"/>
    <w:rsid w:val="00D635A9"/>
    <w:rsid w:val="00D6376D"/>
    <w:rsid w:val="00D63BD5"/>
    <w:rsid w:val="00D63D58"/>
    <w:rsid w:val="00D63DE3"/>
    <w:rsid w:val="00D63E0B"/>
    <w:rsid w:val="00D63FAC"/>
    <w:rsid w:val="00D641CD"/>
    <w:rsid w:val="00D64633"/>
    <w:rsid w:val="00D6464E"/>
    <w:rsid w:val="00D64684"/>
    <w:rsid w:val="00D649ED"/>
    <w:rsid w:val="00D64C0E"/>
    <w:rsid w:val="00D65068"/>
    <w:rsid w:val="00D6508F"/>
    <w:rsid w:val="00D650CA"/>
    <w:rsid w:val="00D65242"/>
    <w:rsid w:val="00D652DA"/>
    <w:rsid w:val="00D652F5"/>
    <w:rsid w:val="00D65328"/>
    <w:rsid w:val="00D653B5"/>
    <w:rsid w:val="00D653D1"/>
    <w:rsid w:val="00D65437"/>
    <w:rsid w:val="00D65465"/>
    <w:rsid w:val="00D654CF"/>
    <w:rsid w:val="00D655CA"/>
    <w:rsid w:val="00D657B5"/>
    <w:rsid w:val="00D657C6"/>
    <w:rsid w:val="00D65882"/>
    <w:rsid w:val="00D65A5D"/>
    <w:rsid w:val="00D65C2D"/>
    <w:rsid w:val="00D65C98"/>
    <w:rsid w:val="00D65CA3"/>
    <w:rsid w:val="00D65D8C"/>
    <w:rsid w:val="00D660C7"/>
    <w:rsid w:val="00D6613C"/>
    <w:rsid w:val="00D66249"/>
    <w:rsid w:val="00D6627F"/>
    <w:rsid w:val="00D668E0"/>
    <w:rsid w:val="00D669CE"/>
    <w:rsid w:val="00D669F3"/>
    <w:rsid w:val="00D66A90"/>
    <w:rsid w:val="00D66B39"/>
    <w:rsid w:val="00D66C1A"/>
    <w:rsid w:val="00D66D0C"/>
    <w:rsid w:val="00D66E8F"/>
    <w:rsid w:val="00D66FCB"/>
    <w:rsid w:val="00D6724E"/>
    <w:rsid w:val="00D6744E"/>
    <w:rsid w:val="00D67745"/>
    <w:rsid w:val="00D67AE0"/>
    <w:rsid w:val="00D67EB9"/>
    <w:rsid w:val="00D70093"/>
    <w:rsid w:val="00D70123"/>
    <w:rsid w:val="00D707E8"/>
    <w:rsid w:val="00D7094F"/>
    <w:rsid w:val="00D70D7D"/>
    <w:rsid w:val="00D70DC1"/>
    <w:rsid w:val="00D714FB"/>
    <w:rsid w:val="00D7154C"/>
    <w:rsid w:val="00D7161E"/>
    <w:rsid w:val="00D7188B"/>
    <w:rsid w:val="00D718BE"/>
    <w:rsid w:val="00D71A09"/>
    <w:rsid w:val="00D71B48"/>
    <w:rsid w:val="00D71FF4"/>
    <w:rsid w:val="00D7214E"/>
    <w:rsid w:val="00D721CC"/>
    <w:rsid w:val="00D7256D"/>
    <w:rsid w:val="00D725E4"/>
    <w:rsid w:val="00D72669"/>
    <w:rsid w:val="00D72815"/>
    <w:rsid w:val="00D72827"/>
    <w:rsid w:val="00D728E3"/>
    <w:rsid w:val="00D729BB"/>
    <w:rsid w:val="00D72C4A"/>
    <w:rsid w:val="00D72CC4"/>
    <w:rsid w:val="00D72D6B"/>
    <w:rsid w:val="00D72D8E"/>
    <w:rsid w:val="00D72EEE"/>
    <w:rsid w:val="00D730BC"/>
    <w:rsid w:val="00D733DE"/>
    <w:rsid w:val="00D73463"/>
    <w:rsid w:val="00D735EE"/>
    <w:rsid w:val="00D736A1"/>
    <w:rsid w:val="00D73906"/>
    <w:rsid w:val="00D73998"/>
    <w:rsid w:val="00D739EF"/>
    <w:rsid w:val="00D73C2E"/>
    <w:rsid w:val="00D73C4B"/>
    <w:rsid w:val="00D73E74"/>
    <w:rsid w:val="00D74016"/>
    <w:rsid w:val="00D74360"/>
    <w:rsid w:val="00D7442D"/>
    <w:rsid w:val="00D7444B"/>
    <w:rsid w:val="00D744D4"/>
    <w:rsid w:val="00D74609"/>
    <w:rsid w:val="00D747E1"/>
    <w:rsid w:val="00D7492C"/>
    <w:rsid w:val="00D74C5A"/>
    <w:rsid w:val="00D74F6B"/>
    <w:rsid w:val="00D74F7A"/>
    <w:rsid w:val="00D7502A"/>
    <w:rsid w:val="00D75064"/>
    <w:rsid w:val="00D750C9"/>
    <w:rsid w:val="00D75171"/>
    <w:rsid w:val="00D754F4"/>
    <w:rsid w:val="00D757F4"/>
    <w:rsid w:val="00D75849"/>
    <w:rsid w:val="00D758F6"/>
    <w:rsid w:val="00D75AAD"/>
    <w:rsid w:val="00D75B1C"/>
    <w:rsid w:val="00D75C29"/>
    <w:rsid w:val="00D75C33"/>
    <w:rsid w:val="00D75CBC"/>
    <w:rsid w:val="00D75E24"/>
    <w:rsid w:val="00D75EB7"/>
    <w:rsid w:val="00D76004"/>
    <w:rsid w:val="00D7621C"/>
    <w:rsid w:val="00D764EF"/>
    <w:rsid w:val="00D76783"/>
    <w:rsid w:val="00D767C7"/>
    <w:rsid w:val="00D76B7F"/>
    <w:rsid w:val="00D76C0E"/>
    <w:rsid w:val="00D76E24"/>
    <w:rsid w:val="00D76F37"/>
    <w:rsid w:val="00D77329"/>
    <w:rsid w:val="00D77337"/>
    <w:rsid w:val="00D77453"/>
    <w:rsid w:val="00D77512"/>
    <w:rsid w:val="00D775A5"/>
    <w:rsid w:val="00D77744"/>
    <w:rsid w:val="00D7775A"/>
    <w:rsid w:val="00D777E5"/>
    <w:rsid w:val="00D77D25"/>
    <w:rsid w:val="00D77DB5"/>
    <w:rsid w:val="00D77E49"/>
    <w:rsid w:val="00D77F18"/>
    <w:rsid w:val="00D8019E"/>
    <w:rsid w:val="00D8026F"/>
    <w:rsid w:val="00D805A9"/>
    <w:rsid w:val="00D80C6C"/>
    <w:rsid w:val="00D80D22"/>
    <w:rsid w:val="00D80E55"/>
    <w:rsid w:val="00D80EB4"/>
    <w:rsid w:val="00D81022"/>
    <w:rsid w:val="00D81143"/>
    <w:rsid w:val="00D811CC"/>
    <w:rsid w:val="00D8121B"/>
    <w:rsid w:val="00D81255"/>
    <w:rsid w:val="00D81319"/>
    <w:rsid w:val="00D81415"/>
    <w:rsid w:val="00D8155B"/>
    <w:rsid w:val="00D815C1"/>
    <w:rsid w:val="00D81850"/>
    <w:rsid w:val="00D81A7B"/>
    <w:rsid w:val="00D81AA7"/>
    <w:rsid w:val="00D81B97"/>
    <w:rsid w:val="00D81BE1"/>
    <w:rsid w:val="00D81BEF"/>
    <w:rsid w:val="00D81DA5"/>
    <w:rsid w:val="00D81E99"/>
    <w:rsid w:val="00D81FD1"/>
    <w:rsid w:val="00D8216E"/>
    <w:rsid w:val="00D82309"/>
    <w:rsid w:val="00D82998"/>
    <w:rsid w:val="00D82EC8"/>
    <w:rsid w:val="00D82EC9"/>
    <w:rsid w:val="00D82EF0"/>
    <w:rsid w:val="00D82F64"/>
    <w:rsid w:val="00D82F7A"/>
    <w:rsid w:val="00D82F8F"/>
    <w:rsid w:val="00D83270"/>
    <w:rsid w:val="00D833A0"/>
    <w:rsid w:val="00D8342A"/>
    <w:rsid w:val="00D83724"/>
    <w:rsid w:val="00D83801"/>
    <w:rsid w:val="00D83879"/>
    <w:rsid w:val="00D83A8E"/>
    <w:rsid w:val="00D83CC0"/>
    <w:rsid w:val="00D8410C"/>
    <w:rsid w:val="00D841B2"/>
    <w:rsid w:val="00D841BE"/>
    <w:rsid w:val="00D841C3"/>
    <w:rsid w:val="00D84436"/>
    <w:rsid w:val="00D844EA"/>
    <w:rsid w:val="00D8451F"/>
    <w:rsid w:val="00D8471E"/>
    <w:rsid w:val="00D847FA"/>
    <w:rsid w:val="00D84847"/>
    <w:rsid w:val="00D84BD9"/>
    <w:rsid w:val="00D84CBD"/>
    <w:rsid w:val="00D84DAC"/>
    <w:rsid w:val="00D84F1B"/>
    <w:rsid w:val="00D85063"/>
    <w:rsid w:val="00D85108"/>
    <w:rsid w:val="00D85215"/>
    <w:rsid w:val="00D853B7"/>
    <w:rsid w:val="00D853BD"/>
    <w:rsid w:val="00D854AF"/>
    <w:rsid w:val="00D85546"/>
    <w:rsid w:val="00D85761"/>
    <w:rsid w:val="00D85849"/>
    <w:rsid w:val="00D85E0D"/>
    <w:rsid w:val="00D85F9B"/>
    <w:rsid w:val="00D86372"/>
    <w:rsid w:val="00D864F9"/>
    <w:rsid w:val="00D8683E"/>
    <w:rsid w:val="00D86882"/>
    <w:rsid w:val="00D86931"/>
    <w:rsid w:val="00D86978"/>
    <w:rsid w:val="00D86ACD"/>
    <w:rsid w:val="00D86F88"/>
    <w:rsid w:val="00D86FD7"/>
    <w:rsid w:val="00D8709E"/>
    <w:rsid w:val="00D87220"/>
    <w:rsid w:val="00D8735C"/>
    <w:rsid w:val="00D87406"/>
    <w:rsid w:val="00D87553"/>
    <w:rsid w:val="00D876E6"/>
    <w:rsid w:val="00D877F3"/>
    <w:rsid w:val="00D878E3"/>
    <w:rsid w:val="00D87BD3"/>
    <w:rsid w:val="00D87BD8"/>
    <w:rsid w:val="00D87CE9"/>
    <w:rsid w:val="00D87D13"/>
    <w:rsid w:val="00D900E7"/>
    <w:rsid w:val="00D9029D"/>
    <w:rsid w:val="00D9065D"/>
    <w:rsid w:val="00D9075D"/>
    <w:rsid w:val="00D90951"/>
    <w:rsid w:val="00D909AB"/>
    <w:rsid w:val="00D90D24"/>
    <w:rsid w:val="00D90F27"/>
    <w:rsid w:val="00D91182"/>
    <w:rsid w:val="00D911EA"/>
    <w:rsid w:val="00D914DC"/>
    <w:rsid w:val="00D9180A"/>
    <w:rsid w:val="00D91A1B"/>
    <w:rsid w:val="00D91AFD"/>
    <w:rsid w:val="00D91C25"/>
    <w:rsid w:val="00D91CE5"/>
    <w:rsid w:val="00D91D1D"/>
    <w:rsid w:val="00D91D85"/>
    <w:rsid w:val="00D91E03"/>
    <w:rsid w:val="00D91F01"/>
    <w:rsid w:val="00D91F79"/>
    <w:rsid w:val="00D92071"/>
    <w:rsid w:val="00D9212C"/>
    <w:rsid w:val="00D92190"/>
    <w:rsid w:val="00D92213"/>
    <w:rsid w:val="00D9251D"/>
    <w:rsid w:val="00D92649"/>
    <w:rsid w:val="00D92689"/>
    <w:rsid w:val="00D92AE6"/>
    <w:rsid w:val="00D92DA3"/>
    <w:rsid w:val="00D9304E"/>
    <w:rsid w:val="00D9357E"/>
    <w:rsid w:val="00D936C3"/>
    <w:rsid w:val="00D93935"/>
    <w:rsid w:val="00D9398A"/>
    <w:rsid w:val="00D93B65"/>
    <w:rsid w:val="00D93E29"/>
    <w:rsid w:val="00D9408E"/>
    <w:rsid w:val="00D94118"/>
    <w:rsid w:val="00D9415D"/>
    <w:rsid w:val="00D941D7"/>
    <w:rsid w:val="00D94238"/>
    <w:rsid w:val="00D942D7"/>
    <w:rsid w:val="00D94313"/>
    <w:rsid w:val="00D943F0"/>
    <w:rsid w:val="00D94453"/>
    <w:rsid w:val="00D9458E"/>
    <w:rsid w:val="00D946A6"/>
    <w:rsid w:val="00D946D2"/>
    <w:rsid w:val="00D9477C"/>
    <w:rsid w:val="00D947DA"/>
    <w:rsid w:val="00D94835"/>
    <w:rsid w:val="00D94A27"/>
    <w:rsid w:val="00D94BEA"/>
    <w:rsid w:val="00D94C52"/>
    <w:rsid w:val="00D94D03"/>
    <w:rsid w:val="00D950B2"/>
    <w:rsid w:val="00D95163"/>
    <w:rsid w:val="00D951A1"/>
    <w:rsid w:val="00D95335"/>
    <w:rsid w:val="00D953AF"/>
    <w:rsid w:val="00D95712"/>
    <w:rsid w:val="00D95796"/>
    <w:rsid w:val="00D957D0"/>
    <w:rsid w:val="00D959A7"/>
    <w:rsid w:val="00D95D09"/>
    <w:rsid w:val="00D95D5A"/>
    <w:rsid w:val="00D95DD8"/>
    <w:rsid w:val="00D95DD9"/>
    <w:rsid w:val="00D95E09"/>
    <w:rsid w:val="00D95EFF"/>
    <w:rsid w:val="00D961C2"/>
    <w:rsid w:val="00D966B9"/>
    <w:rsid w:val="00D96A2C"/>
    <w:rsid w:val="00D96D86"/>
    <w:rsid w:val="00D96E53"/>
    <w:rsid w:val="00D96EA5"/>
    <w:rsid w:val="00D96EA9"/>
    <w:rsid w:val="00D97098"/>
    <w:rsid w:val="00D97157"/>
    <w:rsid w:val="00D97179"/>
    <w:rsid w:val="00D972E6"/>
    <w:rsid w:val="00D97310"/>
    <w:rsid w:val="00D9742A"/>
    <w:rsid w:val="00D9744F"/>
    <w:rsid w:val="00D975E5"/>
    <w:rsid w:val="00D976E5"/>
    <w:rsid w:val="00D978E1"/>
    <w:rsid w:val="00D97AAA"/>
    <w:rsid w:val="00D97E68"/>
    <w:rsid w:val="00D97EA6"/>
    <w:rsid w:val="00D97F6C"/>
    <w:rsid w:val="00DA0389"/>
    <w:rsid w:val="00DA06AA"/>
    <w:rsid w:val="00DA06FA"/>
    <w:rsid w:val="00DA071A"/>
    <w:rsid w:val="00DA0722"/>
    <w:rsid w:val="00DA0813"/>
    <w:rsid w:val="00DA0900"/>
    <w:rsid w:val="00DA0CC3"/>
    <w:rsid w:val="00DA0D02"/>
    <w:rsid w:val="00DA0D1D"/>
    <w:rsid w:val="00DA0DF6"/>
    <w:rsid w:val="00DA0EB5"/>
    <w:rsid w:val="00DA124E"/>
    <w:rsid w:val="00DA146B"/>
    <w:rsid w:val="00DA1497"/>
    <w:rsid w:val="00DA14B2"/>
    <w:rsid w:val="00DA15A0"/>
    <w:rsid w:val="00DA15F5"/>
    <w:rsid w:val="00DA1694"/>
    <w:rsid w:val="00DA16D5"/>
    <w:rsid w:val="00DA1858"/>
    <w:rsid w:val="00DA18D9"/>
    <w:rsid w:val="00DA194E"/>
    <w:rsid w:val="00DA1A1D"/>
    <w:rsid w:val="00DA1A74"/>
    <w:rsid w:val="00DA1BAC"/>
    <w:rsid w:val="00DA1CDD"/>
    <w:rsid w:val="00DA1D32"/>
    <w:rsid w:val="00DA1DFC"/>
    <w:rsid w:val="00DA1ED3"/>
    <w:rsid w:val="00DA22CE"/>
    <w:rsid w:val="00DA23D9"/>
    <w:rsid w:val="00DA2500"/>
    <w:rsid w:val="00DA2646"/>
    <w:rsid w:val="00DA269D"/>
    <w:rsid w:val="00DA26CA"/>
    <w:rsid w:val="00DA273B"/>
    <w:rsid w:val="00DA284A"/>
    <w:rsid w:val="00DA28F5"/>
    <w:rsid w:val="00DA2969"/>
    <w:rsid w:val="00DA2A3C"/>
    <w:rsid w:val="00DA2AAD"/>
    <w:rsid w:val="00DA2B46"/>
    <w:rsid w:val="00DA2C20"/>
    <w:rsid w:val="00DA2CF5"/>
    <w:rsid w:val="00DA2E01"/>
    <w:rsid w:val="00DA2E1C"/>
    <w:rsid w:val="00DA2EB0"/>
    <w:rsid w:val="00DA2FCE"/>
    <w:rsid w:val="00DA2FDA"/>
    <w:rsid w:val="00DA31C4"/>
    <w:rsid w:val="00DA32BB"/>
    <w:rsid w:val="00DA3400"/>
    <w:rsid w:val="00DA3482"/>
    <w:rsid w:val="00DA356B"/>
    <w:rsid w:val="00DA3704"/>
    <w:rsid w:val="00DA390D"/>
    <w:rsid w:val="00DA394D"/>
    <w:rsid w:val="00DA3967"/>
    <w:rsid w:val="00DA3E42"/>
    <w:rsid w:val="00DA3FCA"/>
    <w:rsid w:val="00DA41E5"/>
    <w:rsid w:val="00DA420D"/>
    <w:rsid w:val="00DA435A"/>
    <w:rsid w:val="00DA469C"/>
    <w:rsid w:val="00DA4825"/>
    <w:rsid w:val="00DA4857"/>
    <w:rsid w:val="00DA4E7B"/>
    <w:rsid w:val="00DA4EAC"/>
    <w:rsid w:val="00DA4F57"/>
    <w:rsid w:val="00DA5173"/>
    <w:rsid w:val="00DA5263"/>
    <w:rsid w:val="00DA5340"/>
    <w:rsid w:val="00DA536B"/>
    <w:rsid w:val="00DA54BC"/>
    <w:rsid w:val="00DA5502"/>
    <w:rsid w:val="00DA553E"/>
    <w:rsid w:val="00DA559D"/>
    <w:rsid w:val="00DA567D"/>
    <w:rsid w:val="00DA56F7"/>
    <w:rsid w:val="00DA57EF"/>
    <w:rsid w:val="00DA5C55"/>
    <w:rsid w:val="00DA5F26"/>
    <w:rsid w:val="00DA6138"/>
    <w:rsid w:val="00DA622C"/>
    <w:rsid w:val="00DA6322"/>
    <w:rsid w:val="00DA67E3"/>
    <w:rsid w:val="00DA6B40"/>
    <w:rsid w:val="00DA6CC9"/>
    <w:rsid w:val="00DA6D66"/>
    <w:rsid w:val="00DA6E03"/>
    <w:rsid w:val="00DA6EF4"/>
    <w:rsid w:val="00DA70A9"/>
    <w:rsid w:val="00DA742C"/>
    <w:rsid w:val="00DA753A"/>
    <w:rsid w:val="00DA761C"/>
    <w:rsid w:val="00DA7CCB"/>
    <w:rsid w:val="00DA7DB7"/>
    <w:rsid w:val="00DA7DE3"/>
    <w:rsid w:val="00DB058A"/>
    <w:rsid w:val="00DB0621"/>
    <w:rsid w:val="00DB08EA"/>
    <w:rsid w:val="00DB09EB"/>
    <w:rsid w:val="00DB0CD3"/>
    <w:rsid w:val="00DB1122"/>
    <w:rsid w:val="00DB121A"/>
    <w:rsid w:val="00DB15B4"/>
    <w:rsid w:val="00DB1615"/>
    <w:rsid w:val="00DB1638"/>
    <w:rsid w:val="00DB16A1"/>
    <w:rsid w:val="00DB16C9"/>
    <w:rsid w:val="00DB1C44"/>
    <w:rsid w:val="00DB1D71"/>
    <w:rsid w:val="00DB1DC7"/>
    <w:rsid w:val="00DB1E99"/>
    <w:rsid w:val="00DB20E3"/>
    <w:rsid w:val="00DB2148"/>
    <w:rsid w:val="00DB2187"/>
    <w:rsid w:val="00DB2228"/>
    <w:rsid w:val="00DB2332"/>
    <w:rsid w:val="00DB2350"/>
    <w:rsid w:val="00DB25F0"/>
    <w:rsid w:val="00DB276D"/>
    <w:rsid w:val="00DB282D"/>
    <w:rsid w:val="00DB28DC"/>
    <w:rsid w:val="00DB2A7A"/>
    <w:rsid w:val="00DB2F37"/>
    <w:rsid w:val="00DB30AD"/>
    <w:rsid w:val="00DB3215"/>
    <w:rsid w:val="00DB323A"/>
    <w:rsid w:val="00DB3377"/>
    <w:rsid w:val="00DB3506"/>
    <w:rsid w:val="00DB35BC"/>
    <w:rsid w:val="00DB3745"/>
    <w:rsid w:val="00DB3A40"/>
    <w:rsid w:val="00DB3B57"/>
    <w:rsid w:val="00DB3C3A"/>
    <w:rsid w:val="00DB3ED4"/>
    <w:rsid w:val="00DB3FAF"/>
    <w:rsid w:val="00DB41B7"/>
    <w:rsid w:val="00DB4512"/>
    <w:rsid w:val="00DB4789"/>
    <w:rsid w:val="00DB493C"/>
    <w:rsid w:val="00DB497E"/>
    <w:rsid w:val="00DB4A0B"/>
    <w:rsid w:val="00DB4AAF"/>
    <w:rsid w:val="00DB4ABC"/>
    <w:rsid w:val="00DB4B3F"/>
    <w:rsid w:val="00DB5047"/>
    <w:rsid w:val="00DB50A8"/>
    <w:rsid w:val="00DB5153"/>
    <w:rsid w:val="00DB5446"/>
    <w:rsid w:val="00DB556F"/>
    <w:rsid w:val="00DB5624"/>
    <w:rsid w:val="00DB5703"/>
    <w:rsid w:val="00DB574B"/>
    <w:rsid w:val="00DB5882"/>
    <w:rsid w:val="00DB5ACD"/>
    <w:rsid w:val="00DB5FC4"/>
    <w:rsid w:val="00DB60AE"/>
    <w:rsid w:val="00DB6201"/>
    <w:rsid w:val="00DB6273"/>
    <w:rsid w:val="00DB62F9"/>
    <w:rsid w:val="00DB63ED"/>
    <w:rsid w:val="00DB646C"/>
    <w:rsid w:val="00DB6560"/>
    <w:rsid w:val="00DB68B3"/>
    <w:rsid w:val="00DB698D"/>
    <w:rsid w:val="00DB69C8"/>
    <w:rsid w:val="00DB6A33"/>
    <w:rsid w:val="00DB6E2D"/>
    <w:rsid w:val="00DB705D"/>
    <w:rsid w:val="00DB72AE"/>
    <w:rsid w:val="00DB7401"/>
    <w:rsid w:val="00DB7614"/>
    <w:rsid w:val="00DB764B"/>
    <w:rsid w:val="00DB783A"/>
    <w:rsid w:val="00DB7962"/>
    <w:rsid w:val="00DB7A05"/>
    <w:rsid w:val="00DB7AD6"/>
    <w:rsid w:val="00DB7B83"/>
    <w:rsid w:val="00DB7C48"/>
    <w:rsid w:val="00DB7F93"/>
    <w:rsid w:val="00DC00AB"/>
    <w:rsid w:val="00DC00E6"/>
    <w:rsid w:val="00DC0228"/>
    <w:rsid w:val="00DC02D3"/>
    <w:rsid w:val="00DC0405"/>
    <w:rsid w:val="00DC0583"/>
    <w:rsid w:val="00DC06A1"/>
    <w:rsid w:val="00DC06FD"/>
    <w:rsid w:val="00DC0843"/>
    <w:rsid w:val="00DC09B6"/>
    <w:rsid w:val="00DC09D6"/>
    <w:rsid w:val="00DC0A48"/>
    <w:rsid w:val="00DC0A9D"/>
    <w:rsid w:val="00DC0AD0"/>
    <w:rsid w:val="00DC0CCA"/>
    <w:rsid w:val="00DC0CF3"/>
    <w:rsid w:val="00DC12B8"/>
    <w:rsid w:val="00DC12C4"/>
    <w:rsid w:val="00DC12C9"/>
    <w:rsid w:val="00DC1432"/>
    <w:rsid w:val="00DC15AD"/>
    <w:rsid w:val="00DC1653"/>
    <w:rsid w:val="00DC165B"/>
    <w:rsid w:val="00DC176E"/>
    <w:rsid w:val="00DC1792"/>
    <w:rsid w:val="00DC1A00"/>
    <w:rsid w:val="00DC1A0F"/>
    <w:rsid w:val="00DC1A5D"/>
    <w:rsid w:val="00DC1A79"/>
    <w:rsid w:val="00DC1CAC"/>
    <w:rsid w:val="00DC1F16"/>
    <w:rsid w:val="00DC21DB"/>
    <w:rsid w:val="00DC233F"/>
    <w:rsid w:val="00DC246C"/>
    <w:rsid w:val="00DC2497"/>
    <w:rsid w:val="00DC25E1"/>
    <w:rsid w:val="00DC2695"/>
    <w:rsid w:val="00DC2B48"/>
    <w:rsid w:val="00DC2B69"/>
    <w:rsid w:val="00DC2BA7"/>
    <w:rsid w:val="00DC2BDD"/>
    <w:rsid w:val="00DC2ED1"/>
    <w:rsid w:val="00DC2F04"/>
    <w:rsid w:val="00DC3330"/>
    <w:rsid w:val="00DC3527"/>
    <w:rsid w:val="00DC3605"/>
    <w:rsid w:val="00DC3642"/>
    <w:rsid w:val="00DC398F"/>
    <w:rsid w:val="00DC3A36"/>
    <w:rsid w:val="00DC3A38"/>
    <w:rsid w:val="00DC3B52"/>
    <w:rsid w:val="00DC40BF"/>
    <w:rsid w:val="00DC414C"/>
    <w:rsid w:val="00DC4554"/>
    <w:rsid w:val="00DC465A"/>
    <w:rsid w:val="00DC470B"/>
    <w:rsid w:val="00DC472F"/>
    <w:rsid w:val="00DC479E"/>
    <w:rsid w:val="00DC47F1"/>
    <w:rsid w:val="00DC4A39"/>
    <w:rsid w:val="00DC4C4D"/>
    <w:rsid w:val="00DC4DB1"/>
    <w:rsid w:val="00DC4E34"/>
    <w:rsid w:val="00DC4E73"/>
    <w:rsid w:val="00DC4FF2"/>
    <w:rsid w:val="00DC510E"/>
    <w:rsid w:val="00DC51F9"/>
    <w:rsid w:val="00DC5203"/>
    <w:rsid w:val="00DC52CF"/>
    <w:rsid w:val="00DC534D"/>
    <w:rsid w:val="00DC5369"/>
    <w:rsid w:val="00DC53E1"/>
    <w:rsid w:val="00DC54A5"/>
    <w:rsid w:val="00DC5649"/>
    <w:rsid w:val="00DC5708"/>
    <w:rsid w:val="00DC58D4"/>
    <w:rsid w:val="00DC5B16"/>
    <w:rsid w:val="00DC5FF3"/>
    <w:rsid w:val="00DC60DC"/>
    <w:rsid w:val="00DC60F3"/>
    <w:rsid w:val="00DC63DC"/>
    <w:rsid w:val="00DC63F5"/>
    <w:rsid w:val="00DC6490"/>
    <w:rsid w:val="00DC65F7"/>
    <w:rsid w:val="00DC66C8"/>
    <w:rsid w:val="00DC6721"/>
    <w:rsid w:val="00DC6845"/>
    <w:rsid w:val="00DC6874"/>
    <w:rsid w:val="00DC6AF5"/>
    <w:rsid w:val="00DC6B16"/>
    <w:rsid w:val="00DC6B1C"/>
    <w:rsid w:val="00DC6BB8"/>
    <w:rsid w:val="00DC6C3E"/>
    <w:rsid w:val="00DC729B"/>
    <w:rsid w:val="00DC7328"/>
    <w:rsid w:val="00DC748C"/>
    <w:rsid w:val="00DC7535"/>
    <w:rsid w:val="00DC7636"/>
    <w:rsid w:val="00DC7666"/>
    <w:rsid w:val="00DC76BF"/>
    <w:rsid w:val="00DC7AEE"/>
    <w:rsid w:val="00DC7FAE"/>
    <w:rsid w:val="00DD01FB"/>
    <w:rsid w:val="00DD0301"/>
    <w:rsid w:val="00DD057C"/>
    <w:rsid w:val="00DD07C5"/>
    <w:rsid w:val="00DD0976"/>
    <w:rsid w:val="00DD0AB3"/>
    <w:rsid w:val="00DD0DCD"/>
    <w:rsid w:val="00DD0FB3"/>
    <w:rsid w:val="00DD1201"/>
    <w:rsid w:val="00DD1403"/>
    <w:rsid w:val="00DD14A2"/>
    <w:rsid w:val="00DD160C"/>
    <w:rsid w:val="00DD169D"/>
    <w:rsid w:val="00DD1A1C"/>
    <w:rsid w:val="00DD1BA9"/>
    <w:rsid w:val="00DD1C86"/>
    <w:rsid w:val="00DD2066"/>
    <w:rsid w:val="00DD20F1"/>
    <w:rsid w:val="00DD229E"/>
    <w:rsid w:val="00DD22F9"/>
    <w:rsid w:val="00DD237B"/>
    <w:rsid w:val="00DD247B"/>
    <w:rsid w:val="00DD2561"/>
    <w:rsid w:val="00DD2AFC"/>
    <w:rsid w:val="00DD2AFF"/>
    <w:rsid w:val="00DD2D89"/>
    <w:rsid w:val="00DD2E04"/>
    <w:rsid w:val="00DD326F"/>
    <w:rsid w:val="00DD35C9"/>
    <w:rsid w:val="00DD35EC"/>
    <w:rsid w:val="00DD36D5"/>
    <w:rsid w:val="00DD3730"/>
    <w:rsid w:val="00DD37AA"/>
    <w:rsid w:val="00DD3956"/>
    <w:rsid w:val="00DD39E3"/>
    <w:rsid w:val="00DD3CAD"/>
    <w:rsid w:val="00DD3CE8"/>
    <w:rsid w:val="00DD3D05"/>
    <w:rsid w:val="00DD3DA9"/>
    <w:rsid w:val="00DD3FC5"/>
    <w:rsid w:val="00DD41A1"/>
    <w:rsid w:val="00DD4299"/>
    <w:rsid w:val="00DD42D9"/>
    <w:rsid w:val="00DD459F"/>
    <w:rsid w:val="00DD473E"/>
    <w:rsid w:val="00DD486E"/>
    <w:rsid w:val="00DD4A60"/>
    <w:rsid w:val="00DD4B56"/>
    <w:rsid w:val="00DD4BB4"/>
    <w:rsid w:val="00DD4CFA"/>
    <w:rsid w:val="00DD4D27"/>
    <w:rsid w:val="00DD4EA8"/>
    <w:rsid w:val="00DD4F60"/>
    <w:rsid w:val="00DD5048"/>
    <w:rsid w:val="00DD5085"/>
    <w:rsid w:val="00DD52A3"/>
    <w:rsid w:val="00DD540D"/>
    <w:rsid w:val="00DD5817"/>
    <w:rsid w:val="00DD59E3"/>
    <w:rsid w:val="00DD5A03"/>
    <w:rsid w:val="00DD5B35"/>
    <w:rsid w:val="00DD5B47"/>
    <w:rsid w:val="00DD5B71"/>
    <w:rsid w:val="00DD5D03"/>
    <w:rsid w:val="00DD5D46"/>
    <w:rsid w:val="00DD5D63"/>
    <w:rsid w:val="00DD5E29"/>
    <w:rsid w:val="00DD5F7A"/>
    <w:rsid w:val="00DD600B"/>
    <w:rsid w:val="00DD61B2"/>
    <w:rsid w:val="00DD633B"/>
    <w:rsid w:val="00DD636E"/>
    <w:rsid w:val="00DD67EF"/>
    <w:rsid w:val="00DD695D"/>
    <w:rsid w:val="00DD6D52"/>
    <w:rsid w:val="00DD6E61"/>
    <w:rsid w:val="00DD710A"/>
    <w:rsid w:val="00DD72F1"/>
    <w:rsid w:val="00DD73CB"/>
    <w:rsid w:val="00DD74DB"/>
    <w:rsid w:val="00DD7664"/>
    <w:rsid w:val="00DD767B"/>
    <w:rsid w:val="00DD7780"/>
    <w:rsid w:val="00DD79B5"/>
    <w:rsid w:val="00DD7A83"/>
    <w:rsid w:val="00DD7D61"/>
    <w:rsid w:val="00DD7FB4"/>
    <w:rsid w:val="00DD7FBD"/>
    <w:rsid w:val="00DD7FE0"/>
    <w:rsid w:val="00DE0199"/>
    <w:rsid w:val="00DE0397"/>
    <w:rsid w:val="00DE07B9"/>
    <w:rsid w:val="00DE09AB"/>
    <w:rsid w:val="00DE0B6B"/>
    <w:rsid w:val="00DE0CEA"/>
    <w:rsid w:val="00DE0E69"/>
    <w:rsid w:val="00DE1282"/>
    <w:rsid w:val="00DE12F4"/>
    <w:rsid w:val="00DE136F"/>
    <w:rsid w:val="00DE1567"/>
    <w:rsid w:val="00DE15C2"/>
    <w:rsid w:val="00DE172F"/>
    <w:rsid w:val="00DE19FC"/>
    <w:rsid w:val="00DE1BB8"/>
    <w:rsid w:val="00DE1EDC"/>
    <w:rsid w:val="00DE1F1A"/>
    <w:rsid w:val="00DE22CE"/>
    <w:rsid w:val="00DE23BC"/>
    <w:rsid w:val="00DE2467"/>
    <w:rsid w:val="00DE251E"/>
    <w:rsid w:val="00DE255D"/>
    <w:rsid w:val="00DE25BD"/>
    <w:rsid w:val="00DE25E0"/>
    <w:rsid w:val="00DE25E7"/>
    <w:rsid w:val="00DE2690"/>
    <w:rsid w:val="00DE27CE"/>
    <w:rsid w:val="00DE29FA"/>
    <w:rsid w:val="00DE2AB8"/>
    <w:rsid w:val="00DE2BD1"/>
    <w:rsid w:val="00DE2D8F"/>
    <w:rsid w:val="00DE2ED6"/>
    <w:rsid w:val="00DE300C"/>
    <w:rsid w:val="00DE3161"/>
    <w:rsid w:val="00DE33DA"/>
    <w:rsid w:val="00DE34E5"/>
    <w:rsid w:val="00DE3505"/>
    <w:rsid w:val="00DE352C"/>
    <w:rsid w:val="00DE35A5"/>
    <w:rsid w:val="00DE364C"/>
    <w:rsid w:val="00DE379F"/>
    <w:rsid w:val="00DE37C9"/>
    <w:rsid w:val="00DE3A7A"/>
    <w:rsid w:val="00DE3A85"/>
    <w:rsid w:val="00DE3AB7"/>
    <w:rsid w:val="00DE3AC5"/>
    <w:rsid w:val="00DE3B0D"/>
    <w:rsid w:val="00DE3BE4"/>
    <w:rsid w:val="00DE3E86"/>
    <w:rsid w:val="00DE3FA0"/>
    <w:rsid w:val="00DE4126"/>
    <w:rsid w:val="00DE418E"/>
    <w:rsid w:val="00DE42B1"/>
    <w:rsid w:val="00DE43CD"/>
    <w:rsid w:val="00DE448F"/>
    <w:rsid w:val="00DE44C4"/>
    <w:rsid w:val="00DE4580"/>
    <w:rsid w:val="00DE467E"/>
    <w:rsid w:val="00DE4A9F"/>
    <w:rsid w:val="00DE4CC0"/>
    <w:rsid w:val="00DE4E58"/>
    <w:rsid w:val="00DE4E9A"/>
    <w:rsid w:val="00DE50D9"/>
    <w:rsid w:val="00DE514B"/>
    <w:rsid w:val="00DE555C"/>
    <w:rsid w:val="00DE5574"/>
    <w:rsid w:val="00DE5673"/>
    <w:rsid w:val="00DE589B"/>
    <w:rsid w:val="00DE5BB6"/>
    <w:rsid w:val="00DE5CD7"/>
    <w:rsid w:val="00DE6275"/>
    <w:rsid w:val="00DE63D3"/>
    <w:rsid w:val="00DE6432"/>
    <w:rsid w:val="00DE6472"/>
    <w:rsid w:val="00DE648E"/>
    <w:rsid w:val="00DE6505"/>
    <w:rsid w:val="00DE6535"/>
    <w:rsid w:val="00DE6814"/>
    <w:rsid w:val="00DE6B53"/>
    <w:rsid w:val="00DE6C4C"/>
    <w:rsid w:val="00DE6DE1"/>
    <w:rsid w:val="00DE708D"/>
    <w:rsid w:val="00DE7419"/>
    <w:rsid w:val="00DE743A"/>
    <w:rsid w:val="00DE74A9"/>
    <w:rsid w:val="00DE7932"/>
    <w:rsid w:val="00DE7BDD"/>
    <w:rsid w:val="00DE7C8A"/>
    <w:rsid w:val="00DE7DA5"/>
    <w:rsid w:val="00DE7E1A"/>
    <w:rsid w:val="00DF03CF"/>
    <w:rsid w:val="00DF0802"/>
    <w:rsid w:val="00DF0891"/>
    <w:rsid w:val="00DF096F"/>
    <w:rsid w:val="00DF09F6"/>
    <w:rsid w:val="00DF0B8A"/>
    <w:rsid w:val="00DF0D2C"/>
    <w:rsid w:val="00DF0E00"/>
    <w:rsid w:val="00DF0E06"/>
    <w:rsid w:val="00DF0F00"/>
    <w:rsid w:val="00DF1097"/>
    <w:rsid w:val="00DF11C4"/>
    <w:rsid w:val="00DF11FA"/>
    <w:rsid w:val="00DF1291"/>
    <w:rsid w:val="00DF1385"/>
    <w:rsid w:val="00DF152E"/>
    <w:rsid w:val="00DF15B7"/>
    <w:rsid w:val="00DF15C1"/>
    <w:rsid w:val="00DF18A5"/>
    <w:rsid w:val="00DF1AC3"/>
    <w:rsid w:val="00DF1B22"/>
    <w:rsid w:val="00DF1E0F"/>
    <w:rsid w:val="00DF1FC5"/>
    <w:rsid w:val="00DF218C"/>
    <w:rsid w:val="00DF232A"/>
    <w:rsid w:val="00DF23B5"/>
    <w:rsid w:val="00DF2495"/>
    <w:rsid w:val="00DF25CD"/>
    <w:rsid w:val="00DF26B3"/>
    <w:rsid w:val="00DF27F9"/>
    <w:rsid w:val="00DF2AC4"/>
    <w:rsid w:val="00DF2BCD"/>
    <w:rsid w:val="00DF2C0A"/>
    <w:rsid w:val="00DF2D2A"/>
    <w:rsid w:val="00DF2D40"/>
    <w:rsid w:val="00DF2DBB"/>
    <w:rsid w:val="00DF2DFB"/>
    <w:rsid w:val="00DF2E24"/>
    <w:rsid w:val="00DF2EBF"/>
    <w:rsid w:val="00DF3012"/>
    <w:rsid w:val="00DF3156"/>
    <w:rsid w:val="00DF32F5"/>
    <w:rsid w:val="00DF33B4"/>
    <w:rsid w:val="00DF33E3"/>
    <w:rsid w:val="00DF3463"/>
    <w:rsid w:val="00DF35B0"/>
    <w:rsid w:val="00DF35EA"/>
    <w:rsid w:val="00DF389B"/>
    <w:rsid w:val="00DF3A6B"/>
    <w:rsid w:val="00DF3CF8"/>
    <w:rsid w:val="00DF3EF3"/>
    <w:rsid w:val="00DF4027"/>
    <w:rsid w:val="00DF402D"/>
    <w:rsid w:val="00DF4133"/>
    <w:rsid w:val="00DF4265"/>
    <w:rsid w:val="00DF42D2"/>
    <w:rsid w:val="00DF43EF"/>
    <w:rsid w:val="00DF4445"/>
    <w:rsid w:val="00DF44C0"/>
    <w:rsid w:val="00DF482E"/>
    <w:rsid w:val="00DF4932"/>
    <w:rsid w:val="00DF4B47"/>
    <w:rsid w:val="00DF4C60"/>
    <w:rsid w:val="00DF4E9C"/>
    <w:rsid w:val="00DF505B"/>
    <w:rsid w:val="00DF513A"/>
    <w:rsid w:val="00DF5219"/>
    <w:rsid w:val="00DF5236"/>
    <w:rsid w:val="00DF532A"/>
    <w:rsid w:val="00DF540E"/>
    <w:rsid w:val="00DF5773"/>
    <w:rsid w:val="00DF58D0"/>
    <w:rsid w:val="00DF58DF"/>
    <w:rsid w:val="00DF5948"/>
    <w:rsid w:val="00DF5980"/>
    <w:rsid w:val="00DF5CB2"/>
    <w:rsid w:val="00DF60F1"/>
    <w:rsid w:val="00DF6116"/>
    <w:rsid w:val="00DF6132"/>
    <w:rsid w:val="00DF61A5"/>
    <w:rsid w:val="00DF630A"/>
    <w:rsid w:val="00DF6586"/>
    <w:rsid w:val="00DF6888"/>
    <w:rsid w:val="00DF6923"/>
    <w:rsid w:val="00DF697F"/>
    <w:rsid w:val="00DF69D4"/>
    <w:rsid w:val="00DF6A31"/>
    <w:rsid w:val="00DF6B39"/>
    <w:rsid w:val="00DF6B95"/>
    <w:rsid w:val="00DF6BD4"/>
    <w:rsid w:val="00DF6EF4"/>
    <w:rsid w:val="00DF715B"/>
    <w:rsid w:val="00DF721F"/>
    <w:rsid w:val="00DF7330"/>
    <w:rsid w:val="00DF73A8"/>
    <w:rsid w:val="00DF7556"/>
    <w:rsid w:val="00DF75EF"/>
    <w:rsid w:val="00DF768C"/>
    <w:rsid w:val="00DF7700"/>
    <w:rsid w:val="00DF797D"/>
    <w:rsid w:val="00DF7ABF"/>
    <w:rsid w:val="00DF7D50"/>
    <w:rsid w:val="00DF7EE6"/>
    <w:rsid w:val="00DF7EEF"/>
    <w:rsid w:val="00DF7F6C"/>
    <w:rsid w:val="00DF7FF1"/>
    <w:rsid w:val="00E0003D"/>
    <w:rsid w:val="00E004A1"/>
    <w:rsid w:val="00E0053A"/>
    <w:rsid w:val="00E006B6"/>
    <w:rsid w:val="00E006C3"/>
    <w:rsid w:val="00E00EFD"/>
    <w:rsid w:val="00E010C5"/>
    <w:rsid w:val="00E0124C"/>
    <w:rsid w:val="00E013B4"/>
    <w:rsid w:val="00E01485"/>
    <w:rsid w:val="00E014C5"/>
    <w:rsid w:val="00E015E2"/>
    <w:rsid w:val="00E016D0"/>
    <w:rsid w:val="00E017E7"/>
    <w:rsid w:val="00E0188A"/>
    <w:rsid w:val="00E01933"/>
    <w:rsid w:val="00E01AB8"/>
    <w:rsid w:val="00E01B41"/>
    <w:rsid w:val="00E01CAB"/>
    <w:rsid w:val="00E01E7E"/>
    <w:rsid w:val="00E02073"/>
    <w:rsid w:val="00E020C9"/>
    <w:rsid w:val="00E0227A"/>
    <w:rsid w:val="00E02281"/>
    <w:rsid w:val="00E02337"/>
    <w:rsid w:val="00E023C2"/>
    <w:rsid w:val="00E02515"/>
    <w:rsid w:val="00E0263E"/>
    <w:rsid w:val="00E0269A"/>
    <w:rsid w:val="00E02709"/>
    <w:rsid w:val="00E02D20"/>
    <w:rsid w:val="00E030A5"/>
    <w:rsid w:val="00E03329"/>
    <w:rsid w:val="00E03399"/>
    <w:rsid w:val="00E034AD"/>
    <w:rsid w:val="00E03552"/>
    <w:rsid w:val="00E035EE"/>
    <w:rsid w:val="00E03609"/>
    <w:rsid w:val="00E03A4E"/>
    <w:rsid w:val="00E03B14"/>
    <w:rsid w:val="00E03CD5"/>
    <w:rsid w:val="00E03DD3"/>
    <w:rsid w:val="00E03E13"/>
    <w:rsid w:val="00E03F60"/>
    <w:rsid w:val="00E04072"/>
    <w:rsid w:val="00E0419F"/>
    <w:rsid w:val="00E042EB"/>
    <w:rsid w:val="00E04310"/>
    <w:rsid w:val="00E04411"/>
    <w:rsid w:val="00E0449B"/>
    <w:rsid w:val="00E047C3"/>
    <w:rsid w:val="00E0488E"/>
    <w:rsid w:val="00E049CD"/>
    <w:rsid w:val="00E04A80"/>
    <w:rsid w:val="00E04A84"/>
    <w:rsid w:val="00E04B00"/>
    <w:rsid w:val="00E04B0E"/>
    <w:rsid w:val="00E04C02"/>
    <w:rsid w:val="00E04C0F"/>
    <w:rsid w:val="00E04C8D"/>
    <w:rsid w:val="00E04D5C"/>
    <w:rsid w:val="00E04E26"/>
    <w:rsid w:val="00E04FF7"/>
    <w:rsid w:val="00E0507B"/>
    <w:rsid w:val="00E05247"/>
    <w:rsid w:val="00E052E9"/>
    <w:rsid w:val="00E053DA"/>
    <w:rsid w:val="00E0553B"/>
    <w:rsid w:val="00E05581"/>
    <w:rsid w:val="00E05643"/>
    <w:rsid w:val="00E05762"/>
    <w:rsid w:val="00E05B4C"/>
    <w:rsid w:val="00E05C65"/>
    <w:rsid w:val="00E05CAC"/>
    <w:rsid w:val="00E05D57"/>
    <w:rsid w:val="00E05E59"/>
    <w:rsid w:val="00E05F82"/>
    <w:rsid w:val="00E061CE"/>
    <w:rsid w:val="00E0629E"/>
    <w:rsid w:val="00E062C6"/>
    <w:rsid w:val="00E063B4"/>
    <w:rsid w:val="00E064DD"/>
    <w:rsid w:val="00E0650C"/>
    <w:rsid w:val="00E065C9"/>
    <w:rsid w:val="00E06643"/>
    <w:rsid w:val="00E0669F"/>
    <w:rsid w:val="00E069A9"/>
    <w:rsid w:val="00E06BA6"/>
    <w:rsid w:val="00E06C08"/>
    <w:rsid w:val="00E06CC8"/>
    <w:rsid w:val="00E06D53"/>
    <w:rsid w:val="00E07026"/>
    <w:rsid w:val="00E07305"/>
    <w:rsid w:val="00E073F8"/>
    <w:rsid w:val="00E074D0"/>
    <w:rsid w:val="00E075A1"/>
    <w:rsid w:val="00E078FA"/>
    <w:rsid w:val="00E07B3B"/>
    <w:rsid w:val="00E07B8A"/>
    <w:rsid w:val="00E07C4C"/>
    <w:rsid w:val="00E07D2F"/>
    <w:rsid w:val="00E10368"/>
    <w:rsid w:val="00E104A2"/>
    <w:rsid w:val="00E104BC"/>
    <w:rsid w:val="00E1053C"/>
    <w:rsid w:val="00E1076C"/>
    <w:rsid w:val="00E1085C"/>
    <w:rsid w:val="00E10C2C"/>
    <w:rsid w:val="00E10CFB"/>
    <w:rsid w:val="00E10D7D"/>
    <w:rsid w:val="00E10D97"/>
    <w:rsid w:val="00E10F9E"/>
    <w:rsid w:val="00E10FB6"/>
    <w:rsid w:val="00E1102D"/>
    <w:rsid w:val="00E11324"/>
    <w:rsid w:val="00E115F6"/>
    <w:rsid w:val="00E116D1"/>
    <w:rsid w:val="00E1175F"/>
    <w:rsid w:val="00E11765"/>
    <w:rsid w:val="00E11C2D"/>
    <w:rsid w:val="00E11D57"/>
    <w:rsid w:val="00E120B8"/>
    <w:rsid w:val="00E12339"/>
    <w:rsid w:val="00E12452"/>
    <w:rsid w:val="00E1258E"/>
    <w:rsid w:val="00E127BC"/>
    <w:rsid w:val="00E1285E"/>
    <w:rsid w:val="00E12903"/>
    <w:rsid w:val="00E12A01"/>
    <w:rsid w:val="00E12BD6"/>
    <w:rsid w:val="00E12C07"/>
    <w:rsid w:val="00E12C35"/>
    <w:rsid w:val="00E12CB8"/>
    <w:rsid w:val="00E12D58"/>
    <w:rsid w:val="00E12E31"/>
    <w:rsid w:val="00E12EAB"/>
    <w:rsid w:val="00E12F43"/>
    <w:rsid w:val="00E13283"/>
    <w:rsid w:val="00E13343"/>
    <w:rsid w:val="00E133DF"/>
    <w:rsid w:val="00E13457"/>
    <w:rsid w:val="00E13492"/>
    <w:rsid w:val="00E13CB7"/>
    <w:rsid w:val="00E13E71"/>
    <w:rsid w:val="00E13E9D"/>
    <w:rsid w:val="00E14297"/>
    <w:rsid w:val="00E1445D"/>
    <w:rsid w:val="00E145AF"/>
    <w:rsid w:val="00E14618"/>
    <w:rsid w:val="00E147D9"/>
    <w:rsid w:val="00E14839"/>
    <w:rsid w:val="00E14A54"/>
    <w:rsid w:val="00E14AA8"/>
    <w:rsid w:val="00E14B74"/>
    <w:rsid w:val="00E14D3B"/>
    <w:rsid w:val="00E14D5F"/>
    <w:rsid w:val="00E14D78"/>
    <w:rsid w:val="00E14DAE"/>
    <w:rsid w:val="00E14E92"/>
    <w:rsid w:val="00E14F3F"/>
    <w:rsid w:val="00E1514C"/>
    <w:rsid w:val="00E155BB"/>
    <w:rsid w:val="00E15616"/>
    <w:rsid w:val="00E156E9"/>
    <w:rsid w:val="00E15A21"/>
    <w:rsid w:val="00E15B2E"/>
    <w:rsid w:val="00E15D1D"/>
    <w:rsid w:val="00E15FE0"/>
    <w:rsid w:val="00E16099"/>
    <w:rsid w:val="00E16160"/>
    <w:rsid w:val="00E1617F"/>
    <w:rsid w:val="00E16216"/>
    <w:rsid w:val="00E16228"/>
    <w:rsid w:val="00E162D6"/>
    <w:rsid w:val="00E162DB"/>
    <w:rsid w:val="00E1639E"/>
    <w:rsid w:val="00E16672"/>
    <w:rsid w:val="00E166B8"/>
    <w:rsid w:val="00E16856"/>
    <w:rsid w:val="00E16917"/>
    <w:rsid w:val="00E16D8A"/>
    <w:rsid w:val="00E16D95"/>
    <w:rsid w:val="00E16E83"/>
    <w:rsid w:val="00E16F1B"/>
    <w:rsid w:val="00E16F83"/>
    <w:rsid w:val="00E1703B"/>
    <w:rsid w:val="00E17124"/>
    <w:rsid w:val="00E172BE"/>
    <w:rsid w:val="00E175E8"/>
    <w:rsid w:val="00E17684"/>
    <w:rsid w:val="00E17902"/>
    <w:rsid w:val="00E17928"/>
    <w:rsid w:val="00E17AF9"/>
    <w:rsid w:val="00E17C0B"/>
    <w:rsid w:val="00E17CD8"/>
    <w:rsid w:val="00E17F0F"/>
    <w:rsid w:val="00E20039"/>
    <w:rsid w:val="00E20133"/>
    <w:rsid w:val="00E20A13"/>
    <w:rsid w:val="00E20AE9"/>
    <w:rsid w:val="00E20D2D"/>
    <w:rsid w:val="00E20D5C"/>
    <w:rsid w:val="00E20E36"/>
    <w:rsid w:val="00E210A7"/>
    <w:rsid w:val="00E21430"/>
    <w:rsid w:val="00E214E8"/>
    <w:rsid w:val="00E21564"/>
    <w:rsid w:val="00E2162A"/>
    <w:rsid w:val="00E21654"/>
    <w:rsid w:val="00E216CC"/>
    <w:rsid w:val="00E2172D"/>
    <w:rsid w:val="00E21870"/>
    <w:rsid w:val="00E218B7"/>
    <w:rsid w:val="00E21900"/>
    <w:rsid w:val="00E21BBB"/>
    <w:rsid w:val="00E21C04"/>
    <w:rsid w:val="00E2235F"/>
    <w:rsid w:val="00E223B2"/>
    <w:rsid w:val="00E22446"/>
    <w:rsid w:val="00E22476"/>
    <w:rsid w:val="00E224DF"/>
    <w:rsid w:val="00E226B3"/>
    <w:rsid w:val="00E22850"/>
    <w:rsid w:val="00E22A36"/>
    <w:rsid w:val="00E22BB2"/>
    <w:rsid w:val="00E22C78"/>
    <w:rsid w:val="00E22CAE"/>
    <w:rsid w:val="00E22D64"/>
    <w:rsid w:val="00E22F41"/>
    <w:rsid w:val="00E22F71"/>
    <w:rsid w:val="00E23647"/>
    <w:rsid w:val="00E2372D"/>
    <w:rsid w:val="00E237B0"/>
    <w:rsid w:val="00E23819"/>
    <w:rsid w:val="00E238AB"/>
    <w:rsid w:val="00E23B8B"/>
    <w:rsid w:val="00E23D41"/>
    <w:rsid w:val="00E23DD2"/>
    <w:rsid w:val="00E23E91"/>
    <w:rsid w:val="00E23F45"/>
    <w:rsid w:val="00E23FF8"/>
    <w:rsid w:val="00E240AB"/>
    <w:rsid w:val="00E240F4"/>
    <w:rsid w:val="00E2419D"/>
    <w:rsid w:val="00E24299"/>
    <w:rsid w:val="00E24447"/>
    <w:rsid w:val="00E2495C"/>
    <w:rsid w:val="00E24B20"/>
    <w:rsid w:val="00E24C05"/>
    <w:rsid w:val="00E24CA9"/>
    <w:rsid w:val="00E24D19"/>
    <w:rsid w:val="00E24DF3"/>
    <w:rsid w:val="00E25072"/>
    <w:rsid w:val="00E251D5"/>
    <w:rsid w:val="00E25325"/>
    <w:rsid w:val="00E2532E"/>
    <w:rsid w:val="00E2538A"/>
    <w:rsid w:val="00E254D8"/>
    <w:rsid w:val="00E254DD"/>
    <w:rsid w:val="00E25596"/>
    <w:rsid w:val="00E25738"/>
    <w:rsid w:val="00E2585A"/>
    <w:rsid w:val="00E2593C"/>
    <w:rsid w:val="00E25ABA"/>
    <w:rsid w:val="00E25AD7"/>
    <w:rsid w:val="00E25CDD"/>
    <w:rsid w:val="00E25EA9"/>
    <w:rsid w:val="00E25F00"/>
    <w:rsid w:val="00E26068"/>
    <w:rsid w:val="00E26096"/>
    <w:rsid w:val="00E26135"/>
    <w:rsid w:val="00E26167"/>
    <w:rsid w:val="00E26484"/>
    <w:rsid w:val="00E266A1"/>
    <w:rsid w:val="00E268DB"/>
    <w:rsid w:val="00E269A2"/>
    <w:rsid w:val="00E26AFD"/>
    <w:rsid w:val="00E26BE9"/>
    <w:rsid w:val="00E26CBF"/>
    <w:rsid w:val="00E26CF1"/>
    <w:rsid w:val="00E26E33"/>
    <w:rsid w:val="00E26ED7"/>
    <w:rsid w:val="00E26EDF"/>
    <w:rsid w:val="00E270B9"/>
    <w:rsid w:val="00E27119"/>
    <w:rsid w:val="00E2712A"/>
    <w:rsid w:val="00E2721F"/>
    <w:rsid w:val="00E2724A"/>
    <w:rsid w:val="00E27286"/>
    <w:rsid w:val="00E27387"/>
    <w:rsid w:val="00E27470"/>
    <w:rsid w:val="00E274EF"/>
    <w:rsid w:val="00E2754F"/>
    <w:rsid w:val="00E27640"/>
    <w:rsid w:val="00E27A40"/>
    <w:rsid w:val="00E27B10"/>
    <w:rsid w:val="00E27C9E"/>
    <w:rsid w:val="00E27DC2"/>
    <w:rsid w:val="00E27F24"/>
    <w:rsid w:val="00E27FA3"/>
    <w:rsid w:val="00E27FDF"/>
    <w:rsid w:val="00E301F8"/>
    <w:rsid w:val="00E30314"/>
    <w:rsid w:val="00E30319"/>
    <w:rsid w:val="00E30467"/>
    <w:rsid w:val="00E30492"/>
    <w:rsid w:val="00E30787"/>
    <w:rsid w:val="00E3085C"/>
    <w:rsid w:val="00E30922"/>
    <w:rsid w:val="00E30A55"/>
    <w:rsid w:val="00E30AEC"/>
    <w:rsid w:val="00E30C76"/>
    <w:rsid w:val="00E30D98"/>
    <w:rsid w:val="00E30DDE"/>
    <w:rsid w:val="00E30ED0"/>
    <w:rsid w:val="00E30F12"/>
    <w:rsid w:val="00E30FF5"/>
    <w:rsid w:val="00E3113A"/>
    <w:rsid w:val="00E311C4"/>
    <w:rsid w:val="00E3138E"/>
    <w:rsid w:val="00E31461"/>
    <w:rsid w:val="00E316EA"/>
    <w:rsid w:val="00E317A5"/>
    <w:rsid w:val="00E3184B"/>
    <w:rsid w:val="00E3188F"/>
    <w:rsid w:val="00E318BE"/>
    <w:rsid w:val="00E31BB0"/>
    <w:rsid w:val="00E31C6B"/>
    <w:rsid w:val="00E31E82"/>
    <w:rsid w:val="00E321C4"/>
    <w:rsid w:val="00E324BE"/>
    <w:rsid w:val="00E3275E"/>
    <w:rsid w:val="00E327B7"/>
    <w:rsid w:val="00E32B5E"/>
    <w:rsid w:val="00E32ECB"/>
    <w:rsid w:val="00E32FFF"/>
    <w:rsid w:val="00E330BC"/>
    <w:rsid w:val="00E331D2"/>
    <w:rsid w:val="00E3347B"/>
    <w:rsid w:val="00E334D5"/>
    <w:rsid w:val="00E3390F"/>
    <w:rsid w:val="00E3391B"/>
    <w:rsid w:val="00E33D1D"/>
    <w:rsid w:val="00E33E8D"/>
    <w:rsid w:val="00E33F0A"/>
    <w:rsid w:val="00E34207"/>
    <w:rsid w:val="00E344CF"/>
    <w:rsid w:val="00E34505"/>
    <w:rsid w:val="00E347F7"/>
    <w:rsid w:val="00E3481B"/>
    <w:rsid w:val="00E34AFA"/>
    <w:rsid w:val="00E34BAB"/>
    <w:rsid w:val="00E34BBE"/>
    <w:rsid w:val="00E34DA5"/>
    <w:rsid w:val="00E34E1A"/>
    <w:rsid w:val="00E34F20"/>
    <w:rsid w:val="00E35001"/>
    <w:rsid w:val="00E350B9"/>
    <w:rsid w:val="00E350FE"/>
    <w:rsid w:val="00E35191"/>
    <w:rsid w:val="00E351B8"/>
    <w:rsid w:val="00E351D8"/>
    <w:rsid w:val="00E35380"/>
    <w:rsid w:val="00E354AA"/>
    <w:rsid w:val="00E35519"/>
    <w:rsid w:val="00E357E9"/>
    <w:rsid w:val="00E3580D"/>
    <w:rsid w:val="00E358E2"/>
    <w:rsid w:val="00E359C5"/>
    <w:rsid w:val="00E35C14"/>
    <w:rsid w:val="00E35C47"/>
    <w:rsid w:val="00E35D0A"/>
    <w:rsid w:val="00E35D5C"/>
    <w:rsid w:val="00E35F8E"/>
    <w:rsid w:val="00E3628C"/>
    <w:rsid w:val="00E367E1"/>
    <w:rsid w:val="00E36812"/>
    <w:rsid w:val="00E3699E"/>
    <w:rsid w:val="00E36A6F"/>
    <w:rsid w:val="00E36C68"/>
    <w:rsid w:val="00E36D46"/>
    <w:rsid w:val="00E36DEF"/>
    <w:rsid w:val="00E36DF2"/>
    <w:rsid w:val="00E36EDE"/>
    <w:rsid w:val="00E3705D"/>
    <w:rsid w:val="00E370CC"/>
    <w:rsid w:val="00E37197"/>
    <w:rsid w:val="00E374CD"/>
    <w:rsid w:val="00E37649"/>
    <w:rsid w:val="00E3769A"/>
    <w:rsid w:val="00E376CB"/>
    <w:rsid w:val="00E3795E"/>
    <w:rsid w:val="00E37AAF"/>
    <w:rsid w:val="00E37B07"/>
    <w:rsid w:val="00E37B68"/>
    <w:rsid w:val="00E37C2D"/>
    <w:rsid w:val="00E37C73"/>
    <w:rsid w:val="00E37CCD"/>
    <w:rsid w:val="00E37D08"/>
    <w:rsid w:val="00E37D8B"/>
    <w:rsid w:val="00E37DB3"/>
    <w:rsid w:val="00E37E23"/>
    <w:rsid w:val="00E37EAF"/>
    <w:rsid w:val="00E37F45"/>
    <w:rsid w:val="00E4004F"/>
    <w:rsid w:val="00E40236"/>
    <w:rsid w:val="00E40495"/>
    <w:rsid w:val="00E40785"/>
    <w:rsid w:val="00E407EA"/>
    <w:rsid w:val="00E40993"/>
    <w:rsid w:val="00E40A33"/>
    <w:rsid w:val="00E40A42"/>
    <w:rsid w:val="00E40B3A"/>
    <w:rsid w:val="00E40B70"/>
    <w:rsid w:val="00E40CB8"/>
    <w:rsid w:val="00E40D22"/>
    <w:rsid w:val="00E40F11"/>
    <w:rsid w:val="00E4117A"/>
    <w:rsid w:val="00E411B1"/>
    <w:rsid w:val="00E412CB"/>
    <w:rsid w:val="00E41469"/>
    <w:rsid w:val="00E414E0"/>
    <w:rsid w:val="00E416F7"/>
    <w:rsid w:val="00E418D6"/>
    <w:rsid w:val="00E419FC"/>
    <w:rsid w:val="00E41A4F"/>
    <w:rsid w:val="00E41BB2"/>
    <w:rsid w:val="00E41CAD"/>
    <w:rsid w:val="00E41E35"/>
    <w:rsid w:val="00E41EBC"/>
    <w:rsid w:val="00E41F46"/>
    <w:rsid w:val="00E41F5A"/>
    <w:rsid w:val="00E41FB9"/>
    <w:rsid w:val="00E41FE5"/>
    <w:rsid w:val="00E4206C"/>
    <w:rsid w:val="00E42089"/>
    <w:rsid w:val="00E4213B"/>
    <w:rsid w:val="00E42448"/>
    <w:rsid w:val="00E424A3"/>
    <w:rsid w:val="00E4258C"/>
    <w:rsid w:val="00E425EB"/>
    <w:rsid w:val="00E4280B"/>
    <w:rsid w:val="00E428E7"/>
    <w:rsid w:val="00E4297E"/>
    <w:rsid w:val="00E429B6"/>
    <w:rsid w:val="00E42C34"/>
    <w:rsid w:val="00E42CD9"/>
    <w:rsid w:val="00E42D11"/>
    <w:rsid w:val="00E42F59"/>
    <w:rsid w:val="00E43079"/>
    <w:rsid w:val="00E43116"/>
    <w:rsid w:val="00E431D1"/>
    <w:rsid w:val="00E43377"/>
    <w:rsid w:val="00E434D7"/>
    <w:rsid w:val="00E434D8"/>
    <w:rsid w:val="00E43701"/>
    <w:rsid w:val="00E438F6"/>
    <w:rsid w:val="00E43AB1"/>
    <w:rsid w:val="00E43BB6"/>
    <w:rsid w:val="00E43BC8"/>
    <w:rsid w:val="00E43EC4"/>
    <w:rsid w:val="00E4412E"/>
    <w:rsid w:val="00E44176"/>
    <w:rsid w:val="00E44291"/>
    <w:rsid w:val="00E44365"/>
    <w:rsid w:val="00E443CD"/>
    <w:rsid w:val="00E447E4"/>
    <w:rsid w:val="00E4495D"/>
    <w:rsid w:val="00E44B7C"/>
    <w:rsid w:val="00E44BB3"/>
    <w:rsid w:val="00E44BB5"/>
    <w:rsid w:val="00E44C7F"/>
    <w:rsid w:val="00E44CC5"/>
    <w:rsid w:val="00E45049"/>
    <w:rsid w:val="00E45689"/>
    <w:rsid w:val="00E459DE"/>
    <w:rsid w:val="00E45E8D"/>
    <w:rsid w:val="00E45F0E"/>
    <w:rsid w:val="00E45FE2"/>
    <w:rsid w:val="00E460AE"/>
    <w:rsid w:val="00E465D3"/>
    <w:rsid w:val="00E465EA"/>
    <w:rsid w:val="00E465F9"/>
    <w:rsid w:val="00E46643"/>
    <w:rsid w:val="00E4677E"/>
    <w:rsid w:val="00E469E3"/>
    <w:rsid w:val="00E46BA8"/>
    <w:rsid w:val="00E46D8F"/>
    <w:rsid w:val="00E46E45"/>
    <w:rsid w:val="00E46E5A"/>
    <w:rsid w:val="00E46E67"/>
    <w:rsid w:val="00E46EFB"/>
    <w:rsid w:val="00E47087"/>
    <w:rsid w:val="00E4714D"/>
    <w:rsid w:val="00E47266"/>
    <w:rsid w:val="00E47392"/>
    <w:rsid w:val="00E4739F"/>
    <w:rsid w:val="00E4741B"/>
    <w:rsid w:val="00E47542"/>
    <w:rsid w:val="00E4759F"/>
    <w:rsid w:val="00E47601"/>
    <w:rsid w:val="00E47A38"/>
    <w:rsid w:val="00E47A81"/>
    <w:rsid w:val="00E47B9E"/>
    <w:rsid w:val="00E47C7F"/>
    <w:rsid w:val="00E47EDC"/>
    <w:rsid w:val="00E500B6"/>
    <w:rsid w:val="00E504AC"/>
    <w:rsid w:val="00E504D5"/>
    <w:rsid w:val="00E505ED"/>
    <w:rsid w:val="00E50845"/>
    <w:rsid w:val="00E50849"/>
    <w:rsid w:val="00E5084E"/>
    <w:rsid w:val="00E5084F"/>
    <w:rsid w:val="00E50868"/>
    <w:rsid w:val="00E508E2"/>
    <w:rsid w:val="00E50926"/>
    <w:rsid w:val="00E50B1B"/>
    <w:rsid w:val="00E50E30"/>
    <w:rsid w:val="00E50F98"/>
    <w:rsid w:val="00E51098"/>
    <w:rsid w:val="00E510AB"/>
    <w:rsid w:val="00E51857"/>
    <w:rsid w:val="00E51893"/>
    <w:rsid w:val="00E519EF"/>
    <w:rsid w:val="00E51A4C"/>
    <w:rsid w:val="00E51BCA"/>
    <w:rsid w:val="00E51DC2"/>
    <w:rsid w:val="00E51ECD"/>
    <w:rsid w:val="00E51F0A"/>
    <w:rsid w:val="00E51F10"/>
    <w:rsid w:val="00E51F67"/>
    <w:rsid w:val="00E52182"/>
    <w:rsid w:val="00E52191"/>
    <w:rsid w:val="00E523B8"/>
    <w:rsid w:val="00E5242A"/>
    <w:rsid w:val="00E52555"/>
    <w:rsid w:val="00E5270E"/>
    <w:rsid w:val="00E52B58"/>
    <w:rsid w:val="00E52C75"/>
    <w:rsid w:val="00E52C9C"/>
    <w:rsid w:val="00E52D71"/>
    <w:rsid w:val="00E52F06"/>
    <w:rsid w:val="00E5322E"/>
    <w:rsid w:val="00E53237"/>
    <w:rsid w:val="00E53343"/>
    <w:rsid w:val="00E53683"/>
    <w:rsid w:val="00E536B4"/>
    <w:rsid w:val="00E536E4"/>
    <w:rsid w:val="00E537ED"/>
    <w:rsid w:val="00E5386A"/>
    <w:rsid w:val="00E539B4"/>
    <w:rsid w:val="00E539B7"/>
    <w:rsid w:val="00E539F6"/>
    <w:rsid w:val="00E53CDA"/>
    <w:rsid w:val="00E53D85"/>
    <w:rsid w:val="00E53DEA"/>
    <w:rsid w:val="00E53E87"/>
    <w:rsid w:val="00E541CD"/>
    <w:rsid w:val="00E5420E"/>
    <w:rsid w:val="00E54274"/>
    <w:rsid w:val="00E542D2"/>
    <w:rsid w:val="00E545D5"/>
    <w:rsid w:val="00E5472A"/>
    <w:rsid w:val="00E54928"/>
    <w:rsid w:val="00E5498C"/>
    <w:rsid w:val="00E54BF6"/>
    <w:rsid w:val="00E54CE1"/>
    <w:rsid w:val="00E54D16"/>
    <w:rsid w:val="00E54EAD"/>
    <w:rsid w:val="00E55114"/>
    <w:rsid w:val="00E55165"/>
    <w:rsid w:val="00E5516E"/>
    <w:rsid w:val="00E551E1"/>
    <w:rsid w:val="00E55410"/>
    <w:rsid w:val="00E5552C"/>
    <w:rsid w:val="00E556C5"/>
    <w:rsid w:val="00E55702"/>
    <w:rsid w:val="00E5576E"/>
    <w:rsid w:val="00E558AF"/>
    <w:rsid w:val="00E55A5F"/>
    <w:rsid w:val="00E55EE4"/>
    <w:rsid w:val="00E56137"/>
    <w:rsid w:val="00E56231"/>
    <w:rsid w:val="00E56539"/>
    <w:rsid w:val="00E566D2"/>
    <w:rsid w:val="00E5695B"/>
    <w:rsid w:val="00E56A53"/>
    <w:rsid w:val="00E56D90"/>
    <w:rsid w:val="00E5706F"/>
    <w:rsid w:val="00E57071"/>
    <w:rsid w:val="00E572D6"/>
    <w:rsid w:val="00E57365"/>
    <w:rsid w:val="00E574E3"/>
    <w:rsid w:val="00E57902"/>
    <w:rsid w:val="00E57A28"/>
    <w:rsid w:val="00E57B12"/>
    <w:rsid w:val="00E57B6F"/>
    <w:rsid w:val="00E57E48"/>
    <w:rsid w:val="00E57EC3"/>
    <w:rsid w:val="00E57F87"/>
    <w:rsid w:val="00E57F99"/>
    <w:rsid w:val="00E60001"/>
    <w:rsid w:val="00E6044C"/>
    <w:rsid w:val="00E60561"/>
    <w:rsid w:val="00E60FFD"/>
    <w:rsid w:val="00E61011"/>
    <w:rsid w:val="00E610FF"/>
    <w:rsid w:val="00E61104"/>
    <w:rsid w:val="00E61124"/>
    <w:rsid w:val="00E611F0"/>
    <w:rsid w:val="00E613C6"/>
    <w:rsid w:val="00E61576"/>
    <w:rsid w:val="00E615A4"/>
    <w:rsid w:val="00E615F8"/>
    <w:rsid w:val="00E616B0"/>
    <w:rsid w:val="00E6172A"/>
    <w:rsid w:val="00E61933"/>
    <w:rsid w:val="00E61A74"/>
    <w:rsid w:val="00E61AC8"/>
    <w:rsid w:val="00E61B3E"/>
    <w:rsid w:val="00E61B53"/>
    <w:rsid w:val="00E61BDE"/>
    <w:rsid w:val="00E61C94"/>
    <w:rsid w:val="00E61CC7"/>
    <w:rsid w:val="00E61CE4"/>
    <w:rsid w:val="00E61F92"/>
    <w:rsid w:val="00E62349"/>
    <w:rsid w:val="00E62390"/>
    <w:rsid w:val="00E6243D"/>
    <w:rsid w:val="00E62816"/>
    <w:rsid w:val="00E62954"/>
    <w:rsid w:val="00E629DF"/>
    <w:rsid w:val="00E62C65"/>
    <w:rsid w:val="00E62D1F"/>
    <w:rsid w:val="00E62E66"/>
    <w:rsid w:val="00E62EB1"/>
    <w:rsid w:val="00E63095"/>
    <w:rsid w:val="00E63302"/>
    <w:rsid w:val="00E6348D"/>
    <w:rsid w:val="00E634F6"/>
    <w:rsid w:val="00E63522"/>
    <w:rsid w:val="00E63648"/>
    <w:rsid w:val="00E636E3"/>
    <w:rsid w:val="00E63817"/>
    <w:rsid w:val="00E63996"/>
    <w:rsid w:val="00E63ACB"/>
    <w:rsid w:val="00E63DA1"/>
    <w:rsid w:val="00E63E46"/>
    <w:rsid w:val="00E63ED4"/>
    <w:rsid w:val="00E64023"/>
    <w:rsid w:val="00E64166"/>
    <w:rsid w:val="00E64375"/>
    <w:rsid w:val="00E64450"/>
    <w:rsid w:val="00E644AD"/>
    <w:rsid w:val="00E644FF"/>
    <w:rsid w:val="00E645E1"/>
    <w:rsid w:val="00E64702"/>
    <w:rsid w:val="00E64724"/>
    <w:rsid w:val="00E64784"/>
    <w:rsid w:val="00E647A7"/>
    <w:rsid w:val="00E647AB"/>
    <w:rsid w:val="00E64B10"/>
    <w:rsid w:val="00E64B65"/>
    <w:rsid w:val="00E64C3C"/>
    <w:rsid w:val="00E64C8F"/>
    <w:rsid w:val="00E64DD7"/>
    <w:rsid w:val="00E64E6B"/>
    <w:rsid w:val="00E64F78"/>
    <w:rsid w:val="00E6500D"/>
    <w:rsid w:val="00E6505C"/>
    <w:rsid w:val="00E650A4"/>
    <w:rsid w:val="00E65130"/>
    <w:rsid w:val="00E653C5"/>
    <w:rsid w:val="00E65631"/>
    <w:rsid w:val="00E65B84"/>
    <w:rsid w:val="00E65D47"/>
    <w:rsid w:val="00E65DC4"/>
    <w:rsid w:val="00E65E19"/>
    <w:rsid w:val="00E65F4A"/>
    <w:rsid w:val="00E65F96"/>
    <w:rsid w:val="00E66007"/>
    <w:rsid w:val="00E66017"/>
    <w:rsid w:val="00E66330"/>
    <w:rsid w:val="00E663C7"/>
    <w:rsid w:val="00E665C5"/>
    <w:rsid w:val="00E6679D"/>
    <w:rsid w:val="00E66A1B"/>
    <w:rsid w:val="00E66B6E"/>
    <w:rsid w:val="00E66BA1"/>
    <w:rsid w:val="00E6705B"/>
    <w:rsid w:val="00E6708B"/>
    <w:rsid w:val="00E670E8"/>
    <w:rsid w:val="00E67337"/>
    <w:rsid w:val="00E6735C"/>
    <w:rsid w:val="00E6743B"/>
    <w:rsid w:val="00E67611"/>
    <w:rsid w:val="00E67644"/>
    <w:rsid w:val="00E67715"/>
    <w:rsid w:val="00E67918"/>
    <w:rsid w:val="00E67BA2"/>
    <w:rsid w:val="00E67C81"/>
    <w:rsid w:val="00E67D1E"/>
    <w:rsid w:val="00E67F2E"/>
    <w:rsid w:val="00E67F4E"/>
    <w:rsid w:val="00E700C4"/>
    <w:rsid w:val="00E70152"/>
    <w:rsid w:val="00E70336"/>
    <w:rsid w:val="00E70690"/>
    <w:rsid w:val="00E706B1"/>
    <w:rsid w:val="00E70968"/>
    <w:rsid w:val="00E709B7"/>
    <w:rsid w:val="00E70A5B"/>
    <w:rsid w:val="00E70AA1"/>
    <w:rsid w:val="00E70EFD"/>
    <w:rsid w:val="00E712C6"/>
    <w:rsid w:val="00E713A7"/>
    <w:rsid w:val="00E71647"/>
    <w:rsid w:val="00E7195A"/>
    <w:rsid w:val="00E71AC5"/>
    <w:rsid w:val="00E71BD6"/>
    <w:rsid w:val="00E71C32"/>
    <w:rsid w:val="00E71ED6"/>
    <w:rsid w:val="00E72051"/>
    <w:rsid w:val="00E721BB"/>
    <w:rsid w:val="00E72251"/>
    <w:rsid w:val="00E722F9"/>
    <w:rsid w:val="00E723BB"/>
    <w:rsid w:val="00E72413"/>
    <w:rsid w:val="00E72472"/>
    <w:rsid w:val="00E725B7"/>
    <w:rsid w:val="00E725C6"/>
    <w:rsid w:val="00E7269F"/>
    <w:rsid w:val="00E72770"/>
    <w:rsid w:val="00E72A13"/>
    <w:rsid w:val="00E72B01"/>
    <w:rsid w:val="00E72C5F"/>
    <w:rsid w:val="00E72D5E"/>
    <w:rsid w:val="00E72EA2"/>
    <w:rsid w:val="00E72F90"/>
    <w:rsid w:val="00E72FEC"/>
    <w:rsid w:val="00E730E6"/>
    <w:rsid w:val="00E732E9"/>
    <w:rsid w:val="00E732FC"/>
    <w:rsid w:val="00E7351F"/>
    <w:rsid w:val="00E7353E"/>
    <w:rsid w:val="00E73714"/>
    <w:rsid w:val="00E737DE"/>
    <w:rsid w:val="00E7393E"/>
    <w:rsid w:val="00E73AA8"/>
    <w:rsid w:val="00E73CA9"/>
    <w:rsid w:val="00E73CAC"/>
    <w:rsid w:val="00E73E60"/>
    <w:rsid w:val="00E7453F"/>
    <w:rsid w:val="00E7465F"/>
    <w:rsid w:val="00E748EE"/>
    <w:rsid w:val="00E749C0"/>
    <w:rsid w:val="00E74AD9"/>
    <w:rsid w:val="00E74B38"/>
    <w:rsid w:val="00E74CE7"/>
    <w:rsid w:val="00E74D0D"/>
    <w:rsid w:val="00E74D41"/>
    <w:rsid w:val="00E7505E"/>
    <w:rsid w:val="00E750F3"/>
    <w:rsid w:val="00E75117"/>
    <w:rsid w:val="00E75174"/>
    <w:rsid w:val="00E75273"/>
    <w:rsid w:val="00E75285"/>
    <w:rsid w:val="00E754C2"/>
    <w:rsid w:val="00E7558F"/>
    <w:rsid w:val="00E75CF9"/>
    <w:rsid w:val="00E7615E"/>
    <w:rsid w:val="00E76210"/>
    <w:rsid w:val="00E76268"/>
    <w:rsid w:val="00E763FD"/>
    <w:rsid w:val="00E764FC"/>
    <w:rsid w:val="00E76849"/>
    <w:rsid w:val="00E769D7"/>
    <w:rsid w:val="00E76BA3"/>
    <w:rsid w:val="00E76DC5"/>
    <w:rsid w:val="00E76DDA"/>
    <w:rsid w:val="00E76E3E"/>
    <w:rsid w:val="00E76F93"/>
    <w:rsid w:val="00E77040"/>
    <w:rsid w:val="00E772DA"/>
    <w:rsid w:val="00E772E3"/>
    <w:rsid w:val="00E7734C"/>
    <w:rsid w:val="00E77541"/>
    <w:rsid w:val="00E775FB"/>
    <w:rsid w:val="00E7773B"/>
    <w:rsid w:val="00E77763"/>
    <w:rsid w:val="00E77985"/>
    <w:rsid w:val="00E77A3C"/>
    <w:rsid w:val="00E77A67"/>
    <w:rsid w:val="00E77ACC"/>
    <w:rsid w:val="00E77B0D"/>
    <w:rsid w:val="00E77C3B"/>
    <w:rsid w:val="00E801E8"/>
    <w:rsid w:val="00E802DE"/>
    <w:rsid w:val="00E80505"/>
    <w:rsid w:val="00E80550"/>
    <w:rsid w:val="00E80832"/>
    <w:rsid w:val="00E808A1"/>
    <w:rsid w:val="00E80A80"/>
    <w:rsid w:val="00E80BCE"/>
    <w:rsid w:val="00E80C3D"/>
    <w:rsid w:val="00E80D53"/>
    <w:rsid w:val="00E80F3C"/>
    <w:rsid w:val="00E80F56"/>
    <w:rsid w:val="00E811C5"/>
    <w:rsid w:val="00E812A0"/>
    <w:rsid w:val="00E817BE"/>
    <w:rsid w:val="00E81855"/>
    <w:rsid w:val="00E81916"/>
    <w:rsid w:val="00E81AB1"/>
    <w:rsid w:val="00E81CAC"/>
    <w:rsid w:val="00E81E75"/>
    <w:rsid w:val="00E81F67"/>
    <w:rsid w:val="00E81FE0"/>
    <w:rsid w:val="00E820FE"/>
    <w:rsid w:val="00E821C6"/>
    <w:rsid w:val="00E82234"/>
    <w:rsid w:val="00E82313"/>
    <w:rsid w:val="00E823E3"/>
    <w:rsid w:val="00E826AD"/>
    <w:rsid w:val="00E827B2"/>
    <w:rsid w:val="00E82993"/>
    <w:rsid w:val="00E82A26"/>
    <w:rsid w:val="00E82B9F"/>
    <w:rsid w:val="00E82BB3"/>
    <w:rsid w:val="00E82C5C"/>
    <w:rsid w:val="00E82E44"/>
    <w:rsid w:val="00E82F3D"/>
    <w:rsid w:val="00E82F47"/>
    <w:rsid w:val="00E8308E"/>
    <w:rsid w:val="00E83128"/>
    <w:rsid w:val="00E8324D"/>
    <w:rsid w:val="00E83349"/>
    <w:rsid w:val="00E83464"/>
    <w:rsid w:val="00E83518"/>
    <w:rsid w:val="00E837E0"/>
    <w:rsid w:val="00E838A2"/>
    <w:rsid w:val="00E838A9"/>
    <w:rsid w:val="00E838B6"/>
    <w:rsid w:val="00E83C02"/>
    <w:rsid w:val="00E83C22"/>
    <w:rsid w:val="00E83D8F"/>
    <w:rsid w:val="00E83DC8"/>
    <w:rsid w:val="00E841D7"/>
    <w:rsid w:val="00E84402"/>
    <w:rsid w:val="00E8442E"/>
    <w:rsid w:val="00E8456B"/>
    <w:rsid w:val="00E84650"/>
    <w:rsid w:val="00E8469A"/>
    <w:rsid w:val="00E84A48"/>
    <w:rsid w:val="00E84C33"/>
    <w:rsid w:val="00E84D78"/>
    <w:rsid w:val="00E84F1A"/>
    <w:rsid w:val="00E85103"/>
    <w:rsid w:val="00E8524A"/>
    <w:rsid w:val="00E852FB"/>
    <w:rsid w:val="00E85333"/>
    <w:rsid w:val="00E8548D"/>
    <w:rsid w:val="00E859D3"/>
    <w:rsid w:val="00E859D5"/>
    <w:rsid w:val="00E85B83"/>
    <w:rsid w:val="00E85DEF"/>
    <w:rsid w:val="00E85EE8"/>
    <w:rsid w:val="00E86371"/>
    <w:rsid w:val="00E8659E"/>
    <w:rsid w:val="00E865E5"/>
    <w:rsid w:val="00E868ED"/>
    <w:rsid w:val="00E86A02"/>
    <w:rsid w:val="00E86A48"/>
    <w:rsid w:val="00E86A95"/>
    <w:rsid w:val="00E871CB"/>
    <w:rsid w:val="00E87256"/>
    <w:rsid w:val="00E8743D"/>
    <w:rsid w:val="00E875F8"/>
    <w:rsid w:val="00E875F9"/>
    <w:rsid w:val="00E87625"/>
    <w:rsid w:val="00E876CD"/>
    <w:rsid w:val="00E87B81"/>
    <w:rsid w:val="00E87C9B"/>
    <w:rsid w:val="00E9052C"/>
    <w:rsid w:val="00E90727"/>
    <w:rsid w:val="00E9086E"/>
    <w:rsid w:val="00E90903"/>
    <w:rsid w:val="00E90B57"/>
    <w:rsid w:val="00E90BF3"/>
    <w:rsid w:val="00E90C6A"/>
    <w:rsid w:val="00E912E8"/>
    <w:rsid w:val="00E9143E"/>
    <w:rsid w:val="00E914C1"/>
    <w:rsid w:val="00E91610"/>
    <w:rsid w:val="00E91691"/>
    <w:rsid w:val="00E916C1"/>
    <w:rsid w:val="00E91750"/>
    <w:rsid w:val="00E9199D"/>
    <w:rsid w:val="00E91A25"/>
    <w:rsid w:val="00E91A7C"/>
    <w:rsid w:val="00E91B88"/>
    <w:rsid w:val="00E91D0D"/>
    <w:rsid w:val="00E91DCA"/>
    <w:rsid w:val="00E91E28"/>
    <w:rsid w:val="00E91E4B"/>
    <w:rsid w:val="00E920AE"/>
    <w:rsid w:val="00E9214F"/>
    <w:rsid w:val="00E92283"/>
    <w:rsid w:val="00E9267F"/>
    <w:rsid w:val="00E92757"/>
    <w:rsid w:val="00E927DB"/>
    <w:rsid w:val="00E929D4"/>
    <w:rsid w:val="00E92BE2"/>
    <w:rsid w:val="00E92C23"/>
    <w:rsid w:val="00E92C40"/>
    <w:rsid w:val="00E92D5A"/>
    <w:rsid w:val="00E92E5F"/>
    <w:rsid w:val="00E92E84"/>
    <w:rsid w:val="00E92F2F"/>
    <w:rsid w:val="00E931E1"/>
    <w:rsid w:val="00E93631"/>
    <w:rsid w:val="00E93812"/>
    <w:rsid w:val="00E93B4F"/>
    <w:rsid w:val="00E93C4B"/>
    <w:rsid w:val="00E93D66"/>
    <w:rsid w:val="00E93D90"/>
    <w:rsid w:val="00E93E77"/>
    <w:rsid w:val="00E93ED1"/>
    <w:rsid w:val="00E93F9B"/>
    <w:rsid w:val="00E94309"/>
    <w:rsid w:val="00E943D9"/>
    <w:rsid w:val="00E94589"/>
    <w:rsid w:val="00E94762"/>
    <w:rsid w:val="00E949F5"/>
    <w:rsid w:val="00E94AA4"/>
    <w:rsid w:val="00E94B28"/>
    <w:rsid w:val="00E94B6F"/>
    <w:rsid w:val="00E94CD1"/>
    <w:rsid w:val="00E950EF"/>
    <w:rsid w:val="00E951A7"/>
    <w:rsid w:val="00E95408"/>
    <w:rsid w:val="00E959C2"/>
    <w:rsid w:val="00E95A4B"/>
    <w:rsid w:val="00E95AC0"/>
    <w:rsid w:val="00E95BE9"/>
    <w:rsid w:val="00E95C80"/>
    <w:rsid w:val="00E95D3D"/>
    <w:rsid w:val="00E95F10"/>
    <w:rsid w:val="00E95FD1"/>
    <w:rsid w:val="00E96029"/>
    <w:rsid w:val="00E9621D"/>
    <w:rsid w:val="00E96554"/>
    <w:rsid w:val="00E9657C"/>
    <w:rsid w:val="00E965AE"/>
    <w:rsid w:val="00E96700"/>
    <w:rsid w:val="00E96B8C"/>
    <w:rsid w:val="00E96E55"/>
    <w:rsid w:val="00E97019"/>
    <w:rsid w:val="00E9701C"/>
    <w:rsid w:val="00E97056"/>
    <w:rsid w:val="00E97219"/>
    <w:rsid w:val="00E972B6"/>
    <w:rsid w:val="00E974EF"/>
    <w:rsid w:val="00E97657"/>
    <w:rsid w:val="00E97847"/>
    <w:rsid w:val="00E979D7"/>
    <w:rsid w:val="00E97B80"/>
    <w:rsid w:val="00E97BF4"/>
    <w:rsid w:val="00E97C9F"/>
    <w:rsid w:val="00E97CE4"/>
    <w:rsid w:val="00E97F18"/>
    <w:rsid w:val="00EA00A5"/>
    <w:rsid w:val="00EA0162"/>
    <w:rsid w:val="00EA03E6"/>
    <w:rsid w:val="00EA056A"/>
    <w:rsid w:val="00EA05EC"/>
    <w:rsid w:val="00EA061F"/>
    <w:rsid w:val="00EA0721"/>
    <w:rsid w:val="00EA0998"/>
    <w:rsid w:val="00EA09C4"/>
    <w:rsid w:val="00EA09F0"/>
    <w:rsid w:val="00EA0BC4"/>
    <w:rsid w:val="00EA0ECA"/>
    <w:rsid w:val="00EA1132"/>
    <w:rsid w:val="00EA12E1"/>
    <w:rsid w:val="00EA1333"/>
    <w:rsid w:val="00EA1493"/>
    <w:rsid w:val="00EA157D"/>
    <w:rsid w:val="00EA15AD"/>
    <w:rsid w:val="00EA185F"/>
    <w:rsid w:val="00EA1A56"/>
    <w:rsid w:val="00EA1C45"/>
    <w:rsid w:val="00EA1CBE"/>
    <w:rsid w:val="00EA1DB4"/>
    <w:rsid w:val="00EA2368"/>
    <w:rsid w:val="00EA24DA"/>
    <w:rsid w:val="00EA26C5"/>
    <w:rsid w:val="00EA2A0E"/>
    <w:rsid w:val="00EA2A11"/>
    <w:rsid w:val="00EA2C0D"/>
    <w:rsid w:val="00EA2D9E"/>
    <w:rsid w:val="00EA2F5C"/>
    <w:rsid w:val="00EA2FB4"/>
    <w:rsid w:val="00EA333D"/>
    <w:rsid w:val="00EA354A"/>
    <w:rsid w:val="00EA35C9"/>
    <w:rsid w:val="00EA362F"/>
    <w:rsid w:val="00EA36BE"/>
    <w:rsid w:val="00EA370E"/>
    <w:rsid w:val="00EA39A1"/>
    <w:rsid w:val="00EA3A05"/>
    <w:rsid w:val="00EA3A82"/>
    <w:rsid w:val="00EA3BBD"/>
    <w:rsid w:val="00EA3BD9"/>
    <w:rsid w:val="00EA3DD1"/>
    <w:rsid w:val="00EA3DE6"/>
    <w:rsid w:val="00EA3E47"/>
    <w:rsid w:val="00EA3E6E"/>
    <w:rsid w:val="00EA3F2B"/>
    <w:rsid w:val="00EA3FD1"/>
    <w:rsid w:val="00EA40B5"/>
    <w:rsid w:val="00EA4119"/>
    <w:rsid w:val="00EA434D"/>
    <w:rsid w:val="00EA4414"/>
    <w:rsid w:val="00EA44C4"/>
    <w:rsid w:val="00EA4501"/>
    <w:rsid w:val="00EA485B"/>
    <w:rsid w:val="00EA4B2B"/>
    <w:rsid w:val="00EA4D1B"/>
    <w:rsid w:val="00EA4EE2"/>
    <w:rsid w:val="00EA4EED"/>
    <w:rsid w:val="00EA4FD2"/>
    <w:rsid w:val="00EA5063"/>
    <w:rsid w:val="00EA519B"/>
    <w:rsid w:val="00EA51FE"/>
    <w:rsid w:val="00EA523D"/>
    <w:rsid w:val="00EA52DA"/>
    <w:rsid w:val="00EA534D"/>
    <w:rsid w:val="00EA5732"/>
    <w:rsid w:val="00EA5898"/>
    <w:rsid w:val="00EA5A25"/>
    <w:rsid w:val="00EA5B4E"/>
    <w:rsid w:val="00EA5EA1"/>
    <w:rsid w:val="00EA6253"/>
    <w:rsid w:val="00EA643E"/>
    <w:rsid w:val="00EA67E6"/>
    <w:rsid w:val="00EA6828"/>
    <w:rsid w:val="00EA682F"/>
    <w:rsid w:val="00EA6897"/>
    <w:rsid w:val="00EA689F"/>
    <w:rsid w:val="00EA68D3"/>
    <w:rsid w:val="00EA698D"/>
    <w:rsid w:val="00EA69EB"/>
    <w:rsid w:val="00EA6A6B"/>
    <w:rsid w:val="00EA6BC8"/>
    <w:rsid w:val="00EA6D99"/>
    <w:rsid w:val="00EA6E2F"/>
    <w:rsid w:val="00EA6E70"/>
    <w:rsid w:val="00EA70A6"/>
    <w:rsid w:val="00EA71E0"/>
    <w:rsid w:val="00EA7292"/>
    <w:rsid w:val="00EA7346"/>
    <w:rsid w:val="00EA75FF"/>
    <w:rsid w:val="00EA797A"/>
    <w:rsid w:val="00EA79F7"/>
    <w:rsid w:val="00EA7ADE"/>
    <w:rsid w:val="00EA7BB2"/>
    <w:rsid w:val="00EAD04E"/>
    <w:rsid w:val="00EB0099"/>
    <w:rsid w:val="00EB0384"/>
    <w:rsid w:val="00EB0622"/>
    <w:rsid w:val="00EB06B7"/>
    <w:rsid w:val="00EB06D6"/>
    <w:rsid w:val="00EB07D1"/>
    <w:rsid w:val="00EB0A96"/>
    <w:rsid w:val="00EB0DDD"/>
    <w:rsid w:val="00EB0E15"/>
    <w:rsid w:val="00EB0F1F"/>
    <w:rsid w:val="00EB0F48"/>
    <w:rsid w:val="00EB110D"/>
    <w:rsid w:val="00EB1179"/>
    <w:rsid w:val="00EB12C4"/>
    <w:rsid w:val="00EB14CF"/>
    <w:rsid w:val="00EB17B1"/>
    <w:rsid w:val="00EB1C92"/>
    <w:rsid w:val="00EB1D3C"/>
    <w:rsid w:val="00EB1E89"/>
    <w:rsid w:val="00EB1F09"/>
    <w:rsid w:val="00EB21A2"/>
    <w:rsid w:val="00EB2670"/>
    <w:rsid w:val="00EB26AD"/>
    <w:rsid w:val="00EB2873"/>
    <w:rsid w:val="00EB2E80"/>
    <w:rsid w:val="00EB2FE0"/>
    <w:rsid w:val="00EB317C"/>
    <w:rsid w:val="00EB3489"/>
    <w:rsid w:val="00EB3620"/>
    <w:rsid w:val="00EB36EA"/>
    <w:rsid w:val="00EB38A8"/>
    <w:rsid w:val="00EB3B18"/>
    <w:rsid w:val="00EB3B36"/>
    <w:rsid w:val="00EB3CAC"/>
    <w:rsid w:val="00EB3DC9"/>
    <w:rsid w:val="00EB3EE9"/>
    <w:rsid w:val="00EB3F61"/>
    <w:rsid w:val="00EB416E"/>
    <w:rsid w:val="00EB4287"/>
    <w:rsid w:val="00EB4311"/>
    <w:rsid w:val="00EB46F5"/>
    <w:rsid w:val="00EB488F"/>
    <w:rsid w:val="00EB4AA1"/>
    <w:rsid w:val="00EB4C2A"/>
    <w:rsid w:val="00EB4C50"/>
    <w:rsid w:val="00EB4D95"/>
    <w:rsid w:val="00EB4F97"/>
    <w:rsid w:val="00EB4FD6"/>
    <w:rsid w:val="00EB4FF0"/>
    <w:rsid w:val="00EB501C"/>
    <w:rsid w:val="00EB50CD"/>
    <w:rsid w:val="00EB524D"/>
    <w:rsid w:val="00EB5386"/>
    <w:rsid w:val="00EB53DC"/>
    <w:rsid w:val="00EB5494"/>
    <w:rsid w:val="00EB5503"/>
    <w:rsid w:val="00EB5543"/>
    <w:rsid w:val="00EB576F"/>
    <w:rsid w:val="00EB58F7"/>
    <w:rsid w:val="00EB592F"/>
    <w:rsid w:val="00EB5960"/>
    <w:rsid w:val="00EB5A8D"/>
    <w:rsid w:val="00EB5B6C"/>
    <w:rsid w:val="00EB5BF9"/>
    <w:rsid w:val="00EB5C22"/>
    <w:rsid w:val="00EB5C66"/>
    <w:rsid w:val="00EB5F0E"/>
    <w:rsid w:val="00EB5F7C"/>
    <w:rsid w:val="00EB623C"/>
    <w:rsid w:val="00EB6286"/>
    <w:rsid w:val="00EB632D"/>
    <w:rsid w:val="00EB6733"/>
    <w:rsid w:val="00EB6759"/>
    <w:rsid w:val="00EB67CE"/>
    <w:rsid w:val="00EB6891"/>
    <w:rsid w:val="00EB68CD"/>
    <w:rsid w:val="00EB6B38"/>
    <w:rsid w:val="00EB6B54"/>
    <w:rsid w:val="00EB6C05"/>
    <w:rsid w:val="00EB6C12"/>
    <w:rsid w:val="00EB6F28"/>
    <w:rsid w:val="00EB7367"/>
    <w:rsid w:val="00EB7374"/>
    <w:rsid w:val="00EB7421"/>
    <w:rsid w:val="00EB746F"/>
    <w:rsid w:val="00EB7588"/>
    <w:rsid w:val="00EB7810"/>
    <w:rsid w:val="00EB7863"/>
    <w:rsid w:val="00EB7E33"/>
    <w:rsid w:val="00EB7F05"/>
    <w:rsid w:val="00EB7F5A"/>
    <w:rsid w:val="00EB7F85"/>
    <w:rsid w:val="00EC03C8"/>
    <w:rsid w:val="00EC05F7"/>
    <w:rsid w:val="00EC0981"/>
    <w:rsid w:val="00EC0C6A"/>
    <w:rsid w:val="00EC0D2F"/>
    <w:rsid w:val="00EC0F72"/>
    <w:rsid w:val="00EC10E7"/>
    <w:rsid w:val="00EC10F1"/>
    <w:rsid w:val="00EC1205"/>
    <w:rsid w:val="00EC12A1"/>
    <w:rsid w:val="00EC12DD"/>
    <w:rsid w:val="00EC1377"/>
    <w:rsid w:val="00EC14D1"/>
    <w:rsid w:val="00EC1C67"/>
    <w:rsid w:val="00EC1CBD"/>
    <w:rsid w:val="00EC1E4B"/>
    <w:rsid w:val="00EC1FBF"/>
    <w:rsid w:val="00EC2460"/>
    <w:rsid w:val="00EC2513"/>
    <w:rsid w:val="00EC2719"/>
    <w:rsid w:val="00EC2787"/>
    <w:rsid w:val="00EC27FB"/>
    <w:rsid w:val="00EC2963"/>
    <w:rsid w:val="00EC2BFA"/>
    <w:rsid w:val="00EC2F3C"/>
    <w:rsid w:val="00EC2F55"/>
    <w:rsid w:val="00EC31EC"/>
    <w:rsid w:val="00EC3324"/>
    <w:rsid w:val="00EC3403"/>
    <w:rsid w:val="00EC34A9"/>
    <w:rsid w:val="00EC3627"/>
    <w:rsid w:val="00EC37D2"/>
    <w:rsid w:val="00EC3919"/>
    <w:rsid w:val="00EC3A87"/>
    <w:rsid w:val="00EC3C6D"/>
    <w:rsid w:val="00EC3E41"/>
    <w:rsid w:val="00EC3FCD"/>
    <w:rsid w:val="00EC412F"/>
    <w:rsid w:val="00EC4410"/>
    <w:rsid w:val="00EC4495"/>
    <w:rsid w:val="00EC4503"/>
    <w:rsid w:val="00EC4583"/>
    <w:rsid w:val="00EC46B4"/>
    <w:rsid w:val="00EC4781"/>
    <w:rsid w:val="00EC4906"/>
    <w:rsid w:val="00EC49B6"/>
    <w:rsid w:val="00EC4E23"/>
    <w:rsid w:val="00EC4EC4"/>
    <w:rsid w:val="00EC4EF1"/>
    <w:rsid w:val="00EC517F"/>
    <w:rsid w:val="00EC51EE"/>
    <w:rsid w:val="00EC5206"/>
    <w:rsid w:val="00EC5207"/>
    <w:rsid w:val="00EC5416"/>
    <w:rsid w:val="00EC54DC"/>
    <w:rsid w:val="00EC5AC4"/>
    <w:rsid w:val="00EC5BD9"/>
    <w:rsid w:val="00EC5C51"/>
    <w:rsid w:val="00EC5EE8"/>
    <w:rsid w:val="00EC623A"/>
    <w:rsid w:val="00EC624D"/>
    <w:rsid w:val="00EC6293"/>
    <w:rsid w:val="00EC62B7"/>
    <w:rsid w:val="00EC62FE"/>
    <w:rsid w:val="00EC6379"/>
    <w:rsid w:val="00EC68DE"/>
    <w:rsid w:val="00EC68E4"/>
    <w:rsid w:val="00EC6977"/>
    <w:rsid w:val="00EC69DD"/>
    <w:rsid w:val="00EC69DE"/>
    <w:rsid w:val="00EC6CDE"/>
    <w:rsid w:val="00EC6D4B"/>
    <w:rsid w:val="00EC6ECF"/>
    <w:rsid w:val="00EC6F10"/>
    <w:rsid w:val="00EC7019"/>
    <w:rsid w:val="00EC708C"/>
    <w:rsid w:val="00EC7095"/>
    <w:rsid w:val="00EC70C3"/>
    <w:rsid w:val="00EC717A"/>
    <w:rsid w:val="00EC71DA"/>
    <w:rsid w:val="00EC73C5"/>
    <w:rsid w:val="00EC7422"/>
    <w:rsid w:val="00EC74EF"/>
    <w:rsid w:val="00EC7546"/>
    <w:rsid w:val="00EC7796"/>
    <w:rsid w:val="00EC77D4"/>
    <w:rsid w:val="00EC79C6"/>
    <w:rsid w:val="00EC7A3E"/>
    <w:rsid w:val="00EC7B49"/>
    <w:rsid w:val="00EC7D4F"/>
    <w:rsid w:val="00EC7E3A"/>
    <w:rsid w:val="00EC7E9D"/>
    <w:rsid w:val="00ED0028"/>
    <w:rsid w:val="00ED002A"/>
    <w:rsid w:val="00ED00A7"/>
    <w:rsid w:val="00ED0182"/>
    <w:rsid w:val="00ED02D3"/>
    <w:rsid w:val="00ED0333"/>
    <w:rsid w:val="00ED04C9"/>
    <w:rsid w:val="00ED05EE"/>
    <w:rsid w:val="00ED0850"/>
    <w:rsid w:val="00ED0956"/>
    <w:rsid w:val="00ED0DDF"/>
    <w:rsid w:val="00ED0EA1"/>
    <w:rsid w:val="00ED1024"/>
    <w:rsid w:val="00ED12F5"/>
    <w:rsid w:val="00ED1558"/>
    <w:rsid w:val="00ED19A2"/>
    <w:rsid w:val="00ED1A10"/>
    <w:rsid w:val="00ED1ACA"/>
    <w:rsid w:val="00ED1B6F"/>
    <w:rsid w:val="00ED1BB4"/>
    <w:rsid w:val="00ED1D1E"/>
    <w:rsid w:val="00ED1E7A"/>
    <w:rsid w:val="00ED1F12"/>
    <w:rsid w:val="00ED2013"/>
    <w:rsid w:val="00ED208A"/>
    <w:rsid w:val="00ED20D1"/>
    <w:rsid w:val="00ED23A0"/>
    <w:rsid w:val="00ED23B9"/>
    <w:rsid w:val="00ED244F"/>
    <w:rsid w:val="00ED2522"/>
    <w:rsid w:val="00ED25ED"/>
    <w:rsid w:val="00ED274A"/>
    <w:rsid w:val="00ED29A9"/>
    <w:rsid w:val="00ED29C5"/>
    <w:rsid w:val="00ED2B3B"/>
    <w:rsid w:val="00ED2E0B"/>
    <w:rsid w:val="00ED2E97"/>
    <w:rsid w:val="00ED2E9F"/>
    <w:rsid w:val="00ED2F58"/>
    <w:rsid w:val="00ED313F"/>
    <w:rsid w:val="00ED320A"/>
    <w:rsid w:val="00ED3426"/>
    <w:rsid w:val="00ED34CF"/>
    <w:rsid w:val="00ED352E"/>
    <w:rsid w:val="00ED36D7"/>
    <w:rsid w:val="00ED3C8F"/>
    <w:rsid w:val="00ED3DF4"/>
    <w:rsid w:val="00ED4006"/>
    <w:rsid w:val="00ED4119"/>
    <w:rsid w:val="00ED419F"/>
    <w:rsid w:val="00ED45C8"/>
    <w:rsid w:val="00ED479F"/>
    <w:rsid w:val="00ED48BA"/>
    <w:rsid w:val="00ED4C75"/>
    <w:rsid w:val="00ED4D01"/>
    <w:rsid w:val="00ED5704"/>
    <w:rsid w:val="00ED586F"/>
    <w:rsid w:val="00ED59DF"/>
    <w:rsid w:val="00ED5AC6"/>
    <w:rsid w:val="00ED5AD4"/>
    <w:rsid w:val="00ED5B1B"/>
    <w:rsid w:val="00ED5B8A"/>
    <w:rsid w:val="00ED5BC5"/>
    <w:rsid w:val="00ED5FD4"/>
    <w:rsid w:val="00ED609A"/>
    <w:rsid w:val="00ED62F9"/>
    <w:rsid w:val="00ED642A"/>
    <w:rsid w:val="00ED6459"/>
    <w:rsid w:val="00ED655C"/>
    <w:rsid w:val="00ED6587"/>
    <w:rsid w:val="00ED668A"/>
    <w:rsid w:val="00ED66D8"/>
    <w:rsid w:val="00ED6730"/>
    <w:rsid w:val="00ED6779"/>
    <w:rsid w:val="00ED6DD6"/>
    <w:rsid w:val="00ED6FE8"/>
    <w:rsid w:val="00ED70E6"/>
    <w:rsid w:val="00ED73D3"/>
    <w:rsid w:val="00ED74A3"/>
    <w:rsid w:val="00ED74FA"/>
    <w:rsid w:val="00ED75D4"/>
    <w:rsid w:val="00ED77AF"/>
    <w:rsid w:val="00ED780C"/>
    <w:rsid w:val="00ED7999"/>
    <w:rsid w:val="00ED7E3C"/>
    <w:rsid w:val="00ED7F15"/>
    <w:rsid w:val="00EE00F4"/>
    <w:rsid w:val="00EE02C9"/>
    <w:rsid w:val="00EE05F1"/>
    <w:rsid w:val="00EE0718"/>
    <w:rsid w:val="00EE0739"/>
    <w:rsid w:val="00EE0BBB"/>
    <w:rsid w:val="00EE0D54"/>
    <w:rsid w:val="00EE0D73"/>
    <w:rsid w:val="00EE0D9B"/>
    <w:rsid w:val="00EE0DA2"/>
    <w:rsid w:val="00EE0FA2"/>
    <w:rsid w:val="00EE1076"/>
    <w:rsid w:val="00EE1099"/>
    <w:rsid w:val="00EE11CB"/>
    <w:rsid w:val="00EE11DA"/>
    <w:rsid w:val="00EE12AC"/>
    <w:rsid w:val="00EE136B"/>
    <w:rsid w:val="00EE14A4"/>
    <w:rsid w:val="00EE151A"/>
    <w:rsid w:val="00EE16A7"/>
    <w:rsid w:val="00EE176F"/>
    <w:rsid w:val="00EE17EC"/>
    <w:rsid w:val="00EE181F"/>
    <w:rsid w:val="00EE1857"/>
    <w:rsid w:val="00EE1888"/>
    <w:rsid w:val="00EE1AF6"/>
    <w:rsid w:val="00EE1B09"/>
    <w:rsid w:val="00EE1B35"/>
    <w:rsid w:val="00EE1C8D"/>
    <w:rsid w:val="00EE1D3C"/>
    <w:rsid w:val="00EE1D75"/>
    <w:rsid w:val="00EE2031"/>
    <w:rsid w:val="00EE2196"/>
    <w:rsid w:val="00EE21D6"/>
    <w:rsid w:val="00EE2251"/>
    <w:rsid w:val="00EE2420"/>
    <w:rsid w:val="00EE245F"/>
    <w:rsid w:val="00EE2474"/>
    <w:rsid w:val="00EE24B8"/>
    <w:rsid w:val="00EE24E5"/>
    <w:rsid w:val="00EE2684"/>
    <w:rsid w:val="00EE2775"/>
    <w:rsid w:val="00EE285C"/>
    <w:rsid w:val="00EE28A7"/>
    <w:rsid w:val="00EE2C64"/>
    <w:rsid w:val="00EE320C"/>
    <w:rsid w:val="00EE3400"/>
    <w:rsid w:val="00EE3568"/>
    <w:rsid w:val="00EE3886"/>
    <w:rsid w:val="00EE390E"/>
    <w:rsid w:val="00EE39CE"/>
    <w:rsid w:val="00EE3A85"/>
    <w:rsid w:val="00EE3B17"/>
    <w:rsid w:val="00EE3B1F"/>
    <w:rsid w:val="00EE3CD7"/>
    <w:rsid w:val="00EE3E4E"/>
    <w:rsid w:val="00EE3E6E"/>
    <w:rsid w:val="00EE3E82"/>
    <w:rsid w:val="00EE4163"/>
    <w:rsid w:val="00EE421A"/>
    <w:rsid w:val="00EE4309"/>
    <w:rsid w:val="00EE4428"/>
    <w:rsid w:val="00EE4546"/>
    <w:rsid w:val="00EE461F"/>
    <w:rsid w:val="00EE4694"/>
    <w:rsid w:val="00EE46F1"/>
    <w:rsid w:val="00EE4774"/>
    <w:rsid w:val="00EE487B"/>
    <w:rsid w:val="00EE4911"/>
    <w:rsid w:val="00EE4EE9"/>
    <w:rsid w:val="00EE4F23"/>
    <w:rsid w:val="00EE4FC8"/>
    <w:rsid w:val="00EE53AC"/>
    <w:rsid w:val="00EE5419"/>
    <w:rsid w:val="00EE544C"/>
    <w:rsid w:val="00EE5881"/>
    <w:rsid w:val="00EE5A85"/>
    <w:rsid w:val="00EE5B29"/>
    <w:rsid w:val="00EE5B2B"/>
    <w:rsid w:val="00EE5CC7"/>
    <w:rsid w:val="00EE5E81"/>
    <w:rsid w:val="00EE5E9B"/>
    <w:rsid w:val="00EE5ED9"/>
    <w:rsid w:val="00EE6107"/>
    <w:rsid w:val="00EE62C2"/>
    <w:rsid w:val="00EE62D8"/>
    <w:rsid w:val="00EE6345"/>
    <w:rsid w:val="00EE6374"/>
    <w:rsid w:val="00EE6499"/>
    <w:rsid w:val="00EE6525"/>
    <w:rsid w:val="00EE655E"/>
    <w:rsid w:val="00EE6597"/>
    <w:rsid w:val="00EE6739"/>
    <w:rsid w:val="00EE674E"/>
    <w:rsid w:val="00EE6855"/>
    <w:rsid w:val="00EE689E"/>
    <w:rsid w:val="00EE69D4"/>
    <w:rsid w:val="00EE6B02"/>
    <w:rsid w:val="00EE6B87"/>
    <w:rsid w:val="00EE6C62"/>
    <w:rsid w:val="00EE6F55"/>
    <w:rsid w:val="00EE72EC"/>
    <w:rsid w:val="00EE73B3"/>
    <w:rsid w:val="00EE74A3"/>
    <w:rsid w:val="00EE7547"/>
    <w:rsid w:val="00EE7887"/>
    <w:rsid w:val="00EE7C7E"/>
    <w:rsid w:val="00EF0124"/>
    <w:rsid w:val="00EF0130"/>
    <w:rsid w:val="00EF03F7"/>
    <w:rsid w:val="00EF0660"/>
    <w:rsid w:val="00EF0665"/>
    <w:rsid w:val="00EF073D"/>
    <w:rsid w:val="00EF0766"/>
    <w:rsid w:val="00EF0A8F"/>
    <w:rsid w:val="00EF0BEF"/>
    <w:rsid w:val="00EF0BF6"/>
    <w:rsid w:val="00EF0DB7"/>
    <w:rsid w:val="00EF0DE2"/>
    <w:rsid w:val="00EF0EB4"/>
    <w:rsid w:val="00EF1163"/>
    <w:rsid w:val="00EF1241"/>
    <w:rsid w:val="00EF1399"/>
    <w:rsid w:val="00EF165E"/>
    <w:rsid w:val="00EF16F4"/>
    <w:rsid w:val="00EF17AC"/>
    <w:rsid w:val="00EF1917"/>
    <w:rsid w:val="00EF1991"/>
    <w:rsid w:val="00EF1AA4"/>
    <w:rsid w:val="00EF1CFC"/>
    <w:rsid w:val="00EF1DD8"/>
    <w:rsid w:val="00EF1FDB"/>
    <w:rsid w:val="00EF21A9"/>
    <w:rsid w:val="00EF21BA"/>
    <w:rsid w:val="00EF21E1"/>
    <w:rsid w:val="00EF21F5"/>
    <w:rsid w:val="00EF2338"/>
    <w:rsid w:val="00EF23A4"/>
    <w:rsid w:val="00EF23BA"/>
    <w:rsid w:val="00EF2573"/>
    <w:rsid w:val="00EF2694"/>
    <w:rsid w:val="00EF2835"/>
    <w:rsid w:val="00EF28A1"/>
    <w:rsid w:val="00EF2D7D"/>
    <w:rsid w:val="00EF2E58"/>
    <w:rsid w:val="00EF30A6"/>
    <w:rsid w:val="00EF3250"/>
    <w:rsid w:val="00EF3383"/>
    <w:rsid w:val="00EF36D1"/>
    <w:rsid w:val="00EF377C"/>
    <w:rsid w:val="00EF3B37"/>
    <w:rsid w:val="00EF3C68"/>
    <w:rsid w:val="00EF3D60"/>
    <w:rsid w:val="00EF3E99"/>
    <w:rsid w:val="00EF3F25"/>
    <w:rsid w:val="00EF3FBC"/>
    <w:rsid w:val="00EF4001"/>
    <w:rsid w:val="00EF4009"/>
    <w:rsid w:val="00EF41C3"/>
    <w:rsid w:val="00EF444B"/>
    <w:rsid w:val="00EF456F"/>
    <w:rsid w:val="00EF47B8"/>
    <w:rsid w:val="00EF49F8"/>
    <w:rsid w:val="00EF4C00"/>
    <w:rsid w:val="00EF4C09"/>
    <w:rsid w:val="00EF4C0A"/>
    <w:rsid w:val="00EF4D87"/>
    <w:rsid w:val="00EF4E4A"/>
    <w:rsid w:val="00EF4E50"/>
    <w:rsid w:val="00EF4F1D"/>
    <w:rsid w:val="00EF4F1E"/>
    <w:rsid w:val="00EF50C0"/>
    <w:rsid w:val="00EF5201"/>
    <w:rsid w:val="00EF5318"/>
    <w:rsid w:val="00EF55E5"/>
    <w:rsid w:val="00EF58C0"/>
    <w:rsid w:val="00EF593F"/>
    <w:rsid w:val="00EF5973"/>
    <w:rsid w:val="00EF5A03"/>
    <w:rsid w:val="00EF5A3C"/>
    <w:rsid w:val="00EF5B4D"/>
    <w:rsid w:val="00EF5C02"/>
    <w:rsid w:val="00EF5C7E"/>
    <w:rsid w:val="00EF5C91"/>
    <w:rsid w:val="00EF5F89"/>
    <w:rsid w:val="00EF6089"/>
    <w:rsid w:val="00EF6583"/>
    <w:rsid w:val="00EF65CD"/>
    <w:rsid w:val="00EF66BB"/>
    <w:rsid w:val="00EF66F8"/>
    <w:rsid w:val="00EF6748"/>
    <w:rsid w:val="00EF675A"/>
    <w:rsid w:val="00EF6766"/>
    <w:rsid w:val="00EF6937"/>
    <w:rsid w:val="00EF6A6A"/>
    <w:rsid w:val="00EF6C2F"/>
    <w:rsid w:val="00EF6E88"/>
    <w:rsid w:val="00EF6E99"/>
    <w:rsid w:val="00EF701E"/>
    <w:rsid w:val="00EF704F"/>
    <w:rsid w:val="00EF70DE"/>
    <w:rsid w:val="00EF7311"/>
    <w:rsid w:val="00EF733A"/>
    <w:rsid w:val="00EF73F1"/>
    <w:rsid w:val="00EF7518"/>
    <w:rsid w:val="00EF75E1"/>
    <w:rsid w:val="00EF760C"/>
    <w:rsid w:val="00EF7629"/>
    <w:rsid w:val="00EF784B"/>
    <w:rsid w:val="00EF795B"/>
    <w:rsid w:val="00EF7EC6"/>
    <w:rsid w:val="00EF7EF3"/>
    <w:rsid w:val="00EF7F4E"/>
    <w:rsid w:val="00EF7F94"/>
    <w:rsid w:val="00F000AD"/>
    <w:rsid w:val="00F001C5"/>
    <w:rsid w:val="00F0023B"/>
    <w:rsid w:val="00F00246"/>
    <w:rsid w:val="00F004F1"/>
    <w:rsid w:val="00F00641"/>
    <w:rsid w:val="00F0067E"/>
    <w:rsid w:val="00F00717"/>
    <w:rsid w:val="00F0089D"/>
    <w:rsid w:val="00F00955"/>
    <w:rsid w:val="00F00A0D"/>
    <w:rsid w:val="00F00AC8"/>
    <w:rsid w:val="00F00B5B"/>
    <w:rsid w:val="00F00BE2"/>
    <w:rsid w:val="00F00C2F"/>
    <w:rsid w:val="00F00D6A"/>
    <w:rsid w:val="00F00F38"/>
    <w:rsid w:val="00F00F80"/>
    <w:rsid w:val="00F01136"/>
    <w:rsid w:val="00F01355"/>
    <w:rsid w:val="00F0137F"/>
    <w:rsid w:val="00F013F9"/>
    <w:rsid w:val="00F014E2"/>
    <w:rsid w:val="00F014F4"/>
    <w:rsid w:val="00F0152F"/>
    <w:rsid w:val="00F015A2"/>
    <w:rsid w:val="00F015AE"/>
    <w:rsid w:val="00F01658"/>
    <w:rsid w:val="00F0167E"/>
    <w:rsid w:val="00F01730"/>
    <w:rsid w:val="00F0189D"/>
    <w:rsid w:val="00F01A24"/>
    <w:rsid w:val="00F020BD"/>
    <w:rsid w:val="00F02169"/>
    <w:rsid w:val="00F0218F"/>
    <w:rsid w:val="00F02623"/>
    <w:rsid w:val="00F0276C"/>
    <w:rsid w:val="00F02938"/>
    <w:rsid w:val="00F02D36"/>
    <w:rsid w:val="00F02DD0"/>
    <w:rsid w:val="00F03101"/>
    <w:rsid w:val="00F0311C"/>
    <w:rsid w:val="00F0333B"/>
    <w:rsid w:val="00F03A13"/>
    <w:rsid w:val="00F03B30"/>
    <w:rsid w:val="00F03B61"/>
    <w:rsid w:val="00F03C3B"/>
    <w:rsid w:val="00F03CD0"/>
    <w:rsid w:val="00F03E8C"/>
    <w:rsid w:val="00F0402E"/>
    <w:rsid w:val="00F0411C"/>
    <w:rsid w:val="00F04526"/>
    <w:rsid w:val="00F048C7"/>
    <w:rsid w:val="00F048EA"/>
    <w:rsid w:val="00F04B7A"/>
    <w:rsid w:val="00F04C1B"/>
    <w:rsid w:val="00F04C85"/>
    <w:rsid w:val="00F04E3D"/>
    <w:rsid w:val="00F053CA"/>
    <w:rsid w:val="00F053FC"/>
    <w:rsid w:val="00F055C8"/>
    <w:rsid w:val="00F05725"/>
    <w:rsid w:val="00F05853"/>
    <w:rsid w:val="00F05CC0"/>
    <w:rsid w:val="00F05D27"/>
    <w:rsid w:val="00F05DA3"/>
    <w:rsid w:val="00F065BB"/>
    <w:rsid w:val="00F065DE"/>
    <w:rsid w:val="00F066B2"/>
    <w:rsid w:val="00F067AF"/>
    <w:rsid w:val="00F067B0"/>
    <w:rsid w:val="00F0687D"/>
    <w:rsid w:val="00F0699A"/>
    <w:rsid w:val="00F069FE"/>
    <w:rsid w:val="00F06A6C"/>
    <w:rsid w:val="00F06A9E"/>
    <w:rsid w:val="00F06BC9"/>
    <w:rsid w:val="00F06BE2"/>
    <w:rsid w:val="00F06C64"/>
    <w:rsid w:val="00F06D6C"/>
    <w:rsid w:val="00F06D84"/>
    <w:rsid w:val="00F06E35"/>
    <w:rsid w:val="00F06FA8"/>
    <w:rsid w:val="00F071C3"/>
    <w:rsid w:val="00F07335"/>
    <w:rsid w:val="00F074F8"/>
    <w:rsid w:val="00F0768A"/>
    <w:rsid w:val="00F077B2"/>
    <w:rsid w:val="00F079A2"/>
    <w:rsid w:val="00F079D8"/>
    <w:rsid w:val="00F07EA8"/>
    <w:rsid w:val="00F100D7"/>
    <w:rsid w:val="00F101EF"/>
    <w:rsid w:val="00F10247"/>
    <w:rsid w:val="00F102EA"/>
    <w:rsid w:val="00F1049C"/>
    <w:rsid w:val="00F1095B"/>
    <w:rsid w:val="00F10A9C"/>
    <w:rsid w:val="00F10D49"/>
    <w:rsid w:val="00F10DBC"/>
    <w:rsid w:val="00F10EE9"/>
    <w:rsid w:val="00F10FA4"/>
    <w:rsid w:val="00F117DE"/>
    <w:rsid w:val="00F11830"/>
    <w:rsid w:val="00F11872"/>
    <w:rsid w:val="00F11882"/>
    <w:rsid w:val="00F1194B"/>
    <w:rsid w:val="00F11997"/>
    <w:rsid w:val="00F11F12"/>
    <w:rsid w:val="00F11F56"/>
    <w:rsid w:val="00F12069"/>
    <w:rsid w:val="00F12093"/>
    <w:rsid w:val="00F123AB"/>
    <w:rsid w:val="00F125AF"/>
    <w:rsid w:val="00F1295D"/>
    <w:rsid w:val="00F129E7"/>
    <w:rsid w:val="00F12BCE"/>
    <w:rsid w:val="00F12BE9"/>
    <w:rsid w:val="00F12C76"/>
    <w:rsid w:val="00F12CBD"/>
    <w:rsid w:val="00F12DD8"/>
    <w:rsid w:val="00F12E00"/>
    <w:rsid w:val="00F12EA3"/>
    <w:rsid w:val="00F12EE9"/>
    <w:rsid w:val="00F130A3"/>
    <w:rsid w:val="00F130CB"/>
    <w:rsid w:val="00F13176"/>
    <w:rsid w:val="00F13249"/>
    <w:rsid w:val="00F13455"/>
    <w:rsid w:val="00F136A9"/>
    <w:rsid w:val="00F137B5"/>
    <w:rsid w:val="00F13E29"/>
    <w:rsid w:val="00F1405F"/>
    <w:rsid w:val="00F14064"/>
    <w:rsid w:val="00F14473"/>
    <w:rsid w:val="00F146D1"/>
    <w:rsid w:val="00F14743"/>
    <w:rsid w:val="00F148EF"/>
    <w:rsid w:val="00F14B30"/>
    <w:rsid w:val="00F14B87"/>
    <w:rsid w:val="00F14E31"/>
    <w:rsid w:val="00F15361"/>
    <w:rsid w:val="00F153DE"/>
    <w:rsid w:val="00F15718"/>
    <w:rsid w:val="00F157DB"/>
    <w:rsid w:val="00F1581A"/>
    <w:rsid w:val="00F15898"/>
    <w:rsid w:val="00F1590F"/>
    <w:rsid w:val="00F15995"/>
    <w:rsid w:val="00F159D9"/>
    <w:rsid w:val="00F15A7C"/>
    <w:rsid w:val="00F15C6B"/>
    <w:rsid w:val="00F15D3C"/>
    <w:rsid w:val="00F15F11"/>
    <w:rsid w:val="00F15F4B"/>
    <w:rsid w:val="00F15F6D"/>
    <w:rsid w:val="00F15F6E"/>
    <w:rsid w:val="00F16090"/>
    <w:rsid w:val="00F160E3"/>
    <w:rsid w:val="00F16167"/>
    <w:rsid w:val="00F162F2"/>
    <w:rsid w:val="00F16403"/>
    <w:rsid w:val="00F165EB"/>
    <w:rsid w:val="00F1674E"/>
    <w:rsid w:val="00F1680A"/>
    <w:rsid w:val="00F16850"/>
    <w:rsid w:val="00F168F8"/>
    <w:rsid w:val="00F16A79"/>
    <w:rsid w:val="00F16AAE"/>
    <w:rsid w:val="00F16ADE"/>
    <w:rsid w:val="00F16CF2"/>
    <w:rsid w:val="00F16CF4"/>
    <w:rsid w:val="00F16DB4"/>
    <w:rsid w:val="00F16E0A"/>
    <w:rsid w:val="00F16F1C"/>
    <w:rsid w:val="00F16FC1"/>
    <w:rsid w:val="00F17016"/>
    <w:rsid w:val="00F170D3"/>
    <w:rsid w:val="00F172CB"/>
    <w:rsid w:val="00F174F2"/>
    <w:rsid w:val="00F176D7"/>
    <w:rsid w:val="00F17750"/>
    <w:rsid w:val="00F17938"/>
    <w:rsid w:val="00F17C22"/>
    <w:rsid w:val="00F17D55"/>
    <w:rsid w:val="00F17EEB"/>
    <w:rsid w:val="00F17FEF"/>
    <w:rsid w:val="00F2020B"/>
    <w:rsid w:val="00F202BC"/>
    <w:rsid w:val="00F2036F"/>
    <w:rsid w:val="00F204C9"/>
    <w:rsid w:val="00F204DB"/>
    <w:rsid w:val="00F2051F"/>
    <w:rsid w:val="00F20633"/>
    <w:rsid w:val="00F20766"/>
    <w:rsid w:val="00F208ED"/>
    <w:rsid w:val="00F20962"/>
    <w:rsid w:val="00F209DF"/>
    <w:rsid w:val="00F20A74"/>
    <w:rsid w:val="00F20AF6"/>
    <w:rsid w:val="00F20BCD"/>
    <w:rsid w:val="00F20BF8"/>
    <w:rsid w:val="00F20C89"/>
    <w:rsid w:val="00F20D86"/>
    <w:rsid w:val="00F20EA8"/>
    <w:rsid w:val="00F210C6"/>
    <w:rsid w:val="00F210E5"/>
    <w:rsid w:val="00F2127D"/>
    <w:rsid w:val="00F214DF"/>
    <w:rsid w:val="00F214EC"/>
    <w:rsid w:val="00F2153B"/>
    <w:rsid w:val="00F215B7"/>
    <w:rsid w:val="00F21634"/>
    <w:rsid w:val="00F2171D"/>
    <w:rsid w:val="00F2174D"/>
    <w:rsid w:val="00F21806"/>
    <w:rsid w:val="00F2195B"/>
    <w:rsid w:val="00F21BAD"/>
    <w:rsid w:val="00F21E05"/>
    <w:rsid w:val="00F21EA3"/>
    <w:rsid w:val="00F21F0A"/>
    <w:rsid w:val="00F21FF0"/>
    <w:rsid w:val="00F2200D"/>
    <w:rsid w:val="00F220C8"/>
    <w:rsid w:val="00F22141"/>
    <w:rsid w:val="00F2229B"/>
    <w:rsid w:val="00F22539"/>
    <w:rsid w:val="00F2271F"/>
    <w:rsid w:val="00F2289C"/>
    <w:rsid w:val="00F22BE2"/>
    <w:rsid w:val="00F22C33"/>
    <w:rsid w:val="00F22D30"/>
    <w:rsid w:val="00F22E5B"/>
    <w:rsid w:val="00F23000"/>
    <w:rsid w:val="00F2325D"/>
    <w:rsid w:val="00F23584"/>
    <w:rsid w:val="00F2369D"/>
    <w:rsid w:val="00F23746"/>
    <w:rsid w:val="00F238C3"/>
    <w:rsid w:val="00F23958"/>
    <w:rsid w:val="00F239F9"/>
    <w:rsid w:val="00F23AF9"/>
    <w:rsid w:val="00F23D38"/>
    <w:rsid w:val="00F23D57"/>
    <w:rsid w:val="00F241E1"/>
    <w:rsid w:val="00F2429C"/>
    <w:rsid w:val="00F2442F"/>
    <w:rsid w:val="00F244DE"/>
    <w:rsid w:val="00F244FD"/>
    <w:rsid w:val="00F249AB"/>
    <w:rsid w:val="00F249B6"/>
    <w:rsid w:val="00F249FE"/>
    <w:rsid w:val="00F24D8C"/>
    <w:rsid w:val="00F24F9F"/>
    <w:rsid w:val="00F2514D"/>
    <w:rsid w:val="00F25160"/>
    <w:rsid w:val="00F253D9"/>
    <w:rsid w:val="00F253F7"/>
    <w:rsid w:val="00F25585"/>
    <w:rsid w:val="00F255F7"/>
    <w:rsid w:val="00F2563C"/>
    <w:rsid w:val="00F256EE"/>
    <w:rsid w:val="00F25764"/>
    <w:rsid w:val="00F257DB"/>
    <w:rsid w:val="00F257EB"/>
    <w:rsid w:val="00F257F0"/>
    <w:rsid w:val="00F259F5"/>
    <w:rsid w:val="00F25A79"/>
    <w:rsid w:val="00F25F5B"/>
    <w:rsid w:val="00F26004"/>
    <w:rsid w:val="00F2610D"/>
    <w:rsid w:val="00F263D7"/>
    <w:rsid w:val="00F264BC"/>
    <w:rsid w:val="00F26592"/>
    <w:rsid w:val="00F268ED"/>
    <w:rsid w:val="00F26989"/>
    <w:rsid w:val="00F26B74"/>
    <w:rsid w:val="00F26BBD"/>
    <w:rsid w:val="00F26DDA"/>
    <w:rsid w:val="00F26E35"/>
    <w:rsid w:val="00F26E62"/>
    <w:rsid w:val="00F26F94"/>
    <w:rsid w:val="00F2720E"/>
    <w:rsid w:val="00F273F6"/>
    <w:rsid w:val="00F2750A"/>
    <w:rsid w:val="00F2756A"/>
    <w:rsid w:val="00F275D7"/>
    <w:rsid w:val="00F27705"/>
    <w:rsid w:val="00F2770E"/>
    <w:rsid w:val="00F2773A"/>
    <w:rsid w:val="00F27776"/>
    <w:rsid w:val="00F278C4"/>
    <w:rsid w:val="00F27979"/>
    <w:rsid w:val="00F27999"/>
    <w:rsid w:val="00F27AB3"/>
    <w:rsid w:val="00F3000B"/>
    <w:rsid w:val="00F3001F"/>
    <w:rsid w:val="00F301A7"/>
    <w:rsid w:val="00F30256"/>
    <w:rsid w:val="00F30343"/>
    <w:rsid w:val="00F305F5"/>
    <w:rsid w:val="00F3066F"/>
    <w:rsid w:val="00F3096B"/>
    <w:rsid w:val="00F30C88"/>
    <w:rsid w:val="00F30C9E"/>
    <w:rsid w:val="00F30DD2"/>
    <w:rsid w:val="00F30E73"/>
    <w:rsid w:val="00F30FAD"/>
    <w:rsid w:val="00F3116C"/>
    <w:rsid w:val="00F311F3"/>
    <w:rsid w:val="00F3159E"/>
    <w:rsid w:val="00F315EA"/>
    <w:rsid w:val="00F31A23"/>
    <w:rsid w:val="00F31CE2"/>
    <w:rsid w:val="00F31E15"/>
    <w:rsid w:val="00F31EB4"/>
    <w:rsid w:val="00F31F0C"/>
    <w:rsid w:val="00F31F37"/>
    <w:rsid w:val="00F3205A"/>
    <w:rsid w:val="00F3206D"/>
    <w:rsid w:val="00F321BE"/>
    <w:rsid w:val="00F32437"/>
    <w:rsid w:val="00F32554"/>
    <w:rsid w:val="00F32648"/>
    <w:rsid w:val="00F3288B"/>
    <w:rsid w:val="00F32941"/>
    <w:rsid w:val="00F32C99"/>
    <w:rsid w:val="00F32CF7"/>
    <w:rsid w:val="00F32D1E"/>
    <w:rsid w:val="00F32D75"/>
    <w:rsid w:val="00F32EC5"/>
    <w:rsid w:val="00F32F8E"/>
    <w:rsid w:val="00F33003"/>
    <w:rsid w:val="00F3366B"/>
    <w:rsid w:val="00F336E8"/>
    <w:rsid w:val="00F33C95"/>
    <w:rsid w:val="00F33D54"/>
    <w:rsid w:val="00F33F29"/>
    <w:rsid w:val="00F3416D"/>
    <w:rsid w:val="00F343E3"/>
    <w:rsid w:val="00F345B4"/>
    <w:rsid w:val="00F34726"/>
    <w:rsid w:val="00F347B9"/>
    <w:rsid w:val="00F3482D"/>
    <w:rsid w:val="00F3494B"/>
    <w:rsid w:val="00F34C6B"/>
    <w:rsid w:val="00F34C86"/>
    <w:rsid w:val="00F34EFD"/>
    <w:rsid w:val="00F3500D"/>
    <w:rsid w:val="00F350B5"/>
    <w:rsid w:val="00F35153"/>
    <w:rsid w:val="00F35314"/>
    <w:rsid w:val="00F35586"/>
    <w:rsid w:val="00F35739"/>
    <w:rsid w:val="00F359FC"/>
    <w:rsid w:val="00F35A5C"/>
    <w:rsid w:val="00F35A8A"/>
    <w:rsid w:val="00F35BFC"/>
    <w:rsid w:val="00F36292"/>
    <w:rsid w:val="00F363E2"/>
    <w:rsid w:val="00F366CC"/>
    <w:rsid w:val="00F36CDA"/>
    <w:rsid w:val="00F36D6C"/>
    <w:rsid w:val="00F36F4A"/>
    <w:rsid w:val="00F36F75"/>
    <w:rsid w:val="00F37087"/>
    <w:rsid w:val="00F3718F"/>
    <w:rsid w:val="00F3719F"/>
    <w:rsid w:val="00F371C6"/>
    <w:rsid w:val="00F371F4"/>
    <w:rsid w:val="00F373AC"/>
    <w:rsid w:val="00F374F5"/>
    <w:rsid w:val="00F37531"/>
    <w:rsid w:val="00F37575"/>
    <w:rsid w:val="00F3764A"/>
    <w:rsid w:val="00F3776B"/>
    <w:rsid w:val="00F377FB"/>
    <w:rsid w:val="00F37C18"/>
    <w:rsid w:val="00F37C93"/>
    <w:rsid w:val="00F37D6D"/>
    <w:rsid w:val="00F37DEF"/>
    <w:rsid w:val="00F37F06"/>
    <w:rsid w:val="00F4013A"/>
    <w:rsid w:val="00F40153"/>
    <w:rsid w:val="00F403C6"/>
    <w:rsid w:val="00F404A5"/>
    <w:rsid w:val="00F40642"/>
    <w:rsid w:val="00F4076B"/>
    <w:rsid w:val="00F40888"/>
    <w:rsid w:val="00F409BD"/>
    <w:rsid w:val="00F40A31"/>
    <w:rsid w:val="00F40C12"/>
    <w:rsid w:val="00F40DF9"/>
    <w:rsid w:val="00F40E11"/>
    <w:rsid w:val="00F40E90"/>
    <w:rsid w:val="00F40FAA"/>
    <w:rsid w:val="00F40FDE"/>
    <w:rsid w:val="00F41065"/>
    <w:rsid w:val="00F4107F"/>
    <w:rsid w:val="00F410D0"/>
    <w:rsid w:val="00F4115A"/>
    <w:rsid w:val="00F41174"/>
    <w:rsid w:val="00F411ED"/>
    <w:rsid w:val="00F414F4"/>
    <w:rsid w:val="00F416E2"/>
    <w:rsid w:val="00F41732"/>
    <w:rsid w:val="00F41842"/>
    <w:rsid w:val="00F41D3E"/>
    <w:rsid w:val="00F42024"/>
    <w:rsid w:val="00F42072"/>
    <w:rsid w:val="00F42142"/>
    <w:rsid w:val="00F424C5"/>
    <w:rsid w:val="00F426BB"/>
    <w:rsid w:val="00F4274A"/>
    <w:rsid w:val="00F42914"/>
    <w:rsid w:val="00F42AD0"/>
    <w:rsid w:val="00F42BA4"/>
    <w:rsid w:val="00F42D32"/>
    <w:rsid w:val="00F42D57"/>
    <w:rsid w:val="00F4302D"/>
    <w:rsid w:val="00F4347F"/>
    <w:rsid w:val="00F434B1"/>
    <w:rsid w:val="00F43520"/>
    <w:rsid w:val="00F435CD"/>
    <w:rsid w:val="00F43B61"/>
    <w:rsid w:val="00F43BBC"/>
    <w:rsid w:val="00F43C23"/>
    <w:rsid w:val="00F43C72"/>
    <w:rsid w:val="00F43D76"/>
    <w:rsid w:val="00F43F0E"/>
    <w:rsid w:val="00F44114"/>
    <w:rsid w:val="00F44146"/>
    <w:rsid w:val="00F441A1"/>
    <w:rsid w:val="00F4438F"/>
    <w:rsid w:val="00F4478B"/>
    <w:rsid w:val="00F44875"/>
    <w:rsid w:val="00F44B89"/>
    <w:rsid w:val="00F44F64"/>
    <w:rsid w:val="00F44F81"/>
    <w:rsid w:val="00F44FF2"/>
    <w:rsid w:val="00F453A1"/>
    <w:rsid w:val="00F45561"/>
    <w:rsid w:val="00F455AD"/>
    <w:rsid w:val="00F455E4"/>
    <w:rsid w:val="00F45601"/>
    <w:rsid w:val="00F456C9"/>
    <w:rsid w:val="00F45749"/>
    <w:rsid w:val="00F45BD0"/>
    <w:rsid w:val="00F45CAE"/>
    <w:rsid w:val="00F45CF8"/>
    <w:rsid w:val="00F45D9B"/>
    <w:rsid w:val="00F46246"/>
    <w:rsid w:val="00F4630D"/>
    <w:rsid w:val="00F4680B"/>
    <w:rsid w:val="00F468FF"/>
    <w:rsid w:val="00F469DF"/>
    <w:rsid w:val="00F46A69"/>
    <w:rsid w:val="00F46A87"/>
    <w:rsid w:val="00F46B0B"/>
    <w:rsid w:val="00F46CB6"/>
    <w:rsid w:val="00F46D13"/>
    <w:rsid w:val="00F46D5D"/>
    <w:rsid w:val="00F46D67"/>
    <w:rsid w:val="00F46EB6"/>
    <w:rsid w:val="00F47204"/>
    <w:rsid w:val="00F47704"/>
    <w:rsid w:val="00F47777"/>
    <w:rsid w:val="00F4794E"/>
    <w:rsid w:val="00F47C03"/>
    <w:rsid w:val="00F47C90"/>
    <w:rsid w:val="00F47CED"/>
    <w:rsid w:val="00F47E17"/>
    <w:rsid w:val="00F47F7A"/>
    <w:rsid w:val="00F47FEE"/>
    <w:rsid w:val="00F50036"/>
    <w:rsid w:val="00F500C0"/>
    <w:rsid w:val="00F5024D"/>
    <w:rsid w:val="00F50377"/>
    <w:rsid w:val="00F5058F"/>
    <w:rsid w:val="00F506F9"/>
    <w:rsid w:val="00F50A1B"/>
    <w:rsid w:val="00F50B9B"/>
    <w:rsid w:val="00F50C38"/>
    <w:rsid w:val="00F50CDF"/>
    <w:rsid w:val="00F50D27"/>
    <w:rsid w:val="00F50E8C"/>
    <w:rsid w:val="00F50F36"/>
    <w:rsid w:val="00F50F4B"/>
    <w:rsid w:val="00F50F5F"/>
    <w:rsid w:val="00F51258"/>
    <w:rsid w:val="00F51317"/>
    <w:rsid w:val="00F51502"/>
    <w:rsid w:val="00F51505"/>
    <w:rsid w:val="00F51704"/>
    <w:rsid w:val="00F51835"/>
    <w:rsid w:val="00F518EE"/>
    <w:rsid w:val="00F51A5D"/>
    <w:rsid w:val="00F51B30"/>
    <w:rsid w:val="00F51B95"/>
    <w:rsid w:val="00F51D24"/>
    <w:rsid w:val="00F51DC5"/>
    <w:rsid w:val="00F51E14"/>
    <w:rsid w:val="00F51FC0"/>
    <w:rsid w:val="00F52091"/>
    <w:rsid w:val="00F52145"/>
    <w:rsid w:val="00F5219C"/>
    <w:rsid w:val="00F522FF"/>
    <w:rsid w:val="00F52336"/>
    <w:rsid w:val="00F523C8"/>
    <w:rsid w:val="00F5268C"/>
    <w:rsid w:val="00F5269F"/>
    <w:rsid w:val="00F528A2"/>
    <w:rsid w:val="00F52DF5"/>
    <w:rsid w:val="00F52E07"/>
    <w:rsid w:val="00F52F57"/>
    <w:rsid w:val="00F530B9"/>
    <w:rsid w:val="00F53157"/>
    <w:rsid w:val="00F5319C"/>
    <w:rsid w:val="00F531A2"/>
    <w:rsid w:val="00F533B6"/>
    <w:rsid w:val="00F53457"/>
    <w:rsid w:val="00F535BB"/>
    <w:rsid w:val="00F53621"/>
    <w:rsid w:val="00F53AD4"/>
    <w:rsid w:val="00F53B5D"/>
    <w:rsid w:val="00F53BE0"/>
    <w:rsid w:val="00F53D15"/>
    <w:rsid w:val="00F541FC"/>
    <w:rsid w:val="00F54271"/>
    <w:rsid w:val="00F542F1"/>
    <w:rsid w:val="00F5441F"/>
    <w:rsid w:val="00F544D8"/>
    <w:rsid w:val="00F545C9"/>
    <w:rsid w:val="00F546AC"/>
    <w:rsid w:val="00F546B6"/>
    <w:rsid w:val="00F54761"/>
    <w:rsid w:val="00F54847"/>
    <w:rsid w:val="00F54AB7"/>
    <w:rsid w:val="00F54D6F"/>
    <w:rsid w:val="00F54DD9"/>
    <w:rsid w:val="00F55040"/>
    <w:rsid w:val="00F55095"/>
    <w:rsid w:val="00F5511D"/>
    <w:rsid w:val="00F5535B"/>
    <w:rsid w:val="00F5549E"/>
    <w:rsid w:val="00F554A8"/>
    <w:rsid w:val="00F554B3"/>
    <w:rsid w:val="00F555B9"/>
    <w:rsid w:val="00F5568E"/>
    <w:rsid w:val="00F5579B"/>
    <w:rsid w:val="00F55871"/>
    <w:rsid w:val="00F559BE"/>
    <w:rsid w:val="00F559FB"/>
    <w:rsid w:val="00F55BA9"/>
    <w:rsid w:val="00F55BEB"/>
    <w:rsid w:val="00F55D8D"/>
    <w:rsid w:val="00F561CA"/>
    <w:rsid w:val="00F56280"/>
    <w:rsid w:val="00F563C6"/>
    <w:rsid w:val="00F564F2"/>
    <w:rsid w:val="00F56B65"/>
    <w:rsid w:val="00F56B9C"/>
    <w:rsid w:val="00F56E44"/>
    <w:rsid w:val="00F56F65"/>
    <w:rsid w:val="00F5708A"/>
    <w:rsid w:val="00F5708C"/>
    <w:rsid w:val="00F570A5"/>
    <w:rsid w:val="00F5711B"/>
    <w:rsid w:val="00F5724A"/>
    <w:rsid w:val="00F57466"/>
    <w:rsid w:val="00F57485"/>
    <w:rsid w:val="00F57490"/>
    <w:rsid w:val="00F578A7"/>
    <w:rsid w:val="00F578B0"/>
    <w:rsid w:val="00F57A4D"/>
    <w:rsid w:val="00F57EE6"/>
    <w:rsid w:val="00F57F56"/>
    <w:rsid w:val="00F6009B"/>
    <w:rsid w:val="00F60133"/>
    <w:rsid w:val="00F60409"/>
    <w:rsid w:val="00F607AA"/>
    <w:rsid w:val="00F60802"/>
    <w:rsid w:val="00F60C69"/>
    <w:rsid w:val="00F60C75"/>
    <w:rsid w:val="00F60E1C"/>
    <w:rsid w:val="00F60E61"/>
    <w:rsid w:val="00F60EF2"/>
    <w:rsid w:val="00F611E9"/>
    <w:rsid w:val="00F613FF"/>
    <w:rsid w:val="00F61546"/>
    <w:rsid w:val="00F615AB"/>
    <w:rsid w:val="00F6188A"/>
    <w:rsid w:val="00F61A71"/>
    <w:rsid w:val="00F61B9A"/>
    <w:rsid w:val="00F61C41"/>
    <w:rsid w:val="00F61CD1"/>
    <w:rsid w:val="00F61D02"/>
    <w:rsid w:val="00F61DDE"/>
    <w:rsid w:val="00F620C3"/>
    <w:rsid w:val="00F621CB"/>
    <w:rsid w:val="00F622A9"/>
    <w:rsid w:val="00F624A9"/>
    <w:rsid w:val="00F62634"/>
    <w:rsid w:val="00F626A1"/>
    <w:rsid w:val="00F628A1"/>
    <w:rsid w:val="00F628E9"/>
    <w:rsid w:val="00F62A3F"/>
    <w:rsid w:val="00F62AEC"/>
    <w:rsid w:val="00F62C88"/>
    <w:rsid w:val="00F62D45"/>
    <w:rsid w:val="00F62D48"/>
    <w:rsid w:val="00F62DF8"/>
    <w:rsid w:val="00F62E88"/>
    <w:rsid w:val="00F631EF"/>
    <w:rsid w:val="00F63404"/>
    <w:rsid w:val="00F6352F"/>
    <w:rsid w:val="00F6353C"/>
    <w:rsid w:val="00F63628"/>
    <w:rsid w:val="00F6380C"/>
    <w:rsid w:val="00F638EF"/>
    <w:rsid w:val="00F63B13"/>
    <w:rsid w:val="00F63B15"/>
    <w:rsid w:val="00F63BEA"/>
    <w:rsid w:val="00F63DE5"/>
    <w:rsid w:val="00F63F3D"/>
    <w:rsid w:val="00F64020"/>
    <w:rsid w:val="00F640F7"/>
    <w:rsid w:val="00F64329"/>
    <w:rsid w:val="00F643C1"/>
    <w:rsid w:val="00F64561"/>
    <w:rsid w:val="00F6469E"/>
    <w:rsid w:val="00F64739"/>
    <w:rsid w:val="00F64AAC"/>
    <w:rsid w:val="00F64B55"/>
    <w:rsid w:val="00F64E30"/>
    <w:rsid w:val="00F64E3B"/>
    <w:rsid w:val="00F650B8"/>
    <w:rsid w:val="00F65390"/>
    <w:rsid w:val="00F653F1"/>
    <w:rsid w:val="00F654A4"/>
    <w:rsid w:val="00F654C2"/>
    <w:rsid w:val="00F65612"/>
    <w:rsid w:val="00F65731"/>
    <w:rsid w:val="00F65857"/>
    <w:rsid w:val="00F65875"/>
    <w:rsid w:val="00F65934"/>
    <w:rsid w:val="00F65971"/>
    <w:rsid w:val="00F65990"/>
    <w:rsid w:val="00F65BB5"/>
    <w:rsid w:val="00F65C25"/>
    <w:rsid w:val="00F65C3D"/>
    <w:rsid w:val="00F66014"/>
    <w:rsid w:val="00F6605E"/>
    <w:rsid w:val="00F66324"/>
    <w:rsid w:val="00F664C7"/>
    <w:rsid w:val="00F6654B"/>
    <w:rsid w:val="00F666EC"/>
    <w:rsid w:val="00F66782"/>
    <w:rsid w:val="00F66CE9"/>
    <w:rsid w:val="00F66E81"/>
    <w:rsid w:val="00F67120"/>
    <w:rsid w:val="00F67162"/>
    <w:rsid w:val="00F6728E"/>
    <w:rsid w:val="00F673E8"/>
    <w:rsid w:val="00F67442"/>
    <w:rsid w:val="00F674BC"/>
    <w:rsid w:val="00F67564"/>
    <w:rsid w:val="00F678A9"/>
    <w:rsid w:val="00F67F25"/>
    <w:rsid w:val="00F67FE3"/>
    <w:rsid w:val="00F701AA"/>
    <w:rsid w:val="00F70341"/>
    <w:rsid w:val="00F70386"/>
    <w:rsid w:val="00F703ED"/>
    <w:rsid w:val="00F704B7"/>
    <w:rsid w:val="00F70765"/>
    <w:rsid w:val="00F707BE"/>
    <w:rsid w:val="00F7097F"/>
    <w:rsid w:val="00F70ABC"/>
    <w:rsid w:val="00F70BE5"/>
    <w:rsid w:val="00F70D72"/>
    <w:rsid w:val="00F70DD7"/>
    <w:rsid w:val="00F70E83"/>
    <w:rsid w:val="00F70EE1"/>
    <w:rsid w:val="00F70F0D"/>
    <w:rsid w:val="00F711DE"/>
    <w:rsid w:val="00F712F8"/>
    <w:rsid w:val="00F7158B"/>
    <w:rsid w:val="00F716AF"/>
    <w:rsid w:val="00F71832"/>
    <w:rsid w:val="00F719AF"/>
    <w:rsid w:val="00F71CE3"/>
    <w:rsid w:val="00F71E8C"/>
    <w:rsid w:val="00F71EAA"/>
    <w:rsid w:val="00F71FED"/>
    <w:rsid w:val="00F72069"/>
    <w:rsid w:val="00F72213"/>
    <w:rsid w:val="00F72302"/>
    <w:rsid w:val="00F7250F"/>
    <w:rsid w:val="00F726A8"/>
    <w:rsid w:val="00F7276B"/>
    <w:rsid w:val="00F72838"/>
    <w:rsid w:val="00F72A31"/>
    <w:rsid w:val="00F72AD4"/>
    <w:rsid w:val="00F72B5D"/>
    <w:rsid w:val="00F72C0D"/>
    <w:rsid w:val="00F72ECF"/>
    <w:rsid w:val="00F72F2A"/>
    <w:rsid w:val="00F73060"/>
    <w:rsid w:val="00F732EF"/>
    <w:rsid w:val="00F73341"/>
    <w:rsid w:val="00F73375"/>
    <w:rsid w:val="00F733F1"/>
    <w:rsid w:val="00F7350A"/>
    <w:rsid w:val="00F736B4"/>
    <w:rsid w:val="00F7374C"/>
    <w:rsid w:val="00F7375D"/>
    <w:rsid w:val="00F73870"/>
    <w:rsid w:val="00F739D9"/>
    <w:rsid w:val="00F73E22"/>
    <w:rsid w:val="00F74166"/>
    <w:rsid w:val="00F742EF"/>
    <w:rsid w:val="00F74300"/>
    <w:rsid w:val="00F74319"/>
    <w:rsid w:val="00F74325"/>
    <w:rsid w:val="00F74338"/>
    <w:rsid w:val="00F7436A"/>
    <w:rsid w:val="00F74A19"/>
    <w:rsid w:val="00F74A2F"/>
    <w:rsid w:val="00F74A84"/>
    <w:rsid w:val="00F74E30"/>
    <w:rsid w:val="00F74E31"/>
    <w:rsid w:val="00F74F60"/>
    <w:rsid w:val="00F74F86"/>
    <w:rsid w:val="00F74F93"/>
    <w:rsid w:val="00F74F94"/>
    <w:rsid w:val="00F75358"/>
    <w:rsid w:val="00F75538"/>
    <w:rsid w:val="00F7554F"/>
    <w:rsid w:val="00F75553"/>
    <w:rsid w:val="00F75570"/>
    <w:rsid w:val="00F7558F"/>
    <w:rsid w:val="00F7565E"/>
    <w:rsid w:val="00F7567A"/>
    <w:rsid w:val="00F756C8"/>
    <w:rsid w:val="00F7579B"/>
    <w:rsid w:val="00F75B75"/>
    <w:rsid w:val="00F75D08"/>
    <w:rsid w:val="00F75EB9"/>
    <w:rsid w:val="00F75EE4"/>
    <w:rsid w:val="00F7609A"/>
    <w:rsid w:val="00F76258"/>
    <w:rsid w:val="00F7642D"/>
    <w:rsid w:val="00F76568"/>
    <w:rsid w:val="00F76984"/>
    <w:rsid w:val="00F7698C"/>
    <w:rsid w:val="00F76AE0"/>
    <w:rsid w:val="00F76B49"/>
    <w:rsid w:val="00F76C9B"/>
    <w:rsid w:val="00F76E94"/>
    <w:rsid w:val="00F77284"/>
    <w:rsid w:val="00F772CF"/>
    <w:rsid w:val="00F77415"/>
    <w:rsid w:val="00F775C4"/>
    <w:rsid w:val="00F77817"/>
    <w:rsid w:val="00F77886"/>
    <w:rsid w:val="00F77914"/>
    <w:rsid w:val="00F77ACE"/>
    <w:rsid w:val="00F77D3D"/>
    <w:rsid w:val="00F80214"/>
    <w:rsid w:val="00F802C1"/>
    <w:rsid w:val="00F80396"/>
    <w:rsid w:val="00F80433"/>
    <w:rsid w:val="00F80587"/>
    <w:rsid w:val="00F80632"/>
    <w:rsid w:val="00F8065C"/>
    <w:rsid w:val="00F80666"/>
    <w:rsid w:val="00F80670"/>
    <w:rsid w:val="00F80769"/>
    <w:rsid w:val="00F80807"/>
    <w:rsid w:val="00F809FA"/>
    <w:rsid w:val="00F80A76"/>
    <w:rsid w:val="00F80A9D"/>
    <w:rsid w:val="00F80AFF"/>
    <w:rsid w:val="00F80EF0"/>
    <w:rsid w:val="00F81018"/>
    <w:rsid w:val="00F8106E"/>
    <w:rsid w:val="00F81140"/>
    <w:rsid w:val="00F81211"/>
    <w:rsid w:val="00F81301"/>
    <w:rsid w:val="00F8140E"/>
    <w:rsid w:val="00F816C1"/>
    <w:rsid w:val="00F819BA"/>
    <w:rsid w:val="00F81ACF"/>
    <w:rsid w:val="00F81CCE"/>
    <w:rsid w:val="00F82085"/>
    <w:rsid w:val="00F820F5"/>
    <w:rsid w:val="00F821FE"/>
    <w:rsid w:val="00F82241"/>
    <w:rsid w:val="00F822A8"/>
    <w:rsid w:val="00F82367"/>
    <w:rsid w:val="00F824C0"/>
    <w:rsid w:val="00F824D0"/>
    <w:rsid w:val="00F82572"/>
    <w:rsid w:val="00F8258E"/>
    <w:rsid w:val="00F825FB"/>
    <w:rsid w:val="00F8263D"/>
    <w:rsid w:val="00F826AF"/>
    <w:rsid w:val="00F82781"/>
    <w:rsid w:val="00F828F4"/>
    <w:rsid w:val="00F82913"/>
    <w:rsid w:val="00F82A15"/>
    <w:rsid w:val="00F82B3C"/>
    <w:rsid w:val="00F82B65"/>
    <w:rsid w:val="00F82B87"/>
    <w:rsid w:val="00F82BBB"/>
    <w:rsid w:val="00F82BC1"/>
    <w:rsid w:val="00F82D3E"/>
    <w:rsid w:val="00F82DA9"/>
    <w:rsid w:val="00F830DB"/>
    <w:rsid w:val="00F830DE"/>
    <w:rsid w:val="00F83307"/>
    <w:rsid w:val="00F8356F"/>
    <w:rsid w:val="00F83646"/>
    <w:rsid w:val="00F8370A"/>
    <w:rsid w:val="00F83A1E"/>
    <w:rsid w:val="00F83C94"/>
    <w:rsid w:val="00F83D19"/>
    <w:rsid w:val="00F83F96"/>
    <w:rsid w:val="00F840AE"/>
    <w:rsid w:val="00F841ED"/>
    <w:rsid w:val="00F8436F"/>
    <w:rsid w:val="00F844E1"/>
    <w:rsid w:val="00F84626"/>
    <w:rsid w:val="00F84733"/>
    <w:rsid w:val="00F84AE5"/>
    <w:rsid w:val="00F852FB"/>
    <w:rsid w:val="00F85478"/>
    <w:rsid w:val="00F855C3"/>
    <w:rsid w:val="00F855D7"/>
    <w:rsid w:val="00F85629"/>
    <w:rsid w:val="00F856E6"/>
    <w:rsid w:val="00F8570D"/>
    <w:rsid w:val="00F857EA"/>
    <w:rsid w:val="00F85BF3"/>
    <w:rsid w:val="00F85C88"/>
    <w:rsid w:val="00F85DAF"/>
    <w:rsid w:val="00F85E31"/>
    <w:rsid w:val="00F8612F"/>
    <w:rsid w:val="00F862AC"/>
    <w:rsid w:val="00F86385"/>
    <w:rsid w:val="00F863FE"/>
    <w:rsid w:val="00F86566"/>
    <w:rsid w:val="00F868D5"/>
    <w:rsid w:val="00F8696A"/>
    <w:rsid w:val="00F86A09"/>
    <w:rsid w:val="00F86B92"/>
    <w:rsid w:val="00F86C90"/>
    <w:rsid w:val="00F86D2D"/>
    <w:rsid w:val="00F86EC9"/>
    <w:rsid w:val="00F871CB"/>
    <w:rsid w:val="00F871DF"/>
    <w:rsid w:val="00F87391"/>
    <w:rsid w:val="00F87433"/>
    <w:rsid w:val="00F8750C"/>
    <w:rsid w:val="00F87569"/>
    <w:rsid w:val="00F8757A"/>
    <w:rsid w:val="00F87659"/>
    <w:rsid w:val="00F87880"/>
    <w:rsid w:val="00F87973"/>
    <w:rsid w:val="00F87A65"/>
    <w:rsid w:val="00F87ADE"/>
    <w:rsid w:val="00F87C85"/>
    <w:rsid w:val="00F87CAA"/>
    <w:rsid w:val="00F87F0E"/>
    <w:rsid w:val="00F87FB7"/>
    <w:rsid w:val="00F901B3"/>
    <w:rsid w:val="00F9021F"/>
    <w:rsid w:val="00F9046C"/>
    <w:rsid w:val="00F904D6"/>
    <w:rsid w:val="00F90563"/>
    <w:rsid w:val="00F905F0"/>
    <w:rsid w:val="00F90611"/>
    <w:rsid w:val="00F906F2"/>
    <w:rsid w:val="00F90746"/>
    <w:rsid w:val="00F908FD"/>
    <w:rsid w:val="00F90912"/>
    <w:rsid w:val="00F90952"/>
    <w:rsid w:val="00F90BBB"/>
    <w:rsid w:val="00F90C1A"/>
    <w:rsid w:val="00F90E3D"/>
    <w:rsid w:val="00F90E82"/>
    <w:rsid w:val="00F91024"/>
    <w:rsid w:val="00F91048"/>
    <w:rsid w:val="00F9146E"/>
    <w:rsid w:val="00F91548"/>
    <w:rsid w:val="00F9186A"/>
    <w:rsid w:val="00F91B61"/>
    <w:rsid w:val="00F91CAA"/>
    <w:rsid w:val="00F91CF0"/>
    <w:rsid w:val="00F91DB0"/>
    <w:rsid w:val="00F923A9"/>
    <w:rsid w:val="00F923D4"/>
    <w:rsid w:val="00F9246C"/>
    <w:rsid w:val="00F926F0"/>
    <w:rsid w:val="00F92767"/>
    <w:rsid w:val="00F92BF7"/>
    <w:rsid w:val="00F92D39"/>
    <w:rsid w:val="00F92EA0"/>
    <w:rsid w:val="00F92FCE"/>
    <w:rsid w:val="00F9345A"/>
    <w:rsid w:val="00F93491"/>
    <w:rsid w:val="00F936EE"/>
    <w:rsid w:val="00F93705"/>
    <w:rsid w:val="00F93712"/>
    <w:rsid w:val="00F93861"/>
    <w:rsid w:val="00F93896"/>
    <w:rsid w:val="00F93B82"/>
    <w:rsid w:val="00F93B9C"/>
    <w:rsid w:val="00F93BFD"/>
    <w:rsid w:val="00F93C1B"/>
    <w:rsid w:val="00F93DF6"/>
    <w:rsid w:val="00F93E68"/>
    <w:rsid w:val="00F93E84"/>
    <w:rsid w:val="00F93EFD"/>
    <w:rsid w:val="00F93F2F"/>
    <w:rsid w:val="00F94007"/>
    <w:rsid w:val="00F941B6"/>
    <w:rsid w:val="00F9423D"/>
    <w:rsid w:val="00F94450"/>
    <w:rsid w:val="00F944FF"/>
    <w:rsid w:val="00F9456E"/>
    <w:rsid w:val="00F945C0"/>
    <w:rsid w:val="00F94769"/>
    <w:rsid w:val="00F94B8A"/>
    <w:rsid w:val="00F94C89"/>
    <w:rsid w:val="00F94CE1"/>
    <w:rsid w:val="00F95156"/>
    <w:rsid w:val="00F95175"/>
    <w:rsid w:val="00F95191"/>
    <w:rsid w:val="00F95397"/>
    <w:rsid w:val="00F95457"/>
    <w:rsid w:val="00F95516"/>
    <w:rsid w:val="00F95546"/>
    <w:rsid w:val="00F9557A"/>
    <w:rsid w:val="00F9579D"/>
    <w:rsid w:val="00F958CF"/>
    <w:rsid w:val="00F95914"/>
    <w:rsid w:val="00F95B42"/>
    <w:rsid w:val="00F95DC8"/>
    <w:rsid w:val="00F95FF4"/>
    <w:rsid w:val="00F96001"/>
    <w:rsid w:val="00F96186"/>
    <w:rsid w:val="00F96643"/>
    <w:rsid w:val="00F96688"/>
    <w:rsid w:val="00F967E8"/>
    <w:rsid w:val="00F9687A"/>
    <w:rsid w:val="00F96BDD"/>
    <w:rsid w:val="00F96C84"/>
    <w:rsid w:val="00F96CF1"/>
    <w:rsid w:val="00F96D18"/>
    <w:rsid w:val="00F96EC6"/>
    <w:rsid w:val="00F970E6"/>
    <w:rsid w:val="00F97245"/>
    <w:rsid w:val="00F974F0"/>
    <w:rsid w:val="00F9756D"/>
    <w:rsid w:val="00F978AD"/>
    <w:rsid w:val="00F97A80"/>
    <w:rsid w:val="00F97A99"/>
    <w:rsid w:val="00F97B57"/>
    <w:rsid w:val="00F97C3E"/>
    <w:rsid w:val="00F97D1B"/>
    <w:rsid w:val="00F97DB1"/>
    <w:rsid w:val="00F97E87"/>
    <w:rsid w:val="00F97EFF"/>
    <w:rsid w:val="00F97F71"/>
    <w:rsid w:val="00F97FDF"/>
    <w:rsid w:val="00FA0017"/>
    <w:rsid w:val="00FA00AD"/>
    <w:rsid w:val="00FA01E8"/>
    <w:rsid w:val="00FA0275"/>
    <w:rsid w:val="00FA06B2"/>
    <w:rsid w:val="00FA0783"/>
    <w:rsid w:val="00FA083A"/>
    <w:rsid w:val="00FA0A54"/>
    <w:rsid w:val="00FA0CAC"/>
    <w:rsid w:val="00FA0EB1"/>
    <w:rsid w:val="00FA0EDB"/>
    <w:rsid w:val="00FA0F53"/>
    <w:rsid w:val="00FA10DF"/>
    <w:rsid w:val="00FA11DE"/>
    <w:rsid w:val="00FA1314"/>
    <w:rsid w:val="00FA1576"/>
    <w:rsid w:val="00FA197A"/>
    <w:rsid w:val="00FA1A77"/>
    <w:rsid w:val="00FA1C63"/>
    <w:rsid w:val="00FA201D"/>
    <w:rsid w:val="00FA20D1"/>
    <w:rsid w:val="00FA212F"/>
    <w:rsid w:val="00FA21B3"/>
    <w:rsid w:val="00FA21D4"/>
    <w:rsid w:val="00FA240B"/>
    <w:rsid w:val="00FA27DE"/>
    <w:rsid w:val="00FA2869"/>
    <w:rsid w:val="00FA291C"/>
    <w:rsid w:val="00FA2961"/>
    <w:rsid w:val="00FA29A8"/>
    <w:rsid w:val="00FA2A59"/>
    <w:rsid w:val="00FA2B3B"/>
    <w:rsid w:val="00FA2B56"/>
    <w:rsid w:val="00FA2D74"/>
    <w:rsid w:val="00FA2E3A"/>
    <w:rsid w:val="00FA2E41"/>
    <w:rsid w:val="00FA2F01"/>
    <w:rsid w:val="00FA312F"/>
    <w:rsid w:val="00FA319E"/>
    <w:rsid w:val="00FA3214"/>
    <w:rsid w:val="00FA33F7"/>
    <w:rsid w:val="00FA34AB"/>
    <w:rsid w:val="00FA3692"/>
    <w:rsid w:val="00FA371B"/>
    <w:rsid w:val="00FA37CD"/>
    <w:rsid w:val="00FA37F8"/>
    <w:rsid w:val="00FA3860"/>
    <w:rsid w:val="00FA3905"/>
    <w:rsid w:val="00FA396D"/>
    <w:rsid w:val="00FA3B71"/>
    <w:rsid w:val="00FA3C81"/>
    <w:rsid w:val="00FA3DA6"/>
    <w:rsid w:val="00FA3DEB"/>
    <w:rsid w:val="00FA3E7A"/>
    <w:rsid w:val="00FA3FF3"/>
    <w:rsid w:val="00FA468B"/>
    <w:rsid w:val="00FA46D0"/>
    <w:rsid w:val="00FA4911"/>
    <w:rsid w:val="00FA498F"/>
    <w:rsid w:val="00FA49F7"/>
    <w:rsid w:val="00FA4A88"/>
    <w:rsid w:val="00FA4E89"/>
    <w:rsid w:val="00FA50C7"/>
    <w:rsid w:val="00FA512B"/>
    <w:rsid w:val="00FA51D2"/>
    <w:rsid w:val="00FA5236"/>
    <w:rsid w:val="00FA5631"/>
    <w:rsid w:val="00FA5700"/>
    <w:rsid w:val="00FA5A29"/>
    <w:rsid w:val="00FA5A6D"/>
    <w:rsid w:val="00FA5AB3"/>
    <w:rsid w:val="00FA5B24"/>
    <w:rsid w:val="00FA5C5F"/>
    <w:rsid w:val="00FA5FAA"/>
    <w:rsid w:val="00FA60DD"/>
    <w:rsid w:val="00FA6260"/>
    <w:rsid w:val="00FA6451"/>
    <w:rsid w:val="00FA6484"/>
    <w:rsid w:val="00FA6627"/>
    <w:rsid w:val="00FA664C"/>
    <w:rsid w:val="00FA671C"/>
    <w:rsid w:val="00FA6736"/>
    <w:rsid w:val="00FA6835"/>
    <w:rsid w:val="00FA6C36"/>
    <w:rsid w:val="00FA6D8B"/>
    <w:rsid w:val="00FA6F02"/>
    <w:rsid w:val="00FA7181"/>
    <w:rsid w:val="00FA7203"/>
    <w:rsid w:val="00FA723C"/>
    <w:rsid w:val="00FA75D6"/>
    <w:rsid w:val="00FA780B"/>
    <w:rsid w:val="00FA78B5"/>
    <w:rsid w:val="00FA79B0"/>
    <w:rsid w:val="00FA7D81"/>
    <w:rsid w:val="00FA7EB7"/>
    <w:rsid w:val="00FB0061"/>
    <w:rsid w:val="00FB00E6"/>
    <w:rsid w:val="00FB0103"/>
    <w:rsid w:val="00FB064C"/>
    <w:rsid w:val="00FB06B2"/>
    <w:rsid w:val="00FB086E"/>
    <w:rsid w:val="00FB09F2"/>
    <w:rsid w:val="00FB0CFE"/>
    <w:rsid w:val="00FB0D57"/>
    <w:rsid w:val="00FB0D58"/>
    <w:rsid w:val="00FB0D87"/>
    <w:rsid w:val="00FB0FFF"/>
    <w:rsid w:val="00FB108C"/>
    <w:rsid w:val="00FB1344"/>
    <w:rsid w:val="00FB154B"/>
    <w:rsid w:val="00FB189B"/>
    <w:rsid w:val="00FB1BAC"/>
    <w:rsid w:val="00FB1BDB"/>
    <w:rsid w:val="00FB1DB1"/>
    <w:rsid w:val="00FB2190"/>
    <w:rsid w:val="00FB219B"/>
    <w:rsid w:val="00FB2265"/>
    <w:rsid w:val="00FB23E0"/>
    <w:rsid w:val="00FB2415"/>
    <w:rsid w:val="00FB2425"/>
    <w:rsid w:val="00FB2562"/>
    <w:rsid w:val="00FB2570"/>
    <w:rsid w:val="00FB27C5"/>
    <w:rsid w:val="00FB27FF"/>
    <w:rsid w:val="00FB2837"/>
    <w:rsid w:val="00FB2A4B"/>
    <w:rsid w:val="00FB2A92"/>
    <w:rsid w:val="00FB2AA0"/>
    <w:rsid w:val="00FB2B20"/>
    <w:rsid w:val="00FB2ED0"/>
    <w:rsid w:val="00FB2F15"/>
    <w:rsid w:val="00FB300D"/>
    <w:rsid w:val="00FB3089"/>
    <w:rsid w:val="00FB31E9"/>
    <w:rsid w:val="00FB321B"/>
    <w:rsid w:val="00FB32D2"/>
    <w:rsid w:val="00FB37EE"/>
    <w:rsid w:val="00FB38B4"/>
    <w:rsid w:val="00FB3A59"/>
    <w:rsid w:val="00FB3AC2"/>
    <w:rsid w:val="00FB3BFE"/>
    <w:rsid w:val="00FB3C97"/>
    <w:rsid w:val="00FB3D0E"/>
    <w:rsid w:val="00FB3D63"/>
    <w:rsid w:val="00FB3DA3"/>
    <w:rsid w:val="00FB3F37"/>
    <w:rsid w:val="00FB419B"/>
    <w:rsid w:val="00FB4794"/>
    <w:rsid w:val="00FB48AE"/>
    <w:rsid w:val="00FB4942"/>
    <w:rsid w:val="00FB4AFB"/>
    <w:rsid w:val="00FB4BFC"/>
    <w:rsid w:val="00FB5091"/>
    <w:rsid w:val="00FB50FD"/>
    <w:rsid w:val="00FB5229"/>
    <w:rsid w:val="00FB5394"/>
    <w:rsid w:val="00FB5725"/>
    <w:rsid w:val="00FB582D"/>
    <w:rsid w:val="00FB5908"/>
    <w:rsid w:val="00FB5909"/>
    <w:rsid w:val="00FB5C3A"/>
    <w:rsid w:val="00FB5E6F"/>
    <w:rsid w:val="00FB6022"/>
    <w:rsid w:val="00FB6124"/>
    <w:rsid w:val="00FB62A7"/>
    <w:rsid w:val="00FB6318"/>
    <w:rsid w:val="00FB63CC"/>
    <w:rsid w:val="00FB671B"/>
    <w:rsid w:val="00FB67D1"/>
    <w:rsid w:val="00FB680F"/>
    <w:rsid w:val="00FB68B8"/>
    <w:rsid w:val="00FB6BCA"/>
    <w:rsid w:val="00FB6F87"/>
    <w:rsid w:val="00FB6FB5"/>
    <w:rsid w:val="00FB7007"/>
    <w:rsid w:val="00FB7229"/>
    <w:rsid w:val="00FB7327"/>
    <w:rsid w:val="00FB74CC"/>
    <w:rsid w:val="00FB7672"/>
    <w:rsid w:val="00FB771D"/>
    <w:rsid w:val="00FB7799"/>
    <w:rsid w:val="00FB7B0F"/>
    <w:rsid w:val="00FB7B7D"/>
    <w:rsid w:val="00FB7C8B"/>
    <w:rsid w:val="00FB7DB8"/>
    <w:rsid w:val="00FB7FEE"/>
    <w:rsid w:val="00FC0070"/>
    <w:rsid w:val="00FC00D7"/>
    <w:rsid w:val="00FC0427"/>
    <w:rsid w:val="00FC0501"/>
    <w:rsid w:val="00FC060E"/>
    <w:rsid w:val="00FC0B74"/>
    <w:rsid w:val="00FC0E3B"/>
    <w:rsid w:val="00FC0EFE"/>
    <w:rsid w:val="00FC0F84"/>
    <w:rsid w:val="00FC0FE2"/>
    <w:rsid w:val="00FC1092"/>
    <w:rsid w:val="00FC10BC"/>
    <w:rsid w:val="00FC10DB"/>
    <w:rsid w:val="00FC1247"/>
    <w:rsid w:val="00FC1398"/>
    <w:rsid w:val="00FC13EB"/>
    <w:rsid w:val="00FC146C"/>
    <w:rsid w:val="00FC16A2"/>
    <w:rsid w:val="00FC16A6"/>
    <w:rsid w:val="00FC171F"/>
    <w:rsid w:val="00FC18E5"/>
    <w:rsid w:val="00FC192D"/>
    <w:rsid w:val="00FC1AD4"/>
    <w:rsid w:val="00FC1D42"/>
    <w:rsid w:val="00FC1EFF"/>
    <w:rsid w:val="00FC1F64"/>
    <w:rsid w:val="00FC20BC"/>
    <w:rsid w:val="00FC20F6"/>
    <w:rsid w:val="00FC210F"/>
    <w:rsid w:val="00FC21E4"/>
    <w:rsid w:val="00FC23D6"/>
    <w:rsid w:val="00FC27E5"/>
    <w:rsid w:val="00FC2875"/>
    <w:rsid w:val="00FC2953"/>
    <w:rsid w:val="00FC29AE"/>
    <w:rsid w:val="00FC2C12"/>
    <w:rsid w:val="00FC2D62"/>
    <w:rsid w:val="00FC2D7C"/>
    <w:rsid w:val="00FC2E26"/>
    <w:rsid w:val="00FC3036"/>
    <w:rsid w:val="00FC307D"/>
    <w:rsid w:val="00FC30D7"/>
    <w:rsid w:val="00FC3190"/>
    <w:rsid w:val="00FC341E"/>
    <w:rsid w:val="00FC34E3"/>
    <w:rsid w:val="00FC365A"/>
    <w:rsid w:val="00FC3699"/>
    <w:rsid w:val="00FC36A5"/>
    <w:rsid w:val="00FC37C2"/>
    <w:rsid w:val="00FC3C87"/>
    <w:rsid w:val="00FC3EE9"/>
    <w:rsid w:val="00FC4210"/>
    <w:rsid w:val="00FC48A4"/>
    <w:rsid w:val="00FC48BA"/>
    <w:rsid w:val="00FC4912"/>
    <w:rsid w:val="00FC56D2"/>
    <w:rsid w:val="00FC576C"/>
    <w:rsid w:val="00FC57BC"/>
    <w:rsid w:val="00FC5844"/>
    <w:rsid w:val="00FC5B2D"/>
    <w:rsid w:val="00FC5B81"/>
    <w:rsid w:val="00FC5D82"/>
    <w:rsid w:val="00FC6043"/>
    <w:rsid w:val="00FC614A"/>
    <w:rsid w:val="00FC6295"/>
    <w:rsid w:val="00FC6727"/>
    <w:rsid w:val="00FC69D0"/>
    <w:rsid w:val="00FC6A3E"/>
    <w:rsid w:val="00FC6CC6"/>
    <w:rsid w:val="00FC6D2D"/>
    <w:rsid w:val="00FC6EF9"/>
    <w:rsid w:val="00FC6EFD"/>
    <w:rsid w:val="00FC6FE8"/>
    <w:rsid w:val="00FC71D6"/>
    <w:rsid w:val="00FC7DB9"/>
    <w:rsid w:val="00FC7F17"/>
    <w:rsid w:val="00FC7FF0"/>
    <w:rsid w:val="00FD0023"/>
    <w:rsid w:val="00FD01E0"/>
    <w:rsid w:val="00FD0349"/>
    <w:rsid w:val="00FD042E"/>
    <w:rsid w:val="00FD0654"/>
    <w:rsid w:val="00FD06D9"/>
    <w:rsid w:val="00FD0731"/>
    <w:rsid w:val="00FD085F"/>
    <w:rsid w:val="00FD0B6D"/>
    <w:rsid w:val="00FD0CBB"/>
    <w:rsid w:val="00FD0DFF"/>
    <w:rsid w:val="00FD0EA1"/>
    <w:rsid w:val="00FD0F47"/>
    <w:rsid w:val="00FD114C"/>
    <w:rsid w:val="00FD1302"/>
    <w:rsid w:val="00FD1328"/>
    <w:rsid w:val="00FD1493"/>
    <w:rsid w:val="00FD14E4"/>
    <w:rsid w:val="00FD14F7"/>
    <w:rsid w:val="00FD176D"/>
    <w:rsid w:val="00FD18EC"/>
    <w:rsid w:val="00FD1956"/>
    <w:rsid w:val="00FD1B31"/>
    <w:rsid w:val="00FD1E37"/>
    <w:rsid w:val="00FD1EF9"/>
    <w:rsid w:val="00FD2152"/>
    <w:rsid w:val="00FD2153"/>
    <w:rsid w:val="00FD2181"/>
    <w:rsid w:val="00FD22ED"/>
    <w:rsid w:val="00FD258A"/>
    <w:rsid w:val="00FD2695"/>
    <w:rsid w:val="00FD27E5"/>
    <w:rsid w:val="00FD2867"/>
    <w:rsid w:val="00FD294E"/>
    <w:rsid w:val="00FD2AB4"/>
    <w:rsid w:val="00FD2B9D"/>
    <w:rsid w:val="00FD2E02"/>
    <w:rsid w:val="00FD2E13"/>
    <w:rsid w:val="00FD2F6A"/>
    <w:rsid w:val="00FD3064"/>
    <w:rsid w:val="00FD306D"/>
    <w:rsid w:val="00FD3120"/>
    <w:rsid w:val="00FD312B"/>
    <w:rsid w:val="00FD335E"/>
    <w:rsid w:val="00FD33EE"/>
    <w:rsid w:val="00FD3DA5"/>
    <w:rsid w:val="00FD3ED1"/>
    <w:rsid w:val="00FD3F05"/>
    <w:rsid w:val="00FD3F18"/>
    <w:rsid w:val="00FD41BC"/>
    <w:rsid w:val="00FD4809"/>
    <w:rsid w:val="00FD49A7"/>
    <w:rsid w:val="00FD4B17"/>
    <w:rsid w:val="00FD4C0E"/>
    <w:rsid w:val="00FD4CDB"/>
    <w:rsid w:val="00FD4E1C"/>
    <w:rsid w:val="00FD50BC"/>
    <w:rsid w:val="00FD51A2"/>
    <w:rsid w:val="00FD53EF"/>
    <w:rsid w:val="00FD5461"/>
    <w:rsid w:val="00FD5487"/>
    <w:rsid w:val="00FD54B2"/>
    <w:rsid w:val="00FD569B"/>
    <w:rsid w:val="00FD56BD"/>
    <w:rsid w:val="00FD56E6"/>
    <w:rsid w:val="00FD585A"/>
    <w:rsid w:val="00FD585F"/>
    <w:rsid w:val="00FD5B50"/>
    <w:rsid w:val="00FD5C25"/>
    <w:rsid w:val="00FD5D86"/>
    <w:rsid w:val="00FD601E"/>
    <w:rsid w:val="00FD6058"/>
    <w:rsid w:val="00FD6074"/>
    <w:rsid w:val="00FD6114"/>
    <w:rsid w:val="00FD64A6"/>
    <w:rsid w:val="00FD66A5"/>
    <w:rsid w:val="00FD66D3"/>
    <w:rsid w:val="00FD6AC1"/>
    <w:rsid w:val="00FD6CDC"/>
    <w:rsid w:val="00FD6DED"/>
    <w:rsid w:val="00FD6EBE"/>
    <w:rsid w:val="00FD6FA0"/>
    <w:rsid w:val="00FD702C"/>
    <w:rsid w:val="00FD7088"/>
    <w:rsid w:val="00FD70E9"/>
    <w:rsid w:val="00FD728E"/>
    <w:rsid w:val="00FD7306"/>
    <w:rsid w:val="00FD73D3"/>
    <w:rsid w:val="00FD7456"/>
    <w:rsid w:val="00FD78EC"/>
    <w:rsid w:val="00FD7978"/>
    <w:rsid w:val="00FD7A0D"/>
    <w:rsid w:val="00FD7AFB"/>
    <w:rsid w:val="00FD7B4F"/>
    <w:rsid w:val="00FD7CFA"/>
    <w:rsid w:val="00FD7D29"/>
    <w:rsid w:val="00FE048C"/>
    <w:rsid w:val="00FE0897"/>
    <w:rsid w:val="00FE0B2F"/>
    <w:rsid w:val="00FE0B59"/>
    <w:rsid w:val="00FE0DB9"/>
    <w:rsid w:val="00FE0FB2"/>
    <w:rsid w:val="00FE0FED"/>
    <w:rsid w:val="00FE10E5"/>
    <w:rsid w:val="00FE11BB"/>
    <w:rsid w:val="00FE125D"/>
    <w:rsid w:val="00FE12F1"/>
    <w:rsid w:val="00FE1341"/>
    <w:rsid w:val="00FE15A6"/>
    <w:rsid w:val="00FE15F3"/>
    <w:rsid w:val="00FE16BF"/>
    <w:rsid w:val="00FE18EA"/>
    <w:rsid w:val="00FE19E8"/>
    <w:rsid w:val="00FE1AF0"/>
    <w:rsid w:val="00FE1B6A"/>
    <w:rsid w:val="00FE1BDB"/>
    <w:rsid w:val="00FE1C6F"/>
    <w:rsid w:val="00FE1E2B"/>
    <w:rsid w:val="00FE1EC8"/>
    <w:rsid w:val="00FE1FD0"/>
    <w:rsid w:val="00FE2103"/>
    <w:rsid w:val="00FE2105"/>
    <w:rsid w:val="00FE218A"/>
    <w:rsid w:val="00FE22BE"/>
    <w:rsid w:val="00FE2440"/>
    <w:rsid w:val="00FE26D6"/>
    <w:rsid w:val="00FE277C"/>
    <w:rsid w:val="00FE2A33"/>
    <w:rsid w:val="00FE2D27"/>
    <w:rsid w:val="00FE2E11"/>
    <w:rsid w:val="00FE2E27"/>
    <w:rsid w:val="00FE2F9A"/>
    <w:rsid w:val="00FE314B"/>
    <w:rsid w:val="00FE3163"/>
    <w:rsid w:val="00FE3418"/>
    <w:rsid w:val="00FE3571"/>
    <w:rsid w:val="00FE3613"/>
    <w:rsid w:val="00FE3BD4"/>
    <w:rsid w:val="00FE3BD8"/>
    <w:rsid w:val="00FE3C88"/>
    <w:rsid w:val="00FE3DB7"/>
    <w:rsid w:val="00FE3E7F"/>
    <w:rsid w:val="00FE417B"/>
    <w:rsid w:val="00FE4219"/>
    <w:rsid w:val="00FE44C5"/>
    <w:rsid w:val="00FE4742"/>
    <w:rsid w:val="00FE4802"/>
    <w:rsid w:val="00FE485B"/>
    <w:rsid w:val="00FE48BA"/>
    <w:rsid w:val="00FE49D6"/>
    <w:rsid w:val="00FE49DE"/>
    <w:rsid w:val="00FE4A83"/>
    <w:rsid w:val="00FE4C0F"/>
    <w:rsid w:val="00FE4CA5"/>
    <w:rsid w:val="00FE4E1F"/>
    <w:rsid w:val="00FE4EF2"/>
    <w:rsid w:val="00FE503A"/>
    <w:rsid w:val="00FE505F"/>
    <w:rsid w:val="00FE5178"/>
    <w:rsid w:val="00FE520B"/>
    <w:rsid w:val="00FE5296"/>
    <w:rsid w:val="00FE534E"/>
    <w:rsid w:val="00FE5535"/>
    <w:rsid w:val="00FE5566"/>
    <w:rsid w:val="00FE56EA"/>
    <w:rsid w:val="00FE5934"/>
    <w:rsid w:val="00FE5CDD"/>
    <w:rsid w:val="00FE5DDF"/>
    <w:rsid w:val="00FE5F13"/>
    <w:rsid w:val="00FE63AD"/>
    <w:rsid w:val="00FE63DD"/>
    <w:rsid w:val="00FE6489"/>
    <w:rsid w:val="00FE656D"/>
    <w:rsid w:val="00FE6661"/>
    <w:rsid w:val="00FE67E2"/>
    <w:rsid w:val="00FE6A02"/>
    <w:rsid w:val="00FE6AAE"/>
    <w:rsid w:val="00FE6B26"/>
    <w:rsid w:val="00FE6C16"/>
    <w:rsid w:val="00FE6D7C"/>
    <w:rsid w:val="00FE7344"/>
    <w:rsid w:val="00FE766A"/>
    <w:rsid w:val="00FE7719"/>
    <w:rsid w:val="00FE78A5"/>
    <w:rsid w:val="00FE7906"/>
    <w:rsid w:val="00FE7914"/>
    <w:rsid w:val="00FE7948"/>
    <w:rsid w:val="00FE798B"/>
    <w:rsid w:val="00FE7BC3"/>
    <w:rsid w:val="00FE7EAA"/>
    <w:rsid w:val="00FF0034"/>
    <w:rsid w:val="00FF00B8"/>
    <w:rsid w:val="00FF0340"/>
    <w:rsid w:val="00FF03E9"/>
    <w:rsid w:val="00FF0490"/>
    <w:rsid w:val="00FF05E7"/>
    <w:rsid w:val="00FF06C2"/>
    <w:rsid w:val="00FF08B5"/>
    <w:rsid w:val="00FF08C3"/>
    <w:rsid w:val="00FF0C95"/>
    <w:rsid w:val="00FF0E18"/>
    <w:rsid w:val="00FF0EB8"/>
    <w:rsid w:val="00FF110A"/>
    <w:rsid w:val="00FF1473"/>
    <w:rsid w:val="00FF1597"/>
    <w:rsid w:val="00FF15E6"/>
    <w:rsid w:val="00FF15EA"/>
    <w:rsid w:val="00FF170F"/>
    <w:rsid w:val="00FF18A0"/>
    <w:rsid w:val="00FF1BB1"/>
    <w:rsid w:val="00FF1CA4"/>
    <w:rsid w:val="00FF1EE1"/>
    <w:rsid w:val="00FF266A"/>
    <w:rsid w:val="00FF2937"/>
    <w:rsid w:val="00FF2AC5"/>
    <w:rsid w:val="00FF2B50"/>
    <w:rsid w:val="00FF2E8D"/>
    <w:rsid w:val="00FF3132"/>
    <w:rsid w:val="00FF31BD"/>
    <w:rsid w:val="00FF33FC"/>
    <w:rsid w:val="00FF34D8"/>
    <w:rsid w:val="00FF3573"/>
    <w:rsid w:val="00FF36C6"/>
    <w:rsid w:val="00FF3735"/>
    <w:rsid w:val="00FF38DA"/>
    <w:rsid w:val="00FF38EB"/>
    <w:rsid w:val="00FF3932"/>
    <w:rsid w:val="00FF3969"/>
    <w:rsid w:val="00FF3B15"/>
    <w:rsid w:val="00FF3B46"/>
    <w:rsid w:val="00FF3BD3"/>
    <w:rsid w:val="00FF3D4D"/>
    <w:rsid w:val="00FF3E58"/>
    <w:rsid w:val="00FF3F4D"/>
    <w:rsid w:val="00FF3F6D"/>
    <w:rsid w:val="00FF41BC"/>
    <w:rsid w:val="00FF44D1"/>
    <w:rsid w:val="00FF4502"/>
    <w:rsid w:val="00FF45F9"/>
    <w:rsid w:val="00FF467C"/>
    <w:rsid w:val="00FF4987"/>
    <w:rsid w:val="00FF49FA"/>
    <w:rsid w:val="00FF4BAF"/>
    <w:rsid w:val="00FF4BE0"/>
    <w:rsid w:val="00FF4C4D"/>
    <w:rsid w:val="00FF4CE6"/>
    <w:rsid w:val="00FF4F94"/>
    <w:rsid w:val="00FF503C"/>
    <w:rsid w:val="00FF50AC"/>
    <w:rsid w:val="00FF512B"/>
    <w:rsid w:val="00FF51BC"/>
    <w:rsid w:val="00FF5211"/>
    <w:rsid w:val="00FF5246"/>
    <w:rsid w:val="00FF526A"/>
    <w:rsid w:val="00FF5349"/>
    <w:rsid w:val="00FF53AF"/>
    <w:rsid w:val="00FF54D9"/>
    <w:rsid w:val="00FF56B2"/>
    <w:rsid w:val="00FF5850"/>
    <w:rsid w:val="00FF599C"/>
    <w:rsid w:val="00FF5A11"/>
    <w:rsid w:val="00FF5A3C"/>
    <w:rsid w:val="00FF5B5E"/>
    <w:rsid w:val="00FF5BAD"/>
    <w:rsid w:val="00FF5D44"/>
    <w:rsid w:val="00FF5D6B"/>
    <w:rsid w:val="00FF5F5E"/>
    <w:rsid w:val="00FF604B"/>
    <w:rsid w:val="00FF60C8"/>
    <w:rsid w:val="00FF6339"/>
    <w:rsid w:val="00FF64BC"/>
    <w:rsid w:val="00FF6631"/>
    <w:rsid w:val="00FF6656"/>
    <w:rsid w:val="00FF6753"/>
    <w:rsid w:val="00FF68A0"/>
    <w:rsid w:val="00FF6974"/>
    <w:rsid w:val="00FF6A2B"/>
    <w:rsid w:val="00FF6A97"/>
    <w:rsid w:val="00FF6D54"/>
    <w:rsid w:val="00FF6E6C"/>
    <w:rsid w:val="00FF6FBE"/>
    <w:rsid w:val="00FF70B7"/>
    <w:rsid w:val="00FF70C9"/>
    <w:rsid w:val="00FF70F5"/>
    <w:rsid w:val="00FF71ED"/>
    <w:rsid w:val="00FF722B"/>
    <w:rsid w:val="00FF7295"/>
    <w:rsid w:val="00FF72A8"/>
    <w:rsid w:val="00FF740D"/>
    <w:rsid w:val="00FF74F1"/>
    <w:rsid w:val="00FF75E4"/>
    <w:rsid w:val="00FF78B3"/>
    <w:rsid w:val="00FF791E"/>
    <w:rsid w:val="00FF7AD8"/>
    <w:rsid w:val="00FF7C3D"/>
    <w:rsid w:val="00FF7E0D"/>
    <w:rsid w:val="00FF7F23"/>
    <w:rsid w:val="00FF7F7C"/>
    <w:rsid w:val="010300A7"/>
    <w:rsid w:val="0108A379"/>
    <w:rsid w:val="0114B07C"/>
    <w:rsid w:val="012D68F8"/>
    <w:rsid w:val="012D849B"/>
    <w:rsid w:val="01345A3D"/>
    <w:rsid w:val="014103AE"/>
    <w:rsid w:val="014F6768"/>
    <w:rsid w:val="015996BA"/>
    <w:rsid w:val="015A6463"/>
    <w:rsid w:val="016312A7"/>
    <w:rsid w:val="01632198"/>
    <w:rsid w:val="016E7A31"/>
    <w:rsid w:val="018028F6"/>
    <w:rsid w:val="01831C2D"/>
    <w:rsid w:val="018400AB"/>
    <w:rsid w:val="0185CA93"/>
    <w:rsid w:val="018FE74A"/>
    <w:rsid w:val="0193FFAF"/>
    <w:rsid w:val="01A1344A"/>
    <w:rsid w:val="01B321CB"/>
    <w:rsid w:val="01BE3690"/>
    <w:rsid w:val="01C053A8"/>
    <w:rsid w:val="01C2A704"/>
    <w:rsid w:val="01D04260"/>
    <w:rsid w:val="01D8E772"/>
    <w:rsid w:val="01E4202E"/>
    <w:rsid w:val="01E530EB"/>
    <w:rsid w:val="01EC10A2"/>
    <w:rsid w:val="01FB175A"/>
    <w:rsid w:val="01FD44E2"/>
    <w:rsid w:val="02050EDF"/>
    <w:rsid w:val="020C5E87"/>
    <w:rsid w:val="020E7C7A"/>
    <w:rsid w:val="020F2612"/>
    <w:rsid w:val="021C35BD"/>
    <w:rsid w:val="021E66C2"/>
    <w:rsid w:val="021FAE67"/>
    <w:rsid w:val="0222F8AB"/>
    <w:rsid w:val="022485C4"/>
    <w:rsid w:val="0228590D"/>
    <w:rsid w:val="02326830"/>
    <w:rsid w:val="0243FAC6"/>
    <w:rsid w:val="024B14C9"/>
    <w:rsid w:val="025B20FF"/>
    <w:rsid w:val="026040AC"/>
    <w:rsid w:val="02606C92"/>
    <w:rsid w:val="026285AB"/>
    <w:rsid w:val="0267C0F6"/>
    <w:rsid w:val="02686F35"/>
    <w:rsid w:val="0269C946"/>
    <w:rsid w:val="026D1E03"/>
    <w:rsid w:val="026EC670"/>
    <w:rsid w:val="0276EE0E"/>
    <w:rsid w:val="027B06DF"/>
    <w:rsid w:val="027C6D15"/>
    <w:rsid w:val="027EAA99"/>
    <w:rsid w:val="028104A5"/>
    <w:rsid w:val="028AE607"/>
    <w:rsid w:val="02A0BE42"/>
    <w:rsid w:val="02A1F705"/>
    <w:rsid w:val="02A9762B"/>
    <w:rsid w:val="02AA6A97"/>
    <w:rsid w:val="02BA50EA"/>
    <w:rsid w:val="02C89341"/>
    <w:rsid w:val="02C89FAF"/>
    <w:rsid w:val="02CC395E"/>
    <w:rsid w:val="02D55C8A"/>
    <w:rsid w:val="02D9920D"/>
    <w:rsid w:val="02DA285D"/>
    <w:rsid w:val="02DC137E"/>
    <w:rsid w:val="02E922DB"/>
    <w:rsid w:val="02F40C08"/>
    <w:rsid w:val="02F5964D"/>
    <w:rsid w:val="02FC1437"/>
    <w:rsid w:val="03013368"/>
    <w:rsid w:val="0302E36C"/>
    <w:rsid w:val="03086BC6"/>
    <w:rsid w:val="0310C026"/>
    <w:rsid w:val="031143AD"/>
    <w:rsid w:val="0314218B"/>
    <w:rsid w:val="031B20A8"/>
    <w:rsid w:val="03205FC5"/>
    <w:rsid w:val="0329A395"/>
    <w:rsid w:val="03301CA7"/>
    <w:rsid w:val="0339E356"/>
    <w:rsid w:val="033D325A"/>
    <w:rsid w:val="033DB1F6"/>
    <w:rsid w:val="03427FD0"/>
    <w:rsid w:val="03515AD3"/>
    <w:rsid w:val="0353E023"/>
    <w:rsid w:val="03598A1B"/>
    <w:rsid w:val="035AF142"/>
    <w:rsid w:val="0365111B"/>
    <w:rsid w:val="036C3C3E"/>
    <w:rsid w:val="03755D71"/>
    <w:rsid w:val="037692D5"/>
    <w:rsid w:val="037DC8B3"/>
    <w:rsid w:val="038413AA"/>
    <w:rsid w:val="0389187B"/>
    <w:rsid w:val="0389674A"/>
    <w:rsid w:val="03955503"/>
    <w:rsid w:val="03983AD6"/>
    <w:rsid w:val="03AC82FB"/>
    <w:rsid w:val="03AD7993"/>
    <w:rsid w:val="03B88D18"/>
    <w:rsid w:val="03BAF173"/>
    <w:rsid w:val="03C1C9EE"/>
    <w:rsid w:val="03C9BD6B"/>
    <w:rsid w:val="03CF5140"/>
    <w:rsid w:val="03D85FE9"/>
    <w:rsid w:val="03D9058A"/>
    <w:rsid w:val="03E1D804"/>
    <w:rsid w:val="03E710A3"/>
    <w:rsid w:val="03F99B7B"/>
    <w:rsid w:val="03F9ECE9"/>
    <w:rsid w:val="040B7E01"/>
    <w:rsid w:val="0411CD82"/>
    <w:rsid w:val="04146AB6"/>
    <w:rsid w:val="04211F0E"/>
    <w:rsid w:val="04219750"/>
    <w:rsid w:val="042267B2"/>
    <w:rsid w:val="04243155"/>
    <w:rsid w:val="0425DCCD"/>
    <w:rsid w:val="0428ACD1"/>
    <w:rsid w:val="042C73C7"/>
    <w:rsid w:val="0435F95A"/>
    <w:rsid w:val="043F8F4A"/>
    <w:rsid w:val="0444C6E0"/>
    <w:rsid w:val="0451B555"/>
    <w:rsid w:val="04568F74"/>
    <w:rsid w:val="045B4290"/>
    <w:rsid w:val="045EF9E9"/>
    <w:rsid w:val="04616FFF"/>
    <w:rsid w:val="04657245"/>
    <w:rsid w:val="04689BBB"/>
    <w:rsid w:val="046CC711"/>
    <w:rsid w:val="0482AC87"/>
    <w:rsid w:val="048865FC"/>
    <w:rsid w:val="04951E72"/>
    <w:rsid w:val="04969711"/>
    <w:rsid w:val="049C9312"/>
    <w:rsid w:val="049FB285"/>
    <w:rsid w:val="04AB5B30"/>
    <w:rsid w:val="04AFCF58"/>
    <w:rsid w:val="04B127FB"/>
    <w:rsid w:val="04B6AC32"/>
    <w:rsid w:val="04BB9943"/>
    <w:rsid w:val="04C5E460"/>
    <w:rsid w:val="04CA6EAE"/>
    <w:rsid w:val="04CB6033"/>
    <w:rsid w:val="04CE0D85"/>
    <w:rsid w:val="04D4C3FC"/>
    <w:rsid w:val="04D717F3"/>
    <w:rsid w:val="04D7996E"/>
    <w:rsid w:val="04D8761E"/>
    <w:rsid w:val="04D8B303"/>
    <w:rsid w:val="04D97AC7"/>
    <w:rsid w:val="04E08E55"/>
    <w:rsid w:val="04E974AE"/>
    <w:rsid w:val="04EB080F"/>
    <w:rsid w:val="04F01B31"/>
    <w:rsid w:val="04F2A270"/>
    <w:rsid w:val="04F41E30"/>
    <w:rsid w:val="04F9A630"/>
    <w:rsid w:val="04FBD70A"/>
    <w:rsid w:val="04FFD615"/>
    <w:rsid w:val="05057C47"/>
    <w:rsid w:val="05067426"/>
    <w:rsid w:val="050E3C5B"/>
    <w:rsid w:val="05104CA7"/>
    <w:rsid w:val="0514207E"/>
    <w:rsid w:val="0515D279"/>
    <w:rsid w:val="0516888F"/>
    <w:rsid w:val="051D47C0"/>
    <w:rsid w:val="051E6249"/>
    <w:rsid w:val="05241737"/>
    <w:rsid w:val="05262968"/>
    <w:rsid w:val="052B3976"/>
    <w:rsid w:val="052B7430"/>
    <w:rsid w:val="052F4A6E"/>
    <w:rsid w:val="052F4F6B"/>
    <w:rsid w:val="0530EDC1"/>
    <w:rsid w:val="0531BCF3"/>
    <w:rsid w:val="053B6CD0"/>
    <w:rsid w:val="0542C4A9"/>
    <w:rsid w:val="054D7AA6"/>
    <w:rsid w:val="054F6423"/>
    <w:rsid w:val="05523518"/>
    <w:rsid w:val="0554A9F7"/>
    <w:rsid w:val="05561ED5"/>
    <w:rsid w:val="0557107D"/>
    <w:rsid w:val="055AD06C"/>
    <w:rsid w:val="056738D9"/>
    <w:rsid w:val="0579132E"/>
    <w:rsid w:val="05806913"/>
    <w:rsid w:val="05811E53"/>
    <w:rsid w:val="05860602"/>
    <w:rsid w:val="058C33C1"/>
    <w:rsid w:val="058C9810"/>
    <w:rsid w:val="0596DA27"/>
    <w:rsid w:val="05975A15"/>
    <w:rsid w:val="059985E8"/>
    <w:rsid w:val="05A2028D"/>
    <w:rsid w:val="05A35F5F"/>
    <w:rsid w:val="05A731C6"/>
    <w:rsid w:val="05A9FCF3"/>
    <w:rsid w:val="05ADC87E"/>
    <w:rsid w:val="05B814BE"/>
    <w:rsid w:val="05BC3A27"/>
    <w:rsid w:val="05BD4C37"/>
    <w:rsid w:val="05C4BE3E"/>
    <w:rsid w:val="05D7C6DF"/>
    <w:rsid w:val="05DAAC1E"/>
    <w:rsid w:val="05DE9CD4"/>
    <w:rsid w:val="05EF446F"/>
    <w:rsid w:val="05F16A9C"/>
    <w:rsid w:val="05F68045"/>
    <w:rsid w:val="06033FA5"/>
    <w:rsid w:val="060799E7"/>
    <w:rsid w:val="0615A889"/>
    <w:rsid w:val="06161A7A"/>
    <w:rsid w:val="0617B293"/>
    <w:rsid w:val="061BFCB7"/>
    <w:rsid w:val="062603BD"/>
    <w:rsid w:val="062CA931"/>
    <w:rsid w:val="06323F61"/>
    <w:rsid w:val="06328702"/>
    <w:rsid w:val="0636A67F"/>
    <w:rsid w:val="063E7D78"/>
    <w:rsid w:val="063FA78B"/>
    <w:rsid w:val="0643754B"/>
    <w:rsid w:val="0645146F"/>
    <w:rsid w:val="06493E77"/>
    <w:rsid w:val="0653FC8D"/>
    <w:rsid w:val="06579862"/>
    <w:rsid w:val="065E724A"/>
    <w:rsid w:val="06613919"/>
    <w:rsid w:val="0661A350"/>
    <w:rsid w:val="066C93FC"/>
    <w:rsid w:val="066F8645"/>
    <w:rsid w:val="06718C50"/>
    <w:rsid w:val="0672B817"/>
    <w:rsid w:val="067E96C5"/>
    <w:rsid w:val="067F3AA5"/>
    <w:rsid w:val="0683105F"/>
    <w:rsid w:val="06841282"/>
    <w:rsid w:val="068A79A3"/>
    <w:rsid w:val="068E9F29"/>
    <w:rsid w:val="0692A4C2"/>
    <w:rsid w:val="0694462F"/>
    <w:rsid w:val="0698173A"/>
    <w:rsid w:val="06A658C5"/>
    <w:rsid w:val="06A663DC"/>
    <w:rsid w:val="06AB18F5"/>
    <w:rsid w:val="06AED664"/>
    <w:rsid w:val="06B2F46F"/>
    <w:rsid w:val="06B39247"/>
    <w:rsid w:val="06B99AE8"/>
    <w:rsid w:val="06BA8E73"/>
    <w:rsid w:val="06BAB717"/>
    <w:rsid w:val="06BFD926"/>
    <w:rsid w:val="06C030A9"/>
    <w:rsid w:val="06C7AE2A"/>
    <w:rsid w:val="06C80CBE"/>
    <w:rsid w:val="06C89432"/>
    <w:rsid w:val="06CE87EC"/>
    <w:rsid w:val="06D11DB5"/>
    <w:rsid w:val="06D5414F"/>
    <w:rsid w:val="06D5C35F"/>
    <w:rsid w:val="06DFC359"/>
    <w:rsid w:val="06E1796F"/>
    <w:rsid w:val="06E5BFAB"/>
    <w:rsid w:val="06E65EA7"/>
    <w:rsid w:val="06F3083E"/>
    <w:rsid w:val="06F5DD1B"/>
    <w:rsid w:val="0702DFA8"/>
    <w:rsid w:val="070429A4"/>
    <w:rsid w:val="07045D63"/>
    <w:rsid w:val="071B9FB8"/>
    <w:rsid w:val="071E0778"/>
    <w:rsid w:val="071F4166"/>
    <w:rsid w:val="07268C61"/>
    <w:rsid w:val="072AA861"/>
    <w:rsid w:val="072F181A"/>
    <w:rsid w:val="07499182"/>
    <w:rsid w:val="07508F22"/>
    <w:rsid w:val="0764442E"/>
    <w:rsid w:val="0765C194"/>
    <w:rsid w:val="0778B263"/>
    <w:rsid w:val="077A7B39"/>
    <w:rsid w:val="07837BB0"/>
    <w:rsid w:val="0785A7FC"/>
    <w:rsid w:val="0789FC70"/>
    <w:rsid w:val="07941938"/>
    <w:rsid w:val="07A6F5DA"/>
    <w:rsid w:val="07B091BC"/>
    <w:rsid w:val="07B18323"/>
    <w:rsid w:val="07B1BF0B"/>
    <w:rsid w:val="07B3DE99"/>
    <w:rsid w:val="07BA60D2"/>
    <w:rsid w:val="07BABC42"/>
    <w:rsid w:val="07BC88D5"/>
    <w:rsid w:val="07D23082"/>
    <w:rsid w:val="07D5EC5D"/>
    <w:rsid w:val="07F05FBA"/>
    <w:rsid w:val="07F0D9D5"/>
    <w:rsid w:val="07F4A90F"/>
    <w:rsid w:val="07FB34EC"/>
    <w:rsid w:val="07FC0E3F"/>
    <w:rsid w:val="07FE226F"/>
    <w:rsid w:val="08013A56"/>
    <w:rsid w:val="080E002F"/>
    <w:rsid w:val="0816A37C"/>
    <w:rsid w:val="08181E3C"/>
    <w:rsid w:val="0823B841"/>
    <w:rsid w:val="083A41B4"/>
    <w:rsid w:val="08513209"/>
    <w:rsid w:val="085A6D73"/>
    <w:rsid w:val="08650D5F"/>
    <w:rsid w:val="086795DE"/>
    <w:rsid w:val="0878D2D1"/>
    <w:rsid w:val="087D6D19"/>
    <w:rsid w:val="0883E057"/>
    <w:rsid w:val="088C2827"/>
    <w:rsid w:val="0895E9ED"/>
    <w:rsid w:val="089C18BB"/>
    <w:rsid w:val="08A89F38"/>
    <w:rsid w:val="08A8F5A9"/>
    <w:rsid w:val="08AF3208"/>
    <w:rsid w:val="08B0C4F0"/>
    <w:rsid w:val="08B5C547"/>
    <w:rsid w:val="08C11389"/>
    <w:rsid w:val="08C1BB40"/>
    <w:rsid w:val="08C4BEE1"/>
    <w:rsid w:val="08C50CC1"/>
    <w:rsid w:val="08CBF03F"/>
    <w:rsid w:val="08CCC735"/>
    <w:rsid w:val="08DDFE16"/>
    <w:rsid w:val="08DF7350"/>
    <w:rsid w:val="08E1011B"/>
    <w:rsid w:val="08E2CA26"/>
    <w:rsid w:val="08EADE3C"/>
    <w:rsid w:val="08ED590B"/>
    <w:rsid w:val="08EE2074"/>
    <w:rsid w:val="08F5F97A"/>
    <w:rsid w:val="08F8F59E"/>
    <w:rsid w:val="08FA8D7F"/>
    <w:rsid w:val="08FF7103"/>
    <w:rsid w:val="09043D7E"/>
    <w:rsid w:val="0906CEED"/>
    <w:rsid w:val="091EBCA9"/>
    <w:rsid w:val="09249066"/>
    <w:rsid w:val="09334370"/>
    <w:rsid w:val="093A2689"/>
    <w:rsid w:val="093AA3D2"/>
    <w:rsid w:val="093E8FB8"/>
    <w:rsid w:val="0942DD5E"/>
    <w:rsid w:val="094328A2"/>
    <w:rsid w:val="09514BE1"/>
    <w:rsid w:val="095958A8"/>
    <w:rsid w:val="0959F329"/>
    <w:rsid w:val="095C61A0"/>
    <w:rsid w:val="09720704"/>
    <w:rsid w:val="09722B8F"/>
    <w:rsid w:val="0972C651"/>
    <w:rsid w:val="0973F44D"/>
    <w:rsid w:val="09757D9F"/>
    <w:rsid w:val="097EE05E"/>
    <w:rsid w:val="097F3FFF"/>
    <w:rsid w:val="0984FEFA"/>
    <w:rsid w:val="0986178D"/>
    <w:rsid w:val="098A559D"/>
    <w:rsid w:val="098A98BF"/>
    <w:rsid w:val="098C2DC5"/>
    <w:rsid w:val="098EA1BA"/>
    <w:rsid w:val="098EC7D2"/>
    <w:rsid w:val="0992C027"/>
    <w:rsid w:val="09951366"/>
    <w:rsid w:val="099FF666"/>
    <w:rsid w:val="09A15F34"/>
    <w:rsid w:val="09B0CF77"/>
    <w:rsid w:val="09C1942B"/>
    <w:rsid w:val="09C1A8C3"/>
    <w:rsid w:val="09C32D36"/>
    <w:rsid w:val="09CA9EFD"/>
    <w:rsid w:val="09D0BBA3"/>
    <w:rsid w:val="09D46919"/>
    <w:rsid w:val="09D7C744"/>
    <w:rsid w:val="09DC21B2"/>
    <w:rsid w:val="09DCDE9C"/>
    <w:rsid w:val="09E71E4A"/>
    <w:rsid w:val="09EC255D"/>
    <w:rsid w:val="09F058FE"/>
    <w:rsid w:val="09F78CEC"/>
    <w:rsid w:val="0A160DDE"/>
    <w:rsid w:val="0A193414"/>
    <w:rsid w:val="0A1C4E0B"/>
    <w:rsid w:val="0A1C9ADD"/>
    <w:rsid w:val="0A2CE9E2"/>
    <w:rsid w:val="0A3004FE"/>
    <w:rsid w:val="0A415D22"/>
    <w:rsid w:val="0A44C0AD"/>
    <w:rsid w:val="0A468A55"/>
    <w:rsid w:val="0A5C5C1F"/>
    <w:rsid w:val="0A6271FF"/>
    <w:rsid w:val="0A67753E"/>
    <w:rsid w:val="0A68671A"/>
    <w:rsid w:val="0A6CEE0C"/>
    <w:rsid w:val="0A72198C"/>
    <w:rsid w:val="0A772DA8"/>
    <w:rsid w:val="0A7FC6C8"/>
    <w:rsid w:val="0A9A52D5"/>
    <w:rsid w:val="0A9C3846"/>
    <w:rsid w:val="0AA0113D"/>
    <w:rsid w:val="0AADE44D"/>
    <w:rsid w:val="0AB13704"/>
    <w:rsid w:val="0ABE6658"/>
    <w:rsid w:val="0ABF9067"/>
    <w:rsid w:val="0AC6FE25"/>
    <w:rsid w:val="0AD1CEDF"/>
    <w:rsid w:val="0AD2035A"/>
    <w:rsid w:val="0AD2B786"/>
    <w:rsid w:val="0ADCD4E9"/>
    <w:rsid w:val="0AE6F208"/>
    <w:rsid w:val="0AF08776"/>
    <w:rsid w:val="0AF589AB"/>
    <w:rsid w:val="0AF8D7FD"/>
    <w:rsid w:val="0B05142D"/>
    <w:rsid w:val="0B08948A"/>
    <w:rsid w:val="0B0A8751"/>
    <w:rsid w:val="0B0F66E1"/>
    <w:rsid w:val="0B16045C"/>
    <w:rsid w:val="0B1652B3"/>
    <w:rsid w:val="0B23CA60"/>
    <w:rsid w:val="0B294593"/>
    <w:rsid w:val="0B2BF75C"/>
    <w:rsid w:val="0B3322B4"/>
    <w:rsid w:val="0B37501F"/>
    <w:rsid w:val="0B392C2D"/>
    <w:rsid w:val="0B3DB9D5"/>
    <w:rsid w:val="0B3E1482"/>
    <w:rsid w:val="0B42C6D7"/>
    <w:rsid w:val="0B46FCCA"/>
    <w:rsid w:val="0B48EB74"/>
    <w:rsid w:val="0B4BE3CF"/>
    <w:rsid w:val="0B575B44"/>
    <w:rsid w:val="0B590EF7"/>
    <w:rsid w:val="0B5D42E9"/>
    <w:rsid w:val="0B609AE6"/>
    <w:rsid w:val="0B68D62F"/>
    <w:rsid w:val="0B69AB4E"/>
    <w:rsid w:val="0B74D36D"/>
    <w:rsid w:val="0B817BB2"/>
    <w:rsid w:val="0B81BD7F"/>
    <w:rsid w:val="0B867D2E"/>
    <w:rsid w:val="0B88AC8F"/>
    <w:rsid w:val="0B8C9C8D"/>
    <w:rsid w:val="0B8DEFE4"/>
    <w:rsid w:val="0B910121"/>
    <w:rsid w:val="0B947D3A"/>
    <w:rsid w:val="0B98E1C1"/>
    <w:rsid w:val="0B9AAD0C"/>
    <w:rsid w:val="0BA2E54E"/>
    <w:rsid w:val="0BA57D0A"/>
    <w:rsid w:val="0BBDDA3B"/>
    <w:rsid w:val="0BC43FE0"/>
    <w:rsid w:val="0BC871DB"/>
    <w:rsid w:val="0BCDCB5B"/>
    <w:rsid w:val="0BCF9C7D"/>
    <w:rsid w:val="0BD34746"/>
    <w:rsid w:val="0BDABE45"/>
    <w:rsid w:val="0BDC767D"/>
    <w:rsid w:val="0BDDAA73"/>
    <w:rsid w:val="0BEB2FCE"/>
    <w:rsid w:val="0BF50C78"/>
    <w:rsid w:val="0BF590D6"/>
    <w:rsid w:val="0BF938CF"/>
    <w:rsid w:val="0C0050C6"/>
    <w:rsid w:val="0C00FAF0"/>
    <w:rsid w:val="0C02A346"/>
    <w:rsid w:val="0C0D671D"/>
    <w:rsid w:val="0C16B8E8"/>
    <w:rsid w:val="0C25AC8E"/>
    <w:rsid w:val="0C2A1ED5"/>
    <w:rsid w:val="0C2AC1EA"/>
    <w:rsid w:val="0C35EF74"/>
    <w:rsid w:val="0C41DA33"/>
    <w:rsid w:val="0C4AC7A9"/>
    <w:rsid w:val="0C52D7B2"/>
    <w:rsid w:val="0C582535"/>
    <w:rsid w:val="0C58B111"/>
    <w:rsid w:val="0C5E7665"/>
    <w:rsid w:val="0C5EAA2B"/>
    <w:rsid w:val="0C667C2C"/>
    <w:rsid w:val="0C6B8028"/>
    <w:rsid w:val="0C6E6A04"/>
    <w:rsid w:val="0C78B8BC"/>
    <w:rsid w:val="0C7FB641"/>
    <w:rsid w:val="0C80D200"/>
    <w:rsid w:val="0C843440"/>
    <w:rsid w:val="0C899A96"/>
    <w:rsid w:val="0C910E26"/>
    <w:rsid w:val="0C91F040"/>
    <w:rsid w:val="0C9A4BAA"/>
    <w:rsid w:val="0CA2F530"/>
    <w:rsid w:val="0CA68133"/>
    <w:rsid w:val="0CB101B7"/>
    <w:rsid w:val="0CB98983"/>
    <w:rsid w:val="0CBF79EB"/>
    <w:rsid w:val="0CC1CF95"/>
    <w:rsid w:val="0CC210DE"/>
    <w:rsid w:val="0CC95319"/>
    <w:rsid w:val="0CCE1AFC"/>
    <w:rsid w:val="0CCE51D6"/>
    <w:rsid w:val="0CCF3B39"/>
    <w:rsid w:val="0CD3390D"/>
    <w:rsid w:val="0CD8F1D8"/>
    <w:rsid w:val="0CDC02E4"/>
    <w:rsid w:val="0CE4198F"/>
    <w:rsid w:val="0CE622AB"/>
    <w:rsid w:val="0CF0CAF5"/>
    <w:rsid w:val="0CF3D61A"/>
    <w:rsid w:val="0D0CBEB3"/>
    <w:rsid w:val="0D14B84E"/>
    <w:rsid w:val="0D239651"/>
    <w:rsid w:val="0D25317A"/>
    <w:rsid w:val="0D2FA0D2"/>
    <w:rsid w:val="0D3B759F"/>
    <w:rsid w:val="0D3E0602"/>
    <w:rsid w:val="0D44C92F"/>
    <w:rsid w:val="0D4A7C84"/>
    <w:rsid w:val="0D4B0868"/>
    <w:rsid w:val="0D4C3BA8"/>
    <w:rsid w:val="0D4EE317"/>
    <w:rsid w:val="0D5C7135"/>
    <w:rsid w:val="0D5D0FB5"/>
    <w:rsid w:val="0D5E414E"/>
    <w:rsid w:val="0D6994A4"/>
    <w:rsid w:val="0D6FA07D"/>
    <w:rsid w:val="0D78E431"/>
    <w:rsid w:val="0D8191E3"/>
    <w:rsid w:val="0D864704"/>
    <w:rsid w:val="0D8A1F28"/>
    <w:rsid w:val="0D8EFB4B"/>
    <w:rsid w:val="0D98ADBB"/>
    <w:rsid w:val="0DA0FCE4"/>
    <w:rsid w:val="0DAC97CD"/>
    <w:rsid w:val="0DADAA9C"/>
    <w:rsid w:val="0DB3BB57"/>
    <w:rsid w:val="0DBB173E"/>
    <w:rsid w:val="0DBB1FF1"/>
    <w:rsid w:val="0DC4361A"/>
    <w:rsid w:val="0DC4FC4C"/>
    <w:rsid w:val="0DC5C1D2"/>
    <w:rsid w:val="0DC80EDB"/>
    <w:rsid w:val="0DC9A4C8"/>
    <w:rsid w:val="0DD1E1DA"/>
    <w:rsid w:val="0DD94958"/>
    <w:rsid w:val="0DE60818"/>
    <w:rsid w:val="0DE63A41"/>
    <w:rsid w:val="0DEA6F9C"/>
    <w:rsid w:val="0DEA8083"/>
    <w:rsid w:val="0DEEBBC5"/>
    <w:rsid w:val="0DEF9B89"/>
    <w:rsid w:val="0DF9D8F2"/>
    <w:rsid w:val="0E0ECEBD"/>
    <w:rsid w:val="0E0FBD65"/>
    <w:rsid w:val="0E104704"/>
    <w:rsid w:val="0E122782"/>
    <w:rsid w:val="0E194E50"/>
    <w:rsid w:val="0E1E5C42"/>
    <w:rsid w:val="0E1FE3D4"/>
    <w:rsid w:val="0E211959"/>
    <w:rsid w:val="0E24169C"/>
    <w:rsid w:val="0E2640E5"/>
    <w:rsid w:val="0E28A1C0"/>
    <w:rsid w:val="0E332D97"/>
    <w:rsid w:val="0E34C476"/>
    <w:rsid w:val="0E37C00B"/>
    <w:rsid w:val="0E383A3A"/>
    <w:rsid w:val="0E39DEF2"/>
    <w:rsid w:val="0E404D57"/>
    <w:rsid w:val="0E494146"/>
    <w:rsid w:val="0E507E1A"/>
    <w:rsid w:val="0E552D80"/>
    <w:rsid w:val="0E5636A3"/>
    <w:rsid w:val="0E5D5F1B"/>
    <w:rsid w:val="0E5FA8C6"/>
    <w:rsid w:val="0E647850"/>
    <w:rsid w:val="0E6A4E63"/>
    <w:rsid w:val="0E755016"/>
    <w:rsid w:val="0E7B907B"/>
    <w:rsid w:val="0E82108D"/>
    <w:rsid w:val="0E897C41"/>
    <w:rsid w:val="0E8DC033"/>
    <w:rsid w:val="0E968A46"/>
    <w:rsid w:val="0EAB645E"/>
    <w:rsid w:val="0EAF8543"/>
    <w:rsid w:val="0EBB202F"/>
    <w:rsid w:val="0EBD8081"/>
    <w:rsid w:val="0EC054D5"/>
    <w:rsid w:val="0EC4E2DE"/>
    <w:rsid w:val="0ECD24BC"/>
    <w:rsid w:val="0ED569BC"/>
    <w:rsid w:val="0EE2806C"/>
    <w:rsid w:val="0EE399AF"/>
    <w:rsid w:val="0EE74364"/>
    <w:rsid w:val="0EEF720F"/>
    <w:rsid w:val="0EF39FBD"/>
    <w:rsid w:val="0EFFBFA4"/>
    <w:rsid w:val="0F01929A"/>
    <w:rsid w:val="0F0FA5FF"/>
    <w:rsid w:val="0F106D6A"/>
    <w:rsid w:val="0F1090A3"/>
    <w:rsid w:val="0F1964C4"/>
    <w:rsid w:val="0F201CD7"/>
    <w:rsid w:val="0F22D3CC"/>
    <w:rsid w:val="0F2E2EE5"/>
    <w:rsid w:val="0F3A4CCD"/>
    <w:rsid w:val="0F3D17F3"/>
    <w:rsid w:val="0F4919F9"/>
    <w:rsid w:val="0F4F39DD"/>
    <w:rsid w:val="0F5713BB"/>
    <w:rsid w:val="0F57B8D9"/>
    <w:rsid w:val="0F585DC9"/>
    <w:rsid w:val="0F5ED796"/>
    <w:rsid w:val="0F6A5FD8"/>
    <w:rsid w:val="0F6BFBB9"/>
    <w:rsid w:val="0F7984DC"/>
    <w:rsid w:val="0F7D5D63"/>
    <w:rsid w:val="0F837182"/>
    <w:rsid w:val="0F874B6B"/>
    <w:rsid w:val="0F9335BE"/>
    <w:rsid w:val="0F9BCCAB"/>
    <w:rsid w:val="0FA049C2"/>
    <w:rsid w:val="0FA5539B"/>
    <w:rsid w:val="0FABEAAE"/>
    <w:rsid w:val="0FB2369F"/>
    <w:rsid w:val="0FB4578B"/>
    <w:rsid w:val="0FB84575"/>
    <w:rsid w:val="0FB91ECD"/>
    <w:rsid w:val="0FBC0E4F"/>
    <w:rsid w:val="0FBD440E"/>
    <w:rsid w:val="0FC91B34"/>
    <w:rsid w:val="0FD3A291"/>
    <w:rsid w:val="0FD56374"/>
    <w:rsid w:val="0FD850FE"/>
    <w:rsid w:val="0FDDFBF2"/>
    <w:rsid w:val="0FE2692F"/>
    <w:rsid w:val="0FE3BD42"/>
    <w:rsid w:val="0FE4A309"/>
    <w:rsid w:val="0FED56C2"/>
    <w:rsid w:val="0FF0B0C1"/>
    <w:rsid w:val="0FFCF44C"/>
    <w:rsid w:val="10019758"/>
    <w:rsid w:val="100545EB"/>
    <w:rsid w:val="10079BDB"/>
    <w:rsid w:val="10098CD3"/>
    <w:rsid w:val="100C65E3"/>
    <w:rsid w:val="100F36A1"/>
    <w:rsid w:val="101376DA"/>
    <w:rsid w:val="1013A065"/>
    <w:rsid w:val="101F719A"/>
    <w:rsid w:val="1027A77C"/>
    <w:rsid w:val="102BADA3"/>
    <w:rsid w:val="10315C73"/>
    <w:rsid w:val="103F4132"/>
    <w:rsid w:val="10421BB2"/>
    <w:rsid w:val="1043E290"/>
    <w:rsid w:val="1046B79C"/>
    <w:rsid w:val="10480CB8"/>
    <w:rsid w:val="104F892B"/>
    <w:rsid w:val="1051340C"/>
    <w:rsid w:val="1054D712"/>
    <w:rsid w:val="10669F46"/>
    <w:rsid w:val="1068CEDE"/>
    <w:rsid w:val="106C2F61"/>
    <w:rsid w:val="106F038B"/>
    <w:rsid w:val="10790675"/>
    <w:rsid w:val="107B3C3E"/>
    <w:rsid w:val="1080A3BB"/>
    <w:rsid w:val="108190E9"/>
    <w:rsid w:val="1083B3A4"/>
    <w:rsid w:val="1087AF49"/>
    <w:rsid w:val="108A53E0"/>
    <w:rsid w:val="108C406A"/>
    <w:rsid w:val="108FE6DB"/>
    <w:rsid w:val="10938277"/>
    <w:rsid w:val="1097EBEA"/>
    <w:rsid w:val="10997A9D"/>
    <w:rsid w:val="10A7AE4D"/>
    <w:rsid w:val="10B03452"/>
    <w:rsid w:val="10B50B45"/>
    <w:rsid w:val="10BAC0B3"/>
    <w:rsid w:val="10CE003B"/>
    <w:rsid w:val="10D25DC0"/>
    <w:rsid w:val="10D9B423"/>
    <w:rsid w:val="10DCF02A"/>
    <w:rsid w:val="10E07972"/>
    <w:rsid w:val="10E0DE8F"/>
    <w:rsid w:val="10E3D65B"/>
    <w:rsid w:val="10E47FE9"/>
    <w:rsid w:val="10E52CA6"/>
    <w:rsid w:val="10E62A37"/>
    <w:rsid w:val="10F49AE7"/>
    <w:rsid w:val="10FD3601"/>
    <w:rsid w:val="11068507"/>
    <w:rsid w:val="11078DC3"/>
    <w:rsid w:val="110B8FAF"/>
    <w:rsid w:val="110F13E7"/>
    <w:rsid w:val="11132CD7"/>
    <w:rsid w:val="111BE7AA"/>
    <w:rsid w:val="11213248"/>
    <w:rsid w:val="1129128A"/>
    <w:rsid w:val="112B9223"/>
    <w:rsid w:val="11315B0C"/>
    <w:rsid w:val="113623FB"/>
    <w:rsid w:val="1140B9D3"/>
    <w:rsid w:val="114680B2"/>
    <w:rsid w:val="11479CD3"/>
    <w:rsid w:val="1150F15E"/>
    <w:rsid w:val="116A3323"/>
    <w:rsid w:val="1181EE3F"/>
    <w:rsid w:val="1183B47F"/>
    <w:rsid w:val="11859EE0"/>
    <w:rsid w:val="11952D5F"/>
    <w:rsid w:val="1199FDEE"/>
    <w:rsid w:val="119EC6BC"/>
    <w:rsid w:val="11ACEBEA"/>
    <w:rsid w:val="11B11679"/>
    <w:rsid w:val="11B5CA17"/>
    <w:rsid w:val="11B81228"/>
    <w:rsid w:val="11BBA241"/>
    <w:rsid w:val="11C3111B"/>
    <w:rsid w:val="11C41D91"/>
    <w:rsid w:val="11C5F747"/>
    <w:rsid w:val="11D65C12"/>
    <w:rsid w:val="11EC1FF5"/>
    <w:rsid w:val="11EF7E04"/>
    <w:rsid w:val="11F307AE"/>
    <w:rsid w:val="11F36818"/>
    <w:rsid w:val="11F8508B"/>
    <w:rsid w:val="11FA3407"/>
    <w:rsid w:val="11FCE960"/>
    <w:rsid w:val="11FF3B22"/>
    <w:rsid w:val="1203906D"/>
    <w:rsid w:val="1206A4AD"/>
    <w:rsid w:val="120A5354"/>
    <w:rsid w:val="120FB6FC"/>
    <w:rsid w:val="1212104A"/>
    <w:rsid w:val="12205A77"/>
    <w:rsid w:val="1223220C"/>
    <w:rsid w:val="122F6B5E"/>
    <w:rsid w:val="123F3AD8"/>
    <w:rsid w:val="124B67AF"/>
    <w:rsid w:val="1252DA5E"/>
    <w:rsid w:val="12538865"/>
    <w:rsid w:val="1255CC79"/>
    <w:rsid w:val="1257A915"/>
    <w:rsid w:val="1258445D"/>
    <w:rsid w:val="1258CB27"/>
    <w:rsid w:val="125D8D30"/>
    <w:rsid w:val="12629434"/>
    <w:rsid w:val="126832E3"/>
    <w:rsid w:val="12698922"/>
    <w:rsid w:val="12767618"/>
    <w:rsid w:val="127EAA75"/>
    <w:rsid w:val="1281481E"/>
    <w:rsid w:val="1283D0FE"/>
    <w:rsid w:val="12969EE3"/>
    <w:rsid w:val="1297CA6C"/>
    <w:rsid w:val="12AE964B"/>
    <w:rsid w:val="12B75853"/>
    <w:rsid w:val="12C84663"/>
    <w:rsid w:val="12C8EB25"/>
    <w:rsid w:val="12CAE514"/>
    <w:rsid w:val="12CB6F98"/>
    <w:rsid w:val="12CCFEC0"/>
    <w:rsid w:val="12DBA097"/>
    <w:rsid w:val="12DFB9BC"/>
    <w:rsid w:val="12E71B56"/>
    <w:rsid w:val="12F749EB"/>
    <w:rsid w:val="12FCD456"/>
    <w:rsid w:val="1301C330"/>
    <w:rsid w:val="1312E2ED"/>
    <w:rsid w:val="1315C361"/>
    <w:rsid w:val="131C28DB"/>
    <w:rsid w:val="132FB6C1"/>
    <w:rsid w:val="133C1877"/>
    <w:rsid w:val="133D1690"/>
    <w:rsid w:val="1340CDBB"/>
    <w:rsid w:val="134240B1"/>
    <w:rsid w:val="1345F67B"/>
    <w:rsid w:val="134B1544"/>
    <w:rsid w:val="134F06AB"/>
    <w:rsid w:val="1355A085"/>
    <w:rsid w:val="135BBFA6"/>
    <w:rsid w:val="135EB78E"/>
    <w:rsid w:val="13694EDB"/>
    <w:rsid w:val="1372AA85"/>
    <w:rsid w:val="13824B50"/>
    <w:rsid w:val="138BEFB3"/>
    <w:rsid w:val="138E5CE0"/>
    <w:rsid w:val="1395D931"/>
    <w:rsid w:val="139B7487"/>
    <w:rsid w:val="139D3C83"/>
    <w:rsid w:val="139D6456"/>
    <w:rsid w:val="13AED05D"/>
    <w:rsid w:val="13B5388E"/>
    <w:rsid w:val="13B620AC"/>
    <w:rsid w:val="13BDFF3A"/>
    <w:rsid w:val="13C4719D"/>
    <w:rsid w:val="13C5FA6D"/>
    <w:rsid w:val="13CCC798"/>
    <w:rsid w:val="13D39B97"/>
    <w:rsid w:val="13DA21F6"/>
    <w:rsid w:val="13DEC559"/>
    <w:rsid w:val="13DFBDC0"/>
    <w:rsid w:val="13E2CA9B"/>
    <w:rsid w:val="13F79749"/>
    <w:rsid w:val="13F910E5"/>
    <w:rsid w:val="13F91D88"/>
    <w:rsid w:val="13FFE355"/>
    <w:rsid w:val="1409C039"/>
    <w:rsid w:val="14137DC3"/>
    <w:rsid w:val="1415697A"/>
    <w:rsid w:val="14191A9C"/>
    <w:rsid w:val="141C2146"/>
    <w:rsid w:val="141C96A1"/>
    <w:rsid w:val="142DCD00"/>
    <w:rsid w:val="142EC176"/>
    <w:rsid w:val="143701D5"/>
    <w:rsid w:val="143C1377"/>
    <w:rsid w:val="14408FA4"/>
    <w:rsid w:val="144291F0"/>
    <w:rsid w:val="1445C506"/>
    <w:rsid w:val="14529472"/>
    <w:rsid w:val="145A5220"/>
    <w:rsid w:val="146B9F00"/>
    <w:rsid w:val="14783FEF"/>
    <w:rsid w:val="147B22A9"/>
    <w:rsid w:val="147F45EA"/>
    <w:rsid w:val="147FF8FA"/>
    <w:rsid w:val="1485FBD8"/>
    <w:rsid w:val="1491DF46"/>
    <w:rsid w:val="149B7E14"/>
    <w:rsid w:val="14A6ABFC"/>
    <w:rsid w:val="14B1D4B8"/>
    <w:rsid w:val="14B97899"/>
    <w:rsid w:val="14BABE30"/>
    <w:rsid w:val="14BE8F62"/>
    <w:rsid w:val="14C6325E"/>
    <w:rsid w:val="14C991A7"/>
    <w:rsid w:val="14CDBEF1"/>
    <w:rsid w:val="14D55E03"/>
    <w:rsid w:val="14D6E9D1"/>
    <w:rsid w:val="14DC49A5"/>
    <w:rsid w:val="14E9D0FC"/>
    <w:rsid w:val="14F336F6"/>
    <w:rsid w:val="14F8151B"/>
    <w:rsid w:val="14FD5AE7"/>
    <w:rsid w:val="15010997"/>
    <w:rsid w:val="1504A00E"/>
    <w:rsid w:val="150A52EC"/>
    <w:rsid w:val="150BE14F"/>
    <w:rsid w:val="1513F52A"/>
    <w:rsid w:val="15146AFF"/>
    <w:rsid w:val="151473FC"/>
    <w:rsid w:val="151F0FFA"/>
    <w:rsid w:val="1526BAF8"/>
    <w:rsid w:val="1537787E"/>
    <w:rsid w:val="154A0862"/>
    <w:rsid w:val="1552EF63"/>
    <w:rsid w:val="1553AE47"/>
    <w:rsid w:val="15549DD1"/>
    <w:rsid w:val="1559C4FF"/>
    <w:rsid w:val="1568EB11"/>
    <w:rsid w:val="156ACBC8"/>
    <w:rsid w:val="15762FA4"/>
    <w:rsid w:val="15772B3F"/>
    <w:rsid w:val="15804495"/>
    <w:rsid w:val="158085AF"/>
    <w:rsid w:val="1580B63B"/>
    <w:rsid w:val="15862D0B"/>
    <w:rsid w:val="1587093F"/>
    <w:rsid w:val="15890404"/>
    <w:rsid w:val="1591CDDD"/>
    <w:rsid w:val="159E623A"/>
    <w:rsid w:val="159F08A2"/>
    <w:rsid w:val="159FF371"/>
    <w:rsid w:val="15A8E3D2"/>
    <w:rsid w:val="15B92321"/>
    <w:rsid w:val="15BC9908"/>
    <w:rsid w:val="15C701D4"/>
    <w:rsid w:val="15CD056D"/>
    <w:rsid w:val="15DAF9A3"/>
    <w:rsid w:val="15E6EAC3"/>
    <w:rsid w:val="15E85B45"/>
    <w:rsid w:val="15E93499"/>
    <w:rsid w:val="15E9CA06"/>
    <w:rsid w:val="15EA6857"/>
    <w:rsid w:val="15F0C1FE"/>
    <w:rsid w:val="15F23C80"/>
    <w:rsid w:val="15F9CEE8"/>
    <w:rsid w:val="160B139E"/>
    <w:rsid w:val="16186D63"/>
    <w:rsid w:val="161B223C"/>
    <w:rsid w:val="16274EB2"/>
    <w:rsid w:val="162E09BC"/>
    <w:rsid w:val="163AD49B"/>
    <w:rsid w:val="163D155B"/>
    <w:rsid w:val="164BC464"/>
    <w:rsid w:val="16596070"/>
    <w:rsid w:val="165BC8F6"/>
    <w:rsid w:val="165CE011"/>
    <w:rsid w:val="165F4878"/>
    <w:rsid w:val="1661F066"/>
    <w:rsid w:val="167031B0"/>
    <w:rsid w:val="16751D94"/>
    <w:rsid w:val="168134BA"/>
    <w:rsid w:val="16850C82"/>
    <w:rsid w:val="1687FBE6"/>
    <w:rsid w:val="168A4490"/>
    <w:rsid w:val="169B90C1"/>
    <w:rsid w:val="16A63783"/>
    <w:rsid w:val="16ADDC78"/>
    <w:rsid w:val="16B53FB8"/>
    <w:rsid w:val="16B6FB41"/>
    <w:rsid w:val="16B99FA1"/>
    <w:rsid w:val="16BB8DAF"/>
    <w:rsid w:val="16C18086"/>
    <w:rsid w:val="16CB4E7B"/>
    <w:rsid w:val="16CDDF13"/>
    <w:rsid w:val="16D7E802"/>
    <w:rsid w:val="16E15259"/>
    <w:rsid w:val="16E1EDF0"/>
    <w:rsid w:val="16EF6CF9"/>
    <w:rsid w:val="16F171A3"/>
    <w:rsid w:val="16F885A3"/>
    <w:rsid w:val="1706DA7D"/>
    <w:rsid w:val="1714BBFA"/>
    <w:rsid w:val="171C7BB4"/>
    <w:rsid w:val="171DFB7E"/>
    <w:rsid w:val="17227803"/>
    <w:rsid w:val="1729D6BC"/>
    <w:rsid w:val="172AFA00"/>
    <w:rsid w:val="172E7F33"/>
    <w:rsid w:val="1731354F"/>
    <w:rsid w:val="17542D29"/>
    <w:rsid w:val="17583C2C"/>
    <w:rsid w:val="175C8D3D"/>
    <w:rsid w:val="17620490"/>
    <w:rsid w:val="17693FB6"/>
    <w:rsid w:val="177F44CC"/>
    <w:rsid w:val="17945A7F"/>
    <w:rsid w:val="17967AE9"/>
    <w:rsid w:val="179D1AEC"/>
    <w:rsid w:val="17A33D02"/>
    <w:rsid w:val="17A64436"/>
    <w:rsid w:val="17AC052D"/>
    <w:rsid w:val="17DDA26F"/>
    <w:rsid w:val="17E79BD6"/>
    <w:rsid w:val="17EA9EC8"/>
    <w:rsid w:val="17F446F6"/>
    <w:rsid w:val="17FC4C16"/>
    <w:rsid w:val="17FE58A6"/>
    <w:rsid w:val="18006A02"/>
    <w:rsid w:val="1810C969"/>
    <w:rsid w:val="18116A9C"/>
    <w:rsid w:val="181BC62A"/>
    <w:rsid w:val="181BD363"/>
    <w:rsid w:val="181F3C81"/>
    <w:rsid w:val="1823DBF2"/>
    <w:rsid w:val="182D2749"/>
    <w:rsid w:val="182DAE1E"/>
    <w:rsid w:val="182DAFA7"/>
    <w:rsid w:val="1830A78D"/>
    <w:rsid w:val="18389B12"/>
    <w:rsid w:val="183C9DCB"/>
    <w:rsid w:val="1840EE3A"/>
    <w:rsid w:val="1846C955"/>
    <w:rsid w:val="185062D2"/>
    <w:rsid w:val="185BE461"/>
    <w:rsid w:val="185EC444"/>
    <w:rsid w:val="1860350B"/>
    <w:rsid w:val="1874059B"/>
    <w:rsid w:val="187762C2"/>
    <w:rsid w:val="187B7031"/>
    <w:rsid w:val="187E6A2D"/>
    <w:rsid w:val="18838FE1"/>
    <w:rsid w:val="188508D9"/>
    <w:rsid w:val="1889A9BE"/>
    <w:rsid w:val="188F14AB"/>
    <w:rsid w:val="1895B929"/>
    <w:rsid w:val="1895F2F0"/>
    <w:rsid w:val="1896C686"/>
    <w:rsid w:val="18AE1B0F"/>
    <w:rsid w:val="18AF486A"/>
    <w:rsid w:val="18B2D873"/>
    <w:rsid w:val="18B97A76"/>
    <w:rsid w:val="18BC6093"/>
    <w:rsid w:val="18BD350A"/>
    <w:rsid w:val="18C037A9"/>
    <w:rsid w:val="18C1BAEC"/>
    <w:rsid w:val="18C39EE0"/>
    <w:rsid w:val="18C535BB"/>
    <w:rsid w:val="18CAA01F"/>
    <w:rsid w:val="18CCA198"/>
    <w:rsid w:val="18D68071"/>
    <w:rsid w:val="18DABA5C"/>
    <w:rsid w:val="18DD16E2"/>
    <w:rsid w:val="18E479E6"/>
    <w:rsid w:val="18E61B11"/>
    <w:rsid w:val="18E7F7F0"/>
    <w:rsid w:val="18EF951B"/>
    <w:rsid w:val="18F89ABD"/>
    <w:rsid w:val="19001E42"/>
    <w:rsid w:val="19007FFC"/>
    <w:rsid w:val="190277F2"/>
    <w:rsid w:val="19176855"/>
    <w:rsid w:val="19264AD5"/>
    <w:rsid w:val="1937E678"/>
    <w:rsid w:val="193A576A"/>
    <w:rsid w:val="193E575B"/>
    <w:rsid w:val="1944164F"/>
    <w:rsid w:val="19471FB9"/>
    <w:rsid w:val="19579981"/>
    <w:rsid w:val="1972F42A"/>
    <w:rsid w:val="197392D6"/>
    <w:rsid w:val="19769165"/>
    <w:rsid w:val="198B1DAD"/>
    <w:rsid w:val="19926D62"/>
    <w:rsid w:val="1992793F"/>
    <w:rsid w:val="19956D3D"/>
    <w:rsid w:val="19A0C2CE"/>
    <w:rsid w:val="19A5D4A5"/>
    <w:rsid w:val="19A5FC8E"/>
    <w:rsid w:val="19B59A38"/>
    <w:rsid w:val="19CB77A7"/>
    <w:rsid w:val="19CF8F1F"/>
    <w:rsid w:val="19D0D3C8"/>
    <w:rsid w:val="19D3706B"/>
    <w:rsid w:val="19D5517E"/>
    <w:rsid w:val="19DB46AE"/>
    <w:rsid w:val="19DDF144"/>
    <w:rsid w:val="19E5C21B"/>
    <w:rsid w:val="19EA72F6"/>
    <w:rsid w:val="19EC21B2"/>
    <w:rsid w:val="19EC6CEF"/>
    <w:rsid w:val="19F296A6"/>
    <w:rsid w:val="19F4B2A0"/>
    <w:rsid w:val="19F9B3B3"/>
    <w:rsid w:val="19FD13DC"/>
    <w:rsid w:val="1A11487D"/>
    <w:rsid w:val="1A27FC2B"/>
    <w:rsid w:val="1A2C112F"/>
    <w:rsid w:val="1A2CC1B6"/>
    <w:rsid w:val="1A2D27EB"/>
    <w:rsid w:val="1A3A0B21"/>
    <w:rsid w:val="1A488240"/>
    <w:rsid w:val="1A492280"/>
    <w:rsid w:val="1A4D7BF7"/>
    <w:rsid w:val="1A574756"/>
    <w:rsid w:val="1A5C94FA"/>
    <w:rsid w:val="1A693347"/>
    <w:rsid w:val="1A6B35AE"/>
    <w:rsid w:val="1A722B5B"/>
    <w:rsid w:val="1A724621"/>
    <w:rsid w:val="1A7632E1"/>
    <w:rsid w:val="1A77783C"/>
    <w:rsid w:val="1A8AFF8F"/>
    <w:rsid w:val="1A8D67C5"/>
    <w:rsid w:val="1A8F9C15"/>
    <w:rsid w:val="1A927270"/>
    <w:rsid w:val="1A96A6EC"/>
    <w:rsid w:val="1A9B2DE9"/>
    <w:rsid w:val="1AA1D469"/>
    <w:rsid w:val="1AA9FD6A"/>
    <w:rsid w:val="1AAC5CE5"/>
    <w:rsid w:val="1AAE7830"/>
    <w:rsid w:val="1ABC4DE6"/>
    <w:rsid w:val="1AC24561"/>
    <w:rsid w:val="1ACEA9E6"/>
    <w:rsid w:val="1ACEED6D"/>
    <w:rsid w:val="1AD11D47"/>
    <w:rsid w:val="1AD3FD32"/>
    <w:rsid w:val="1AD491F4"/>
    <w:rsid w:val="1AE3D1CA"/>
    <w:rsid w:val="1AE6F620"/>
    <w:rsid w:val="1AEA7ECE"/>
    <w:rsid w:val="1AEB6580"/>
    <w:rsid w:val="1AF422FD"/>
    <w:rsid w:val="1AF673C6"/>
    <w:rsid w:val="1AF947A6"/>
    <w:rsid w:val="1B002241"/>
    <w:rsid w:val="1B081969"/>
    <w:rsid w:val="1B113AAA"/>
    <w:rsid w:val="1B1290C7"/>
    <w:rsid w:val="1B1C0090"/>
    <w:rsid w:val="1B1E19BB"/>
    <w:rsid w:val="1B1FC9FF"/>
    <w:rsid w:val="1B21403E"/>
    <w:rsid w:val="1B240EAA"/>
    <w:rsid w:val="1B2B8F2A"/>
    <w:rsid w:val="1B2ECDEB"/>
    <w:rsid w:val="1B2FEE02"/>
    <w:rsid w:val="1B34612A"/>
    <w:rsid w:val="1B3A2060"/>
    <w:rsid w:val="1B56E803"/>
    <w:rsid w:val="1B58706F"/>
    <w:rsid w:val="1B622012"/>
    <w:rsid w:val="1B6298A9"/>
    <w:rsid w:val="1B65307E"/>
    <w:rsid w:val="1B66AD3C"/>
    <w:rsid w:val="1B6D8427"/>
    <w:rsid w:val="1B6D9337"/>
    <w:rsid w:val="1B706109"/>
    <w:rsid w:val="1B729F0E"/>
    <w:rsid w:val="1B791B8A"/>
    <w:rsid w:val="1B79FA4B"/>
    <w:rsid w:val="1B8167C2"/>
    <w:rsid w:val="1B840284"/>
    <w:rsid w:val="1B8E1096"/>
    <w:rsid w:val="1B8FABD1"/>
    <w:rsid w:val="1B8FE45E"/>
    <w:rsid w:val="1B90620E"/>
    <w:rsid w:val="1B9957CE"/>
    <w:rsid w:val="1BB48CFC"/>
    <w:rsid w:val="1BBA013C"/>
    <w:rsid w:val="1BBC602B"/>
    <w:rsid w:val="1BC52D1F"/>
    <w:rsid w:val="1BD28093"/>
    <w:rsid w:val="1BDEE865"/>
    <w:rsid w:val="1BE293B2"/>
    <w:rsid w:val="1BE420F2"/>
    <w:rsid w:val="1BE44602"/>
    <w:rsid w:val="1BE7A504"/>
    <w:rsid w:val="1BEA1B72"/>
    <w:rsid w:val="1BF12513"/>
    <w:rsid w:val="1BF61129"/>
    <w:rsid w:val="1BF79883"/>
    <w:rsid w:val="1BF85FC5"/>
    <w:rsid w:val="1BFA386E"/>
    <w:rsid w:val="1C02459A"/>
    <w:rsid w:val="1C02D042"/>
    <w:rsid w:val="1C034703"/>
    <w:rsid w:val="1C0BBCB8"/>
    <w:rsid w:val="1C0D8B64"/>
    <w:rsid w:val="1C1ADE8F"/>
    <w:rsid w:val="1C1E1D98"/>
    <w:rsid w:val="1C1E2B8F"/>
    <w:rsid w:val="1C213F38"/>
    <w:rsid w:val="1C26D3B8"/>
    <w:rsid w:val="1C285118"/>
    <w:rsid w:val="1C2E844A"/>
    <w:rsid w:val="1C341C02"/>
    <w:rsid w:val="1C3458A0"/>
    <w:rsid w:val="1C379CD9"/>
    <w:rsid w:val="1C3D1BD5"/>
    <w:rsid w:val="1C49834E"/>
    <w:rsid w:val="1C5A26AF"/>
    <w:rsid w:val="1C5CE398"/>
    <w:rsid w:val="1C640E62"/>
    <w:rsid w:val="1C695A24"/>
    <w:rsid w:val="1C6C09ED"/>
    <w:rsid w:val="1C6C1F35"/>
    <w:rsid w:val="1C70F465"/>
    <w:rsid w:val="1C738F7B"/>
    <w:rsid w:val="1C73A46F"/>
    <w:rsid w:val="1C75D15F"/>
    <w:rsid w:val="1C773C04"/>
    <w:rsid w:val="1C791AF6"/>
    <w:rsid w:val="1C79D1F3"/>
    <w:rsid w:val="1C7B7A96"/>
    <w:rsid w:val="1C8676AE"/>
    <w:rsid w:val="1C87AB1B"/>
    <w:rsid w:val="1C8B89D6"/>
    <w:rsid w:val="1C8C45C4"/>
    <w:rsid w:val="1C8D6965"/>
    <w:rsid w:val="1CA003B6"/>
    <w:rsid w:val="1CA90FFC"/>
    <w:rsid w:val="1CAF67DB"/>
    <w:rsid w:val="1CB252B1"/>
    <w:rsid w:val="1CB44024"/>
    <w:rsid w:val="1CB96FEC"/>
    <w:rsid w:val="1CB9E6D2"/>
    <w:rsid w:val="1CC9F4D9"/>
    <w:rsid w:val="1CCB2ED7"/>
    <w:rsid w:val="1CD05988"/>
    <w:rsid w:val="1CD6535E"/>
    <w:rsid w:val="1CDA56B6"/>
    <w:rsid w:val="1CDEA8D3"/>
    <w:rsid w:val="1CE334F4"/>
    <w:rsid w:val="1CE793AE"/>
    <w:rsid w:val="1CE97232"/>
    <w:rsid w:val="1CEC58E3"/>
    <w:rsid w:val="1CEEEB88"/>
    <w:rsid w:val="1CF14508"/>
    <w:rsid w:val="1CF1D558"/>
    <w:rsid w:val="1CFBA6F7"/>
    <w:rsid w:val="1D0A4682"/>
    <w:rsid w:val="1D0EF983"/>
    <w:rsid w:val="1D17D715"/>
    <w:rsid w:val="1D23B5BA"/>
    <w:rsid w:val="1D2A9A8C"/>
    <w:rsid w:val="1D301D03"/>
    <w:rsid w:val="1D367110"/>
    <w:rsid w:val="1D37CDD2"/>
    <w:rsid w:val="1D3B45F0"/>
    <w:rsid w:val="1D3B7FB5"/>
    <w:rsid w:val="1D3E4F3A"/>
    <w:rsid w:val="1D5270B9"/>
    <w:rsid w:val="1D599FB5"/>
    <w:rsid w:val="1D5A238D"/>
    <w:rsid w:val="1D5E912B"/>
    <w:rsid w:val="1D661577"/>
    <w:rsid w:val="1D67F71F"/>
    <w:rsid w:val="1D6960F5"/>
    <w:rsid w:val="1D73D15C"/>
    <w:rsid w:val="1D78C143"/>
    <w:rsid w:val="1D7B6FB6"/>
    <w:rsid w:val="1D88F060"/>
    <w:rsid w:val="1D9B730D"/>
    <w:rsid w:val="1DA82677"/>
    <w:rsid w:val="1DBB2FF9"/>
    <w:rsid w:val="1DC1E91E"/>
    <w:rsid w:val="1DC20C7C"/>
    <w:rsid w:val="1DC576E6"/>
    <w:rsid w:val="1DC8547C"/>
    <w:rsid w:val="1DCDF413"/>
    <w:rsid w:val="1DD400FF"/>
    <w:rsid w:val="1DDAA740"/>
    <w:rsid w:val="1DE32AEE"/>
    <w:rsid w:val="1DE63136"/>
    <w:rsid w:val="1DF34851"/>
    <w:rsid w:val="1DF7C1AA"/>
    <w:rsid w:val="1E06F1E6"/>
    <w:rsid w:val="1E0FABC9"/>
    <w:rsid w:val="1E11465A"/>
    <w:rsid w:val="1E12CF0D"/>
    <w:rsid w:val="1E13F416"/>
    <w:rsid w:val="1E1D52C6"/>
    <w:rsid w:val="1E207C63"/>
    <w:rsid w:val="1E218FDD"/>
    <w:rsid w:val="1E22B5B5"/>
    <w:rsid w:val="1E27DA14"/>
    <w:rsid w:val="1E2AD8B7"/>
    <w:rsid w:val="1E2E9335"/>
    <w:rsid w:val="1E32C4DD"/>
    <w:rsid w:val="1E35677B"/>
    <w:rsid w:val="1E36297F"/>
    <w:rsid w:val="1E36C0A8"/>
    <w:rsid w:val="1E406BC8"/>
    <w:rsid w:val="1E481BC8"/>
    <w:rsid w:val="1E49A5EE"/>
    <w:rsid w:val="1E531FF3"/>
    <w:rsid w:val="1E603953"/>
    <w:rsid w:val="1E60A5FB"/>
    <w:rsid w:val="1E66D1FF"/>
    <w:rsid w:val="1E6734AB"/>
    <w:rsid w:val="1E67B587"/>
    <w:rsid w:val="1E6D4AC1"/>
    <w:rsid w:val="1E6E8DCC"/>
    <w:rsid w:val="1E7641EC"/>
    <w:rsid w:val="1E855CF4"/>
    <w:rsid w:val="1E87FD68"/>
    <w:rsid w:val="1E8EB18C"/>
    <w:rsid w:val="1EA1F653"/>
    <w:rsid w:val="1EA8569F"/>
    <w:rsid w:val="1EB295EA"/>
    <w:rsid w:val="1EB4A036"/>
    <w:rsid w:val="1EBE9BF8"/>
    <w:rsid w:val="1ED78597"/>
    <w:rsid w:val="1ED9F325"/>
    <w:rsid w:val="1EDA620B"/>
    <w:rsid w:val="1EDAC501"/>
    <w:rsid w:val="1EDE857E"/>
    <w:rsid w:val="1EDF25FF"/>
    <w:rsid w:val="1EF7627D"/>
    <w:rsid w:val="1F0329B3"/>
    <w:rsid w:val="1F095184"/>
    <w:rsid w:val="1F09740E"/>
    <w:rsid w:val="1F0A83CB"/>
    <w:rsid w:val="1F11A827"/>
    <w:rsid w:val="1F122EF2"/>
    <w:rsid w:val="1F215C70"/>
    <w:rsid w:val="1F2E97F6"/>
    <w:rsid w:val="1F36EE44"/>
    <w:rsid w:val="1F3EB1A0"/>
    <w:rsid w:val="1F408B19"/>
    <w:rsid w:val="1F42720C"/>
    <w:rsid w:val="1F4667D0"/>
    <w:rsid w:val="1F5372D3"/>
    <w:rsid w:val="1F6135BA"/>
    <w:rsid w:val="1F623C21"/>
    <w:rsid w:val="1F63A19B"/>
    <w:rsid w:val="1F6931A2"/>
    <w:rsid w:val="1F6B5F44"/>
    <w:rsid w:val="1F6F396B"/>
    <w:rsid w:val="1F746CB0"/>
    <w:rsid w:val="1F785240"/>
    <w:rsid w:val="1F8A6042"/>
    <w:rsid w:val="1F8B9B3C"/>
    <w:rsid w:val="1F904DDC"/>
    <w:rsid w:val="1FA0A723"/>
    <w:rsid w:val="1FA1E07D"/>
    <w:rsid w:val="1FA1F4AF"/>
    <w:rsid w:val="1FA91A7D"/>
    <w:rsid w:val="1FAB9E59"/>
    <w:rsid w:val="1FADF6ED"/>
    <w:rsid w:val="1FBB09EE"/>
    <w:rsid w:val="1FBE985B"/>
    <w:rsid w:val="1FC512FA"/>
    <w:rsid w:val="1FD6E479"/>
    <w:rsid w:val="1FE43831"/>
    <w:rsid w:val="1FEB3DFB"/>
    <w:rsid w:val="1FECF83C"/>
    <w:rsid w:val="1FF2377F"/>
    <w:rsid w:val="1FF2DF1E"/>
    <w:rsid w:val="2015FFB3"/>
    <w:rsid w:val="2018EBF0"/>
    <w:rsid w:val="2019F9AE"/>
    <w:rsid w:val="2021A544"/>
    <w:rsid w:val="2022534D"/>
    <w:rsid w:val="20240701"/>
    <w:rsid w:val="20262009"/>
    <w:rsid w:val="202E4D31"/>
    <w:rsid w:val="202F1FFF"/>
    <w:rsid w:val="202F7AD5"/>
    <w:rsid w:val="2034E1CB"/>
    <w:rsid w:val="203DE22F"/>
    <w:rsid w:val="203F04D4"/>
    <w:rsid w:val="20424E1F"/>
    <w:rsid w:val="2047E46F"/>
    <w:rsid w:val="2048E32B"/>
    <w:rsid w:val="205C311E"/>
    <w:rsid w:val="207A7156"/>
    <w:rsid w:val="207D7A8B"/>
    <w:rsid w:val="209676A5"/>
    <w:rsid w:val="209B034A"/>
    <w:rsid w:val="209E02E4"/>
    <w:rsid w:val="209E90A1"/>
    <w:rsid w:val="20A5B3F1"/>
    <w:rsid w:val="20A7B1D8"/>
    <w:rsid w:val="20ACA991"/>
    <w:rsid w:val="20B0A10C"/>
    <w:rsid w:val="20BDC546"/>
    <w:rsid w:val="20CCB17C"/>
    <w:rsid w:val="20D80175"/>
    <w:rsid w:val="20DA2B15"/>
    <w:rsid w:val="20DB8D7A"/>
    <w:rsid w:val="20DFEE8A"/>
    <w:rsid w:val="20E84301"/>
    <w:rsid w:val="20EB8E53"/>
    <w:rsid w:val="20FC9BD2"/>
    <w:rsid w:val="210C1718"/>
    <w:rsid w:val="21122E0A"/>
    <w:rsid w:val="211442FA"/>
    <w:rsid w:val="211AC12F"/>
    <w:rsid w:val="2128539D"/>
    <w:rsid w:val="21288A21"/>
    <w:rsid w:val="212ACF21"/>
    <w:rsid w:val="21353D5A"/>
    <w:rsid w:val="2138BBAF"/>
    <w:rsid w:val="2142FE1B"/>
    <w:rsid w:val="215E5455"/>
    <w:rsid w:val="216276EC"/>
    <w:rsid w:val="21627946"/>
    <w:rsid w:val="2165B7A7"/>
    <w:rsid w:val="2169429F"/>
    <w:rsid w:val="216E0404"/>
    <w:rsid w:val="217DDB72"/>
    <w:rsid w:val="2180C6E1"/>
    <w:rsid w:val="218A6CB6"/>
    <w:rsid w:val="218A902A"/>
    <w:rsid w:val="218E7E1E"/>
    <w:rsid w:val="2193A0E2"/>
    <w:rsid w:val="21A1D2E1"/>
    <w:rsid w:val="21A6FF39"/>
    <w:rsid w:val="21A9581E"/>
    <w:rsid w:val="21AF898D"/>
    <w:rsid w:val="21B0F62F"/>
    <w:rsid w:val="21BD6B2C"/>
    <w:rsid w:val="21C76BC6"/>
    <w:rsid w:val="21CF0DD2"/>
    <w:rsid w:val="21D212E4"/>
    <w:rsid w:val="21D52179"/>
    <w:rsid w:val="21ECACC0"/>
    <w:rsid w:val="21F65DC2"/>
    <w:rsid w:val="21FCC0F2"/>
    <w:rsid w:val="220399F8"/>
    <w:rsid w:val="2204FEDA"/>
    <w:rsid w:val="220E0F44"/>
    <w:rsid w:val="2217530C"/>
    <w:rsid w:val="221C0966"/>
    <w:rsid w:val="22216C33"/>
    <w:rsid w:val="22220E69"/>
    <w:rsid w:val="2226AC0E"/>
    <w:rsid w:val="2229B061"/>
    <w:rsid w:val="222ED71A"/>
    <w:rsid w:val="223383CF"/>
    <w:rsid w:val="2236CAEB"/>
    <w:rsid w:val="224E2656"/>
    <w:rsid w:val="225819DE"/>
    <w:rsid w:val="2261DE96"/>
    <w:rsid w:val="22674A60"/>
    <w:rsid w:val="2268AB5A"/>
    <w:rsid w:val="226D1CF4"/>
    <w:rsid w:val="226F87F6"/>
    <w:rsid w:val="22734FEF"/>
    <w:rsid w:val="2277C599"/>
    <w:rsid w:val="227827A3"/>
    <w:rsid w:val="227C0DDB"/>
    <w:rsid w:val="22874EB7"/>
    <w:rsid w:val="2288B1B4"/>
    <w:rsid w:val="228B1A63"/>
    <w:rsid w:val="22979F20"/>
    <w:rsid w:val="229D8CF2"/>
    <w:rsid w:val="22A0D433"/>
    <w:rsid w:val="22A3AE86"/>
    <w:rsid w:val="22B2E7D1"/>
    <w:rsid w:val="22BC2255"/>
    <w:rsid w:val="22BD9DE9"/>
    <w:rsid w:val="22BFEBB5"/>
    <w:rsid w:val="22C084AE"/>
    <w:rsid w:val="22C48E34"/>
    <w:rsid w:val="22C493C8"/>
    <w:rsid w:val="22CD7A9D"/>
    <w:rsid w:val="22D30042"/>
    <w:rsid w:val="22D7CE05"/>
    <w:rsid w:val="22EB495E"/>
    <w:rsid w:val="22ED42C2"/>
    <w:rsid w:val="22EE3431"/>
    <w:rsid w:val="22F36B5A"/>
    <w:rsid w:val="22F37B83"/>
    <w:rsid w:val="22FA756B"/>
    <w:rsid w:val="230503C2"/>
    <w:rsid w:val="230916D0"/>
    <w:rsid w:val="23193EEF"/>
    <w:rsid w:val="2319CED1"/>
    <w:rsid w:val="231DCB3D"/>
    <w:rsid w:val="231E37F6"/>
    <w:rsid w:val="232013FA"/>
    <w:rsid w:val="232131B0"/>
    <w:rsid w:val="23279D52"/>
    <w:rsid w:val="232A3944"/>
    <w:rsid w:val="232BDF91"/>
    <w:rsid w:val="232C9FB7"/>
    <w:rsid w:val="2338C674"/>
    <w:rsid w:val="233B27FB"/>
    <w:rsid w:val="233BAECA"/>
    <w:rsid w:val="2344D333"/>
    <w:rsid w:val="2353C5BD"/>
    <w:rsid w:val="2355BC01"/>
    <w:rsid w:val="23591261"/>
    <w:rsid w:val="235F5A75"/>
    <w:rsid w:val="23658BDC"/>
    <w:rsid w:val="2379EE31"/>
    <w:rsid w:val="238042C0"/>
    <w:rsid w:val="2385E961"/>
    <w:rsid w:val="23890849"/>
    <w:rsid w:val="238B5ABD"/>
    <w:rsid w:val="238CF63B"/>
    <w:rsid w:val="238E1B1B"/>
    <w:rsid w:val="23A2AC71"/>
    <w:rsid w:val="23B495FE"/>
    <w:rsid w:val="23BE60D4"/>
    <w:rsid w:val="23CBDD69"/>
    <w:rsid w:val="23D1EB53"/>
    <w:rsid w:val="23D6A9F7"/>
    <w:rsid w:val="23D81E6F"/>
    <w:rsid w:val="23E384DD"/>
    <w:rsid w:val="23E73B71"/>
    <w:rsid w:val="23EB4518"/>
    <w:rsid w:val="24078DA4"/>
    <w:rsid w:val="240A4579"/>
    <w:rsid w:val="2410A228"/>
    <w:rsid w:val="2411DAE5"/>
    <w:rsid w:val="242CFA1B"/>
    <w:rsid w:val="242D7AEB"/>
    <w:rsid w:val="242DE8A7"/>
    <w:rsid w:val="24409691"/>
    <w:rsid w:val="244FA10D"/>
    <w:rsid w:val="2455E8E3"/>
    <w:rsid w:val="245B4298"/>
    <w:rsid w:val="245C620B"/>
    <w:rsid w:val="24632CBF"/>
    <w:rsid w:val="2464A0E6"/>
    <w:rsid w:val="246578A4"/>
    <w:rsid w:val="246B69A3"/>
    <w:rsid w:val="246D2F94"/>
    <w:rsid w:val="246D782A"/>
    <w:rsid w:val="2471DBDA"/>
    <w:rsid w:val="24779CCE"/>
    <w:rsid w:val="247E7052"/>
    <w:rsid w:val="24898826"/>
    <w:rsid w:val="248B9CCF"/>
    <w:rsid w:val="2490698A"/>
    <w:rsid w:val="24958D28"/>
    <w:rsid w:val="2498B001"/>
    <w:rsid w:val="24A588A4"/>
    <w:rsid w:val="24AB1B4E"/>
    <w:rsid w:val="24AEA89E"/>
    <w:rsid w:val="24B737CB"/>
    <w:rsid w:val="24B90FC2"/>
    <w:rsid w:val="24C91BA6"/>
    <w:rsid w:val="24C9E85A"/>
    <w:rsid w:val="24CC7B90"/>
    <w:rsid w:val="24D0536C"/>
    <w:rsid w:val="24D4E1B6"/>
    <w:rsid w:val="24D4EDB9"/>
    <w:rsid w:val="24D7DDC6"/>
    <w:rsid w:val="24DDEA94"/>
    <w:rsid w:val="24E008A5"/>
    <w:rsid w:val="24F419E9"/>
    <w:rsid w:val="24F7764E"/>
    <w:rsid w:val="25072DD1"/>
    <w:rsid w:val="250984A5"/>
    <w:rsid w:val="250CA8A1"/>
    <w:rsid w:val="250DEC63"/>
    <w:rsid w:val="251345A0"/>
    <w:rsid w:val="25275CAC"/>
    <w:rsid w:val="25299CBB"/>
    <w:rsid w:val="252B349E"/>
    <w:rsid w:val="25378CB2"/>
    <w:rsid w:val="2538810D"/>
    <w:rsid w:val="2543640B"/>
    <w:rsid w:val="2545E56B"/>
    <w:rsid w:val="2548FC20"/>
    <w:rsid w:val="254A3F7B"/>
    <w:rsid w:val="254ADF8E"/>
    <w:rsid w:val="254F0250"/>
    <w:rsid w:val="25503F23"/>
    <w:rsid w:val="25504961"/>
    <w:rsid w:val="2552C03D"/>
    <w:rsid w:val="25555E85"/>
    <w:rsid w:val="2555A34D"/>
    <w:rsid w:val="2557B78F"/>
    <w:rsid w:val="255DE7E9"/>
    <w:rsid w:val="2584D5CF"/>
    <w:rsid w:val="25857D68"/>
    <w:rsid w:val="25877B16"/>
    <w:rsid w:val="258894A6"/>
    <w:rsid w:val="259188DD"/>
    <w:rsid w:val="2592AFCD"/>
    <w:rsid w:val="259C0EC6"/>
    <w:rsid w:val="259EC6F6"/>
    <w:rsid w:val="25A2C184"/>
    <w:rsid w:val="25A3BF28"/>
    <w:rsid w:val="25A6DBF8"/>
    <w:rsid w:val="25ACDA70"/>
    <w:rsid w:val="25AEAD18"/>
    <w:rsid w:val="25B4C110"/>
    <w:rsid w:val="25B70F9A"/>
    <w:rsid w:val="25BE6D6F"/>
    <w:rsid w:val="25C2BC71"/>
    <w:rsid w:val="25C3C77C"/>
    <w:rsid w:val="25D174F1"/>
    <w:rsid w:val="25D7693B"/>
    <w:rsid w:val="25D7F86F"/>
    <w:rsid w:val="25D92FD2"/>
    <w:rsid w:val="25E35BF7"/>
    <w:rsid w:val="25E4905E"/>
    <w:rsid w:val="25EBEFE7"/>
    <w:rsid w:val="25F42D46"/>
    <w:rsid w:val="25F6FDB8"/>
    <w:rsid w:val="260289D4"/>
    <w:rsid w:val="26041777"/>
    <w:rsid w:val="260BA7A9"/>
    <w:rsid w:val="261DE9FA"/>
    <w:rsid w:val="2631A65E"/>
    <w:rsid w:val="26377BFC"/>
    <w:rsid w:val="26395445"/>
    <w:rsid w:val="2640796A"/>
    <w:rsid w:val="26434B07"/>
    <w:rsid w:val="264F7E25"/>
    <w:rsid w:val="2653ED04"/>
    <w:rsid w:val="26543055"/>
    <w:rsid w:val="265673E0"/>
    <w:rsid w:val="265A689E"/>
    <w:rsid w:val="2661208C"/>
    <w:rsid w:val="26651F6B"/>
    <w:rsid w:val="2669F0DB"/>
    <w:rsid w:val="26758812"/>
    <w:rsid w:val="2676C878"/>
    <w:rsid w:val="267B956E"/>
    <w:rsid w:val="267C70F8"/>
    <w:rsid w:val="267CC40F"/>
    <w:rsid w:val="267D4D02"/>
    <w:rsid w:val="2684B017"/>
    <w:rsid w:val="269004CA"/>
    <w:rsid w:val="2695FF44"/>
    <w:rsid w:val="26966A95"/>
    <w:rsid w:val="269D1E72"/>
    <w:rsid w:val="269D1FE4"/>
    <w:rsid w:val="26A0E9FC"/>
    <w:rsid w:val="26A80248"/>
    <w:rsid w:val="26B51BB4"/>
    <w:rsid w:val="26B963C3"/>
    <w:rsid w:val="26C28BF3"/>
    <w:rsid w:val="26C2D398"/>
    <w:rsid w:val="26C7DD07"/>
    <w:rsid w:val="26C821F9"/>
    <w:rsid w:val="26D4D1B7"/>
    <w:rsid w:val="26E5AAA8"/>
    <w:rsid w:val="26E7E62B"/>
    <w:rsid w:val="26EBD711"/>
    <w:rsid w:val="26F07C0B"/>
    <w:rsid w:val="26F2A8B9"/>
    <w:rsid w:val="26F61CE4"/>
    <w:rsid w:val="26F62B9C"/>
    <w:rsid w:val="2712508A"/>
    <w:rsid w:val="27179A52"/>
    <w:rsid w:val="2717B253"/>
    <w:rsid w:val="2726CCDC"/>
    <w:rsid w:val="2727DE19"/>
    <w:rsid w:val="27364FBF"/>
    <w:rsid w:val="2737B968"/>
    <w:rsid w:val="2743C95D"/>
    <w:rsid w:val="274A7EF3"/>
    <w:rsid w:val="274E3796"/>
    <w:rsid w:val="274E4FCE"/>
    <w:rsid w:val="275009D5"/>
    <w:rsid w:val="2755F6F8"/>
    <w:rsid w:val="2757B042"/>
    <w:rsid w:val="2758EA3A"/>
    <w:rsid w:val="275F8833"/>
    <w:rsid w:val="276C548A"/>
    <w:rsid w:val="276E2A46"/>
    <w:rsid w:val="27734DCA"/>
    <w:rsid w:val="277A83DB"/>
    <w:rsid w:val="277AA2B4"/>
    <w:rsid w:val="2789D656"/>
    <w:rsid w:val="279088B3"/>
    <w:rsid w:val="27933930"/>
    <w:rsid w:val="2794BA59"/>
    <w:rsid w:val="27957489"/>
    <w:rsid w:val="279A313D"/>
    <w:rsid w:val="279D3CB7"/>
    <w:rsid w:val="27A4648A"/>
    <w:rsid w:val="27AE3D8E"/>
    <w:rsid w:val="27AF4062"/>
    <w:rsid w:val="27AFC584"/>
    <w:rsid w:val="27BD76B3"/>
    <w:rsid w:val="27C37F31"/>
    <w:rsid w:val="27CE39A8"/>
    <w:rsid w:val="27CF9CBD"/>
    <w:rsid w:val="27D35A67"/>
    <w:rsid w:val="27D6CDC6"/>
    <w:rsid w:val="27D9E797"/>
    <w:rsid w:val="27DA4522"/>
    <w:rsid w:val="27DF42B0"/>
    <w:rsid w:val="27F372FC"/>
    <w:rsid w:val="27F48219"/>
    <w:rsid w:val="280A84EB"/>
    <w:rsid w:val="280E2065"/>
    <w:rsid w:val="280F8BBD"/>
    <w:rsid w:val="28133F58"/>
    <w:rsid w:val="281696A0"/>
    <w:rsid w:val="2817102F"/>
    <w:rsid w:val="28204B73"/>
    <w:rsid w:val="283225BA"/>
    <w:rsid w:val="2836CCC6"/>
    <w:rsid w:val="28430F59"/>
    <w:rsid w:val="284A02FC"/>
    <w:rsid w:val="284E73C3"/>
    <w:rsid w:val="28550A9B"/>
    <w:rsid w:val="286BB233"/>
    <w:rsid w:val="286C7B3F"/>
    <w:rsid w:val="286D1C1E"/>
    <w:rsid w:val="286F1414"/>
    <w:rsid w:val="287F8389"/>
    <w:rsid w:val="288690A7"/>
    <w:rsid w:val="28896245"/>
    <w:rsid w:val="288A882B"/>
    <w:rsid w:val="288B73E6"/>
    <w:rsid w:val="288F1275"/>
    <w:rsid w:val="28936073"/>
    <w:rsid w:val="28939E9F"/>
    <w:rsid w:val="28992861"/>
    <w:rsid w:val="28A352A9"/>
    <w:rsid w:val="28AA3E0E"/>
    <w:rsid w:val="28AABEE2"/>
    <w:rsid w:val="28B42A97"/>
    <w:rsid w:val="28B4351B"/>
    <w:rsid w:val="28C7A0F6"/>
    <w:rsid w:val="28CE5D7C"/>
    <w:rsid w:val="28D0CA0C"/>
    <w:rsid w:val="28D33AF0"/>
    <w:rsid w:val="28D51A5A"/>
    <w:rsid w:val="28D6C52D"/>
    <w:rsid w:val="28D82A16"/>
    <w:rsid w:val="28DAE2C7"/>
    <w:rsid w:val="28EC247A"/>
    <w:rsid w:val="28EC3C47"/>
    <w:rsid w:val="28EE143A"/>
    <w:rsid w:val="28EEBA09"/>
    <w:rsid w:val="28F01EB1"/>
    <w:rsid w:val="28F615A3"/>
    <w:rsid w:val="28F7DD56"/>
    <w:rsid w:val="28F92DF1"/>
    <w:rsid w:val="29015658"/>
    <w:rsid w:val="2906B0E1"/>
    <w:rsid w:val="290D84D8"/>
    <w:rsid w:val="29150E6A"/>
    <w:rsid w:val="291D45DB"/>
    <w:rsid w:val="29254196"/>
    <w:rsid w:val="29258A23"/>
    <w:rsid w:val="292D717C"/>
    <w:rsid w:val="2930C7AB"/>
    <w:rsid w:val="2937812C"/>
    <w:rsid w:val="29422395"/>
    <w:rsid w:val="294612D4"/>
    <w:rsid w:val="29468818"/>
    <w:rsid w:val="294A6760"/>
    <w:rsid w:val="294AA513"/>
    <w:rsid w:val="2955C378"/>
    <w:rsid w:val="295BA45D"/>
    <w:rsid w:val="2968AB7D"/>
    <w:rsid w:val="2968D153"/>
    <w:rsid w:val="29690E08"/>
    <w:rsid w:val="296E93FF"/>
    <w:rsid w:val="2970219C"/>
    <w:rsid w:val="297F3CD4"/>
    <w:rsid w:val="298A2EAC"/>
    <w:rsid w:val="2990165E"/>
    <w:rsid w:val="29955768"/>
    <w:rsid w:val="29962F45"/>
    <w:rsid w:val="29975D8F"/>
    <w:rsid w:val="299B337A"/>
    <w:rsid w:val="299F5DA7"/>
    <w:rsid w:val="29AEEE51"/>
    <w:rsid w:val="29C0E32F"/>
    <w:rsid w:val="29C633A1"/>
    <w:rsid w:val="29C63D1A"/>
    <w:rsid w:val="29CE92EF"/>
    <w:rsid w:val="29D33593"/>
    <w:rsid w:val="29D33E09"/>
    <w:rsid w:val="29D37326"/>
    <w:rsid w:val="29DC053F"/>
    <w:rsid w:val="29E3EAF3"/>
    <w:rsid w:val="29E74BA9"/>
    <w:rsid w:val="29EA2D44"/>
    <w:rsid w:val="29EED6C4"/>
    <w:rsid w:val="29FA362C"/>
    <w:rsid w:val="2A00D43D"/>
    <w:rsid w:val="2A01FD51"/>
    <w:rsid w:val="2A09EB9D"/>
    <w:rsid w:val="2A0C2DDB"/>
    <w:rsid w:val="2A0CE51B"/>
    <w:rsid w:val="2A0E53BE"/>
    <w:rsid w:val="2A105540"/>
    <w:rsid w:val="2A167589"/>
    <w:rsid w:val="2A2585CA"/>
    <w:rsid w:val="2A3386E0"/>
    <w:rsid w:val="2A3C7401"/>
    <w:rsid w:val="2A48C687"/>
    <w:rsid w:val="2A4A5743"/>
    <w:rsid w:val="2A4BE2F3"/>
    <w:rsid w:val="2A4F067C"/>
    <w:rsid w:val="2A530AD2"/>
    <w:rsid w:val="2A58A61D"/>
    <w:rsid w:val="2A5EE3EC"/>
    <w:rsid w:val="2A75278A"/>
    <w:rsid w:val="2A78897E"/>
    <w:rsid w:val="2A7BF0F7"/>
    <w:rsid w:val="2A7C8B53"/>
    <w:rsid w:val="2A86A149"/>
    <w:rsid w:val="2A8AF8AD"/>
    <w:rsid w:val="2A9A48BE"/>
    <w:rsid w:val="2AA096AD"/>
    <w:rsid w:val="2AA2B979"/>
    <w:rsid w:val="2AA4BC6E"/>
    <w:rsid w:val="2AA7705E"/>
    <w:rsid w:val="2AB09614"/>
    <w:rsid w:val="2AB7DCE3"/>
    <w:rsid w:val="2ABCE3B2"/>
    <w:rsid w:val="2ACA4925"/>
    <w:rsid w:val="2ACD23B6"/>
    <w:rsid w:val="2ADA2A46"/>
    <w:rsid w:val="2ADABB0A"/>
    <w:rsid w:val="2AE0410F"/>
    <w:rsid w:val="2AEDE2FC"/>
    <w:rsid w:val="2AFDCB13"/>
    <w:rsid w:val="2AFFAA3D"/>
    <w:rsid w:val="2B0945B2"/>
    <w:rsid w:val="2B0B5C41"/>
    <w:rsid w:val="2B10166B"/>
    <w:rsid w:val="2B142E36"/>
    <w:rsid w:val="2B3BA444"/>
    <w:rsid w:val="2B4208EB"/>
    <w:rsid w:val="2B462FDF"/>
    <w:rsid w:val="2B562079"/>
    <w:rsid w:val="2B59A4B1"/>
    <w:rsid w:val="2B5B8C6D"/>
    <w:rsid w:val="2B66CA00"/>
    <w:rsid w:val="2B68B4A1"/>
    <w:rsid w:val="2B6B7666"/>
    <w:rsid w:val="2B71E9AE"/>
    <w:rsid w:val="2B72D9A6"/>
    <w:rsid w:val="2B7AC400"/>
    <w:rsid w:val="2B7D5970"/>
    <w:rsid w:val="2B8C4BEA"/>
    <w:rsid w:val="2B921357"/>
    <w:rsid w:val="2B93EAC8"/>
    <w:rsid w:val="2B93EFB6"/>
    <w:rsid w:val="2B95F351"/>
    <w:rsid w:val="2B974CB2"/>
    <w:rsid w:val="2B996119"/>
    <w:rsid w:val="2B9D5C3D"/>
    <w:rsid w:val="2BA88FF2"/>
    <w:rsid w:val="2BA9D533"/>
    <w:rsid w:val="2BAAC1DF"/>
    <w:rsid w:val="2BAEF24C"/>
    <w:rsid w:val="2BB5F79F"/>
    <w:rsid w:val="2BB7C2A9"/>
    <w:rsid w:val="2BB7DD4B"/>
    <w:rsid w:val="2BBBF95D"/>
    <w:rsid w:val="2BC0EE1E"/>
    <w:rsid w:val="2BCB68B5"/>
    <w:rsid w:val="2BCE0813"/>
    <w:rsid w:val="2BE633C5"/>
    <w:rsid w:val="2C00796B"/>
    <w:rsid w:val="2C033122"/>
    <w:rsid w:val="2C0BBFC7"/>
    <w:rsid w:val="2C0E0F89"/>
    <w:rsid w:val="2C1342B5"/>
    <w:rsid w:val="2C2585F3"/>
    <w:rsid w:val="2C2FF948"/>
    <w:rsid w:val="2C328C58"/>
    <w:rsid w:val="2C352043"/>
    <w:rsid w:val="2C3CF79E"/>
    <w:rsid w:val="2C43BF6F"/>
    <w:rsid w:val="2C4CA5CD"/>
    <w:rsid w:val="2C4D88F8"/>
    <w:rsid w:val="2C55795C"/>
    <w:rsid w:val="2C56693C"/>
    <w:rsid w:val="2C5C31A5"/>
    <w:rsid w:val="2C5C4BFF"/>
    <w:rsid w:val="2C62DCD0"/>
    <w:rsid w:val="2C683284"/>
    <w:rsid w:val="2C6FB504"/>
    <w:rsid w:val="2C7057B1"/>
    <w:rsid w:val="2C7CAFC8"/>
    <w:rsid w:val="2C88E630"/>
    <w:rsid w:val="2C89A629"/>
    <w:rsid w:val="2C8CC5BB"/>
    <w:rsid w:val="2C8E8BBF"/>
    <w:rsid w:val="2C903330"/>
    <w:rsid w:val="2C993EA7"/>
    <w:rsid w:val="2C9CB775"/>
    <w:rsid w:val="2CA8D4DC"/>
    <w:rsid w:val="2CAB3550"/>
    <w:rsid w:val="2CB3528F"/>
    <w:rsid w:val="2CB35A7D"/>
    <w:rsid w:val="2CBD659A"/>
    <w:rsid w:val="2CBFE714"/>
    <w:rsid w:val="2CD393C8"/>
    <w:rsid w:val="2CD5A96F"/>
    <w:rsid w:val="2CDD3CB2"/>
    <w:rsid w:val="2CFC5DC3"/>
    <w:rsid w:val="2CFFD796"/>
    <w:rsid w:val="2D0BDBC3"/>
    <w:rsid w:val="2D0F44DB"/>
    <w:rsid w:val="2D168ADD"/>
    <w:rsid w:val="2D2917CA"/>
    <w:rsid w:val="2D2FEAD7"/>
    <w:rsid w:val="2D412A66"/>
    <w:rsid w:val="2D45A2BF"/>
    <w:rsid w:val="2D48BFDE"/>
    <w:rsid w:val="2D568150"/>
    <w:rsid w:val="2D5F6D09"/>
    <w:rsid w:val="2D5FD7BC"/>
    <w:rsid w:val="2D624811"/>
    <w:rsid w:val="2D62D154"/>
    <w:rsid w:val="2D6BA3D5"/>
    <w:rsid w:val="2D6C8E2B"/>
    <w:rsid w:val="2D6E2E6D"/>
    <w:rsid w:val="2D736313"/>
    <w:rsid w:val="2D73E679"/>
    <w:rsid w:val="2D78618D"/>
    <w:rsid w:val="2D79DAEF"/>
    <w:rsid w:val="2D7D83BC"/>
    <w:rsid w:val="2D8246D7"/>
    <w:rsid w:val="2D8A1454"/>
    <w:rsid w:val="2D8B286A"/>
    <w:rsid w:val="2D920625"/>
    <w:rsid w:val="2D989416"/>
    <w:rsid w:val="2DA16BF7"/>
    <w:rsid w:val="2DA31A39"/>
    <w:rsid w:val="2DB41090"/>
    <w:rsid w:val="2DB73B17"/>
    <w:rsid w:val="2DBFE46B"/>
    <w:rsid w:val="2DC0B2ED"/>
    <w:rsid w:val="2DCF4742"/>
    <w:rsid w:val="2DD7D961"/>
    <w:rsid w:val="2DE930F5"/>
    <w:rsid w:val="2DEDDC29"/>
    <w:rsid w:val="2DEF17CD"/>
    <w:rsid w:val="2DF6149C"/>
    <w:rsid w:val="2DF6A525"/>
    <w:rsid w:val="2E00ABE5"/>
    <w:rsid w:val="2E0709C0"/>
    <w:rsid w:val="2E07682C"/>
    <w:rsid w:val="2E0809B3"/>
    <w:rsid w:val="2E08FD23"/>
    <w:rsid w:val="2E0DB6F8"/>
    <w:rsid w:val="2E0E2E8E"/>
    <w:rsid w:val="2E159850"/>
    <w:rsid w:val="2E1C581F"/>
    <w:rsid w:val="2E2EDF56"/>
    <w:rsid w:val="2E30358A"/>
    <w:rsid w:val="2E341AC2"/>
    <w:rsid w:val="2E37F96F"/>
    <w:rsid w:val="2E38DB4D"/>
    <w:rsid w:val="2E39AA7C"/>
    <w:rsid w:val="2E3AEB25"/>
    <w:rsid w:val="2E3D3BE5"/>
    <w:rsid w:val="2E40EABF"/>
    <w:rsid w:val="2E4BE1DB"/>
    <w:rsid w:val="2E4DF5FC"/>
    <w:rsid w:val="2E59A011"/>
    <w:rsid w:val="2E5E9795"/>
    <w:rsid w:val="2E5EF707"/>
    <w:rsid w:val="2E64B848"/>
    <w:rsid w:val="2E65601E"/>
    <w:rsid w:val="2E66B621"/>
    <w:rsid w:val="2E6BE7AE"/>
    <w:rsid w:val="2E6E2B73"/>
    <w:rsid w:val="2E7801C0"/>
    <w:rsid w:val="2E78529B"/>
    <w:rsid w:val="2E7DC18C"/>
    <w:rsid w:val="2E8B8C5C"/>
    <w:rsid w:val="2E8C8A99"/>
    <w:rsid w:val="2E95FF1C"/>
    <w:rsid w:val="2E9D512E"/>
    <w:rsid w:val="2EA114A6"/>
    <w:rsid w:val="2EAA4287"/>
    <w:rsid w:val="2EAB073C"/>
    <w:rsid w:val="2EB2AF11"/>
    <w:rsid w:val="2EBBB199"/>
    <w:rsid w:val="2EC272D6"/>
    <w:rsid w:val="2EC48294"/>
    <w:rsid w:val="2EC9ABE6"/>
    <w:rsid w:val="2ED3E40A"/>
    <w:rsid w:val="2ED94D81"/>
    <w:rsid w:val="2EDA67D4"/>
    <w:rsid w:val="2EDE0621"/>
    <w:rsid w:val="2EDE4594"/>
    <w:rsid w:val="2EE65E31"/>
    <w:rsid w:val="2EEAD4FF"/>
    <w:rsid w:val="2EF08D17"/>
    <w:rsid w:val="2EF9DB53"/>
    <w:rsid w:val="2F007E13"/>
    <w:rsid w:val="2F01498A"/>
    <w:rsid w:val="2F018894"/>
    <w:rsid w:val="2F06ADE6"/>
    <w:rsid w:val="2F1644DD"/>
    <w:rsid w:val="2F23C094"/>
    <w:rsid w:val="2F28873D"/>
    <w:rsid w:val="2F28EA61"/>
    <w:rsid w:val="2F2BAEF4"/>
    <w:rsid w:val="2F2C0910"/>
    <w:rsid w:val="2F358E88"/>
    <w:rsid w:val="2F3B4CC1"/>
    <w:rsid w:val="2F40E78B"/>
    <w:rsid w:val="2F412FE4"/>
    <w:rsid w:val="2F4445C6"/>
    <w:rsid w:val="2F511DED"/>
    <w:rsid w:val="2F5BC94D"/>
    <w:rsid w:val="2F5BD767"/>
    <w:rsid w:val="2F5C5072"/>
    <w:rsid w:val="2F5CC591"/>
    <w:rsid w:val="2F637829"/>
    <w:rsid w:val="2F6B74F3"/>
    <w:rsid w:val="2F6DDC5E"/>
    <w:rsid w:val="2F75D3C2"/>
    <w:rsid w:val="2F89986C"/>
    <w:rsid w:val="2F8F7149"/>
    <w:rsid w:val="2F941329"/>
    <w:rsid w:val="2F95997F"/>
    <w:rsid w:val="2F9AFFC2"/>
    <w:rsid w:val="2F9C1CB5"/>
    <w:rsid w:val="2FA555B4"/>
    <w:rsid w:val="2FAC1470"/>
    <w:rsid w:val="2FB126F7"/>
    <w:rsid w:val="2FB3D154"/>
    <w:rsid w:val="2FB8B063"/>
    <w:rsid w:val="2FC0BCE9"/>
    <w:rsid w:val="2FC29892"/>
    <w:rsid w:val="2FC66641"/>
    <w:rsid w:val="2FD0B2AB"/>
    <w:rsid w:val="2FE6E164"/>
    <w:rsid w:val="2FE8EC60"/>
    <w:rsid w:val="2FEA66B7"/>
    <w:rsid w:val="2FEFDC08"/>
    <w:rsid w:val="2FF726B1"/>
    <w:rsid w:val="2FFB1420"/>
    <w:rsid w:val="2FFBE203"/>
    <w:rsid w:val="2FFE8AD3"/>
    <w:rsid w:val="30026E44"/>
    <w:rsid w:val="30040228"/>
    <w:rsid w:val="30042910"/>
    <w:rsid w:val="30046591"/>
    <w:rsid w:val="3004B17D"/>
    <w:rsid w:val="3005B4FB"/>
    <w:rsid w:val="30094DAA"/>
    <w:rsid w:val="300CCCBC"/>
    <w:rsid w:val="30193D0A"/>
    <w:rsid w:val="301B1259"/>
    <w:rsid w:val="301EFB6C"/>
    <w:rsid w:val="3027FF38"/>
    <w:rsid w:val="302A6D09"/>
    <w:rsid w:val="302B7751"/>
    <w:rsid w:val="302EF695"/>
    <w:rsid w:val="303837B0"/>
    <w:rsid w:val="3040E7B5"/>
    <w:rsid w:val="3043B90E"/>
    <w:rsid w:val="3045833F"/>
    <w:rsid w:val="3046CA6D"/>
    <w:rsid w:val="3048F7A4"/>
    <w:rsid w:val="30528992"/>
    <w:rsid w:val="3058BEE4"/>
    <w:rsid w:val="3076AA2A"/>
    <w:rsid w:val="3079B8B6"/>
    <w:rsid w:val="3084C5B3"/>
    <w:rsid w:val="3088C204"/>
    <w:rsid w:val="308A01A4"/>
    <w:rsid w:val="308A420E"/>
    <w:rsid w:val="308C0147"/>
    <w:rsid w:val="3096EF0E"/>
    <w:rsid w:val="3097A169"/>
    <w:rsid w:val="309B92DA"/>
    <w:rsid w:val="309C5BCD"/>
    <w:rsid w:val="30A2CD7E"/>
    <w:rsid w:val="30A4CAD5"/>
    <w:rsid w:val="30A7808A"/>
    <w:rsid w:val="30AC1B6D"/>
    <w:rsid w:val="30ADDC42"/>
    <w:rsid w:val="30BCCDBA"/>
    <w:rsid w:val="30BFAF83"/>
    <w:rsid w:val="30C2E052"/>
    <w:rsid w:val="30CCB10C"/>
    <w:rsid w:val="30CD0D7F"/>
    <w:rsid w:val="30CF7B67"/>
    <w:rsid w:val="30CFD688"/>
    <w:rsid w:val="30D0682C"/>
    <w:rsid w:val="30F149DB"/>
    <w:rsid w:val="30F635EA"/>
    <w:rsid w:val="30F9E4A4"/>
    <w:rsid w:val="310E8BF6"/>
    <w:rsid w:val="3119037A"/>
    <w:rsid w:val="3123D9EE"/>
    <w:rsid w:val="312EB375"/>
    <w:rsid w:val="3135329A"/>
    <w:rsid w:val="31360BCD"/>
    <w:rsid w:val="3139B838"/>
    <w:rsid w:val="31432294"/>
    <w:rsid w:val="3143D344"/>
    <w:rsid w:val="314C289D"/>
    <w:rsid w:val="3157942A"/>
    <w:rsid w:val="31592D19"/>
    <w:rsid w:val="315DAD3C"/>
    <w:rsid w:val="315DC324"/>
    <w:rsid w:val="316442F8"/>
    <w:rsid w:val="31675EB8"/>
    <w:rsid w:val="316928A5"/>
    <w:rsid w:val="317725FE"/>
    <w:rsid w:val="31796E87"/>
    <w:rsid w:val="31829E65"/>
    <w:rsid w:val="3184A1AB"/>
    <w:rsid w:val="318C8CC8"/>
    <w:rsid w:val="3190B3BF"/>
    <w:rsid w:val="319AC33F"/>
    <w:rsid w:val="31A1B96F"/>
    <w:rsid w:val="31A1C662"/>
    <w:rsid w:val="31A77F2F"/>
    <w:rsid w:val="31A8725F"/>
    <w:rsid w:val="31AFFD0A"/>
    <w:rsid w:val="31BCA3C4"/>
    <w:rsid w:val="31C7EF22"/>
    <w:rsid w:val="31D2634B"/>
    <w:rsid w:val="31D64B45"/>
    <w:rsid w:val="31D85E8D"/>
    <w:rsid w:val="31E56851"/>
    <w:rsid w:val="31ED51EF"/>
    <w:rsid w:val="31EDDA43"/>
    <w:rsid w:val="31F0F32E"/>
    <w:rsid w:val="31FDB280"/>
    <w:rsid w:val="31FDF219"/>
    <w:rsid w:val="32115DCF"/>
    <w:rsid w:val="3219C75A"/>
    <w:rsid w:val="322434A8"/>
    <w:rsid w:val="322478A1"/>
    <w:rsid w:val="32249F00"/>
    <w:rsid w:val="32255C16"/>
    <w:rsid w:val="3226B541"/>
    <w:rsid w:val="322AE89A"/>
    <w:rsid w:val="322C46AF"/>
    <w:rsid w:val="322E4BA6"/>
    <w:rsid w:val="322EB1B5"/>
    <w:rsid w:val="323050F0"/>
    <w:rsid w:val="3236075E"/>
    <w:rsid w:val="324045E6"/>
    <w:rsid w:val="3242AB20"/>
    <w:rsid w:val="32503C35"/>
    <w:rsid w:val="32516BE4"/>
    <w:rsid w:val="32523AC1"/>
    <w:rsid w:val="32606CE1"/>
    <w:rsid w:val="3263C62F"/>
    <w:rsid w:val="326475C3"/>
    <w:rsid w:val="326E8DD1"/>
    <w:rsid w:val="3282C738"/>
    <w:rsid w:val="328C9374"/>
    <w:rsid w:val="328CA7CF"/>
    <w:rsid w:val="328CAE13"/>
    <w:rsid w:val="328D185C"/>
    <w:rsid w:val="32917FF1"/>
    <w:rsid w:val="3298CA0E"/>
    <w:rsid w:val="3298CCF1"/>
    <w:rsid w:val="32A47B2E"/>
    <w:rsid w:val="32AFC5D8"/>
    <w:rsid w:val="32B5BD6A"/>
    <w:rsid w:val="32C5670D"/>
    <w:rsid w:val="32CA17B3"/>
    <w:rsid w:val="32CA4459"/>
    <w:rsid w:val="32CF6C26"/>
    <w:rsid w:val="32CFD1C9"/>
    <w:rsid w:val="32F06204"/>
    <w:rsid w:val="32FF6093"/>
    <w:rsid w:val="3306D0BD"/>
    <w:rsid w:val="3309C819"/>
    <w:rsid w:val="33138E7C"/>
    <w:rsid w:val="331C0BF9"/>
    <w:rsid w:val="331E70CA"/>
    <w:rsid w:val="331EBAE4"/>
    <w:rsid w:val="33275529"/>
    <w:rsid w:val="3329F15C"/>
    <w:rsid w:val="332A9764"/>
    <w:rsid w:val="332ED682"/>
    <w:rsid w:val="3332DE4F"/>
    <w:rsid w:val="333F1924"/>
    <w:rsid w:val="333F70F3"/>
    <w:rsid w:val="33425106"/>
    <w:rsid w:val="3346A59E"/>
    <w:rsid w:val="334D6771"/>
    <w:rsid w:val="335484C4"/>
    <w:rsid w:val="3358D7FF"/>
    <w:rsid w:val="335C1B57"/>
    <w:rsid w:val="335CC72C"/>
    <w:rsid w:val="33625BDE"/>
    <w:rsid w:val="336A3FE5"/>
    <w:rsid w:val="337424F4"/>
    <w:rsid w:val="3392CA86"/>
    <w:rsid w:val="3396DC82"/>
    <w:rsid w:val="339726EB"/>
    <w:rsid w:val="3398D2E2"/>
    <w:rsid w:val="33A0E2DF"/>
    <w:rsid w:val="33B095F9"/>
    <w:rsid w:val="33B812D2"/>
    <w:rsid w:val="33B8900B"/>
    <w:rsid w:val="33C394A9"/>
    <w:rsid w:val="33C4BD03"/>
    <w:rsid w:val="33C864A0"/>
    <w:rsid w:val="33CC3782"/>
    <w:rsid w:val="33CFE863"/>
    <w:rsid w:val="33D61820"/>
    <w:rsid w:val="33D8E2B3"/>
    <w:rsid w:val="33DEECEE"/>
    <w:rsid w:val="33DF09CB"/>
    <w:rsid w:val="33E1B2F0"/>
    <w:rsid w:val="33E42EBE"/>
    <w:rsid w:val="33E56B27"/>
    <w:rsid w:val="33F0775A"/>
    <w:rsid w:val="33F14188"/>
    <w:rsid w:val="33F35F1C"/>
    <w:rsid w:val="33F86223"/>
    <w:rsid w:val="33FEC162"/>
    <w:rsid w:val="33FF53FC"/>
    <w:rsid w:val="34031AD7"/>
    <w:rsid w:val="3407F58D"/>
    <w:rsid w:val="3410C009"/>
    <w:rsid w:val="34159FCC"/>
    <w:rsid w:val="341AC8E7"/>
    <w:rsid w:val="3420D2FB"/>
    <w:rsid w:val="34298346"/>
    <w:rsid w:val="3443038B"/>
    <w:rsid w:val="3448BDCC"/>
    <w:rsid w:val="344AFA98"/>
    <w:rsid w:val="344F7511"/>
    <w:rsid w:val="3450C631"/>
    <w:rsid w:val="3451E81B"/>
    <w:rsid w:val="345D8643"/>
    <w:rsid w:val="345DFEDD"/>
    <w:rsid w:val="34687952"/>
    <w:rsid w:val="346CAD06"/>
    <w:rsid w:val="346D3F3C"/>
    <w:rsid w:val="346EE3E2"/>
    <w:rsid w:val="347A88FD"/>
    <w:rsid w:val="347E79B0"/>
    <w:rsid w:val="347ECD3B"/>
    <w:rsid w:val="347F4432"/>
    <w:rsid w:val="34857C90"/>
    <w:rsid w:val="349A8E4B"/>
    <w:rsid w:val="349C5A9D"/>
    <w:rsid w:val="34A38F05"/>
    <w:rsid w:val="34A3B23E"/>
    <w:rsid w:val="34A3C3C7"/>
    <w:rsid w:val="34A8870D"/>
    <w:rsid w:val="34AD194E"/>
    <w:rsid w:val="34BCDF36"/>
    <w:rsid w:val="34BF8678"/>
    <w:rsid w:val="34CEA528"/>
    <w:rsid w:val="34CEB822"/>
    <w:rsid w:val="34CF7CA1"/>
    <w:rsid w:val="34CFDD27"/>
    <w:rsid w:val="34DE2C5D"/>
    <w:rsid w:val="34DF6E0D"/>
    <w:rsid w:val="34E2361E"/>
    <w:rsid w:val="34E8A1A4"/>
    <w:rsid w:val="34EA3FAA"/>
    <w:rsid w:val="34EC1B35"/>
    <w:rsid w:val="34EF3CCA"/>
    <w:rsid w:val="34F0446D"/>
    <w:rsid w:val="34F392A7"/>
    <w:rsid w:val="34F4827E"/>
    <w:rsid w:val="34FA211C"/>
    <w:rsid w:val="350774B8"/>
    <w:rsid w:val="350B18AD"/>
    <w:rsid w:val="35138E97"/>
    <w:rsid w:val="351B603F"/>
    <w:rsid w:val="351CAA94"/>
    <w:rsid w:val="35233D8E"/>
    <w:rsid w:val="352EA75E"/>
    <w:rsid w:val="352EB937"/>
    <w:rsid w:val="3541B0A1"/>
    <w:rsid w:val="3553B798"/>
    <w:rsid w:val="3554B030"/>
    <w:rsid w:val="3559A18A"/>
    <w:rsid w:val="356E6445"/>
    <w:rsid w:val="3570FFAD"/>
    <w:rsid w:val="3575E333"/>
    <w:rsid w:val="35874494"/>
    <w:rsid w:val="359033F8"/>
    <w:rsid w:val="3591A5CC"/>
    <w:rsid w:val="3593BFC0"/>
    <w:rsid w:val="35982D4A"/>
    <w:rsid w:val="35A0D0A4"/>
    <w:rsid w:val="35A7976F"/>
    <w:rsid w:val="35AAD724"/>
    <w:rsid w:val="35B40043"/>
    <w:rsid w:val="35B5227B"/>
    <w:rsid w:val="35C9AC87"/>
    <w:rsid w:val="35CC4D28"/>
    <w:rsid w:val="35CFAFE3"/>
    <w:rsid w:val="35D15BE0"/>
    <w:rsid w:val="35E463DC"/>
    <w:rsid w:val="35F3D124"/>
    <w:rsid w:val="35F57469"/>
    <w:rsid w:val="35F8425E"/>
    <w:rsid w:val="3602D5B1"/>
    <w:rsid w:val="360546E5"/>
    <w:rsid w:val="36080688"/>
    <w:rsid w:val="360E93B1"/>
    <w:rsid w:val="361069E0"/>
    <w:rsid w:val="361AA478"/>
    <w:rsid w:val="362B654E"/>
    <w:rsid w:val="362CA61F"/>
    <w:rsid w:val="362DA340"/>
    <w:rsid w:val="363BBFA5"/>
    <w:rsid w:val="3640DC2A"/>
    <w:rsid w:val="3648B986"/>
    <w:rsid w:val="36528100"/>
    <w:rsid w:val="3652ADDC"/>
    <w:rsid w:val="365653F9"/>
    <w:rsid w:val="365CF42C"/>
    <w:rsid w:val="365E984A"/>
    <w:rsid w:val="366649CC"/>
    <w:rsid w:val="366A061D"/>
    <w:rsid w:val="366A76D1"/>
    <w:rsid w:val="3674E2CE"/>
    <w:rsid w:val="3676958D"/>
    <w:rsid w:val="367D107D"/>
    <w:rsid w:val="368AC96B"/>
    <w:rsid w:val="3695F9AD"/>
    <w:rsid w:val="369A587A"/>
    <w:rsid w:val="369AD5E8"/>
    <w:rsid w:val="36A24633"/>
    <w:rsid w:val="36AF12D6"/>
    <w:rsid w:val="36B28B07"/>
    <w:rsid w:val="36BF121B"/>
    <w:rsid w:val="36C1FE2F"/>
    <w:rsid w:val="36CE3180"/>
    <w:rsid w:val="36D6CBD8"/>
    <w:rsid w:val="36D8AEAD"/>
    <w:rsid w:val="36EA4973"/>
    <w:rsid w:val="36ED4248"/>
    <w:rsid w:val="36EFD00B"/>
    <w:rsid w:val="36F49C8F"/>
    <w:rsid w:val="36F5B03C"/>
    <w:rsid w:val="36F72EC7"/>
    <w:rsid w:val="36F963BE"/>
    <w:rsid w:val="36FEAD79"/>
    <w:rsid w:val="37140EEC"/>
    <w:rsid w:val="3717B725"/>
    <w:rsid w:val="37180755"/>
    <w:rsid w:val="371DD9F1"/>
    <w:rsid w:val="372147DF"/>
    <w:rsid w:val="37251FBD"/>
    <w:rsid w:val="3725B10F"/>
    <w:rsid w:val="37321816"/>
    <w:rsid w:val="373D5F09"/>
    <w:rsid w:val="3742B7C1"/>
    <w:rsid w:val="374A484C"/>
    <w:rsid w:val="37519B23"/>
    <w:rsid w:val="37578933"/>
    <w:rsid w:val="3758E3FA"/>
    <w:rsid w:val="37669423"/>
    <w:rsid w:val="3768BDF5"/>
    <w:rsid w:val="376B0B18"/>
    <w:rsid w:val="37794B71"/>
    <w:rsid w:val="37930403"/>
    <w:rsid w:val="379C40CC"/>
    <w:rsid w:val="37A0387F"/>
    <w:rsid w:val="37A864D1"/>
    <w:rsid w:val="37B077CA"/>
    <w:rsid w:val="37B735BD"/>
    <w:rsid w:val="37B8C2BF"/>
    <w:rsid w:val="37BD3AAB"/>
    <w:rsid w:val="37BE7BAB"/>
    <w:rsid w:val="37C1CB5E"/>
    <w:rsid w:val="37C3B0E2"/>
    <w:rsid w:val="37CD483F"/>
    <w:rsid w:val="37D50658"/>
    <w:rsid w:val="37D53C5B"/>
    <w:rsid w:val="37DAD229"/>
    <w:rsid w:val="37DBC66B"/>
    <w:rsid w:val="37E67E75"/>
    <w:rsid w:val="37E6819C"/>
    <w:rsid w:val="37E71D6E"/>
    <w:rsid w:val="37E81B38"/>
    <w:rsid w:val="37EADED7"/>
    <w:rsid w:val="37EB6A81"/>
    <w:rsid w:val="37EF5606"/>
    <w:rsid w:val="37F2380C"/>
    <w:rsid w:val="3803A1CF"/>
    <w:rsid w:val="380B5838"/>
    <w:rsid w:val="3815F719"/>
    <w:rsid w:val="3816E47D"/>
    <w:rsid w:val="381760FC"/>
    <w:rsid w:val="381BD471"/>
    <w:rsid w:val="38247C68"/>
    <w:rsid w:val="38272E35"/>
    <w:rsid w:val="3829E933"/>
    <w:rsid w:val="382DD7FF"/>
    <w:rsid w:val="3835D51C"/>
    <w:rsid w:val="3836963C"/>
    <w:rsid w:val="3837D005"/>
    <w:rsid w:val="383A2758"/>
    <w:rsid w:val="383BE527"/>
    <w:rsid w:val="3840B54D"/>
    <w:rsid w:val="3843D874"/>
    <w:rsid w:val="38440E4C"/>
    <w:rsid w:val="38489634"/>
    <w:rsid w:val="3849943F"/>
    <w:rsid w:val="384FA242"/>
    <w:rsid w:val="38533280"/>
    <w:rsid w:val="385398EA"/>
    <w:rsid w:val="385F6FE7"/>
    <w:rsid w:val="386150C8"/>
    <w:rsid w:val="38656A77"/>
    <w:rsid w:val="38694A63"/>
    <w:rsid w:val="386D063C"/>
    <w:rsid w:val="386F510B"/>
    <w:rsid w:val="386F83FE"/>
    <w:rsid w:val="386FF6A8"/>
    <w:rsid w:val="38748F39"/>
    <w:rsid w:val="3874EF32"/>
    <w:rsid w:val="387FCF59"/>
    <w:rsid w:val="38850CB0"/>
    <w:rsid w:val="388628E2"/>
    <w:rsid w:val="388967B3"/>
    <w:rsid w:val="388FAF97"/>
    <w:rsid w:val="3894257B"/>
    <w:rsid w:val="389D5303"/>
    <w:rsid w:val="389EEC8B"/>
    <w:rsid w:val="38A3AD64"/>
    <w:rsid w:val="38B20726"/>
    <w:rsid w:val="38BC4B37"/>
    <w:rsid w:val="38C030D3"/>
    <w:rsid w:val="38C07AF3"/>
    <w:rsid w:val="38C433E0"/>
    <w:rsid w:val="38CE9F86"/>
    <w:rsid w:val="38D62611"/>
    <w:rsid w:val="38D94635"/>
    <w:rsid w:val="38DD8045"/>
    <w:rsid w:val="38E9F1C4"/>
    <w:rsid w:val="38EA4B02"/>
    <w:rsid w:val="38EF66FE"/>
    <w:rsid w:val="38F728BA"/>
    <w:rsid w:val="38FBA2AC"/>
    <w:rsid w:val="390C1F8D"/>
    <w:rsid w:val="390C5934"/>
    <w:rsid w:val="390CDC04"/>
    <w:rsid w:val="390E98BD"/>
    <w:rsid w:val="391BD88F"/>
    <w:rsid w:val="39233F3D"/>
    <w:rsid w:val="39327B62"/>
    <w:rsid w:val="3932BFE5"/>
    <w:rsid w:val="3934FF4C"/>
    <w:rsid w:val="39357691"/>
    <w:rsid w:val="39384159"/>
    <w:rsid w:val="393B8932"/>
    <w:rsid w:val="393F22BE"/>
    <w:rsid w:val="3945AFF3"/>
    <w:rsid w:val="3945BEE2"/>
    <w:rsid w:val="394A4155"/>
    <w:rsid w:val="3953B339"/>
    <w:rsid w:val="396D363A"/>
    <w:rsid w:val="3971E4EE"/>
    <w:rsid w:val="397703DC"/>
    <w:rsid w:val="39817874"/>
    <w:rsid w:val="398D264B"/>
    <w:rsid w:val="398F0D26"/>
    <w:rsid w:val="39A3C80E"/>
    <w:rsid w:val="39A7D86F"/>
    <w:rsid w:val="39B8BA3B"/>
    <w:rsid w:val="39BBE004"/>
    <w:rsid w:val="39BC1635"/>
    <w:rsid w:val="39C88B40"/>
    <w:rsid w:val="39D6483D"/>
    <w:rsid w:val="39DAB779"/>
    <w:rsid w:val="39E0198F"/>
    <w:rsid w:val="39F84222"/>
    <w:rsid w:val="3A00FB95"/>
    <w:rsid w:val="3A040D4E"/>
    <w:rsid w:val="3A19A570"/>
    <w:rsid w:val="3A1D12F9"/>
    <w:rsid w:val="3A1FA7C1"/>
    <w:rsid w:val="3A221014"/>
    <w:rsid w:val="3A23E6FD"/>
    <w:rsid w:val="3A2AEF4D"/>
    <w:rsid w:val="3A2C247F"/>
    <w:rsid w:val="3A2F2BBF"/>
    <w:rsid w:val="3A343720"/>
    <w:rsid w:val="3A3EB28B"/>
    <w:rsid w:val="3A412D49"/>
    <w:rsid w:val="3A4DF639"/>
    <w:rsid w:val="3A58BC98"/>
    <w:rsid w:val="3A5F7452"/>
    <w:rsid w:val="3A61BC84"/>
    <w:rsid w:val="3A651A5B"/>
    <w:rsid w:val="3A699C2D"/>
    <w:rsid w:val="3A7AD9F1"/>
    <w:rsid w:val="3A93CB0B"/>
    <w:rsid w:val="3A97B6A4"/>
    <w:rsid w:val="3A9EC529"/>
    <w:rsid w:val="3AA5E547"/>
    <w:rsid w:val="3AAF20AA"/>
    <w:rsid w:val="3AB42498"/>
    <w:rsid w:val="3AB8266B"/>
    <w:rsid w:val="3ABEFA04"/>
    <w:rsid w:val="3AC339BD"/>
    <w:rsid w:val="3AC6E0E4"/>
    <w:rsid w:val="3AC8AAAD"/>
    <w:rsid w:val="3AD16295"/>
    <w:rsid w:val="3AD4BD1D"/>
    <w:rsid w:val="3AD70412"/>
    <w:rsid w:val="3AD9CBC7"/>
    <w:rsid w:val="3ADF59F8"/>
    <w:rsid w:val="3AE44D4A"/>
    <w:rsid w:val="3AE8A609"/>
    <w:rsid w:val="3AEA3928"/>
    <w:rsid w:val="3AEFCBCE"/>
    <w:rsid w:val="3AFF3D50"/>
    <w:rsid w:val="3AFFC86D"/>
    <w:rsid w:val="3B018940"/>
    <w:rsid w:val="3B03240F"/>
    <w:rsid w:val="3B03796D"/>
    <w:rsid w:val="3B15AAC2"/>
    <w:rsid w:val="3B178844"/>
    <w:rsid w:val="3B18F2EF"/>
    <w:rsid w:val="3B1AFFF7"/>
    <w:rsid w:val="3B210AAF"/>
    <w:rsid w:val="3B2129BC"/>
    <w:rsid w:val="3B2875AA"/>
    <w:rsid w:val="3B352735"/>
    <w:rsid w:val="3B368367"/>
    <w:rsid w:val="3B38D1B1"/>
    <w:rsid w:val="3B3A8915"/>
    <w:rsid w:val="3B3BE689"/>
    <w:rsid w:val="3B3E927F"/>
    <w:rsid w:val="3B45626E"/>
    <w:rsid w:val="3B45EB1C"/>
    <w:rsid w:val="3B4BCBE4"/>
    <w:rsid w:val="3B4C582F"/>
    <w:rsid w:val="3B4F9EAD"/>
    <w:rsid w:val="3B5DA824"/>
    <w:rsid w:val="3B5F2788"/>
    <w:rsid w:val="3B648BCC"/>
    <w:rsid w:val="3B6A2885"/>
    <w:rsid w:val="3B6EB592"/>
    <w:rsid w:val="3B7A34C8"/>
    <w:rsid w:val="3B7DD712"/>
    <w:rsid w:val="3B7DF5A3"/>
    <w:rsid w:val="3B81B3C0"/>
    <w:rsid w:val="3B83032C"/>
    <w:rsid w:val="3B84E671"/>
    <w:rsid w:val="3B871066"/>
    <w:rsid w:val="3B8F8D51"/>
    <w:rsid w:val="3B94D2B9"/>
    <w:rsid w:val="3B9EB147"/>
    <w:rsid w:val="3B9FC720"/>
    <w:rsid w:val="3BA14C83"/>
    <w:rsid w:val="3BB13A44"/>
    <w:rsid w:val="3BB19D56"/>
    <w:rsid w:val="3BBC4C9E"/>
    <w:rsid w:val="3BC39FF3"/>
    <w:rsid w:val="3BC40E80"/>
    <w:rsid w:val="3BCB2130"/>
    <w:rsid w:val="3BD3D7A9"/>
    <w:rsid w:val="3BD5F3A7"/>
    <w:rsid w:val="3BDAC769"/>
    <w:rsid w:val="3BDC92D7"/>
    <w:rsid w:val="3BE92C7F"/>
    <w:rsid w:val="3BEB74DF"/>
    <w:rsid w:val="3BEBBF15"/>
    <w:rsid w:val="3BED3124"/>
    <w:rsid w:val="3BEDAC57"/>
    <w:rsid w:val="3BEF7D85"/>
    <w:rsid w:val="3BF3698C"/>
    <w:rsid w:val="3BF6C30D"/>
    <w:rsid w:val="3BF87751"/>
    <w:rsid w:val="3BFAA8A5"/>
    <w:rsid w:val="3BFB57F6"/>
    <w:rsid w:val="3BFB5FFE"/>
    <w:rsid w:val="3C00A278"/>
    <w:rsid w:val="3C00CC2F"/>
    <w:rsid w:val="3C050F04"/>
    <w:rsid w:val="3C105F30"/>
    <w:rsid w:val="3C18C2BF"/>
    <w:rsid w:val="3C1EC75D"/>
    <w:rsid w:val="3C21F1E5"/>
    <w:rsid w:val="3C3B6BE2"/>
    <w:rsid w:val="3C3CB2E7"/>
    <w:rsid w:val="3C43199F"/>
    <w:rsid w:val="3C48B9E4"/>
    <w:rsid w:val="3C4F1D9C"/>
    <w:rsid w:val="3C5645F2"/>
    <w:rsid w:val="3C56AF42"/>
    <w:rsid w:val="3C5A4D73"/>
    <w:rsid w:val="3C5A9739"/>
    <w:rsid w:val="3C677CB0"/>
    <w:rsid w:val="3C6EE917"/>
    <w:rsid w:val="3C779CEB"/>
    <w:rsid w:val="3C78F321"/>
    <w:rsid w:val="3C79C34A"/>
    <w:rsid w:val="3C8CE1D2"/>
    <w:rsid w:val="3CA34B20"/>
    <w:rsid w:val="3CAB29EE"/>
    <w:rsid w:val="3CAD9714"/>
    <w:rsid w:val="3CB5733A"/>
    <w:rsid w:val="3CB672AE"/>
    <w:rsid w:val="3CBCED3E"/>
    <w:rsid w:val="3CC7FD87"/>
    <w:rsid w:val="3CCDB93B"/>
    <w:rsid w:val="3CD89403"/>
    <w:rsid w:val="3CDF1494"/>
    <w:rsid w:val="3CE1D7EE"/>
    <w:rsid w:val="3CE20DE6"/>
    <w:rsid w:val="3CE24409"/>
    <w:rsid w:val="3CE8D0E4"/>
    <w:rsid w:val="3CF35C6D"/>
    <w:rsid w:val="3CFEDB95"/>
    <w:rsid w:val="3D00659F"/>
    <w:rsid w:val="3D00CB46"/>
    <w:rsid w:val="3D06DAFC"/>
    <w:rsid w:val="3D084B49"/>
    <w:rsid w:val="3D0B39F5"/>
    <w:rsid w:val="3D0C5AAE"/>
    <w:rsid w:val="3D0E1C7D"/>
    <w:rsid w:val="3D0F5A43"/>
    <w:rsid w:val="3D13C7B6"/>
    <w:rsid w:val="3D185821"/>
    <w:rsid w:val="3D189FF7"/>
    <w:rsid w:val="3D1C679C"/>
    <w:rsid w:val="3D2A46F6"/>
    <w:rsid w:val="3D4D87A0"/>
    <w:rsid w:val="3D534AFB"/>
    <w:rsid w:val="3D540060"/>
    <w:rsid w:val="3D555092"/>
    <w:rsid w:val="3D58B7FA"/>
    <w:rsid w:val="3D597D8F"/>
    <w:rsid w:val="3D5A7F62"/>
    <w:rsid w:val="3D625AB5"/>
    <w:rsid w:val="3D67B79E"/>
    <w:rsid w:val="3D75E35E"/>
    <w:rsid w:val="3D80843A"/>
    <w:rsid w:val="3D83C2AA"/>
    <w:rsid w:val="3D8500EC"/>
    <w:rsid w:val="3D87F312"/>
    <w:rsid w:val="3D9002F6"/>
    <w:rsid w:val="3D93FE2A"/>
    <w:rsid w:val="3D9511F2"/>
    <w:rsid w:val="3D99311C"/>
    <w:rsid w:val="3D9C18DB"/>
    <w:rsid w:val="3DACBDD7"/>
    <w:rsid w:val="3DACEBEF"/>
    <w:rsid w:val="3DB16916"/>
    <w:rsid w:val="3DB6A3FD"/>
    <w:rsid w:val="3DBBF2E5"/>
    <w:rsid w:val="3DBD3E0A"/>
    <w:rsid w:val="3DBEA83D"/>
    <w:rsid w:val="3DC193EA"/>
    <w:rsid w:val="3DC294C4"/>
    <w:rsid w:val="3DD0DA08"/>
    <w:rsid w:val="3DD5F1B2"/>
    <w:rsid w:val="3DD860BD"/>
    <w:rsid w:val="3DDD4AC0"/>
    <w:rsid w:val="3DE430D8"/>
    <w:rsid w:val="3DE7CA1E"/>
    <w:rsid w:val="3DEB94DA"/>
    <w:rsid w:val="3DFB195C"/>
    <w:rsid w:val="3DFC582D"/>
    <w:rsid w:val="3E05FD23"/>
    <w:rsid w:val="3E0EE6E7"/>
    <w:rsid w:val="3E10057A"/>
    <w:rsid w:val="3E104B52"/>
    <w:rsid w:val="3E10AA21"/>
    <w:rsid w:val="3E1441F5"/>
    <w:rsid w:val="3E20ACBD"/>
    <w:rsid w:val="3E20D3AA"/>
    <w:rsid w:val="3E226A40"/>
    <w:rsid w:val="3E24A1A7"/>
    <w:rsid w:val="3E28F765"/>
    <w:rsid w:val="3E3205EC"/>
    <w:rsid w:val="3E37E9E2"/>
    <w:rsid w:val="3E3B8FD8"/>
    <w:rsid w:val="3E3C8FCA"/>
    <w:rsid w:val="3E3F1619"/>
    <w:rsid w:val="3E44C3A2"/>
    <w:rsid w:val="3E4A7134"/>
    <w:rsid w:val="3E4BFF59"/>
    <w:rsid w:val="3E51AB68"/>
    <w:rsid w:val="3E621562"/>
    <w:rsid w:val="3E625756"/>
    <w:rsid w:val="3E65ADA3"/>
    <w:rsid w:val="3E6AEC85"/>
    <w:rsid w:val="3E7837E1"/>
    <w:rsid w:val="3E82A05B"/>
    <w:rsid w:val="3E87793F"/>
    <w:rsid w:val="3E935E94"/>
    <w:rsid w:val="3E956AD1"/>
    <w:rsid w:val="3EA4FF20"/>
    <w:rsid w:val="3EA810B9"/>
    <w:rsid w:val="3EB756FE"/>
    <w:rsid w:val="3EB77B31"/>
    <w:rsid w:val="3EE61A36"/>
    <w:rsid w:val="3EE7999D"/>
    <w:rsid w:val="3EECFE4B"/>
    <w:rsid w:val="3EF1C6B8"/>
    <w:rsid w:val="3F08DF84"/>
    <w:rsid w:val="3F0C1080"/>
    <w:rsid w:val="3F0D8A69"/>
    <w:rsid w:val="3F0F683F"/>
    <w:rsid w:val="3F11669B"/>
    <w:rsid w:val="3F12A793"/>
    <w:rsid w:val="3F1C03C4"/>
    <w:rsid w:val="3F29D594"/>
    <w:rsid w:val="3F2BFB64"/>
    <w:rsid w:val="3F3FC538"/>
    <w:rsid w:val="3F4AC256"/>
    <w:rsid w:val="3F4CD261"/>
    <w:rsid w:val="3F53A277"/>
    <w:rsid w:val="3F5577E0"/>
    <w:rsid w:val="3F57A083"/>
    <w:rsid w:val="3F67B03E"/>
    <w:rsid w:val="3F76CE01"/>
    <w:rsid w:val="3F827C72"/>
    <w:rsid w:val="3F83F8A2"/>
    <w:rsid w:val="3F863D85"/>
    <w:rsid w:val="3F8F554C"/>
    <w:rsid w:val="3F949CB4"/>
    <w:rsid w:val="3F981EF1"/>
    <w:rsid w:val="3F9CC4AE"/>
    <w:rsid w:val="3FB80CB8"/>
    <w:rsid w:val="3FB93520"/>
    <w:rsid w:val="3FCE1A19"/>
    <w:rsid w:val="3FE21C72"/>
    <w:rsid w:val="3FE2B5F6"/>
    <w:rsid w:val="3FF5A5E0"/>
    <w:rsid w:val="3FF9BA9E"/>
    <w:rsid w:val="3FFD4AD4"/>
    <w:rsid w:val="4007797A"/>
    <w:rsid w:val="400FFB79"/>
    <w:rsid w:val="40172A31"/>
    <w:rsid w:val="401B1BDD"/>
    <w:rsid w:val="401E0A1C"/>
    <w:rsid w:val="4025FE2B"/>
    <w:rsid w:val="402E2912"/>
    <w:rsid w:val="4030B807"/>
    <w:rsid w:val="4034190F"/>
    <w:rsid w:val="403AE349"/>
    <w:rsid w:val="403F44C3"/>
    <w:rsid w:val="404B588F"/>
    <w:rsid w:val="404C86BF"/>
    <w:rsid w:val="404DE96E"/>
    <w:rsid w:val="406D1F74"/>
    <w:rsid w:val="4074B4D2"/>
    <w:rsid w:val="4074E735"/>
    <w:rsid w:val="40808E17"/>
    <w:rsid w:val="408131A6"/>
    <w:rsid w:val="4083E818"/>
    <w:rsid w:val="4088ABCE"/>
    <w:rsid w:val="408FA3E4"/>
    <w:rsid w:val="4099F6D5"/>
    <w:rsid w:val="409ABE21"/>
    <w:rsid w:val="40A8B175"/>
    <w:rsid w:val="40B8DF25"/>
    <w:rsid w:val="40CD1605"/>
    <w:rsid w:val="40D2A46C"/>
    <w:rsid w:val="40D75FEE"/>
    <w:rsid w:val="40DCB141"/>
    <w:rsid w:val="40DD3C87"/>
    <w:rsid w:val="40E4D7B7"/>
    <w:rsid w:val="40E50A46"/>
    <w:rsid w:val="40E5AA30"/>
    <w:rsid w:val="40F38176"/>
    <w:rsid w:val="40FB68CB"/>
    <w:rsid w:val="40FF2E94"/>
    <w:rsid w:val="4100A0A2"/>
    <w:rsid w:val="4100CC37"/>
    <w:rsid w:val="410B8346"/>
    <w:rsid w:val="41103D8C"/>
    <w:rsid w:val="411B3385"/>
    <w:rsid w:val="4122EEC7"/>
    <w:rsid w:val="41250042"/>
    <w:rsid w:val="412D5E23"/>
    <w:rsid w:val="4137B3AF"/>
    <w:rsid w:val="41466990"/>
    <w:rsid w:val="415875B8"/>
    <w:rsid w:val="415C2937"/>
    <w:rsid w:val="415F5C56"/>
    <w:rsid w:val="41634DFE"/>
    <w:rsid w:val="41668BA6"/>
    <w:rsid w:val="416C08FC"/>
    <w:rsid w:val="416FF630"/>
    <w:rsid w:val="418186F0"/>
    <w:rsid w:val="4181F056"/>
    <w:rsid w:val="4182A32B"/>
    <w:rsid w:val="41867973"/>
    <w:rsid w:val="418D9000"/>
    <w:rsid w:val="418F7F04"/>
    <w:rsid w:val="41913F80"/>
    <w:rsid w:val="41936089"/>
    <w:rsid w:val="4197F027"/>
    <w:rsid w:val="419BF23A"/>
    <w:rsid w:val="41A292D4"/>
    <w:rsid w:val="41A74A1D"/>
    <w:rsid w:val="41ADA314"/>
    <w:rsid w:val="41B06F07"/>
    <w:rsid w:val="41BA44CF"/>
    <w:rsid w:val="41BB9A14"/>
    <w:rsid w:val="41BD2346"/>
    <w:rsid w:val="41C4AB62"/>
    <w:rsid w:val="41C6CBFA"/>
    <w:rsid w:val="41CABDFD"/>
    <w:rsid w:val="41DBB0ED"/>
    <w:rsid w:val="41E45A10"/>
    <w:rsid w:val="41EB57CA"/>
    <w:rsid w:val="41ECA9FE"/>
    <w:rsid w:val="41F174DF"/>
    <w:rsid w:val="41F19F1F"/>
    <w:rsid w:val="41F9019C"/>
    <w:rsid w:val="420037D2"/>
    <w:rsid w:val="42071D1E"/>
    <w:rsid w:val="4209BE74"/>
    <w:rsid w:val="4212C2A7"/>
    <w:rsid w:val="421BC84A"/>
    <w:rsid w:val="4222452E"/>
    <w:rsid w:val="42228F7D"/>
    <w:rsid w:val="422290BA"/>
    <w:rsid w:val="4223E0FB"/>
    <w:rsid w:val="422478DA"/>
    <w:rsid w:val="422629CD"/>
    <w:rsid w:val="422B3AD7"/>
    <w:rsid w:val="422B4206"/>
    <w:rsid w:val="422BFF49"/>
    <w:rsid w:val="4238878F"/>
    <w:rsid w:val="4244E068"/>
    <w:rsid w:val="4247C6FA"/>
    <w:rsid w:val="424D5837"/>
    <w:rsid w:val="425061D3"/>
    <w:rsid w:val="4260C867"/>
    <w:rsid w:val="42620155"/>
    <w:rsid w:val="426769EC"/>
    <w:rsid w:val="42719DB3"/>
    <w:rsid w:val="4278249D"/>
    <w:rsid w:val="427BDBB1"/>
    <w:rsid w:val="428503BD"/>
    <w:rsid w:val="4285EFDE"/>
    <w:rsid w:val="428691BC"/>
    <w:rsid w:val="428D792B"/>
    <w:rsid w:val="42948638"/>
    <w:rsid w:val="42996648"/>
    <w:rsid w:val="42A22A0D"/>
    <w:rsid w:val="42A73562"/>
    <w:rsid w:val="42AF988B"/>
    <w:rsid w:val="42B4ADB4"/>
    <w:rsid w:val="42B7D290"/>
    <w:rsid w:val="42B84F30"/>
    <w:rsid w:val="42B878E7"/>
    <w:rsid w:val="42BDE57D"/>
    <w:rsid w:val="42C0D8D9"/>
    <w:rsid w:val="42C17174"/>
    <w:rsid w:val="42C1C8C2"/>
    <w:rsid w:val="42D8F472"/>
    <w:rsid w:val="42E7F057"/>
    <w:rsid w:val="42EB4578"/>
    <w:rsid w:val="42EEBF79"/>
    <w:rsid w:val="42EEDBE6"/>
    <w:rsid w:val="42F17AD2"/>
    <w:rsid w:val="42F4D174"/>
    <w:rsid w:val="42F9E9FB"/>
    <w:rsid w:val="42FB1A37"/>
    <w:rsid w:val="42FFB225"/>
    <w:rsid w:val="43011062"/>
    <w:rsid w:val="4302D6EE"/>
    <w:rsid w:val="4312EEB1"/>
    <w:rsid w:val="4315E41C"/>
    <w:rsid w:val="4315FEBF"/>
    <w:rsid w:val="432E5626"/>
    <w:rsid w:val="43425936"/>
    <w:rsid w:val="435BCDEB"/>
    <w:rsid w:val="435E5B3E"/>
    <w:rsid w:val="4378CF83"/>
    <w:rsid w:val="437CC5D9"/>
    <w:rsid w:val="4380357F"/>
    <w:rsid w:val="4381042E"/>
    <w:rsid w:val="4382A1BB"/>
    <w:rsid w:val="4386A29F"/>
    <w:rsid w:val="438C597A"/>
    <w:rsid w:val="438ED617"/>
    <w:rsid w:val="4399623D"/>
    <w:rsid w:val="439BB23F"/>
    <w:rsid w:val="439D9B17"/>
    <w:rsid w:val="43A9F563"/>
    <w:rsid w:val="43ACB6F9"/>
    <w:rsid w:val="43BD2B13"/>
    <w:rsid w:val="43C1CC52"/>
    <w:rsid w:val="43C566A9"/>
    <w:rsid w:val="43C689F8"/>
    <w:rsid w:val="43CA7FB3"/>
    <w:rsid w:val="43CD757D"/>
    <w:rsid w:val="43CDDEF4"/>
    <w:rsid w:val="43E40A0B"/>
    <w:rsid w:val="43E8FF6C"/>
    <w:rsid w:val="43EFCE4F"/>
    <w:rsid w:val="43F5404A"/>
    <w:rsid w:val="43F58432"/>
    <w:rsid w:val="43F62C91"/>
    <w:rsid w:val="43F84BC9"/>
    <w:rsid w:val="43FC495E"/>
    <w:rsid w:val="4407FB2F"/>
    <w:rsid w:val="44135482"/>
    <w:rsid w:val="442376DC"/>
    <w:rsid w:val="44262704"/>
    <w:rsid w:val="44446251"/>
    <w:rsid w:val="444E7931"/>
    <w:rsid w:val="4463962C"/>
    <w:rsid w:val="4466F648"/>
    <w:rsid w:val="4467F588"/>
    <w:rsid w:val="4469C8A2"/>
    <w:rsid w:val="446C2841"/>
    <w:rsid w:val="44747F2D"/>
    <w:rsid w:val="447C36AB"/>
    <w:rsid w:val="448B70E8"/>
    <w:rsid w:val="448B81BD"/>
    <w:rsid w:val="44922CD5"/>
    <w:rsid w:val="4493AB6A"/>
    <w:rsid w:val="449B5888"/>
    <w:rsid w:val="44A0A75C"/>
    <w:rsid w:val="44A2E9E0"/>
    <w:rsid w:val="44A6323D"/>
    <w:rsid w:val="44AC9C61"/>
    <w:rsid w:val="44B09509"/>
    <w:rsid w:val="44B1843F"/>
    <w:rsid w:val="44B36395"/>
    <w:rsid w:val="44BA7579"/>
    <w:rsid w:val="44CD8A86"/>
    <w:rsid w:val="44CF88FE"/>
    <w:rsid w:val="44D49B7E"/>
    <w:rsid w:val="44DC654A"/>
    <w:rsid w:val="44DF39F6"/>
    <w:rsid w:val="44E7184F"/>
    <w:rsid w:val="44EB3074"/>
    <w:rsid w:val="44ED5E81"/>
    <w:rsid w:val="44F00C78"/>
    <w:rsid w:val="44F6D329"/>
    <w:rsid w:val="450553C6"/>
    <w:rsid w:val="450562CA"/>
    <w:rsid w:val="451958CD"/>
    <w:rsid w:val="451A9887"/>
    <w:rsid w:val="451BD6AE"/>
    <w:rsid w:val="45275FCC"/>
    <w:rsid w:val="452F7A3D"/>
    <w:rsid w:val="452FDC6A"/>
    <w:rsid w:val="4533CB63"/>
    <w:rsid w:val="45468F3A"/>
    <w:rsid w:val="4549874C"/>
    <w:rsid w:val="454CB5F9"/>
    <w:rsid w:val="45517C56"/>
    <w:rsid w:val="455649EC"/>
    <w:rsid w:val="45580AD1"/>
    <w:rsid w:val="455C0907"/>
    <w:rsid w:val="455C557E"/>
    <w:rsid w:val="455E3568"/>
    <w:rsid w:val="45603D09"/>
    <w:rsid w:val="4560A67D"/>
    <w:rsid w:val="4564119C"/>
    <w:rsid w:val="45650D38"/>
    <w:rsid w:val="456C1C2E"/>
    <w:rsid w:val="456EB4A9"/>
    <w:rsid w:val="458634EB"/>
    <w:rsid w:val="45884DA8"/>
    <w:rsid w:val="458D4FB5"/>
    <w:rsid w:val="459189D7"/>
    <w:rsid w:val="459578C4"/>
    <w:rsid w:val="459D344A"/>
    <w:rsid w:val="45A652FD"/>
    <w:rsid w:val="45AA6EEF"/>
    <w:rsid w:val="45AC12EA"/>
    <w:rsid w:val="45AC39B6"/>
    <w:rsid w:val="45AD91B7"/>
    <w:rsid w:val="45B4C65A"/>
    <w:rsid w:val="45BF50CD"/>
    <w:rsid w:val="45C147CC"/>
    <w:rsid w:val="45C19BFD"/>
    <w:rsid w:val="45CA58CC"/>
    <w:rsid w:val="45DDFBDC"/>
    <w:rsid w:val="45DF6FDD"/>
    <w:rsid w:val="45E82923"/>
    <w:rsid w:val="45EF9919"/>
    <w:rsid w:val="45F1CAC1"/>
    <w:rsid w:val="45F3D031"/>
    <w:rsid w:val="45FB03D7"/>
    <w:rsid w:val="45FCE074"/>
    <w:rsid w:val="45FEE005"/>
    <w:rsid w:val="45FF90CE"/>
    <w:rsid w:val="4619BCFE"/>
    <w:rsid w:val="461EFFF0"/>
    <w:rsid w:val="462B0381"/>
    <w:rsid w:val="462BA9E1"/>
    <w:rsid w:val="46319D73"/>
    <w:rsid w:val="46345D90"/>
    <w:rsid w:val="4634615D"/>
    <w:rsid w:val="463D5E3D"/>
    <w:rsid w:val="464D9213"/>
    <w:rsid w:val="46588A79"/>
    <w:rsid w:val="466902E2"/>
    <w:rsid w:val="4669D861"/>
    <w:rsid w:val="4675809C"/>
    <w:rsid w:val="46892BEE"/>
    <w:rsid w:val="468DD810"/>
    <w:rsid w:val="469082F6"/>
    <w:rsid w:val="46916135"/>
    <w:rsid w:val="46A2A914"/>
    <w:rsid w:val="46A69B92"/>
    <w:rsid w:val="46A867C7"/>
    <w:rsid w:val="46AD6765"/>
    <w:rsid w:val="46B0916A"/>
    <w:rsid w:val="46B25EEC"/>
    <w:rsid w:val="46B343AD"/>
    <w:rsid w:val="46C00AF4"/>
    <w:rsid w:val="46CB8437"/>
    <w:rsid w:val="46CE7BFD"/>
    <w:rsid w:val="46CF783F"/>
    <w:rsid w:val="46E24D91"/>
    <w:rsid w:val="46E5904A"/>
    <w:rsid w:val="46E9BC27"/>
    <w:rsid w:val="46EA2032"/>
    <w:rsid w:val="46EA82D6"/>
    <w:rsid w:val="46EFFFFE"/>
    <w:rsid w:val="46F74CA4"/>
    <w:rsid w:val="46F8D949"/>
    <w:rsid w:val="470A17DA"/>
    <w:rsid w:val="47189345"/>
    <w:rsid w:val="471ACD66"/>
    <w:rsid w:val="471C2264"/>
    <w:rsid w:val="4722C69B"/>
    <w:rsid w:val="47334717"/>
    <w:rsid w:val="473DD388"/>
    <w:rsid w:val="4740FA30"/>
    <w:rsid w:val="4748AAA5"/>
    <w:rsid w:val="4749A552"/>
    <w:rsid w:val="474E690C"/>
    <w:rsid w:val="47592234"/>
    <w:rsid w:val="4778F109"/>
    <w:rsid w:val="477A4361"/>
    <w:rsid w:val="4782D906"/>
    <w:rsid w:val="478899E7"/>
    <w:rsid w:val="478ACA1C"/>
    <w:rsid w:val="478D52B7"/>
    <w:rsid w:val="478FE6FE"/>
    <w:rsid w:val="479BCE99"/>
    <w:rsid w:val="479E8675"/>
    <w:rsid w:val="47A331A1"/>
    <w:rsid w:val="47A36CB4"/>
    <w:rsid w:val="47A3A2C4"/>
    <w:rsid w:val="47A7CA13"/>
    <w:rsid w:val="47A7F499"/>
    <w:rsid w:val="47C36E30"/>
    <w:rsid w:val="47C373EA"/>
    <w:rsid w:val="47C865F9"/>
    <w:rsid w:val="47CC4A66"/>
    <w:rsid w:val="47D72DAF"/>
    <w:rsid w:val="47DE340A"/>
    <w:rsid w:val="47E0BAA0"/>
    <w:rsid w:val="47E8D3AE"/>
    <w:rsid w:val="47ED520C"/>
    <w:rsid w:val="47EF0228"/>
    <w:rsid w:val="47FBE3A7"/>
    <w:rsid w:val="4800E83D"/>
    <w:rsid w:val="4802BF64"/>
    <w:rsid w:val="4806AEAF"/>
    <w:rsid w:val="48085469"/>
    <w:rsid w:val="480C1286"/>
    <w:rsid w:val="481A44BC"/>
    <w:rsid w:val="482E7E12"/>
    <w:rsid w:val="4831A6A2"/>
    <w:rsid w:val="4835AA43"/>
    <w:rsid w:val="483ADDB5"/>
    <w:rsid w:val="4846B664"/>
    <w:rsid w:val="4848B5E1"/>
    <w:rsid w:val="484CA7A6"/>
    <w:rsid w:val="4859C3FC"/>
    <w:rsid w:val="485A74E1"/>
    <w:rsid w:val="486B1A8B"/>
    <w:rsid w:val="486B30E5"/>
    <w:rsid w:val="4872FC1E"/>
    <w:rsid w:val="488895E1"/>
    <w:rsid w:val="4890C9FF"/>
    <w:rsid w:val="48916AB1"/>
    <w:rsid w:val="48958EBD"/>
    <w:rsid w:val="4898103F"/>
    <w:rsid w:val="48981F2E"/>
    <w:rsid w:val="48A01FD6"/>
    <w:rsid w:val="48A28B7E"/>
    <w:rsid w:val="48A8BC24"/>
    <w:rsid w:val="48ACDC9B"/>
    <w:rsid w:val="48C8C707"/>
    <w:rsid w:val="48CEF3B8"/>
    <w:rsid w:val="48DFB958"/>
    <w:rsid w:val="48E259FD"/>
    <w:rsid w:val="48E54307"/>
    <w:rsid w:val="48E7C189"/>
    <w:rsid w:val="48ED02AD"/>
    <w:rsid w:val="48F7EFD7"/>
    <w:rsid w:val="48F958FA"/>
    <w:rsid w:val="49010A3A"/>
    <w:rsid w:val="49011675"/>
    <w:rsid w:val="4909E1CC"/>
    <w:rsid w:val="490FA4F3"/>
    <w:rsid w:val="490FE5AA"/>
    <w:rsid w:val="4912E9B8"/>
    <w:rsid w:val="49173998"/>
    <w:rsid w:val="491B7D44"/>
    <w:rsid w:val="491BA7C7"/>
    <w:rsid w:val="491C5FE9"/>
    <w:rsid w:val="493667D1"/>
    <w:rsid w:val="49428C52"/>
    <w:rsid w:val="494AA2E5"/>
    <w:rsid w:val="494E0FBE"/>
    <w:rsid w:val="4950AFE2"/>
    <w:rsid w:val="495760F9"/>
    <w:rsid w:val="495A6565"/>
    <w:rsid w:val="495B117F"/>
    <w:rsid w:val="4966D8AD"/>
    <w:rsid w:val="4967B1B6"/>
    <w:rsid w:val="496C6361"/>
    <w:rsid w:val="496CC281"/>
    <w:rsid w:val="496F2F13"/>
    <w:rsid w:val="4978F599"/>
    <w:rsid w:val="49808DD3"/>
    <w:rsid w:val="49835D0B"/>
    <w:rsid w:val="4986430F"/>
    <w:rsid w:val="498B20F6"/>
    <w:rsid w:val="4992284C"/>
    <w:rsid w:val="4993317F"/>
    <w:rsid w:val="4994BDC5"/>
    <w:rsid w:val="499AAE74"/>
    <w:rsid w:val="499D954C"/>
    <w:rsid w:val="499E4C99"/>
    <w:rsid w:val="49A359F9"/>
    <w:rsid w:val="49A7D7AF"/>
    <w:rsid w:val="49AEB895"/>
    <w:rsid w:val="49AFCC8E"/>
    <w:rsid w:val="49B2A76E"/>
    <w:rsid w:val="49C689D5"/>
    <w:rsid w:val="49CCF01E"/>
    <w:rsid w:val="49D539D0"/>
    <w:rsid w:val="49DAA5B6"/>
    <w:rsid w:val="49E50107"/>
    <w:rsid w:val="49EE272A"/>
    <w:rsid w:val="49EE7C3A"/>
    <w:rsid w:val="49F54B47"/>
    <w:rsid w:val="49FE42CF"/>
    <w:rsid w:val="4A009299"/>
    <w:rsid w:val="4A15B835"/>
    <w:rsid w:val="4A295FCB"/>
    <w:rsid w:val="4A2BAFCA"/>
    <w:rsid w:val="4A2BD8DB"/>
    <w:rsid w:val="4A2C6C81"/>
    <w:rsid w:val="4A2C7654"/>
    <w:rsid w:val="4A2C9B4B"/>
    <w:rsid w:val="4A2F8429"/>
    <w:rsid w:val="4A34331B"/>
    <w:rsid w:val="4A37E291"/>
    <w:rsid w:val="4A46B90C"/>
    <w:rsid w:val="4A563F47"/>
    <w:rsid w:val="4A615E8E"/>
    <w:rsid w:val="4A61DA0E"/>
    <w:rsid w:val="4A622C22"/>
    <w:rsid w:val="4A6538C8"/>
    <w:rsid w:val="4A70B8C8"/>
    <w:rsid w:val="4A7A953D"/>
    <w:rsid w:val="4A7CA813"/>
    <w:rsid w:val="4A94260D"/>
    <w:rsid w:val="4AB32215"/>
    <w:rsid w:val="4AC15EDD"/>
    <w:rsid w:val="4AC1EDA3"/>
    <w:rsid w:val="4AC92D8F"/>
    <w:rsid w:val="4AD10E1E"/>
    <w:rsid w:val="4AE5F8EC"/>
    <w:rsid w:val="4AEE4109"/>
    <w:rsid w:val="4AF48085"/>
    <w:rsid w:val="4AFD2615"/>
    <w:rsid w:val="4B0A9709"/>
    <w:rsid w:val="4B0AE271"/>
    <w:rsid w:val="4B0D4EA6"/>
    <w:rsid w:val="4B0EEDD9"/>
    <w:rsid w:val="4B16755F"/>
    <w:rsid w:val="4B18A6EA"/>
    <w:rsid w:val="4B191604"/>
    <w:rsid w:val="4B2037EF"/>
    <w:rsid w:val="4B2E05CF"/>
    <w:rsid w:val="4B341130"/>
    <w:rsid w:val="4B342BD3"/>
    <w:rsid w:val="4B42EF9A"/>
    <w:rsid w:val="4B44951E"/>
    <w:rsid w:val="4B4CD196"/>
    <w:rsid w:val="4B4FAB21"/>
    <w:rsid w:val="4B543343"/>
    <w:rsid w:val="4B591941"/>
    <w:rsid w:val="4B5F74B5"/>
    <w:rsid w:val="4B6687AC"/>
    <w:rsid w:val="4B74C452"/>
    <w:rsid w:val="4B79B490"/>
    <w:rsid w:val="4B7D198C"/>
    <w:rsid w:val="4B85847B"/>
    <w:rsid w:val="4B90D57A"/>
    <w:rsid w:val="4B966632"/>
    <w:rsid w:val="4B9B781A"/>
    <w:rsid w:val="4B9C1A64"/>
    <w:rsid w:val="4BA00227"/>
    <w:rsid w:val="4BA0E2EF"/>
    <w:rsid w:val="4BA20EDA"/>
    <w:rsid w:val="4BA4EA10"/>
    <w:rsid w:val="4BAEDF5E"/>
    <w:rsid w:val="4BAF36DE"/>
    <w:rsid w:val="4BAF4922"/>
    <w:rsid w:val="4BB225FD"/>
    <w:rsid w:val="4BBDE2DD"/>
    <w:rsid w:val="4BC0A606"/>
    <w:rsid w:val="4BC18B4B"/>
    <w:rsid w:val="4BC7194D"/>
    <w:rsid w:val="4BC7E8C4"/>
    <w:rsid w:val="4BC8C829"/>
    <w:rsid w:val="4BCA93AD"/>
    <w:rsid w:val="4BD08F5E"/>
    <w:rsid w:val="4BD31AAE"/>
    <w:rsid w:val="4BD4FC3E"/>
    <w:rsid w:val="4BDC553D"/>
    <w:rsid w:val="4BDE39F7"/>
    <w:rsid w:val="4BE52024"/>
    <w:rsid w:val="4BE9318F"/>
    <w:rsid w:val="4BEB9CB0"/>
    <w:rsid w:val="4BED86C2"/>
    <w:rsid w:val="4BF6930C"/>
    <w:rsid w:val="4BFB09A0"/>
    <w:rsid w:val="4BFB1DE5"/>
    <w:rsid w:val="4C0080E2"/>
    <w:rsid w:val="4C05AABA"/>
    <w:rsid w:val="4C0957CD"/>
    <w:rsid w:val="4C1BFABE"/>
    <w:rsid w:val="4C1C16AF"/>
    <w:rsid w:val="4C1C50A3"/>
    <w:rsid w:val="4C201865"/>
    <w:rsid w:val="4C36F5F9"/>
    <w:rsid w:val="4C383E10"/>
    <w:rsid w:val="4C3A40F8"/>
    <w:rsid w:val="4C3A4A28"/>
    <w:rsid w:val="4C416218"/>
    <w:rsid w:val="4C41E031"/>
    <w:rsid w:val="4C440B43"/>
    <w:rsid w:val="4C46AA91"/>
    <w:rsid w:val="4C4AB693"/>
    <w:rsid w:val="4C51B1B1"/>
    <w:rsid w:val="4C5207CD"/>
    <w:rsid w:val="4C5DCD69"/>
    <w:rsid w:val="4C5F1467"/>
    <w:rsid w:val="4C61CEA8"/>
    <w:rsid w:val="4C63D2BE"/>
    <w:rsid w:val="4C64933D"/>
    <w:rsid w:val="4C67040B"/>
    <w:rsid w:val="4C6FE0E8"/>
    <w:rsid w:val="4C72A760"/>
    <w:rsid w:val="4C7585EB"/>
    <w:rsid w:val="4C7A042D"/>
    <w:rsid w:val="4C852C66"/>
    <w:rsid w:val="4C857FA0"/>
    <w:rsid w:val="4C882A55"/>
    <w:rsid w:val="4C8CA947"/>
    <w:rsid w:val="4C9597C4"/>
    <w:rsid w:val="4C9795BB"/>
    <w:rsid w:val="4C9965CA"/>
    <w:rsid w:val="4CA0246E"/>
    <w:rsid w:val="4CA07E5D"/>
    <w:rsid w:val="4CC51A2B"/>
    <w:rsid w:val="4CC55FD6"/>
    <w:rsid w:val="4CD1FC10"/>
    <w:rsid w:val="4CD3A2F1"/>
    <w:rsid w:val="4CE28601"/>
    <w:rsid w:val="4CE45EB0"/>
    <w:rsid w:val="4CE602C2"/>
    <w:rsid w:val="4CFEFA33"/>
    <w:rsid w:val="4CFF076C"/>
    <w:rsid w:val="4D15909F"/>
    <w:rsid w:val="4D18D7C3"/>
    <w:rsid w:val="4D2F9C52"/>
    <w:rsid w:val="4D395667"/>
    <w:rsid w:val="4D3B260F"/>
    <w:rsid w:val="4D4B7840"/>
    <w:rsid w:val="4D5257C3"/>
    <w:rsid w:val="4D53ADA7"/>
    <w:rsid w:val="4D571CAD"/>
    <w:rsid w:val="4D592892"/>
    <w:rsid w:val="4D5B21D5"/>
    <w:rsid w:val="4D5F8181"/>
    <w:rsid w:val="4D8B985B"/>
    <w:rsid w:val="4D9A1FA9"/>
    <w:rsid w:val="4D9E7BB9"/>
    <w:rsid w:val="4DA69158"/>
    <w:rsid w:val="4DAE2F2C"/>
    <w:rsid w:val="4DB506DD"/>
    <w:rsid w:val="4DB7765F"/>
    <w:rsid w:val="4DC2D5C1"/>
    <w:rsid w:val="4DC4C328"/>
    <w:rsid w:val="4DCE0267"/>
    <w:rsid w:val="4DD16C2D"/>
    <w:rsid w:val="4DD3577C"/>
    <w:rsid w:val="4DD3DAF4"/>
    <w:rsid w:val="4DDB44A0"/>
    <w:rsid w:val="4DEB9749"/>
    <w:rsid w:val="4DF0B128"/>
    <w:rsid w:val="4DF7E5FC"/>
    <w:rsid w:val="4DF8A57A"/>
    <w:rsid w:val="4DF9CE8D"/>
    <w:rsid w:val="4DFD6354"/>
    <w:rsid w:val="4E0D5F8D"/>
    <w:rsid w:val="4E1108A4"/>
    <w:rsid w:val="4E13F63A"/>
    <w:rsid w:val="4E14191C"/>
    <w:rsid w:val="4E1A678D"/>
    <w:rsid w:val="4E1ACF4C"/>
    <w:rsid w:val="4E1BE956"/>
    <w:rsid w:val="4E208777"/>
    <w:rsid w:val="4E268C68"/>
    <w:rsid w:val="4E28B5A0"/>
    <w:rsid w:val="4E37EDAC"/>
    <w:rsid w:val="4E40CF67"/>
    <w:rsid w:val="4E41BE78"/>
    <w:rsid w:val="4E4646E0"/>
    <w:rsid w:val="4E46BA10"/>
    <w:rsid w:val="4E48345A"/>
    <w:rsid w:val="4E4C1EB8"/>
    <w:rsid w:val="4E52613D"/>
    <w:rsid w:val="4E5C7D9C"/>
    <w:rsid w:val="4E6EF307"/>
    <w:rsid w:val="4E72D216"/>
    <w:rsid w:val="4E774D44"/>
    <w:rsid w:val="4E7D58A8"/>
    <w:rsid w:val="4E88478F"/>
    <w:rsid w:val="4E8CEA16"/>
    <w:rsid w:val="4E8D9096"/>
    <w:rsid w:val="4E98451D"/>
    <w:rsid w:val="4E98E7D6"/>
    <w:rsid w:val="4E9945AF"/>
    <w:rsid w:val="4E9D23F7"/>
    <w:rsid w:val="4E9FC01B"/>
    <w:rsid w:val="4EA0FA55"/>
    <w:rsid w:val="4EA13A2F"/>
    <w:rsid w:val="4EA8E41B"/>
    <w:rsid w:val="4EABBD92"/>
    <w:rsid w:val="4EB26D16"/>
    <w:rsid w:val="4EB273FE"/>
    <w:rsid w:val="4EBF58F0"/>
    <w:rsid w:val="4ECCD284"/>
    <w:rsid w:val="4ED0E2EA"/>
    <w:rsid w:val="4ED272CD"/>
    <w:rsid w:val="4ED86AC9"/>
    <w:rsid w:val="4ED93269"/>
    <w:rsid w:val="4EEF43CF"/>
    <w:rsid w:val="4EEF9D84"/>
    <w:rsid w:val="4EFA37A1"/>
    <w:rsid w:val="4EFA4B58"/>
    <w:rsid w:val="4EFB5936"/>
    <w:rsid w:val="4EFD4783"/>
    <w:rsid w:val="4F04A71F"/>
    <w:rsid w:val="4F06FD78"/>
    <w:rsid w:val="4F0794F0"/>
    <w:rsid w:val="4F088D1D"/>
    <w:rsid w:val="4F1087D1"/>
    <w:rsid w:val="4F17D7F8"/>
    <w:rsid w:val="4F1B1973"/>
    <w:rsid w:val="4F2DE5E8"/>
    <w:rsid w:val="4F349926"/>
    <w:rsid w:val="4F391614"/>
    <w:rsid w:val="4F3D6605"/>
    <w:rsid w:val="4F4B2541"/>
    <w:rsid w:val="4F54DAFB"/>
    <w:rsid w:val="4F5C0D1A"/>
    <w:rsid w:val="4F5D1E10"/>
    <w:rsid w:val="4F5FD63F"/>
    <w:rsid w:val="4F64E406"/>
    <w:rsid w:val="4F653BF5"/>
    <w:rsid w:val="4F6EFDDE"/>
    <w:rsid w:val="4F716CF5"/>
    <w:rsid w:val="4F798360"/>
    <w:rsid w:val="4F7AD16F"/>
    <w:rsid w:val="4F819B0C"/>
    <w:rsid w:val="4F9209D4"/>
    <w:rsid w:val="4F9BCA58"/>
    <w:rsid w:val="4F9DBA46"/>
    <w:rsid w:val="4FA6669E"/>
    <w:rsid w:val="4FAB99C6"/>
    <w:rsid w:val="4FACE3BA"/>
    <w:rsid w:val="4FAE3676"/>
    <w:rsid w:val="4FAED8AB"/>
    <w:rsid w:val="4FB023D7"/>
    <w:rsid w:val="4FB5D183"/>
    <w:rsid w:val="4FB9D11E"/>
    <w:rsid w:val="4FBB5AE9"/>
    <w:rsid w:val="4FBBC9F0"/>
    <w:rsid w:val="4FC2AB46"/>
    <w:rsid w:val="4FC4AB97"/>
    <w:rsid w:val="4FC82715"/>
    <w:rsid w:val="4FCA7C6B"/>
    <w:rsid w:val="4FD2688D"/>
    <w:rsid w:val="4FD78F8C"/>
    <w:rsid w:val="4FDCC4F4"/>
    <w:rsid w:val="4FE38FDA"/>
    <w:rsid w:val="4FF40FE6"/>
    <w:rsid w:val="4FF4C877"/>
    <w:rsid w:val="4FF8F43D"/>
    <w:rsid w:val="4FFC344A"/>
    <w:rsid w:val="50028D62"/>
    <w:rsid w:val="5002BDB7"/>
    <w:rsid w:val="50058D60"/>
    <w:rsid w:val="500BB4EE"/>
    <w:rsid w:val="500D9428"/>
    <w:rsid w:val="500E74A6"/>
    <w:rsid w:val="50256FC3"/>
    <w:rsid w:val="5028D4A6"/>
    <w:rsid w:val="5041E198"/>
    <w:rsid w:val="504B58C9"/>
    <w:rsid w:val="50510953"/>
    <w:rsid w:val="5054A2F2"/>
    <w:rsid w:val="5055E228"/>
    <w:rsid w:val="50565DB8"/>
    <w:rsid w:val="5068C31C"/>
    <w:rsid w:val="506CBE38"/>
    <w:rsid w:val="50711C71"/>
    <w:rsid w:val="50943AAE"/>
    <w:rsid w:val="509EBE8D"/>
    <w:rsid w:val="50A052F7"/>
    <w:rsid w:val="50A6B4FB"/>
    <w:rsid w:val="50AE6AC2"/>
    <w:rsid w:val="50B29BE9"/>
    <w:rsid w:val="50B84E55"/>
    <w:rsid w:val="50B9B77E"/>
    <w:rsid w:val="50BB3319"/>
    <w:rsid w:val="50BC4244"/>
    <w:rsid w:val="50C4C2F2"/>
    <w:rsid w:val="50C763A4"/>
    <w:rsid w:val="50CFCBC9"/>
    <w:rsid w:val="50D8C086"/>
    <w:rsid w:val="50EF724F"/>
    <w:rsid w:val="50F648C3"/>
    <w:rsid w:val="50FC1941"/>
    <w:rsid w:val="5108F249"/>
    <w:rsid w:val="510C79A6"/>
    <w:rsid w:val="510EEB31"/>
    <w:rsid w:val="51149434"/>
    <w:rsid w:val="5117B240"/>
    <w:rsid w:val="51202BE0"/>
    <w:rsid w:val="51214A9C"/>
    <w:rsid w:val="51216DA2"/>
    <w:rsid w:val="5122823B"/>
    <w:rsid w:val="513150A9"/>
    <w:rsid w:val="51468EE8"/>
    <w:rsid w:val="514DBC6D"/>
    <w:rsid w:val="5152CD3E"/>
    <w:rsid w:val="5154656A"/>
    <w:rsid w:val="515E57F8"/>
    <w:rsid w:val="5161EBB4"/>
    <w:rsid w:val="51652811"/>
    <w:rsid w:val="51772E96"/>
    <w:rsid w:val="519BD848"/>
    <w:rsid w:val="519DC178"/>
    <w:rsid w:val="51A60A6A"/>
    <w:rsid w:val="51B36F21"/>
    <w:rsid w:val="51B61162"/>
    <w:rsid w:val="51B6D659"/>
    <w:rsid w:val="51B7D03E"/>
    <w:rsid w:val="51D2E7CF"/>
    <w:rsid w:val="51D8CD9E"/>
    <w:rsid w:val="51DF477C"/>
    <w:rsid w:val="51EC6051"/>
    <w:rsid w:val="51EE2F83"/>
    <w:rsid w:val="51EF5379"/>
    <w:rsid w:val="51F5DFAB"/>
    <w:rsid w:val="520122F2"/>
    <w:rsid w:val="520D0DD8"/>
    <w:rsid w:val="52103D02"/>
    <w:rsid w:val="521D030E"/>
    <w:rsid w:val="521DC544"/>
    <w:rsid w:val="521EBC84"/>
    <w:rsid w:val="521F85E4"/>
    <w:rsid w:val="5223C707"/>
    <w:rsid w:val="522583C5"/>
    <w:rsid w:val="522E191B"/>
    <w:rsid w:val="522EB0D8"/>
    <w:rsid w:val="52309D2C"/>
    <w:rsid w:val="523C84EA"/>
    <w:rsid w:val="523E4978"/>
    <w:rsid w:val="524049A2"/>
    <w:rsid w:val="52442A5F"/>
    <w:rsid w:val="5249001D"/>
    <w:rsid w:val="524CCCF3"/>
    <w:rsid w:val="525ED242"/>
    <w:rsid w:val="525FA294"/>
    <w:rsid w:val="5264D9D4"/>
    <w:rsid w:val="526DE8C7"/>
    <w:rsid w:val="5274FA04"/>
    <w:rsid w:val="52776636"/>
    <w:rsid w:val="527A8EFF"/>
    <w:rsid w:val="5281645A"/>
    <w:rsid w:val="52877FBF"/>
    <w:rsid w:val="528AA4B9"/>
    <w:rsid w:val="528B91B3"/>
    <w:rsid w:val="5295B643"/>
    <w:rsid w:val="52A08881"/>
    <w:rsid w:val="52A77A57"/>
    <w:rsid w:val="52AC48D6"/>
    <w:rsid w:val="52BB21A9"/>
    <w:rsid w:val="52BBF8D1"/>
    <w:rsid w:val="52BE01A8"/>
    <w:rsid w:val="52C02985"/>
    <w:rsid w:val="52C78CA5"/>
    <w:rsid w:val="52CD8520"/>
    <w:rsid w:val="52D43B14"/>
    <w:rsid w:val="52D74E9A"/>
    <w:rsid w:val="52D7F991"/>
    <w:rsid w:val="52D84496"/>
    <w:rsid w:val="52E23FFB"/>
    <w:rsid w:val="52E305DF"/>
    <w:rsid w:val="52E5A95D"/>
    <w:rsid w:val="52EA352C"/>
    <w:rsid w:val="52ED6945"/>
    <w:rsid w:val="52F0B602"/>
    <w:rsid w:val="52FB50EC"/>
    <w:rsid w:val="52FE88E4"/>
    <w:rsid w:val="530297F8"/>
    <w:rsid w:val="5302B86B"/>
    <w:rsid w:val="5303F433"/>
    <w:rsid w:val="5306F4DC"/>
    <w:rsid w:val="530B5FB2"/>
    <w:rsid w:val="53275668"/>
    <w:rsid w:val="533895F1"/>
    <w:rsid w:val="533A0221"/>
    <w:rsid w:val="533B92E7"/>
    <w:rsid w:val="53440ACE"/>
    <w:rsid w:val="534A7BF2"/>
    <w:rsid w:val="534F028D"/>
    <w:rsid w:val="53535B13"/>
    <w:rsid w:val="535BBB1B"/>
    <w:rsid w:val="535D0B8C"/>
    <w:rsid w:val="53661B98"/>
    <w:rsid w:val="536CD1FB"/>
    <w:rsid w:val="53711074"/>
    <w:rsid w:val="53773F3F"/>
    <w:rsid w:val="538203CD"/>
    <w:rsid w:val="53884F0F"/>
    <w:rsid w:val="5389F4DE"/>
    <w:rsid w:val="539C3D33"/>
    <w:rsid w:val="539D931A"/>
    <w:rsid w:val="539E408A"/>
    <w:rsid w:val="53A08BAD"/>
    <w:rsid w:val="53A69BFB"/>
    <w:rsid w:val="53A94FA4"/>
    <w:rsid w:val="53AE8E52"/>
    <w:rsid w:val="53B535C0"/>
    <w:rsid w:val="53B5A58D"/>
    <w:rsid w:val="53B6592E"/>
    <w:rsid w:val="53B9325A"/>
    <w:rsid w:val="53C2553F"/>
    <w:rsid w:val="53D04C75"/>
    <w:rsid w:val="53D65189"/>
    <w:rsid w:val="53D95DE0"/>
    <w:rsid w:val="53DB55EF"/>
    <w:rsid w:val="53DC13D5"/>
    <w:rsid w:val="53DEED6A"/>
    <w:rsid w:val="53E8CCEB"/>
    <w:rsid w:val="53EAF188"/>
    <w:rsid w:val="53ED4193"/>
    <w:rsid w:val="53F57867"/>
    <w:rsid w:val="53F5C138"/>
    <w:rsid w:val="53F970EC"/>
    <w:rsid w:val="53FAD195"/>
    <w:rsid w:val="540F4A62"/>
    <w:rsid w:val="541C54AB"/>
    <w:rsid w:val="541F728A"/>
    <w:rsid w:val="54240D67"/>
    <w:rsid w:val="542C6AF4"/>
    <w:rsid w:val="542D5886"/>
    <w:rsid w:val="542F8833"/>
    <w:rsid w:val="54338260"/>
    <w:rsid w:val="543442DC"/>
    <w:rsid w:val="5435EB7B"/>
    <w:rsid w:val="5439BB8B"/>
    <w:rsid w:val="5443EFC2"/>
    <w:rsid w:val="544B7656"/>
    <w:rsid w:val="544E336B"/>
    <w:rsid w:val="5458F2E7"/>
    <w:rsid w:val="5462C8DE"/>
    <w:rsid w:val="5462E846"/>
    <w:rsid w:val="5475EAAF"/>
    <w:rsid w:val="5479B0E1"/>
    <w:rsid w:val="54872D23"/>
    <w:rsid w:val="549AF535"/>
    <w:rsid w:val="549C09FE"/>
    <w:rsid w:val="549C8568"/>
    <w:rsid w:val="54A5E420"/>
    <w:rsid w:val="54B159D0"/>
    <w:rsid w:val="54B6EB19"/>
    <w:rsid w:val="54B8C9AC"/>
    <w:rsid w:val="54BA2E89"/>
    <w:rsid w:val="54BDBCCA"/>
    <w:rsid w:val="54D04B75"/>
    <w:rsid w:val="54D6C206"/>
    <w:rsid w:val="54E31C97"/>
    <w:rsid w:val="54E5B93D"/>
    <w:rsid w:val="54E91A12"/>
    <w:rsid w:val="54EA517B"/>
    <w:rsid w:val="54EF2F6A"/>
    <w:rsid w:val="54FC90B5"/>
    <w:rsid w:val="54FF1C7A"/>
    <w:rsid w:val="55070BCF"/>
    <w:rsid w:val="55116185"/>
    <w:rsid w:val="55185316"/>
    <w:rsid w:val="551A1672"/>
    <w:rsid w:val="551E5D3E"/>
    <w:rsid w:val="5522D0A2"/>
    <w:rsid w:val="552DC58C"/>
    <w:rsid w:val="5533C070"/>
    <w:rsid w:val="5539DB09"/>
    <w:rsid w:val="553C048C"/>
    <w:rsid w:val="553CADFB"/>
    <w:rsid w:val="553DAD12"/>
    <w:rsid w:val="555AE858"/>
    <w:rsid w:val="555AEFEC"/>
    <w:rsid w:val="555CE548"/>
    <w:rsid w:val="5564025F"/>
    <w:rsid w:val="556FCC83"/>
    <w:rsid w:val="55756A93"/>
    <w:rsid w:val="557B1232"/>
    <w:rsid w:val="558AB164"/>
    <w:rsid w:val="558DD345"/>
    <w:rsid w:val="5590E05B"/>
    <w:rsid w:val="559AC686"/>
    <w:rsid w:val="559B7D36"/>
    <w:rsid w:val="55A21B30"/>
    <w:rsid w:val="55A24AC7"/>
    <w:rsid w:val="55A3C2B4"/>
    <w:rsid w:val="55A6B14C"/>
    <w:rsid w:val="55AD6040"/>
    <w:rsid w:val="55BD2FCF"/>
    <w:rsid w:val="55C7F7C7"/>
    <w:rsid w:val="55C95BE6"/>
    <w:rsid w:val="55CC4220"/>
    <w:rsid w:val="55CD9908"/>
    <w:rsid w:val="55CDFD6D"/>
    <w:rsid w:val="55D1A2BF"/>
    <w:rsid w:val="55D6F344"/>
    <w:rsid w:val="55DCBACD"/>
    <w:rsid w:val="55E37B60"/>
    <w:rsid w:val="55EAC6B5"/>
    <w:rsid w:val="55EB2954"/>
    <w:rsid w:val="5609B69E"/>
    <w:rsid w:val="560FEE02"/>
    <w:rsid w:val="56106A1D"/>
    <w:rsid w:val="56108E67"/>
    <w:rsid w:val="561B899B"/>
    <w:rsid w:val="5632DFC8"/>
    <w:rsid w:val="5638E65E"/>
    <w:rsid w:val="563AE575"/>
    <w:rsid w:val="56430AC8"/>
    <w:rsid w:val="56506A02"/>
    <w:rsid w:val="56559F5B"/>
    <w:rsid w:val="565BB16C"/>
    <w:rsid w:val="565C5157"/>
    <w:rsid w:val="5662A5C3"/>
    <w:rsid w:val="566D1C15"/>
    <w:rsid w:val="5674B4AE"/>
    <w:rsid w:val="567ACF70"/>
    <w:rsid w:val="567B2DA4"/>
    <w:rsid w:val="567DE263"/>
    <w:rsid w:val="567F5F2C"/>
    <w:rsid w:val="568176D6"/>
    <w:rsid w:val="5684C988"/>
    <w:rsid w:val="568BC41D"/>
    <w:rsid w:val="568DB278"/>
    <w:rsid w:val="568DD951"/>
    <w:rsid w:val="5692E049"/>
    <w:rsid w:val="5695704C"/>
    <w:rsid w:val="56A242D4"/>
    <w:rsid w:val="56B5B5C1"/>
    <w:rsid w:val="56C11201"/>
    <w:rsid w:val="56C71FCB"/>
    <w:rsid w:val="56C81231"/>
    <w:rsid w:val="56D1FDC6"/>
    <w:rsid w:val="56D25D57"/>
    <w:rsid w:val="56E18507"/>
    <w:rsid w:val="56E8274E"/>
    <w:rsid w:val="56EC4F50"/>
    <w:rsid w:val="56EF0B45"/>
    <w:rsid w:val="56F15DB6"/>
    <w:rsid w:val="56F7B095"/>
    <w:rsid w:val="56FA0FD6"/>
    <w:rsid w:val="5702325B"/>
    <w:rsid w:val="5708306D"/>
    <w:rsid w:val="570BE160"/>
    <w:rsid w:val="57150FCB"/>
    <w:rsid w:val="57191BD8"/>
    <w:rsid w:val="571BDDD6"/>
    <w:rsid w:val="571D3928"/>
    <w:rsid w:val="572B5FA5"/>
    <w:rsid w:val="572F37D6"/>
    <w:rsid w:val="573B1CD6"/>
    <w:rsid w:val="573C2A39"/>
    <w:rsid w:val="57495C97"/>
    <w:rsid w:val="575868B8"/>
    <w:rsid w:val="575FA8C8"/>
    <w:rsid w:val="5760DEF0"/>
    <w:rsid w:val="577252BA"/>
    <w:rsid w:val="5775577C"/>
    <w:rsid w:val="577AD005"/>
    <w:rsid w:val="5781A770"/>
    <w:rsid w:val="5782619F"/>
    <w:rsid w:val="57830043"/>
    <w:rsid w:val="578654A9"/>
    <w:rsid w:val="5787B5B1"/>
    <w:rsid w:val="578AEB58"/>
    <w:rsid w:val="5791E9DF"/>
    <w:rsid w:val="5796A442"/>
    <w:rsid w:val="579AFD2C"/>
    <w:rsid w:val="579DA0A1"/>
    <w:rsid w:val="57A2BB05"/>
    <w:rsid w:val="57A4C27B"/>
    <w:rsid w:val="57B2EF67"/>
    <w:rsid w:val="57BC92A3"/>
    <w:rsid w:val="57BE70C3"/>
    <w:rsid w:val="57BEA401"/>
    <w:rsid w:val="57BF64C4"/>
    <w:rsid w:val="57C19B09"/>
    <w:rsid w:val="57C212D7"/>
    <w:rsid w:val="57C518BF"/>
    <w:rsid w:val="57CB3250"/>
    <w:rsid w:val="57D2FA21"/>
    <w:rsid w:val="57D53279"/>
    <w:rsid w:val="57D5B187"/>
    <w:rsid w:val="57D8D212"/>
    <w:rsid w:val="57FA042F"/>
    <w:rsid w:val="5804A1B2"/>
    <w:rsid w:val="58083581"/>
    <w:rsid w:val="58086B19"/>
    <w:rsid w:val="580A6A54"/>
    <w:rsid w:val="58139845"/>
    <w:rsid w:val="5813E4D5"/>
    <w:rsid w:val="5823CFA1"/>
    <w:rsid w:val="58240642"/>
    <w:rsid w:val="5824B0C3"/>
    <w:rsid w:val="5835445D"/>
    <w:rsid w:val="5836D58F"/>
    <w:rsid w:val="5840D202"/>
    <w:rsid w:val="58424112"/>
    <w:rsid w:val="585A02F2"/>
    <w:rsid w:val="58642574"/>
    <w:rsid w:val="58698391"/>
    <w:rsid w:val="587134C8"/>
    <w:rsid w:val="587153D7"/>
    <w:rsid w:val="58724EF0"/>
    <w:rsid w:val="5881926B"/>
    <w:rsid w:val="58843C4F"/>
    <w:rsid w:val="58895883"/>
    <w:rsid w:val="58928DB4"/>
    <w:rsid w:val="5893CC52"/>
    <w:rsid w:val="5894C301"/>
    <w:rsid w:val="58951CE2"/>
    <w:rsid w:val="58972588"/>
    <w:rsid w:val="589B5E8A"/>
    <w:rsid w:val="58A35CAA"/>
    <w:rsid w:val="58A9C007"/>
    <w:rsid w:val="58AA0D7B"/>
    <w:rsid w:val="58B42DD6"/>
    <w:rsid w:val="58CE09B0"/>
    <w:rsid w:val="58D9D024"/>
    <w:rsid w:val="58DA8985"/>
    <w:rsid w:val="58E50ADB"/>
    <w:rsid w:val="58E5D017"/>
    <w:rsid w:val="58E78B4D"/>
    <w:rsid w:val="58F34608"/>
    <w:rsid w:val="58F610B8"/>
    <w:rsid w:val="59069CF1"/>
    <w:rsid w:val="5908A037"/>
    <w:rsid w:val="5911CFF3"/>
    <w:rsid w:val="59171426"/>
    <w:rsid w:val="59199D6B"/>
    <w:rsid w:val="591D7630"/>
    <w:rsid w:val="591E1EC2"/>
    <w:rsid w:val="5920F198"/>
    <w:rsid w:val="592B6935"/>
    <w:rsid w:val="5933D501"/>
    <w:rsid w:val="593A4534"/>
    <w:rsid w:val="593BF0F3"/>
    <w:rsid w:val="593C9104"/>
    <w:rsid w:val="5944694D"/>
    <w:rsid w:val="59485773"/>
    <w:rsid w:val="5949E163"/>
    <w:rsid w:val="594B4063"/>
    <w:rsid w:val="5959A0C3"/>
    <w:rsid w:val="595CD272"/>
    <w:rsid w:val="59643CAC"/>
    <w:rsid w:val="596DE54C"/>
    <w:rsid w:val="597069F4"/>
    <w:rsid w:val="59722E82"/>
    <w:rsid w:val="59736221"/>
    <w:rsid w:val="5982CFF2"/>
    <w:rsid w:val="5983888F"/>
    <w:rsid w:val="5987F338"/>
    <w:rsid w:val="5992EBD7"/>
    <w:rsid w:val="59AFC8F0"/>
    <w:rsid w:val="59B3253F"/>
    <w:rsid w:val="59C2235C"/>
    <w:rsid w:val="59C82DB4"/>
    <w:rsid w:val="59CD50A2"/>
    <w:rsid w:val="59CDB8BD"/>
    <w:rsid w:val="59CF3609"/>
    <w:rsid w:val="59D478AA"/>
    <w:rsid w:val="59DDCED8"/>
    <w:rsid w:val="59DE38C7"/>
    <w:rsid w:val="59DF3943"/>
    <w:rsid w:val="59E340C7"/>
    <w:rsid w:val="59E4E4B6"/>
    <w:rsid w:val="59E500F2"/>
    <w:rsid w:val="59E95F77"/>
    <w:rsid w:val="59F052A0"/>
    <w:rsid w:val="59F076F2"/>
    <w:rsid w:val="59F5F6E2"/>
    <w:rsid w:val="59FBEC9A"/>
    <w:rsid w:val="59FF8C54"/>
    <w:rsid w:val="5A018697"/>
    <w:rsid w:val="5A02A1A9"/>
    <w:rsid w:val="5A052906"/>
    <w:rsid w:val="5A0D76A2"/>
    <w:rsid w:val="5A10282D"/>
    <w:rsid w:val="5A188D92"/>
    <w:rsid w:val="5A223A9F"/>
    <w:rsid w:val="5A2409D7"/>
    <w:rsid w:val="5A257CA2"/>
    <w:rsid w:val="5A26FF30"/>
    <w:rsid w:val="5A2C82AB"/>
    <w:rsid w:val="5A2D2713"/>
    <w:rsid w:val="5A3A811C"/>
    <w:rsid w:val="5A3BEFCD"/>
    <w:rsid w:val="5A3FC4CE"/>
    <w:rsid w:val="5A40C5EF"/>
    <w:rsid w:val="5A53A2FB"/>
    <w:rsid w:val="5A5DBDE2"/>
    <w:rsid w:val="5A67A4E3"/>
    <w:rsid w:val="5A6A02DC"/>
    <w:rsid w:val="5A6C248C"/>
    <w:rsid w:val="5A6F8DA2"/>
    <w:rsid w:val="5A727412"/>
    <w:rsid w:val="5A7CF1AA"/>
    <w:rsid w:val="5A8846A9"/>
    <w:rsid w:val="5A8A91F0"/>
    <w:rsid w:val="5A8AACF7"/>
    <w:rsid w:val="5AA2B3FA"/>
    <w:rsid w:val="5AA7F347"/>
    <w:rsid w:val="5AAFC4CF"/>
    <w:rsid w:val="5AB1462E"/>
    <w:rsid w:val="5AB39153"/>
    <w:rsid w:val="5ABAB9F6"/>
    <w:rsid w:val="5ABEC6D7"/>
    <w:rsid w:val="5AC1E0BB"/>
    <w:rsid w:val="5ACD5C5F"/>
    <w:rsid w:val="5AD578BF"/>
    <w:rsid w:val="5ADEBC5B"/>
    <w:rsid w:val="5AE13834"/>
    <w:rsid w:val="5AE2B8AF"/>
    <w:rsid w:val="5AE9B54F"/>
    <w:rsid w:val="5AEBFC4C"/>
    <w:rsid w:val="5AF8B802"/>
    <w:rsid w:val="5AFA997F"/>
    <w:rsid w:val="5B04ED32"/>
    <w:rsid w:val="5B0DE342"/>
    <w:rsid w:val="5B110475"/>
    <w:rsid w:val="5B185DE7"/>
    <w:rsid w:val="5B1DE733"/>
    <w:rsid w:val="5B24D819"/>
    <w:rsid w:val="5B2DFBDB"/>
    <w:rsid w:val="5B2F1740"/>
    <w:rsid w:val="5B3160CE"/>
    <w:rsid w:val="5B39C15D"/>
    <w:rsid w:val="5B3E0579"/>
    <w:rsid w:val="5B46FDAB"/>
    <w:rsid w:val="5B4F5959"/>
    <w:rsid w:val="5B51F5CC"/>
    <w:rsid w:val="5B528DC8"/>
    <w:rsid w:val="5B540B23"/>
    <w:rsid w:val="5B572357"/>
    <w:rsid w:val="5B59930A"/>
    <w:rsid w:val="5B603150"/>
    <w:rsid w:val="5B6FF378"/>
    <w:rsid w:val="5B736E92"/>
    <w:rsid w:val="5B76B7D9"/>
    <w:rsid w:val="5B789C92"/>
    <w:rsid w:val="5B7E50FE"/>
    <w:rsid w:val="5B7FAE75"/>
    <w:rsid w:val="5B82535C"/>
    <w:rsid w:val="5B8502A3"/>
    <w:rsid w:val="5B88FC50"/>
    <w:rsid w:val="5B8F1C0D"/>
    <w:rsid w:val="5B953112"/>
    <w:rsid w:val="5B974624"/>
    <w:rsid w:val="5B9AC20A"/>
    <w:rsid w:val="5B9CBFE3"/>
    <w:rsid w:val="5B9EE78B"/>
    <w:rsid w:val="5BA738C1"/>
    <w:rsid w:val="5BB3D1BD"/>
    <w:rsid w:val="5BBA53A7"/>
    <w:rsid w:val="5BBFC7D0"/>
    <w:rsid w:val="5BC4C689"/>
    <w:rsid w:val="5BC6F61F"/>
    <w:rsid w:val="5BCD0704"/>
    <w:rsid w:val="5BCF62C9"/>
    <w:rsid w:val="5BD2C6E5"/>
    <w:rsid w:val="5BE451F3"/>
    <w:rsid w:val="5BE50A44"/>
    <w:rsid w:val="5BEA0FBF"/>
    <w:rsid w:val="5BEAF61B"/>
    <w:rsid w:val="5BEBD215"/>
    <w:rsid w:val="5BF1BDA9"/>
    <w:rsid w:val="5BF97403"/>
    <w:rsid w:val="5C0CAA6A"/>
    <w:rsid w:val="5C11A5D0"/>
    <w:rsid w:val="5C144DA4"/>
    <w:rsid w:val="5C193BC0"/>
    <w:rsid w:val="5C24166F"/>
    <w:rsid w:val="5C263F24"/>
    <w:rsid w:val="5C3BB844"/>
    <w:rsid w:val="5C3C08AC"/>
    <w:rsid w:val="5C3F7EB9"/>
    <w:rsid w:val="5C4968F5"/>
    <w:rsid w:val="5C496AA5"/>
    <w:rsid w:val="5C4F7C25"/>
    <w:rsid w:val="5C5196C1"/>
    <w:rsid w:val="5C551B92"/>
    <w:rsid w:val="5C5A3ACD"/>
    <w:rsid w:val="5C5E6337"/>
    <w:rsid w:val="5C5EE1B2"/>
    <w:rsid w:val="5C6B80CD"/>
    <w:rsid w:val="5C7E8680"/>
    <w:rsid w:val="5C7F4207"/>
    <w:rsid w:val="5C83BF7E"/>
    <w:rsid w:val="5C901B50"/>
    <w:rsid w:val="5C9159F3"/>
    <w:rsid w:val="5C945966"/>
    <w:rsid w:val="5C974075"/>
    <w:rsid w:val="5C9F2466"/>
    <w:rsid w:val="5CA00A98"/>
    <w:rsid w:val="5CA1EBE9"/>
    <w:rsid w:val="5CA6D820"/>
    <w:rsid w:val="5CAA296B"/>
    <w:rsid w:val="5CAA8CCC"/>
    <w:rsid w:val="5CBF1A81"/>
    <w:rsid w:val="5CC11C57"/>
    <w:rsid w:val="5CC2317D"/>
    <w:rsid w:val="5CC7A1DF"/>
    <w:rsid w:val="5CC8C467"/>
    <w:rsid w:val="5CD6D1AD"/>
    <w:rsid w:val="5CDBA64A"/>
    <w:rsid w:val="5CDCF79B"/>
    <w:rsid w:val="5CE2BE0D"/>
    <w:rsid w:val="5CF960F2"/>
    <w:rsid w:val="5D0AA5D4"/>
    <w:rsid w:val="5D0B1A0A"/>
    <w:rsid w:val="5D0B9D7B"/>
    <w:rsid w:val="5D0C7A0D"/>
    <w:rsid w:val="5D10F739"/>
    <w:rsid w:val="5D201B54"/>
    <w:rsid w:val="5D250AA7"/>
    <w:rsid w:val="5D29B29D"/>
    <w:rsid w:val="5D2EAA3D"/>
    <w:rsid w:val="5D46100D"/>
    <w:rsid w:val="5D469E8C"/>
    <w:rsid w:val="5D4B2F16"/>
    <w:rsid w:val="5D4F67BA"/>
    <w:rsid w:val="5D4F8C9B"/>
    <w:rsid w:val="5D5490C3"/>
    <w:rsid w:val="5D651719"/>
    <w:rsid w:val="5D6663AC"/>
    <w:rsid w:val="5D6CE377"/>
    <w:rsid w:val="5D767C48"/>
    <w:rsid w:val="5D79BAFB"/>
    <w:rsid w:val="5D7EDE4A"/>
    <w:rsid w:val="5D7F2F56"/>
    <w:rsid w:val="5D928829"/>
    <w:rsid w:val="5D9475FE"/>
    <w:rsid w:val="5D9DB047"/>
    <w:rsid w:val="5D9F2093"/>
    <w:rsid w:val="5D9FC2A9"/>
    <w:rsid w:val="5DAEC340"/>
    <w:rsid w:val="5DAFD4E6"/>
    <w:rsid w:val="5DB0D586"/>
    <w:rsid w:val="5DB99B91"/>
    <w:rsid w:val="5DBDE8FB"/>
    <w:rsid w:val="5DC05871"/>
    <w:rsid w:val="5DCADC1C"/>
    <w:rsid w:val="5DCB40A8"/>
    <w:rsid w:val="5DD4264A"/>
    <w:rsid w:val="5DD76326"/>
    <w:rsid w:val="5DEA9018"/>
    <w:rsid w:val="5DF3259F"/>
    <w:rsid w:val="5DF9EC06"/>
    <w:rsid w:val="5E0068D0"/>
    <w:rsid w:val="5E0EE756"/>
    <w:rsid w:val="5E0FE606"/>
    <w:rsid w:val="5E11EEEB"/>
    <w:rsid w:val="5E1A582F"/>
    <w:rsid w:val="5E1F42B3"/>
    <w:rsid w:val="5E313725"/>
    <w:rsid w:val="5E366ED6"/>
    <w:rsid w:val="5E36FE88"/>
    <w:rsid w:val="5E38F180"/>
    <w:rsid w:val="5E3ACF74"/>
    <w:rsid w:val="5E3B2449"/>
    <w:rsid w:val="5E3B6151"/>
    <w:rsid w:val="5E456CBB"/>
    <w:rsid w:val="5E482DAE"/>
    <w:rsid w:val="5E4E66AA"/>
    <w:rsid w:val="5E564C83"/>
    <w:rsid w:val="5E5779EC"/>
    <w:rsid w:val="5E5F23E5"/>
    <w:rsid w:val="5E5F852D"/>
    <w:rsid w:val="5E724887"/>
    <w:rsid w:val="5E784EC7"/>
    <w:rsid w:val="5E794BE7"/>
    <w:rsid w:val="5E82F12F"/>
    <w:rsid w:val="5E88B37F"/>
    <w:rsid w:val="5E90D122"/>
    <w:rsid w:val="5E97E4D4"/>
    <w:rsid w:val="5EA4DE43"/>
    <w:rsid w:val="5EADD798"/>
    <w:rsid w:val="5EB61326"/>
    <w:rsid w:val="5EBA241C"/>
    <w:rsid w:val="5EC9148E"/>
    <w:rsid w:val="5ECB8D04"/>
    <w:rsid w:val="5ECD73FB"/>
    <w:rsid w:val="5ED59E3D"/>
    <w:rsid w:val="5EDC3010"/>
    <w:rsid w:val="5EEA2E44"/>
    <w:rsid w:val="5EEBB323"/>
    <w:rsid w:val="5EEC9047"/>
    <w:rsid w:val="5EED23BF"/>
    <w:rsid w:val="5EEEED2D"/>
    <w:rsid w:val="5EF12271"/>
    <w:rsid w:val="5EFCAFA2"/>
    <w:rsid w:val="5F12E7EF"/>
    <w:rsid w:val="5F145989"/>
    <w:rsid w:val="5F1A474B"/>
    <w:rsid w:val="5F28CEB3"/>
    <w:rsid w:val="5F2AD7F1"/>
    <w:rsid w:val="5F2DAFC3"/>
    <w:rsid w:val="5F33D93E"/>
    <w:rsid w:val="5F408189"/>
    <w:rsid w:val="5F42129D"/>
    <w:rsid w:val="5F44F795"/>
    <w:rsid w:val="5F466A8A"/>
    <w:rsid w:val="5F5BE24D"/>
    <w:rsid w:val="5F5D068A"/>
    <w:rsid w:val="5F6437B9"/>
    <w:rsid w:val="5F64947F"/>
    <w:rsid w:val="5F6BF359"/>
    <w:rsid w:val="5F7043E5"/>
    <w:rsid w:val="5F720880"/>
    <w:rsid w:val="5F744B9A"/>
    <w:rsid w:val="5F7623BF"/>
    <w:rsid w:val="5F7B2BBC"/>
    <w:rsid w:val="5F9161AD"/>
    <w:rsid w:val="5F9514F9"/>
    <w:rsid w:val="5F953B55"/>
    <w:rsid w:val="5F978BA2"/>
    <w:rsid w:val="5F9CA198"/>
    <w:rsid w:val="5F9E4145"/>
    <w:rsid w:val="5F9F7423"/>
    <w:rsid w:val="5FA022A6"/>
    <w:rsid w:val="5FA6CE05"/>
    <w:rsid w:val="5FA8BBE9"/>
    <w:rsid w:val="5FAA0BCD"/>
    <w:rsid w:val="5FB0ADE0"/>
    <w:rsid w:val="5FB97DCF"/>
    <w:rsid w:val="5FB984D9"/>
    <w:rsid w:val="5FBD6E7F"/>
    <w:rsid w:val="5FBDE458"/>
    <w:rsid w:val="5FC7A379"/>
    <w:rsid w:val="5FC8786B"/>
    <w:rsid w:val="5FC957AC"/>
    <w:rsid w:val="5FCAF791"/>
    <w:rsid w:val="5FD3E4DA"/>
    <w:rsid w:val="5FDB8BCE"/>
    <w:rsid w:val="5FF11D80"/>
    <w:rsid w:val="5FF12917"/>
    <w:rsid w:val="60001F7A"/>
    <w:rsid w:val="6006DC16"/>
    <w:rsid w:val="600E8098"/>
    <w:rsid w:val="601339F0"/>
    <w:rsid w:val="6018C04F"/>
    <w:rsid w:val="60194505"/>
    <w:rsid w:val="601A5E55"/>
    <w:rsid w:val="6023326B"/>
    <w:rsid w:val="60281D76"/>
    <w:rsid w:val="60428E88"/>
    <w:rsid w:val="6042FA89"/>
    <w:rsid w:val="604BEF6A"/>
    <w:rsid w:val="605A04DA"/>
    <w:rsid w:val="605C2E65"/>
    <w:rsid w:val="605FAB34"/>
    <w:rsid w:val="6062FED5"/>
    <w:rsid w:val="6065B785"/>
    <w:rsid w:val="606E4314"/>
    <w:rsid w:val="607286C2"/>
    <w:rsid w:val="6072BCC1"/>
    <w:rsid w:val="607FEB63"/>
    <w:rsid w:val="6083114C"/>
    <w:rsid w:val="60831989"/>
    <w:rsid w:val="6084CB09"/>
    <w:rsid w:val="608C446D"/>
    <w:rsid w:val="608E12C2"/>
    <w:rsid w:val="609083FA"/>
    <w:rsid w:val="6098E7B2"/>
    <w:rsid w:val="609D103B"/>
    <w:rsid w:val="60A10AE1"/>
    <w:rsid w:val="60A72230"/>
    <w:rsid w:val="60AF8941"/>
    <w:rsid w:val="60D551E9"/>
    <w:rsid w:val="60DA5C84"/>
    <w:rsid w:val="60DE1898"/>
    <w:rsid w:val="60E31B97"/>
    <w:rsid w:val="60EAB644"/>
    <w:rsid w:val="60F0717E"/>
    <w:rsid w:val="60F0DB9C"/>
    <w:rsid w:val="60F166D8"/>
    <w:rsid w:val="60F45AC5"/>
    <w:rsid w:val="60FCB4A0"/>
    <w:rsid w:val="60FD8023"/>
    <w:rsid w:val="60FEAF09"/>
    <w:rsid w:val="61101A89"/>
    <w:rsid w:val="6110843A"/>
    <w:rsid w:val="6112E8B4"/>
    <w:rsid w:val="611B1E45"/>
    <w:rsid w:val="612C5F7E"/>
    <w:rsid w:val="61326F57"/>
    <w:rsid w:val="613C8660"/>
    <w:rsid w:val="613C8DE1"/>
    <w:rsid w:val="61419948"/>
    <w:rsid w:val="614A6882"/>
    <w:rsid w:val="61545158"/>
    <w:rsid w:val="6155C79E"/>
    <w:rsid w:val="615A1EC9"/>
    <w:rsid w:val="615D3FB3"/>
    <w:rsid w:val="61658EE6"/>
    <w:rsid w:val="6167C4C4"/>
    <w:rsid w:val="61742E27"/>
    <w:rsid w:val="617E7CA2"/>
    <w:rsid w:val="618A2B01"/>
    <w:rsid w:val="618C6EBB"/>
    <w:rsid w:val="61954D6B"/>
    <w:rsid w:val="619DCF34"/>
    <w:rsid w:val="61A22EF7"/>
    <w:rsid w:val="61A96FF4"/>
    <w:rsid w:val="61BCD4F7"/>
    <w:rsid w:val="61C73402"/>
    <w:rsid w:val="61CAF082"/>
    <w:rsid w:val="61CBBB5C"/>
    <w:rsid w:val="61CE2E30"/>
    <w:rsid w:val="61D1AA59"/>
    <w:rsid w:val="61D29508"/>
    <w:rsid w:val="61D52F1B"/>
    <w:rsid w:val="61E8F550"/>
    <w:rsid w:val="61F4FEE1"/>
    <w:rsid w:val="61F64980"/>
    <w:rsid w:val="61F819F0"/>
    <w:rsid w:val="61F92678"/>
    <w:rsid w:val="6204559D"/>
    <w:rsid w:val="62079F9D"/>
    <w:rsid w:val="620D8075"/>
    <w:rsid w:val="621086C4"/>
    <w:rsid w:val="62111157"/>
    <w:rsid w:val="6226D626"/>
    <w:rsid w:val="62284703"/>
    <w:rsid w:val="62355743"/>
    <w:rsid w:val="6237A66E"/>
    <w:rsid w:val="623B3E39"/>
    <w:rsid w:val="6245BE7C"/>
    <w:rsid w:val="6247A473"/>
    <w:rsid w:val="62541D34"/>
    <w:rsid w:val="6255CA94"/>
    <w:rsid w:val="625A3003"/>
    <w:rsid w:val="626150DF"/>
    <w:rsid w:val="6263EA06"/>
    <w:rsid w:val="6265B9E0"/>
    <w:rsid w:val="626AAC97"/>
    <w:rsid w:val="626BC8D6"/>
    <w:rsid w:val="6277F1EF"/>
    <w:rsid w:val="627A22DB"/>
    <w:rsid w:val="62800483"/>
    <w:rsid w:val="628B070C"/>
    <w:rsid w:val="628C146D"/>
    <w:rsid w:val="6291A620"/>
    <w:rsid w:val="6296CAEA"/>
    <w:rsid w:val="629825EF"/>
    <w:rsid w:val="629E75D0"/>
    <w:rsid w:val="62A36547"/>
    <w:rsid w:val="62B6AEE5"/>
    <w:rsid w:val="62BB4FD6"/>
    <w:rsid w:val="62BC38F9"/>
    <w:rsid w:val="62BDF1A6"/>
    <w:rsid w:val="62BEB7A4"/>
    <w:rsid w:val="62C012E4"/>
    <w:rsid w:val="62C67252"/>
    <w:rsid w:val="62C6F7B3"/>
    <w:rsid w:val="62C95CCA"/>
    <w:rsid w:val="62D019D2"/>
    <w:rsid w:val="62DED691"/>
    <w:rsid w:val="62E2E926"/>
    <w:rsid w:val="62EDF54A"/>
    <w:rsid w:val="62F110A0"/>
    <w:rsid w:val="62F68D26"/>
    <w:rsid w:val="62FBA6F1"/>
    <w:rsid w:val="62FBAF04"/>
    <w:rsid w:val="6309BFE1"/>
    <w:rsid w:val="630E6AB6"/>
    <w:rsid w:val="630FF66F"/>
    <w:rsid w:val="632D83C8"/>
    <w:rsid w:val="6333C1E1"/>
    <w:rsid w:val="633A170A"/>
    <w:rsid w:val="633E2868"/>
    <w:rsid w:val="633F836D"/>
    <w:rsid w:val="6340E301"/>
    <w:rsid w:val="63419B7B"/>
    <w:rsid w:val="634268E3"/>
    <w:rsid w:val="634F6CA2"/>
    <w:rsid w:val="63523CF6"/>
    <w:rsid w:val="63585CA1"/>
    <w:rsid w:val="635A6DB8"/>
    <w:rsid w:val="63622336"/>
    <w:rsid w:val="6367AC88"/>
    <w:rsid w:val="6368D401"/>
    <w:rsid w:val="636C8167"/>
    <w:rsid w:val="6377C183"/>
    <w:rsid w:val="63784F1F"/>
    <w:rsid w:val="637E31E8"/>
    <w:rsid w:val="63802B51"/>
    <w:rsid w:val="6385A9F2"/>
    <w:rsid w:val="638747BA"/>
    <w:rsid w:val="638A8806"/>
    <w:rsid w:val="638FB97F"/>
    <w:rsid w:val="63938A11"/>
    <w:rsid w:val="63948FFE"/>
    <w:rsid w:val="639AAAA5"/>
    <w:rsid w:val="63A7F73A"/>
    <w:rsid w:val="63AF00A5"/>
    <w:rsid w:val="63BB51D7"/>
    <w:rsid w:val="63BF4D0F"/>
    <w:rsid w:val="63C0EBF0"/>
    <w:rsid w:val="63C17400"/>
    <w:rsid w:val="63C345DB"/>
    <w:rsid w:val="63CD6328"/>
    <w:rsid w:val="63D41179"/>
    <w:rsid w:val="63D5E7A4"/>
    <w:rsid w:val="63D6EE92"/>
    <w:rsid w:val="63D7305C"/>
    <w:rsid w:val="63D94999"/>
    <w:rsid w:val="63DEED9C"/>
    <w:rsid w:val="63F2D6C2"/>
    <w:rsid w:val="63F7E2B8"/>
    <w:rsid w:val="63FAAA6C"/>
    <w:rsid w:val="63FAE6E2"/>
    <w:rsid w:val="64007D2A"/>
    <w:rsid w:val="6411469D"/>
    <w:rsid w:val="641A178F"/>
    <w:rsid w:val="64203DD9"/>
    <w:rsid w:val="6421D3E7"/>
    <w:rsid w:val="64223DDE"/>
    <w:rsid w:val="6437B68A"/>
    <w:rsid w:val="643D9101"/>
    <w:rsid w:val="6440FE76"/>
    <w:rsid w:val="644251D3"/>
    <w:rsid w:val="644B88AC"/>
    <w:rsid w:val="644F06F3"/>
    <w:rsid w:val="64592DD8"/>
    <w:rsid w:val="64606D70"/>
    <w:rsid w:val="6467F4B8"/>
    <w:rsid w:val="64709755"/>
    <w:rsid w:val="647144CF"/>
    <w:rsid w:val="647191FA"/>
    <w:rsid w:val="647847B9"/>
    <w:rsid w:val="647FDDD9"/>
    <w:rsid w:val="64856A00"/>
    <w:rsid w:val="648A476E"/>
    <w:rsid w:val="648A8D71"/>
    <w:rsid w:val="648B161E"/>
    <w:rsid w:val="648D3370"/>
    <w:rsid w:val="649C16C9"/>
    <w:rsid w:val="64A2AFC8"/>
    <w:rsid w:val="64AC52CB"/>
    <w:rsid w:val="64B54B23"/>
    <w:rsid w:val="64B6471C"/>
    <w:rsid w:val="64B98CED"/>
    <w:rsid w:val="64C1C5C5"/>
    <w:rsid w:val="64CD16F3"/>
    <w:rsid w:val="64D0B1A5"/>
    <w:rsid w:val="64D3638C"/>
    <w:rsid w:val="64D3B1EB"/>
    <w:rsid w:val="64D57B28"/>
    <w:rsid w:val="64D67642"/>
    <w:rsid w:val="64E62397"/>
    <w:rsid w:val="64F44F59"/>
    <w:rsid w:val="64FD84A6"/>
    <w:rsid w:val="6501B5F8"/>
    <w:rsid w:val="650A6380"/>
    <w:rsid w:val="650F079F"/>
    <w:rsid w:val="650F8E28"/>
    <w:rsid w:val="65103780"/>
    <w:rsid w:val="65166122"/>
    <w:rsid w:val="65176495"/>
    <w:rsid w:val="652593BE"/>
    <w:rsid w:val="652E23E9"/>
    <w:rsid w:val="6534334F"/>
    <w:rsid w:val="6539CBDC"/>
    <w:rsid w:val="653BEA35"/>
    <w:rsid w:val="654159B3"/>
    <w:rsid w:val="654433BE"/>
    <w:rsid w:val="6550B616"/>
    <w:rsid w:val="65558932"/>
    <w:rsid w:val="6558856E"/>
    <w:rsid w:val="65611050"/>
    <w:rsid w:val="65617812"/>
    <w:rsid w:val="656355DA"/>
    <w:rsid w:val="65660A86"/>
    <w:rsid w:val="6568AB79"/>
    <w:rsid w:val="656D3C29"/>
    <w:rsid w:val="657B0AE2"/>
    <w:rsid w:val="657E291F"/>
    <w:rsid w:val="6586BDC9"/>
    <w:rsid w:val="659B32DB"/>
    <w:rsid w:val="65A4463E"/>
    <w:rsid w:val="65AF32FA"/>
    <w:rsid w:val="65B29659"/>
    <w:rsid w:val="65B45758"/>
    <w:rsid w:val="65C2FACC"/>
    <w:rsid w:val="65C522D2"/>
    <w:rsid w:val="65D671F4"/>
    <w:rsid w:val="65E066B4"/>
    <w:rsid w:val="65E4D66C"/>
    <w:rsid w:val="65EA4B6C"/>
    <w:rsid w:val="65EEF17F"/>
    <w:rsid w:val="65F03C94"/>
    <w:rsid w:val="65F1C2D5"/>
    <w:rsid w:val="65F8E835"/>
    <w:rsid w:val="65F9B1FD"/>
    <w:rsid w:val="6611D786"/>
    <w:rsid w:val="661B3FFC"/>
    <w:rsid w:val="66222CEF"/>
    <w:rsid w:val="662399CC"/>
    <w:rsid w:val="662430FA"/>
    <w:rsid w:val="662F377A"/>
    <w:rsid w:val="6631DF14"/>
    <w:rsid w:val="6639A9DE"/>
    <w:rsid w:val="663D6568"/>
    <w:rsid w:val="664254E5"/>
    <w:rsid w:val="664776A6"/>
    <w:rsid w:val="664C4B95"/>
    <w:rsid w:val="664E9DDB"/>
    <w:rsid w:val="66504BF4"/>
    <w:rsid w:val="66545A9F"/>
    <w:rsid w:val="665608CD"/>
    <w:rsid w:val="66567873"/>
    <w:rsid w:val="6662F834"/>
    <w:rsid w:val="66689BC0"/>
    <w:rsid w:val="667574C1"/>
    <w:rsid w:val="667A182B"/>
    <w:rsid w:val="668282E0"/>
    <w:rsid w:val="6682B3AB"/>
    <w:rsid w:val="66845299"/>
    <w:rsid w:val="668546A6"/>
    <w:rsid w:val="669ED1DD"/>
    <w:rsid w:val="669F60B6"/>
    <w:rsid w:val="66B0EB97"/>
    <w:rsid w:val="66B3C233"/>
    <w:rsid w:val="66B9D616"/>
    <w:rsid w:val="66C2895C"/>
    <w:rsid w:val="66C6D390"/>
    <w:rsid w:val="66D57719"/>
    <w:rsid w:val="66E74433"/>
    <w:rsid w:val="66EDAE6C"/>
    <w:rsid w:val="66F6B6E9"/>
    <w:rsid w:val="66F8805C"/>
    <w:rsid w:val="66FFE772"/>
    <w:rsid w:val="670837AE"/>
    <w:rsid w:val="670DDAE0"/>
    <w:rsid w:val="670EA07C"/>
    <w:rsid w:val="6717AF7D"/>
    <w:rsid w:val="671DD70B"/>
    <w:rsid w:val="6722782D"/>
    <w:rsid w:val="672331A4"/>
    <w:rsid w:val="67272A8D"/>
    <w:rsid w:val="67384FC5"/>
    <w:rsid w:val="6742FE82"/>
    <w:rsid w:val="674535CD"/>
    <w:rsid w:val="6747B526"/>
    <w:rsid w:val="674EB332"/>
    <w:rsid w:val="675F77B4"/>
    <w:rsid w:val="675F82B1"/>
    <w:rsid w:val="67656B5B"/>
    <w:rsid w:val="67680DD5"/>
    <w:rsid w:val="67718BD3"/>
    <w:rsid w:val="67788998"/>
    <w:rsid w:val="6783ED48"/>
    <w:rsid w:val="678C175C"/>
    <w:rsid w:val="678D9A17"/>
    <w:rsid w:val="678DD963"/>
    <w:rsid w:val="67909A80"/>
    <w:rsid w:val="679269F3"/>
    <w:rsid w:val="679C4774"/>
    <w:rsid w:val="679EF0E4"/>
    <w:rsid w:val="679EF900"/>
    <w:rsid w:val="67A8240A"/>
    <w:rsid w:val="67ABCB95"/>
    <w:rsid w:val="67B05362"/>
    <w:rsid w:val="67C6E12E"/>
    <w:rsid w:val="67CFE2BE"/>
    <w:rsid w:val="67D1E42F"/>
    <w:rsid w:val="67D4ED9C"/>
    <w:rsid w:val="67D55167"/>
    <w:rsid w:val="680213B3"/>
    <w:rsid w:val="6802470E"/>
    <w:rsid w:val="6804C634"/>
    <w:rsid w:val="680ED81C"/>
    <w:rsid w:val="6825F145"/>
    <w:rsid w:val="682D6CCF"/>
    <w:rsid w:val="68455414"/>
    <w:rsid w:val="6845AE7D"/>
    <w:rsid w:val="68479F38"/>
    <w:rsid w:val="6847D57D"/>
    <w:rsid w:val="684B0458"/>
    <w:rsid w:val="684ED8FB"/>
    <w:rsid w:val="68508D07"/>
    <w:rsid w:val="6853334B"/>
    <w:rsid w:val="68565BEF"/>
    <w:rsid w:val="685BA584"/>
    <w:rsid w:val="685D5741"/>
    <w:rsid w:val="685DDB2C"/>
    <w:rsid w:val="685DE3B6"/>
    <w:rsid w:val="686B9613"/>
    <w:rsid w:val="6871524B"/>
    <w:rsid w:val="6874BE2C"/>
    <w:rsid w:val="687C384E"/>
    <w:rsid w:val="6889D4D8"/>
    <w:rsid w:val="688E31AB"/>
    <w:rsid w:val="689A5C46"/>
    <w:rsid w:val="689B637A"/>
    <w:rsid w:val="68B594AD"/>
    <w:rsid w:val="68B97DCE"/>
    <w:rsid w:val="68BC2A4C"/>
    <w:rsid w:val="68D65F98"/>
    <w:rsid w:val="68DFC08E"/>
    <w:rsid w:val="68E5E43F"/>
    <w:rsid w:val="68EE63F0"/>
    <w:rsid w:val="68F343D2"/>
    <w:rsid w:val="68F5E3BB"/>
    <w:rsid w:val="68FEAEA2"/>
    <w:rsid w:val="690513A5"/>
    <w:rsid w:val="69053A8A"/>
    <w:rsid w:val="69067997"/>
    <w:rsid w:val="690B7105"/>
    <w:rsid w:val="690D3292"/>
    <w:rsid w:val="691E2F73"/>
    <w:rsid w:val="6924914D"/>
    <w:rsid w:val="6926A09E"/>
    <w:rsid w:val="69281AA6"/>
    <w:rsid w:val="692F3C56"/>
    <w:rsid w:val="69315BF6"/>
    <w:rsid w:val="693440C3"/>
    <w:rsid w:val="69394172"/>
    <w:rsid w:val="69407566"/>
    <w:rsid w:val="69616F57"/>
    <w:rsid w:val="6964466B"/>
    <w:rsid w:val="6968E804"/>
    <w:rsid w:val="697805CE"/>
    <w:rsid w:val="697C3DFA"/>
    <w:rsid w:val="697EC5DC"/>
    <w:rsid w:val="6996D8BA"/>
    <w:rsid w:val="699F3A5F"/>
    <w:rsid w:val="69A0AB50"/>
    <w:rsid w:val="69A102A0"/>
    <w:rsid w:val="69A3AAA6"/>
    <w:rsid w:val="69A6D65B"/>
    <w:rsid w:val="69AC9D78"/>
    <w:rsid w:val="69B54B23"/>
    <w:rsid w:val="69B71F63"/>
    <w:rsid w:val="69B9F32F"/>
    <w:rsid w:val="69BBA799"/>
    <w:rsid w:val="69C2882C"/>
    <w:rsid w:val="69C45047"/>
    <w:rsid w:val="69C62583"/>
    <w:rsid w:val="69CAC67B"/>
    <w:rsid w:val="69CF2BA4"/>
    <w:rsid w:val="69D22ED3"/>
    <w:rsid w:val="69D804BD"/>
    <w:rsid w:val="69E5BBBD"/>
    <w:rsid w:val="69E9804E"/>
    <w:rsid w:val="69EAAF08"/>
    <w:rsid w:val="69F14D1E"/>
    <w:rsid w:val="69FA4B34"/>
    <w:rsid w:val="69FAB921"/>
    <w:rsid w:val="6A0062D1"/>
    <w:rsid w:val="6A058E6B"/>
    <w:rsid w:val="6A072B11"/>
    <w:rsid w:val="6A0D6842"/>
    <w:rsid w:val="6A11B416"/>
    <w:rsid w:val="6A17BB1F"/>
    <w:rsid w:val="6A28F571"/>
    <w:rsid w:val="6A2A0266"/>
    <w:rsid w:val="6A2F4845"/>
    <w:rsid w:val="6A34244F"/>
    <w:rsid w:val="6A372AE2"/>
    <w:rsid w:val="6A3DE620"/>
    <w:rsid w:val="6A3E613D"/>
    <w:rsid w:val="6A47DDB4"/>
    <w:rsid w:val="6A4D44C4"/>
    <w:rsid w:val="6A4F492A"/>
    <w:rsid w:val="6A522C55"/>
    <w:rsid w:val="6A5AC9E9"/>
    <w:rsid w:val="6A5B850F"/>
    <w:rsid w:val="6A666B39"/>
    <w:rsid w:val="6A6C8A22"/>
    <w:rsid w:val="6A86008B"/>
    <w:rsid w:val="6A8676D9"/>
    <w:rsid w:val="6A8C1C5B"/>
    <w:rsid w:val="6A954F49"/>
    <w:rsid w:val="6A98A4FC"/>
    <w:rsid w:val="6A98C639"/>
    <w:rsid w:val="6A9B152A"/>
    <w:rsid w:val="6AAB71A9"/>
    <w:rsid w:val="6AAEB75D"/>
    <w:rsid w:val="6AB6C727"/>
    <w:rsid w:val="6AD6F736"/>
    <w:rsid w:val="6AD807A9"/>
    <w:rsid w:val="6ADA2A90"/>
    <w:rsid w:val="6ADF88C3"/>
    <w:rsid w:val="6AEB522B"/>
    <w:rsid w:val="6AF57FBF"/>
    <w:rsid w:val="6AF7DA9D"/>
    <w:rsid w:val="6AFAA33A"/>
    <w:rsid w:val="6B026007"/>
    <w:rsid w:val="6B0A8EAC"/>
    <w:rsid w:val="6B13D2D2"/>
    <w:rsid w:val="6B14BFE2"/>
    <w:rsid w:val="6B1537DA"/>
    <w:rsid w:val="6B1C3498"/>
    <w:rsid w:val="6B1E4586"/>
    <w:rsid w:val="6B2248DD"/>
    <w:rsid w:val="6B249AA7"/>
    <w:rsid w:val="6B275477"/>
    <w:rsid w:val="6B2894DE"/>
    <w:rsid w:val="6B2C4D38"/>
    <w:rsid w:val="6B2D3DE2"/>
    <w:rsid w:val="6B347A9D"/>
    <w:rsid w:val="6B3EAB3B"/>
    <w:rsid w:val="6B4488B5"/>
    <w:rsid w:val="6B5F11EB"/>
    <w:rsid w:val="6B5FDEAB"/>
    <w:rsid w:val="6B60386D"/>
    <w:rsid w:val="6B657A77"/>
    <w:rsid w:val="6B6A3A95"/>
    <w:rsid w:val="6B6CBDB9"/>
    <w:rsid w:val="6B6CFE32"/>
    <w:rsid w:val="6B75D577"/>
    <w:rsid w:val="6B7A2F61"/>
    <w:rsid w:val="6B7ADF1F"/>
    <w:rsid w:val="6B821173"/>
    <w:rsid w:val="6B8BB07B"/>
    <w:rsid w:val="6B8D4A67"/>
    <w:rsid w:val="6B8E3831"/>
    <w:rsid w:val="6B8EE7A4"/>
    <w:rsid w:val="6B922611"/>
    <w:rsid w:val="6B93D834"/>
    <w:rsid w:val="6B991BBC"/>
    <w:rsid w:val="6B9BE162"/>
    <w:rsid w:val="6B9EB826"/>
    <w:rsid w:val="6B9FD104"/>
    <w:rsid w:val="6BA15E53"/>
    <w:rsid w:val="6BA65AA8"/>
    <w:rsid w:val="6BAE9B92"/>
    <w:rsid w:val="6BC04F89"/>
    <w:rsid w:val="6BC490E8"/>
    <w:rsid w:val="6BC586C5"/>
    <w:rsid w:val="6BC9905F"/>
    <w:rsid w:val="6BCD1CB4"/>
    <w:rsid w:val="6BD15AB1"/>
    <w:rsid w:val="6BD3A7B8"/>
    <w:rsid w:val="6BDE17D7"/>
    <w:rsid w:val="6BDEE3B3"/>
    <w:rsid w:val="6BE611AB"/>
    <w:rsid w:val="6BE73285"/>
    <w:rsid w:val="6BEF1086"/>
    <w:rsid w:val="6BEFE94D"/>
    <w:rsid w:val="6BF14F3F"/>
    <w:rsid w:val="6BF1F418"/>
    <w:rsid w:val="6BF3305E"/>
    <w:rsid w:val="6BF771FA"/>
    <w:rsid w:val="6BF79E89"/>
    <w:rsid w:val="6BF9769C"/>
    <w:rsid w:val="6BFFD95F"/>
    <w:rsid w:val="6C0D3C21"/>
    <w:rsid w:val="6C183328"/>
    <w:rsid w:val="6C2B5E92"/>
    <w:rsid w:val="6C2D5CD6"/>
    <w:rsid w:val="6C328799"/>
    <w:rsid w:val="6C3638C1"/>
    <w:rsid w:val="6C3CCE2F"/>
    <w:rsid w:val="6C427BE6"/>
    <w:rsid w:val="6C47642A"/>
    <w:rsid w:val="6C493C88"/>
    <w:rsid w:val="6C4B5187"/>
    <w:rsid w:val="6C53C988"/>
    <w:rsid w:val="6C5447BC"/>
    <w:rsid w:val="6C56CD15"/>
    <w:rsid w:val="6C5C9D3B"/>
    <w:rsid w:val="6C5D874E"/>
    <w:rsid w:val="6C61BEF8"/>
    <w:rsid w:val="6C61D82A"/>
    <w:rsid w:val="6C66FEBC"/>
    <w:rsid w:val="6C7DE1DD"/>
    <w:rsid w:val="6C80FE3D"/>
    <w:rsid w:val="6C826B69"/>
    <w:rsid w:val="6C834309"/>
    <w:rsid w:val="6C8580E1"/>
    <w:rsid w:val="6C9A9038"/>
    <w:rsid w:val="6CA3089A"/>
    <w:rsid w:val="6CA63E04"/>
    <w:rsid w:val="6CA90465"/>
    <w:rsid w:val="6CA9D6E8"/>
    <w:rsid w:val="6CA9EFAE"/>
    <w:rsid w:val="6CB46FDB"/>
    <w:rsid w:val="6CB896EA"/>
    <w:rsid w:val="6CBADB30"/>
    <w:rsid w:val="6CC1482E"/>
    <w:rsid w:val="6CC9DD87"/>
    <w:rsid w:val="6CD08848"/>
    <w:rsid w:val="6CD21039"/>
    <w:rsid w:val="6CD24229"/>
    <w:rsid w:val="6CD60D5D"/>
    <w:rsid w:val="6CD60FA7"/>
    <w:rsid w:val="6CD65E75"/>
    <w:rsid w:val="6CDB93B3"/>
    <w:rsid w:val="6CDC4AD5"/>
    <w:rsid w:val="6CE6E142"/>
    <w:rsid w:val="6CF22377"/>
    <w:rsid w:val="6CF422F3"/>
    <w:rsid w:val="6CF4C6DA"/>
    <w:rsid w:val="6CF65DAF"/>
    <w:rsid w:val="6CF6C011"/>
    <w:rsid w:val="6D05E43C"/>
    <w:rsid w:val="6D09D8B8"/>
    <w:rsid w:val="6D09EF26"/>
    <w:rsid w:val="6D0BCCE0"/>
    <w:rsid w:val="6D1E7969"/>
    <w:rsid w:val="6D2468F3"/>
    <w:rsid w:val="6D30520D"/>
    <w:rsid w:val="6D33FB0E"/>
    <w:rsid w:val="6D3644B9"/>
    <w:rsid w:val="6D3DD375"/>
    <w:rsid w:val="6D408935"/>
    <w:rsid w:val="6D42A82C"/>
    <w:rsid w:val="6D449715"/>
    <w:rsid w:val="6D45CCA7"/>
    <w:rsid w:val="6D46668D"/>
    <w:rsid w:val="6D5200F0"/>
    <w:rsid w:val="6D5A1A8F"/>
    <w:rsid w:val="6D64CA63"/>
    <w:rsid w:val="6D6FF2D5"/>
    <w:rsid w:val="6D76783D"/>
    <w:rsid w:val="6D76E0E9"/>
    <w:rsid w:val="6D786344"/>
    <w:rsid w:val="6D7F7B29"/>
    <w:rsid w:val="6D8731BE"/>
    <w:rsid w:val="6D9383EC"/>
    <w:rsid w:val="6D947750"/>
    <w:rsid w:val="6D9E1B26"/>
    <w:rsid w:val="6D9FFDDA"/>
    <w:rsid w:val="6DA1663D"/>
    <w:rsid w:val="6DB25D9E"/>
    <w:rsid w:val="6DB32018"/>
    <w:rsid w:val="6DB3E9EF"/>
    <w:rsid w:val="6DBA42CD"/>
    <w:rsid w:val="6DBBDCF1"/>
    <w:rsid w:val="6DBCA874"/>
    <w:rsid w:val="6DC0B422"/>
    <w:rsid w:val="6DC14247"/>
    <w:rsid w:val="6DC89168"/>
    <w:rsid w:val="6DD22627"/>
    <w:rsid w:val="6DD25684"/>
    <w:rsid w:val="6DD34B66"/>
    <w:rsid w:val="6DDA0434"/>
    <w:rsid w:val="6DE5C399"/>
    <w:rsid w:val="6DE8C6B9"/>
    <w:rsid w:val="6DF15E19"/>
    <w:rsid w:val="6DF5E195"/>
    <w:rsid w:val="6DFC54D2"/>
    <w:rsid w:val="6E0A455F"/>
    <w:rsid w:val="6E0E95D9"/>
    <w:rsid w:val="6E18E889"/>
    <w:rsid w:val="6E1A2682"/>
    <w:rsid w:val="6E1BD04C"/>
    <w:rsid w:val="6E1F593D"/>
    <w:rsid w:val="6E1FCED4"/>
    <w:rsid w:val="6E2E0AA3"/>
    <w:rsid w:val="6E3EFC15"/>
    <w:rsid w:val="6E4B27F1"/>
    <w:rsid w:val="6E571FB3"/>
    <w:rsid w:val="6E60BDC2"/>
    <w:rsid w:val="6E70B2E4"/>
    <w:rsid w:val="6E7ADD91"/>
    <w:rsid w:val="6E7EBCF9"/>
    <w:rsid w:val="6E8A3EC4"/>
    <w:rsid w:val="6E8D6D28"/>
    <w:rsid w:val="6E95FA73"/>
    <w:rsid w:val="6E9D67ED"/>
    <w:rsid w:val="6EAE77B5"/>
    <w:rsid w:val="6EBD9E37"/>
    <w:rsid w:val="6EBE42A5"/>
    <w:rsid w:val="6EDFF9DD"/>
    <w:rsid w:val="6EE186D8"/>
    <w:rsid w:val="6EE3E983"/>
    <w:rsid w:val="6EFBE081"/>
    <w:rsid w:val="6F04C33F"/>
    <w:rsid w:val="6F085159"/>
    <w:rsid w:val="6F0BD814"/>
    <w:rsid w:val="6F14C393"/>
    <w:rsid w:val="6F151766"/>
    <w:rsid w:val="6F1940D1"/>
    <w:rsid w:val="6F1CC92F"/>
    <w:rsid w:val="6F2320E9"/>
    <w:rsid w:val="6F258EA0"/>
    <w:rsid w:val="6F28A41D"/>
    <w:rsid w:val="6F2923E1"/>
    <w:rsid w:val="6F2F27EA"/>
    <w:rsid w:val="6F39993B"/>
    <w:rsid w:val="6F3D5789"/>
    <w:rsid w:val="6F40E028"/>
    <w:rsid w:val="6F43802D"/>
    <w:rsid w:val="6F4544F1"/>
    <w:rsid w:val="6F4A7CE5"/>
    <w:rsid w:val="6F5541E0"/>
    <w:rsid w:val="6F6351BB"/>
    <w:rsid w:val="6F690E11"/>
    <w:rsid w:val="6F6A2849"/>
    <w:rsid w:val="6F74444A"/>
    <w:rsid w:val="6F851EF4"/>
    <w:rsid w:val="6F921378"/>
    <w:rsid w:val="6F980143"/>
    <w:rsid w:val="6F9D51F2"/>
    <w:rsid w:val="6F9F8858"/>
    <w:rsid w:val="6FA69DF6"/>
    <w:rsid w:val="6FA8650A"/>
    <w:rsid w:val="6FA9D09E"/>
    <w:rsid w:val="6FAF9221"/>
    <w:rsid w:val="6FB3DCCA"/>
    <w:rsid w:val="6FC512FA"/>
    <w:rsid w:val="6FCC2FF5"/>
    <w:rsid w:val="6FD4178B"/>
    <w:rsid w:val="6FDC974C"/>
    <w:rsid w:val="6FE12FCD"/>
    <w:rsid w:val="6FF7A946"/>
    <w:rsid w:val="700397E6"/>
    <w:rsid w:val="7010B1B0"/>
    <w:rsid w:val="7014B70D"/>
    <w:rsid w:val="70176E05"/>
    <w:rsid w:val="70192C69"/>
    <w:rsid w:val="701A1F0C"/>
    <w:rsid w:val="701B69C0"/>
    <w:rsid w:val="701EEE40"/>
    <w:rsid w:val="701FAB6A"/>
    <w:rsid w:val="7026C1F1"/>
    <w:rsid w:val="70279D4B"/>
    <w:rsid w:val="702A801D"/>
    <w:rsid w:val="702B9E98"/>
    <w:rsid w:val="70363FA2"/>
    <w:rsid w:val="7036982A"/>
    <w:rsid w:val="703B521F"/>
    <w:rsid w:val="703EAB50"/>
    <w:rsid w:val="7047E06E"/>
    <w:rsid w:val="704C30B7"/>
    <w:rsid w:val="704D3C27"/>
    <w:rsid w:val="7057AD6B"/>
    <w:rsid w:val="70598C29"/>
    <w:rsid w:val="70772132"/>
    <w:rsid w:val="707B7AF7"/>
    <w:rsid w:val="707C737F"/>
    <w:rsid w:val="707ED062"/>
    <w:rsid w:val="708D898C"/>
    <w:rsid w:val="70930687"/>
    <w:rsid w:val="7093570B"/>
    <w:rsid w:val="70A373C2"/>
    <w:rsid w:val="70AA7F6B"/>
    <w:rsid w:val="70AC3379"/>
    <w:rsid w:val="70B14A02"/>
    <w:rsid w:val="70B1C82F"/>
    <w:rsid w:val="70B351B0"/>
    <w:rsid w:val="70BA1325"/>
    <w:rsid w:val="70C3AE65"/>
    <w:rsid w:val="70C86EED"/>
    <w:rsid w:val="70CEE8F7"/>
    <w:rsid w:val="70D041BE"/>
    <w:rsid w:val="70D27F52"/>
    <w:rsid w:val="70DC7639"/>
    <w:rsid w:val="70DDF992"/>
    <w:rsid w:val="70E09784"/>
    <w:rsid w:val="7101B85F"/>
    <w:rsid w:val="710FA0DD"/>
    <w:rsid w:val="7111ED9D"/>
    <w:rsid w:val="7112B30A"/>
    <w:rsid w:val="711A2B60"/>
    <w:rsid w:val="71216F0D"/>
    <w:rsid w:val="7124AD95"/>
    <w:rsid w:val="7127930D"/>
    <w:rsid w:val="713989BD"/>
    <w:rsid w:val="713A8FEF"/>
    <w:rsid w:val="713FA811"/>
    <w:rsid w:val="7140CE2D"/>
    <w:rsid w:val="7144C1FB"/>
    <w:rsid w:val="714D8B99"/>
    <w:rsid w:val="715096CE"/>
    <w:rsid w:val="7158968C"/>
    <w:rsid w:val="715B9304"/>
    <w:rsid w:val="715BE478"/>
    <w:rsid w:val="71679295"/>
    <w:rsid w:val="716F59B2"/>
    <w:rsid w:val="718A56D0"/>
    <w:rsid w:val="7190D3A9"/>
    <w:rsid w:val="719590F6"/>
    <w:rsid w:val="71A04277"/>
    <w:rsid w:val="71A48095"/>
    <w:rsid w:val="71B07579"/>
    <w:rsid w:val="71B68E31"/>
    <w:rsid w:val="71C28C9D"/>
    <w:rsid w:val="71CC7D6B"/>
    <w:rsid w:val="71D34502"/>
    <w:rsid w:val="71DAB41A"/>
    <w:rsid w:val="71DFF101"/>
    <w:rsid w:val="71E64456"/>
    <w:rsid w:val="71E86A45"/>
    <w:rsid w:val="71EF884D"/>
    <w:rsid w:val="71F80CED"/>
    <w:rsid w:val="71F8F623"/>
    <w:rsid w:val="7200D878"/>
    <w:rsid w:val="72101E28"/>
    <w:rsid w:val="7214EA3B"/>
    <w:rsid w:val="7215C349"/>
    <w:rsid w:val="722123C8"/>
    <w:rsid w:val="7222AE24"/>
    <w:rsid w:val="72274342"/>
    <w:rsid w:val="72280277"/>
    <w:rsid w:val="722835BE"/>
    <w:rsid w:val="722BA18D"/>
    <w:rsid w:val="72327D2A"/>
    <w:rsid w:val="723995DA"/>
    <w:rsid w:val="7254EF5D"/>
    <w:rsid w:val="725611B2"/>
    <w:rsid w:val="725F416D"/>
    <w:rsid w:val="7262A637"/>
    <w:rsid w:val="72631719"/>
    <w:rsid w:val="7263A19B"/>
    <w:rsid w:val="7274817A"/>
    <w:rsid w:val="72794A2E"/>
    <w:rsid w:val="7292CECA"/>
    <w:rsid w:val="72951E17"/>
    <w:rsid w:val="7296CFF8"/>
    <w:rsid w:val="7299B81D"/>
    <w:rsid w:val="729D3B8B"/>
    <w:rsid w:val="729D95EB"/>
    <w:rsid w:val="72A71ED7"/>
    <w:rsid w:val="72A98BF4"/>
    <w:rsid w:val="72AB7239"/>
    <w:rsid w:val="72B8510F"/>
    <w:rsid w:val="72BC3AFE"/>
    <w:rsid w:val="72BD4069"/>
    <w:rsid w:val="72C04757"/>
    <w:rsid w:val="72C94DE8"/>
    <w:rsid w:val="72D012A2"/>
    <w:rsid w:val="72D07234"/>
    <w:rsid w:val="72DE0CC7"/>
    <w:rsid w:val="72E35224"/>
    <w:rsid w:val="72EA5241"/>
    <w:rsid w:val="72F84AB3"/>
    <w:rsid w:val="730DBA4F"/>
    <w:rsid w:val="7310D17E"/>
    <w:rsid w:val="73133BF8"/>
    <w:rsid w:val="731661DE"/>
    <w:rsid w:val="7318918A"/>
    <w:rsid w:val="731B17C6"/>
    <w:rsid w:val="731B2612"/>
    <w:rsid w:val="731CF563"/>
    <w:rsid w:val="731F20EB"/>
    <w:rsid w:val="73245BD2"/>
    <w:rsid w:val="732AB777"/>
    <w:rsid w:val="7332A982"/>
    <w:rsid w:val="7338CFA5"/>
    <w:rsid w:val="733EA3DE"/>
    <w:rsid w:val="73412891"/>
    <w:rsid w:val="7341A7BA"/>
    <w:rsid w:val="734679C3"/>
    <w:rsid w:val="7356E113"/>
    <w:rsid w:val="73605B9C"/>
    <w:rsid w:val="7360B663"/>
    <w:rsid w:val="736B5A6F"/>
    <w:rsid w:val="73731FE1"/>
    <w:rsid w:val="737547DA"/>
    <w:rsid w:val="7376C669"/>
    <w:rsid w:val="737D878A"/>
    <w:rsid w:val="737DE225"/>
    <w:rsid w:val="737DFF0E"/>
    <w:rsid w:val="7380AF54"/>
    <w:rsid w:val="73827C4B"/>
    <w:rsid w:val="7384B849"/>
    <w:rsid w:val="738DC175"/>
    <w:rsid w:val="7395462E"/>
    <w:rsid w:val="739901EA"/>
    <w:rsid w:val="739C953C"/>
    <w:rsid w:val="73A4046C"/>
    <w:rsid w:val="73AF1501"/>
    <w:rsid w:val="73AF8191"/>
    <w:rsid w:val="73B07AA5"/>
    <w:rsid w:val="73B10FA0"/>
    <w:rsid w:val="73B5288C"/>
    <w:rsid w:val="73B86D99"/>
    <w:rsid w:val="73C3A3B8"/>
    <w:rsid w:val="73C4B607"/>
    <w:rsid w:val="73D01982"/>
    <w:rsid w:val="73D315B3"/>
    <w:rsid w:val="73D73A0B"/>
    <w:rsid w:val="73E35BF2"/>
    <w:rsid w:val="73E75472"/>
    <w:rsid w:val="73E76F1B"/>
    <w:rsid w:val="73F1ECF6"/>
    <w:rsid w:val="73F3E424"/>
    <w:rsid w:val="73FCFF33"/>
    <w:rsid w:val="73FFCCAC"/>
    <w:rsid w:val="740E4988"/>
    <w:rsid w:val="7418D54A"/>
    <w:rsid w:val="741F693C"/>
    <w:rsid w:val="742AD2BB"/>
    <w:rsid w:val="74309283"/>
    <w:rsid w:val="74314F0A"/>
    <w:rsid w:val="74336E9E"/>
    <w:rsid w:val="744CECDF"/>
    <w:rsid w:val="74537BCF"/>
    <w:rsid w:val="74642345"/>
    <w:rsid w:val="74644952"/>
    <w:rsid w:val="746E4560"/>
    <w:rsid w:val="74752D35"/>
    <w:rsid w:val="74767D91"/>
    <w:rsid w:val="747E2EDE"/>
    <w:rsid w:val="74839B54"/>
    <w:rsid w:val="7484AD7C"/>
    <w:rsid w:val="74869411"/>
    <w:rsid w:val="748B8D04"/>
    <w:rsid w:val="748BB571"/>
    <w:rsid w:val="748F90A2"/>
    <w:rsid w:val="7490A190"/>
    <w:rsid w:val="74925A82"/>
    <w:rsid w:val="7496CD0D"/>
    <w:rsid w:val="74992CBA"/>
    <w:rsid w:val="74A0454C"/>
    <w:rsid w:val="74A7FF4A"/>
    <w:rsid w:val="74A95620"/>
    <w:rsid w:val="74B6BA68"/>
    <w:rsid w:val="74BA8E11"/>
    <w:rsid w:val="74CC6801"/>
    <w:rsid w:val="74D19190"/>
    <w:rsid w:val="74D2127E"/>
    <w:rsid w:val="74DAC5DF"/>
    <w:rsid w:val="74DCF3AB"/>
    <w:rsid w:val="74E2882D"/>
    <w:rsid w:val="74EE9FF6"/>
    <w:rsid w:val="74F50A90"/>
    <w:rsid w:val="7505475B"/>
    <w:rsid w:val="7505F899"/>
    <w:rsid w:val="7515F32C"/>
    <w:rsid w:val="751A36F6"/>
    <w:rsid w:val="75220C91"/>
    <w:rsid w:val="752A82DF"/>
    <w:rsid w:val="752BE44C"/>
    <w:rsid w:val="7533EC93"/>
    <w:rsid w:val="753D090D"/>
    <w:rsid w:val="7540EAD4"/>
    <w:rsid w:val="754A72C7"/>
    <w:rsid w:val="7557FE0B"/>
    <w:rsid w:val="755D75ED"/>
    <w:rsid w:val="756B8818"/>
    <w:rsid w:val="75704640"/>
    <w:rsid w:val="758252FA"/>
    <w:rsid w:val="758CEC81"/>
    <w:rsid w:val="758F2C46"/>
    <w:rsid w:val="7592E981"/>
    <w:rsid w:val="75945D1D"/>
    <w:rsid w:val="75993933"/>
    <w:rsid w:val="759A8EE9"/>
    <w:rsid w:val="759CCD05"/>
    <w:rsid w:val="75A0BF6D"/>
    <w:rsid w:val="75A3F649"/>
    <w:rsid w:val="75A3FAD7"/>
    <w:rsid w:val="75A45EFD"/>
    <w:rsid w:val="75A4707D"/>
    <w:rsid w:val="75AADBF0"/>
    <w:rsid w:val="75B1CA68"/>
    <w:rsid w:val="75B2D037"/>
    <w:rsid w:val="75B80E72"/>
    <w:rsid w:val="75C092FB"/>
    <w:rsid w:val="75C18A4B"/>
    <w:rsid w:val="75C4B661"/>
    <w:rsid w:val="75C901D0"/>
    <w:rsid w:val="75C9CD36"/>
    <w:rsid w:val="75DD4613"/>
    <w:rsid w:val="75DFF9EC"/>
    <w:rsid w:val="75E2B4C9"/>
    <w:rsid w:val="75F0DCE6"/>
    <w:rsid w:val="75F3FE5F"/>
    <w:rsid w:val="7608C32C"/>
    <w:rsid w:val="760BF50E"/>
    <w:rsid w:val="760E8B24"/>
    <w:rsid w:val="7618DC53"/>
    <w:rsid w:val="7629078D"/>
    <w:rsid w:val="762ABCEB"/>
    <w:rsid w:val="762E8185"/>
    <w:rsid w:val="7630B35D"/>
    <w:rsid w:val="7633AF17"/>
    <w:rsid w:val="7641CD7A"/>
    <w:rsid w:val="764305A0"/>
    <w:rsid w:val="76490017"/>
    <w:rsid w:val="765A1327"/>
    <w:rsid w:val="765B211F"/>
    <w:rsid w:val="766849C6"/>
    <w:rsid w:val="766A9F66"/>
    <w:rsid w:val="766ADF2A"/>
    <w:rsid w:val="766B56D9"/>
    <w:rsid w:val="766E0D26"/>
    <w:rsid w:val="76747A76"/>
    <w:rsid w:val="76794569"/>
    <w:rsid w:val="7679A377"/>
    <w:rsid w:val="767B928C"/>
    <w:rsid w:val="76826C69"/>
    <w:rsid w:val="768891EC"/>
    <w:rsid w:val="7689DEA1"/>
    <w:rsid w:val="769D04D7"/>
    <w:rsid w:val="76A5C318"/>
    <w:rsid w:val="76A7F3BC"/>
    <w:rsid w:val="76B0FEB1"/>
    <w:rsid w:val="76B4A813"/>
    <w:rsid w:val="76B69256"/>
    <w:rsid w:val="76B69599"/>
    <w:rsid w:val="76B7799A"/>
    <w:rsid w:val="76BBB3ED"/>
    <w:rsid w:val="76C4952F"/>
    <w:rsid w:val="76C8BA79"/>
    <w:rsid w:val="76CD1742"/>
    <w:rsid w:val="76D0E1D3"/>
    <w:rsid w:val="76D35788"/>
    <w:rsid w:val="76D4E3CE"/>
    <w:rsid w:val="76E163DF"/>
    <w:rsid w:val="76E33956"/>
    <w:rsid w:val="76E6F95B"/>
    <w:rsid w:val="7705B6D8"/>
    <w:rsid w:val="77091621"/>
    <w:rsid w:val="770B7B3C"/>
    <w:rsid w:val="770F982A"/>
    <w:rsid w:val="77111D0B"/>
    <w:rsid w:val="771357E5"/>
    <w:rsid w:val="771398D7"/>
    <w:rsid w:val="7715393F"/>
    <w:rsid w:val="771D43F6"/>
    <w:rsid w:val="772502CB"/>
    <w:rsid w:val="772D667D"/>
    <w:rsid w:val="77300E43"/>
    <w:rsid w:val="77339FC4"/>
    <w:rsid w:val="7742E67D"/>
    <w:rsid w:val="77431784"/>
    <w:rsid w:val="7745D6A2"/>
    <w:rsid w:val="7760ACAA"/>
    <w:rsid w:val="7763378E"/>
    <w:rsid w:val="7763F31F"/>
    <w:rsid w:val="776BCA55"/>
    <w:rsid w:val="77742D67"/>
    <w:rsid w:val="777DA061"/>
    <w:rsid w:val="7783E5BA"/>
    <w:rsid w:val="778D800B"/>
    <w:rsid w:val="778EFCD8"/>
    <w:rsid w:val="77906757"/>
    <w:rsid w:val="77991742"/>
    <w:rsid w:val="779A4ADE"/>
    <w:rsid w:val="77A68151"/>
    <w:rsid w:val="77AAFB70"/>
    <w:rsid w:val="77B46768"/>
    <w:rsid w:val="77C12F25"/>
    <w:rsid w:val="77C6AE8A"/>
    <w:rsid w:val="77CB5656"/>
    <w:rsid w:val="77CBB135"/>
    <w:rsid w:val="77D22788"/>
    <w:rsid w:val="77D8D77B"/>
    <w:rsid w:val="77DF56EC"/>
    <w:rsid w:val="77DFFF96"/>
    <w:rsid w:val="77EBAC32"/>
    <w:rsid w:val="77F00BDE"/>
    <w:rsid w:val="7808440F"/>
    <w:rsid w:val="780C84E1"/>
    <w:rsid w:val="781061E0"/>
    <w:rsid w:val="78169A9E"/>
    <w:rsid w:val="7816BA94"/>
    <w:rsid w:val="782B56CE"/>
    <w:rsid w:val="78416AD0"/>
    <w:rsid w:val="78437879"/>
    <w:rsid w:val="784DE877"/>
    <w:rsid w:val="78552CD6"/>
    <w:rsid w:val="78649BEE"/>
    <w:rsid w:val="7868484E"/>
    <w:rsid w:val="786D2C30"/>
    <w:rsid w:val="786EB40B"/>
    <w:rsid w:val="78721C15"/>
    <w:rsid w:val="7875F629"/>
    <w:rsid w:val="7882C869"/>
    <w:rsid w:val="788604CA"/>
    <w:rsid w:val="788AEF55"/>
    <w:rsid w:val="788E34B1"/>
    <w:rsid w:val="78900F14"/>
    <w:rsid w:val="78947052"/>
    <w:rsid w:val="78982590"/>
    <w:rsid w:val="789BD016"/>
    <w:rsid w:val="78ABC446"/>
    <w:rsid w:val="78AEB0D3"/>
    <w:rsid w:val="78AF900A"/>
    <w:rsid w:val="78AFF7D7"/>
    <w:rsid w:val="78B0A2EF"/>
    <w:rsid w:val="78B14F3E"/>
    <w:rsid w:val="78B6724B"/>
    <w:rsid w:val="78D69450"/>
    <w:rsid w:val="78EB890E"/>
    <w:rsid w:val="78F08BA7"/>
    <w:rsid w:val="78F5A2E6"/>
    <w:rsid w:val="78FB97C3"/>
    <w:rsid w:val="79003CFB"/>
    <w:rsid w:val="7903EB0E"/>
    <w:rsid w:val="79044186"/>
    <w:rsid w:val="7904967B"/>
    <w:rsid w:val="791E7142"/>
    <w:rsid w:val="79287EB3"/>
    <w:rsid w:val="792EFD0D"/>
    <w:rsid w:val="7931DBE5"/>
    <w:rsid w:val="793408C9"/>
    <w:rsid w:val="7944EAC6"/>
    <w:rsid w:val="79471BBE"/>
    <w:rsid w:val="794DBAC6"/>
    <w:rsid w:val="7951A023"/>
    <w:rsid w:val="79571657"/>
    <w:rsid w:val="7959BC01"/>
    <w:rsid w:val="795C3735"/>
    <w:rsid w:val="7967AB0F"/>
    <w:rsid w:val="796DC653"/>
    <w:rsid w:val="796E2B88"/>
    <w:rsid w:val="79766B8A"/>
    <w:rsid w:val="797A5BFD"/>
    <w:rsid w:val="797F1A61"/>
    <w:rsid w:val="79818BA8"/>
    <w:rsid w:val="79841375"/>
    <w:rsid w:val="798A99AC"/>
    <w:rsid w:val="79908689"/>
    <w:rsid w:val="7991A2D8"/>
    <w:rsid w:val="799FA4AE"/>
    <w:rsid w:val="79A4387B"/>
    <w:rsid w:val="79A63640"/>
    <w:rsid w:val="79A6F3DD"/>
    <w:rsid w:val="79A78189"/>
    <w:rsid w:val="79AE4A76"/>
    <w:rsid w:val="79B3F96F"/>
    <w:rsid w:val="79B4BE19"/>
    <w:rsid w:val="79BAC975"/>
    <w:rsid w:val="79C25DC4"/>
    <w:rsid w:val="79C9F311"/>
    <w:rsid w:val="79CD0EFC"/>
    <w:rsid w:val="79DA3B50"/>
    <w:rsid w:val="79DAE04B"/>
    <w:rsid w:val="79DB8BCD"/>
    <w:rsid w:val="79E082D2"/>
    <w:rsid w:val="79E1525F"/>
    <w:rsid w:val="79E4CCA1"/>
    <w:rsid w:val="79E8B950"/>
    <w:rsid w:val="79EE4251"/>
    <w:rsid w:val="79F1E134"/>
    <w:rsid w:val="79F6070F"/>
    <w:rsid w:val="7A063709"/>
    <w:rsid w:val="7A0B4ACF"/>
    <w:rsid w:val="7A0FE7B9"/>
    <w:rsid w:val="7A129105"/>
    <w:rsid w:val="7A23F874"/>
    <w:rsid w:val="7A252D9A"/>
    <w:rsid w:val="7A28A5F2"/>
    <w:rsid w:val="7A28C83F"/>
    <w:rsid w:val="7A2B2EBE"/>
    <w:rsid w:val="7A2E92CC"/>
    <w:rsid w:val="7A453EB2"/>
    <w:rsid w:val="7A500A7B"/>
    <w:rsid w:val="7A509CB7"/>
    <w:rsid w:val="7A649D0E"/>
    <w:rsid w:val="7A64AE31"/>
    <w:rsid w:val="7A655E0B"/>
    <w:rsid w:val="7A68FA0B"/>
    <w:rsid w:val="7A72670F"/>
    <w:rsid w:val="7A7521C7"/>
    <w:rsid w:val="7A81C7B2"/>
    <w:rsid w:val="7A897614"/>
    <w:rsid w:val="7A8BF244"/>
    <w:rsid w:val="7A913482"/>
    <w:rsid w:val="7A913F77"/>
    <w:rsid w:val="7A9226A8"/>
    <w:rsid w:val="7A936A88"/>
    <w:rsid w:val="7AA6C38B"/>
    <w:rsid w:val="7AA8B688"/>
    <w:rsid w:val="7AAD1CDE"/>
    <w:rsid w:val="7AB8C7B3"/>
    <w:rsid w:val="7AC06E29"/>
    <w:rsid w:val="7AC19C25"/>
    <w:rsid w:val="7AC5B4EB"/>
    <w:rsid w:val="7ACE7CF8"/>
    <w:rsid w:val="7AD5AB3F"/>
    <w:rsid w:val="7ADD2AD7"/>
    <w:rsid w:val="7ADEF72A"/>
    <w:rsid w:val="7ADF2C25"/>
    <w:rsid w:val="7AE15733"/>
    <w:rsid w:val="7AEAFBAC"/>
    <w:rsid w:val="7AECD328"/>
    <w:rsid w:val="7AEE4861"/>
    <w:rsid w:val="7AF0BE21"/>
    <w:rsid w:val="7AF2C9F2"/>
    <w:rsid w:val="7AF56C48"/>
    <w:rsid w:val="7AFA5830"/>
    <w:rsid w:val="7AFC86AF"/>
    <w:rsid w:val="7AFFA571"/>
    <w:rsid w:val="7B0BEDF6"/>
    <w:rsid w:val="7B0EEF4E"/>
    <w:rsid w:val="7B184CD3"/>
    <w:rsid w:val="7B18B0F5"/>
    <w:rsid w:val="7B26CE5A"/>
    <w:rsid w:val="7B31CBFB"/>
    <w:rsid w:val="7B3C8179"/>
    <w:rsid w:val="7B4265CF"/>
    <w:rsid w:val="7B476A13"/>
    <w:rsid w:val="7B50D3D0"/>
    <w:rsid w:val="7B5D9634"/>
    <w:rsid w:val="7B601013"/>
    <w:rsid w:val="7B626C9F"/>
    <w:rsid w:val="7B67CE4D"/>
    <w:rsid w:val="7B693ADC"/>
    <w:rsid w:val="7B7049FF"/>
    <w:rsid w:val="7B7255DB"/>
    <w:rsid w:val="7B833853"/>
    <w:rsid w:val="7B84D360"/>
    <w:rsid w:val="7B886456"/>
    <w:rsid w:val="7B8FDC47"/>
    <w:rsid w:val="7B958D08"/>
    <w:rsid w:val="7B9C60DE"/>
    <w:rsid w:val="7BA175D2"/>
    <w:rsid w:val="7BA2771F"/>
    <w:rsid w:val="7BABEFB7"/>
    <w:rsid w:val="7BAD761F"/>
    <w:rsid w:val="7BBFDC99"/>
    <w:rsid w:val="7BC36255"/>
    <w:rsid w:val="7BC7F562"/>
    <w:rsid w:val="7BCA5E61"/>
    <w:rsid w:val="7BD20DD4"/>
    <w:rsid w:val="7BD87601"/>
    <w:rsid w:val="7BF48100"/>
    <w:rsid w:val="7BF7BEC3"/>
    <w:rsid w:val="7BFAC459"/>
    <w:rsid w:val="7BFFD736"/>
    <w:rsid w:val="7C01CC90"/>
    <w:rsid w:val="7C0233AC"/>
    <w:rsid w:val="7C054946"/>
    <w:rsid w:val="7C05A2C3"/>
    <w:rsid w:val="7C0821C7"/>
    <w:rsid w:val="7C09BA10"/>
    <w:rsid w:val="7C1B14A4"/>
    <w:rsid w:val="7C200682"/>
    <w:rsid w:val="7C22B548"/>
    <w:rsid w:val="7C270A41"/>
    <w:rsid w:val="7C270DE6"/>
    <w:rsid w:val="7C28E56F"/>
    <w:rsid w:val="7C2C3053"/>
    <w:rsid w:val="7C2F6F1B"/>
    <w:rsid w:val="7C39E401"/>
    <w:rsid w:val="7C3A26EF"/>
    <w:rsid w:val="7C402457"/>
    <w:rsid w:val="7C44BE8E"/>
    <w:rsid w:val="7C494A17"/>
    <w:rsid w:val="7C4BEDBB"/>
    <w:rsid w:val="7C5ABE6B"/>
    <w:rsid w:val="7C5F54C7"/>
    <w:rsid w:val="7C5F9FDC"/>
    <w:rsid w:val="7C67DE49"/>
    <w:rsid w:val="7C68ABDB"/>
    <w:rsid w:val="7C69971B"/>
    <w:rsid w:val="7C6ED15C"/>
    <w:rsid w:val="7C7A58EF"/>
    <w:rsid w:val="7C8CC467"/>
    <w:rsid w:val="7C8FB9C5"/>
    <w:rsid w:val="7C98DD0D"/>
    <w:rsid w:val="7C9AF338"/>
    <w:rsid w:val="7CA14458"/>
    <w:rsid w:val="7CA1D8E9"/>
    <w:rsid w:val="7CA7F595"/>
    <w:rsid w:val="7CA916BE"/>
    <w:rsid w:val="7CACA5DB"/>
    <w:rsid w:val="7CAF00CF"/>
    <w:rsid w:val="7CAF98BD"/>
    <w:rsid w:val="7CB39C97"/>
    <w:rsid w:val="7CC18AF8"/>
    <w:rsid w:val="7CC31B14"/>
    <w:rsid w:val="7CC5FC76"/>
    <w:rsid w:val="7CC608CA"/>
    <w:rsid w:val="7CCBF2CE"/>
    <w:rsid w:val="7CCF01F2"/>
    <w:rsid w:val="7CD28088"/>
    <w:rsid w:val="7CDF0D58"/>
    <w:rsid w:val="7CDF5A08"/>
    <w:rsid w:val="7CE5B93C"/>
    <w:rsid w:val="7CEB5C05"/>
    <w:rsid w:val="7CED86FE"/>
    <w:rsid w:val="7CEDB762"/>
    <w:rsid w:val="7CF48FF6"/>
    <w:rsid w:val="7CFD5403"/>
    <w:rsid w:val="7D059235"/>
    <w:rsid w:val="7D09DC4A"/>
    <w:rsid w:val="7D0FB538"/>
    <w:rsid w:val="7D18053C"/>
    <w:rsid w:val="7D18284F"/>
    <w:rsid w:val="7D23264B"/>
    <w:rsid w:val="7D26E09D"/>
    <w:rsid w:val="7D2CB399"/>
    <w:rsid w:val="7D2F6348"/>
    <w:rsid w:val="7D31696E"/>
    <w:rsid w:val="7D3620D1"/>
    <w:rsid w:val="7D36D2A6"/>
    <w:rsid w:val="7D3711C3"/>
    <w:rsid w:val="7D37BA61"/>
    <w:rsid w:val="7D4259DF"/>
    <w:rsid w:val="7D44AF5D"/>
    <w:rsid w:val="7D45A50E"/>
    <w:rsid w:val="7D4B6BD1"/>
    <w:rsid w:val="7D520349"/>
    <w:rsid w:val="7D56E67D"/>
    <w:rsid w:val="7D59A294"/>
    <w:rsid w:val="7D59F084"/>
    <w:rsid w:val="7D5DF5A9"/>
    <w:rsid w:val="7D5E229A"/>
    <w:rsid w:val="7D5E22EA"/>
    <w:rsid w:val="7D6251E3"/>
    <w:rsid w:val="7D650B73"/>
    <w:rsid w:val="7D6ADBD9"/>
    <w:rsid w:val="7D6F167B"/>
    <w:rsid w:val="7D700561"/>
    <w:rsid w:val="7D789A48"/>
    <w:rsid w:val="7D80D3DD"/>
    <w:rsid w:val="7D892FE2"/>
    <w:rsid w:val="7D8CE066"/>
    <w:rsid w:val="7D8E0592"/>
    <w:rsid w:val="7D96CBAC"/>
    <w:rsid w:val="7D9BCBCF"/>
    <w:rsid w:val="7DA311A2"/>
    <w:rsid w:val="7DA45EEA"/>
    <w:rsid w:val="7DA4D583"/>
    <w:rsid w:val="7DC55718"/>
    <w:rsid w:val="7DC6DC41"/>
    <w:rsid w:val="7DC95C64"/>
    <w:rsid w:val="7DCADF1A"/>
    <w:rsid w:val="7DF169F0"/>
    <w:rsid w:val="7DFEEB25"/>
    <w:rsid w:val="7E19BE5C"/>
    <w:rsid w:val="7E1B85C2"/>
    <w:rsid w:val="7E1CC45D"/>
    <w:rsid w:val="7E209E8A"/>
    <w:rsid w:val="7E24C4F8"/>
    <w:rsid w:val="7E28E059"/>
    <w:rsid w:val="7E2B9E6D"/>
    <w:rsid w:val="7E2D1A28"/>
    <w:rsid w:val="7E34C883"/>
    <w:rsid w:val="7E3BC0A0"/>
    <w:rsid w:val="7E455597"/>
    <w:rsid w:val="7E538321"/>
    <w:rsid w:val="7E569649"/>
    <w:rsid w:val="7E5A5144"/>
    <w:rsid w:val="7E5C30C9"/>
    <w:rsid w:val="7E5D818C"/>
    <w:rsid w:val="7E5E3D21"/>
    <w:rsid w:val="7E5F4744"/>
    <w:rsid w:val="7E67F4B1"/>
    <w:rsid w:val="7E691F65"/>
    <w:rsid w:val="7E6BCE57"/>
    <w:rsid w:val="7E6C70DF"/>
    <w:rsid w:val="7E6E917A"/>
    <w:rsid w:val="7E724A9B"/>
    <w:rsid w:val="7E781EEB"/>
    <w:rsid w:val="7E8DD707"/>
    <w:rsid w:val="7E910EF2"/>
    <w:rsid w:val="7E96F5BC"/>
    <w:rsid w:val="7E9A7BA2"/>
    <w:rsid w:val="7E9D2E26"/>
    <w:rsid w:val="7EAD3BA3"/>
    <w:rsid w:val="7EB6B444"/>
    <w:rsid w:val="7EB83200"/>
    <w:rsid w:val="7EBC723E"/>
    <w:rsid w:val="7ED652D5"/>
    <w:rsid w:val="7EED0E4D"/>
    <w:rsid w:val="7EF0C590"/>
    <w:rsid w:val="7EFEABF5"/>
    <w:rsid w:val="7EFEE85D"/>
    <w:rsid w:val="7F0998C4"/>
    <w:rsid w:val="7F1A11C4"/>
    <w:rsid w:val="7F2D7E88"/>
    <w:rsid w:val="7F2D9FC2"/>
    <w:rsid w:val="7F4C0836"/>
    <w:rsid w:val="7F4C8C98"/>
    <w:rsid w:val="7F531937"/>
    <w:rsid w:val="7F53AB44"/>
    <w:rsid w:val="7F5C6BF6"/>
    <w:rsid w:val="7F5D4DF4"/>
    <w:rsid w:val="7F602FE5"/>
    <w:rsid w:val="7F611011"/>
    <w:rsid w:val="7F66461D"/>
    <w:rsid w:val="7F66665C"/>
    <w:rsid w:val="7F69172C"/>
    <w:rsid w:val="7F6E6EF5"/>
    <w:rsid w:val="7F72AFCB"/>
    <w:rsid w:val="7F78CB12"/>
    <w:rsid w:val="7F8281B6"/>
    <w:rsid w:val="7F84863D"/>
    <w:rsid w:val="7F8A60C4"/>
    <w:rsid w:val="7F98B6B0"/>
    <w:rsid w:val="7FA7A104"/>
    <w:rsid w:val="7FA917BE"/>
    <w:rsid w:val="7FB4E5B0"/>
    <w:rsid w:val="7FB6CBD6"/>
    <w:rsid w:val="7FB7BA3F"/>
    <w:rsid w:val="7FB90BEA"/>
    <w:rsid w:val="7FC9C235"/>
    <w:rsid w:val="7FCC8AED"/>
    <w:rsid w:val="7FD10963"/>
    <w:rsid w:val="7FD3EF91"/>
    <w:rsid w:val="7FDA8656"/>
    <w:rsid w:val="7FDB75D8"/>
    <w:rsid w:val="7FDBD678"/>
    <w:rsid w:val="7FDC9677"/>
    <w:rsid w:val="7FDDC9E6"/>
    <w:rsid w:val="7FE1DEC2"/>
    <w:rsid w:val="7FE37CCA"/>
    <w:rsid w:val="7FE6F6BC"/>
    <w:rsid w:val="7FE7AB56"/>
    <w:rsid w:val="7FF7E7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848CA"/>
  <w15:chartTrackingRefBased/>
  <w15:docId w15:val="{4C50691D-AA25-41BA-BB03-3B853BDDB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222C"/>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1B14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3D222C"/>
    <w:pPr>
      <w:spacing w:before="240"/>
      <w:outlineLvl w:val="1"/>
    </w:pPr>
    <w:rPr>
      <w:b/>
      <w:i/>
      <w:kern w:val="28"/>
      <w:sz w:val="28"/>
      <w:szCs w:val="28"/>
    </w:rPr>
  </w:style>
  <w:style w:type="paragraph" w:styleId="Heading3">
    <w:name w:val="heading 3"/>
    <w:basedOn w:val="Normal"/>
    <w:next w:val="Normal"/>
    <w:link w:val="Heading3Char"/>
    <w:uiPriority w:val="9"/>
    <w:unhideWhenUsed/>
    <w:qFormat/>
    <w:rsid w:val="0095384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F453A1"/>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22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22C"/>
    <w:rPr>
      <w:rFonts w:ascii="Segoe UI" w:hAnsi="Segoe UI" w:cs="Segoe UI"/>
      <w:sz w:val="18"/>
      <w:szCs w:val="18"/>
    </w:rPr>
  </w:style>
  <w:style w:type="character" w:customStyle="1" w:styleId="Heading2Char">
    <w:name w:val="Heading 2 Char"/>
    <w:basedOn w:val="DefaultParagraphFont"/>
    <w:link w:val="Heading2"/>
    <w:uiPriority w:val="9"/>
    <w:rsid w:val="003D222C"/>
    <w:rPr>
      <w:rFonts w:ascii="Arial" w:eastAsia="Times New Roman" w:hAnsi="Arial" w:cs="Times New Roman"/>
      <w:b/>
      <w:i/>
      <w:kern w:val="28"/>
      <w:sz w:val="28"/>
      <w:szCs w:val="28"/>
    </w:rPr>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uiPriority w:val="34"/>
    <w:qFormat/>
    <w:rsid w:val="003D222C"/>
    <w:pPr>
      <w:spacing w:after="240"/>
      <w:ind w:left="720"/>
      <w:contextualSpacing/>
    </w:pPr>
    <w:rPr>
      <w:szCs w:val="20"/>
      <w:lang w:eastAsia="en-GB"/>
    </w:rPr>
  </w:style>
  <w:style w:type="character" w:customStyle="1" w:styleId="ListParagraphChar">
    <w:name w:val="List Paragraph Char"/>
    <w:aliases w:val="Recommendatio Char,Párrafo de lista Char,Recommendation Char,OBC Bullet Char,Dot pt Char,F5 List Paragraph Char,List Paragraph1 Char,No Spacing1 Char,List Paragraph Char Char Char Char,Indicator Text Char,Numbered Para 1 Char,L Char"/>
    <w:basedOn w:val="DefaultParagraphFont"/>
    <w:link w:val="ListParagraph"/>
    <w:uiPriority w:val="34"/>
    <w:qFormat/>
    <w:locked/>
    <w:rsid w:val="003D222C"/>
    <w:rPr>
      <w:rFonts w:ascii="Arial" w:eastAsia="Times New Roman" w:hAnsi="Arial" w:cs="Times New Roman"/>
      <w:sz w:val="24"/>
      <w:szCs w:val="20"/>
      <w:lang w:eastAsia="en-GB"/>
    </w:rPr>
  </w:style>
  <w:style w:type="table" w:styleId="TableGrid">
    <w:name w:val="Table Grid"/>
    <w:basedOn w:val="TableNormal"/>
    <w:rsid w:val="003D222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22C"/>
    <w:rPr>
      <w:color w:val="0563C1" w:themeColor="hyperlink"/>
      <w:u w:val="single"/>
    </w:rPr>
  </w:style>
  <w:style w:type="paragraph" w:styleId="Header">
    <w:name w:val="header"/>
    <w:basedOn w:val="Normal"/>
    <w:link w:val="HeaderChar"/>
    <w:uiPriority w:val="99"/>
    <w:unhideWhenUsed/>
    <w:rsid w:val="003D222C"/>
    <w:pPr>
      <w:tabs>
        <w:tab w:val="center" w:pos="4513"/>
        <w:tab w:val="right" w:pos="9026"/>
      </w:tabs>
    </w:pPr>
  </w:style>
  <w:style w:type="character" w:customStyle="1" w:styleId="HeaderChar">
    <w:name w:val="Header Char"/>
    <w:basedOn w:val="DefaultParagraphFont"/>
    <w:link w:val="Header"/>
    <w:uiPriority w:val="99"/>
    <w:rsid w:val="003D222C"/>
    <w:rPr>
      <w:rFonts w:ascii="Arial" w:eastAsia="Times New Roman" w:hAnsi="Arial" w:cs="Times New Roman"/>
      <w:sz w:val="24"/>
      <w:szCs w:val="24"/>
    </w:rPr>
  </w:style>
  <w:style w:type="paragraph" w:styleId="Footer">
    <w:name w:val="footer"/>
    <w:basedOn w:val="Normal"/>
    <w:link w:val="FooterChar"/>
    <w:uiPriority w:val="99"/>
    <w:unhideWhenUsed/>
    <w:rsid w:val="001A4AA4"/>
    <w:pPr>
      <w:tabs>
        <w:tab w:val="center" w:pos="4513"/>
        <w:tab w:val="right" w:pos="9026"/>
      </w:tabs>
    </w:pPr>
  </w:style>
  <w:style w:type="character" w:customStyle="1" w:styleId="FooterChar">
    <w:name w:val="Footer Char"/>
    <w:basedOn w:val="DefaultParagraphFont"/>
    <w:link w:val="Footer"/>
    <w:uiPriority w:val="99"/>
    <w:rsid w:val="001A4AA4"/>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386DFC"/>
    <w:rPr>
      <w:color w:val="605E5C"/>
      <w:shd w:val="clear" w:color="auto" w:fill="E1DFDD"/>
    </w:rPr>
  </w:style>
  <w:style w:type="character" w:styleId="FollowedHyperlink">
    <w:name w:val="FollowedHyperlink"/>
    <w:basedOn w:val="DefaultParagraphFont"/>
    <w:uiPriority w:val="99"/>
    <w:semiHidden/>
    <w:unhideWhenUsed/>
    <w:rsid w:val="001356EA"/>
    <w:rPr>
      <w:color w:val="954F72" w:themeColor="followedHyperlink"/>
      <w:u w:val="single"/>
    </w:rPr>
  </w:style>
  <w:style w:type="paragraph" w:styleId="Revision">
    <w:name w:val="Revision"/>
    <w:hidden/>
    <w:uiPriority w:val="99"/>
    <w:semiHidden/>
    <w:rsid w:val="00FE0B59"/>
    <w:pPr>
      <w:spacing w:after="0" w:line="240" w:lineRule="auto"/>
    </w:pPr>
    <w:rPr>
      <w:rFonts w:ascii="Arial" w:eastAsia="Times New Roman" w:hAnsi="Arial" w:cs="Times New Roman"/>
      <w:sz w:val="24"/>
      <w:szCs w:val="24"/>
    </w:rPr>
  </w:style>
  <w:style w:type="paragraph" w:customStyle="1" w:styleId="BEISTitle">
    <w:name w:val="BEIS Title"/>
    <w:basedOn w:val="Normal"/>
    <w:next w:val="Normal"/>
    <w:rsid w:val="00885BB9"/>
    <w:pPr>
      <w:spacing w:after="240" w:line="320" w:lineRule="atLeast"/>
    </w:pPr>
    <w:rPr>
      <w:rFonts w:eastAsiaTheme="minorHAnsi" w:cstheme="minorBidi"/>
      <w:color w:val="041E42"/>
      <w:sz w:val="76"/>
      <w:szCs w:val="22"/>
    </w:rPr>
  </w:style>
  <w:style w:type="paragraph" w:customStyle="1" w:styleId="BEISDate">
    <w:name w:val="BEIS Date"/>
    <w:basedOn w:val="Normal"/>
    <w:rsid w:val="00090217"/>
    <w:pPr>
      <w:spacing w:line="320" w:lineRule="atLeast"/>
    </w:pPr>
    <w:rPr>
      <w:rFonts w:eastAsiaTheme="minorHAnsi" w:cstheme="minorBidi"/>
      <w:color w:val="868686"/>
      <w:sz w:val="28"/>
      <w:szCs w:val="22"/>
    </w:rPr>
  </w:style>
  <w:style w:type="character" w:customStyle="1" w:styleId="Heading1Char">
    <w:name w:val="Heading 1 Char"/>
    <w:basedOn w:val="DefaultParagraphFont"/>
    <w:link w:val="Heading1"/>
    <w:uiPriority w:val="9"/>
    <w:rsid w:val="001B14B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B14BA"/>
    <w:pPr>
      <w:spacing w:line="259" w:lineRule="auto"/>
      <w:outlineLvl w:val="9"/>
    </w:pPr>
    <w:rPr>
      <w:lang w:val="en-US"/>
    </w:rPr>
  </w:style>
  <w:style w:type="paragraph" w:styleId="TOC2">
    <w:name w:val="toc 2"/>
    <w:basedOn w:val="Normal"/>
    <w:next w:val="Normal"/>
    <w:autoRedefine/>
    <w:uiPriority w:val="39"/>
    <w:unhideWhenUsed/>
    <w:rsid w:val="001B14BA"/>
    <w:pPr>
      <w:spacing w:after="100"/>
      <w:ind w:left="240"/>
    </w:pPr>
  </w:style>
  <w:style w:type="paragraph" w:styleId="TOC1">
    <w:name w:val="toc 1"/>
    <w:basedOn w:val="Normal"/>
    <w:next w:val="Normal"/>
    <w:autoRedefine/>
    <w:uiPriority w:val="39"/>
    <w:unhideWhenUsed/>
    <w:rsid w:val="006C516E"/>
    <w:pPr>
      <w:spacing w:after="100"/>
    </w:pPr>
  </w:style>
  <w:style w:type="character" w:customStyle="1" w:styleId="Heading3Char">
    <w:name w:val="Heading 3 Char"/>
    <w:basedOn w:val="DefaultParagraphFont"/>
    <w:link w:val="Heading3"/>
    <w:uiPriority w:val="9"/>
    <w:rsid w:val="00953846"/>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53846"/>
    <w:pPr>
      <w:spacing w:after="100"/>
      <w:ind w:left="480"/>
    </w:pPr>
  </w:style>
  <w:style w:type="paragraph" w:customStyle="1" w:styleId="paragraph">
    <w:name w:val="paragraph"/>
    <w:basedOn w:val="Normal"/>
    <w:rsid w:val="00F257EB"/>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F257EB"/>
  </w:style>
  <w:style w:type="character" w:customStyle="1" w:styleId="eop">
    <w:name w:val="eop"/>
    <w:basedOn w:val="DefaultParagraphFont"/>
    <w:rsid w:val="00F257EB"/>
  </w:style>
  <w:style w:type="character" w:styleId="CommentReference">
    <w:name w:val="annotation reference"/>
    <w:basedOn w:val="DefaultParagraphFont"/>
    <w:uiPriority w:val="99"/>
    <w:semiHidden/>
    <w:unhideWhenUsed/>
    <w:rsid w:val="00824699"/>
    <w:rPr>
      <w:sz w:val="16"/>
      <w:szCs w:val="16"/>
    </w:rPr>
  </w:style>
  <w:style w:type="paragraph" w:styleId="CommentText">
    <w:name w:val="annotation text"/>
    <w:basedOn w:val="Normal"/>
    <w:link w:val="CommentTextChar"/>
    <w:uiPriority w:val="99"/>
    <w:unhideWhenUsed/>
    <w:rsid w:val="00824699"/>
    <w:rPr>
      <w:sz w:val="20"/>
      <w:szCs w:val="20"/>
    </w:rPr>
  </w:style>
  <w:style w:type="character" w:customStyle="1" w:styleId="CommentTextChar">
    <w:name w:val="Comment Text Char"/>
    <w:basedOn w:val="DefaultParagraphFont"/>
    <w:link w:val="CommentText"/>
    <w:uiPriority w:val="99"/>
    <w:rsid w:val="0082469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824699"/>
    <w:rPr>
      <w:b/>
      <w:bCs/>
    </w:rPr>
  </w:style>
  <w:style w:type="character" w:customStyle="1" w:styleId="CommentSubjectChar">
    <w:name w:val="Comment Subject Char"/>
    <w:basedOn w:val="CommentTextChar"/>
    <w:link w:val="CommentSubject"/>
    <w:uiPriority w:val="99"/>
    <w:semiHidden/>
    <w:rsid w:val="00824699"/>
    <w:rPr>
      <w:rFonts w:ascii="Arial" w:eastAsia="Times New Roman" w:hAnsi="Arial" w:cs="Times New Roman"/>
      <w:b/>
      <w:bCs/>
      <w:sz w:val="20"/>
      <w:szCs w:val="20"/>
    </w:rPr>
  </w:style>
  <w:style w:type="paragraph" w:styleId="NormalWeb">
    <w:name w:val="Normal (Web)"/>
    <w:basedOn w:val="Normal"/>
    <w:uiPriority w:val="99"/>
    <w:semiHidden/>
    <w:unhideWhenUsed/>
    <w:rsid w:val="0059560A"/>
    <w:pPr>
      <w:spacing w:before="100" w:beforeAutospacing="1" w:after="100" w:afterAutospacing="1"/>
    </w:pPr>
    <w:rPr>
      <w:rFonts w:ascii="Times New Roman" w:hAnsi="Times New Roman"/>
      <w:lang w:eastAsia="en-GB"/>
    </w:rPr>
  </w:style>
  <w:style w:type="character" w:styleId="Strong">
    <w:name w:val="Strong"/>
    <w:basedOn w:val="DefaultParagraphFont"/>
    <w:uiPriority w:val="22"/>
    <w:qFormat/>
    <w:rsid w:val="0059560A"/>
    <w:rPr>
      <w:b/>
      <w:bCs/>
    </w:rPr>
  </w:style>
  <w:style w:type="character" w:customStyle="1" w:styleId="Heading4Char">
    <w:name w:val="Heading 4 Char"/>
    <w:basedOn w:val="DefaultParagraphFont"/>
    <w:link w:val="Heading4"/>
    <w:uiPriority w:val="9"/>
    <w:rsid w:val="00F453A1"/>
    <w:rPr>
      <w:rFonts w:ascii="Arial" w:eastAsiaTheme="majorEastAsia" w:hAnsi="Arial" w:cstheme="majorBidi"/>
      <w:i/>
      <w:iCs/>
      <w:color w:val="2F5496" w:themeColor="accent1" w:themeShade="BF"/>
      <w:sz w:val="24"/>
      <w:szCs w:val="24"/>
    </w:rPr>
  </w:style>
  <w:style w:type="character" w:styleId="Mention">
    <w:name w:val="Mention"/>
    <w:basedOn w:val="DefaultParagraphFont"/>
    <w:uiPriority w:val="99"/>
    <w:unhideWhenUsed/>
    <w:rsid w:val="00BD64FF"/>
    <w:rPr>
      <w:color w:val="2B579A"/>
      <w:shd w:val="clear" w:color="auto" w:fill="E1DFDD"/>
    </w:rPr>
  </w:style>
  <w:style w:type="paragraph" w:styleId="FootnoteText">
    <w:name w:val="footnote text"/>
    <w:basedOn w:val="Normal"/>
    <w:link w:val="FootnoteTextChar"/>
    <w:uiPriority w:val="99"/>
    <w:semiHidden/>
    <w:unhideWhenUsed/>
    <w:rsid w:val="00303527"/>
    <w:rPr>
      <w:sz w:val="20"/>
      <w:szCs w:val="20"/>
    </w:rPr>
  </w:style>
  <w:style w:type="character" w:customStyle="1" w:styleId="FootnoteTextChar">
    <w:name w:val="Footnote Text Char"/>
    <w:basedOn w:val="DefaultParagraphFont"/>
    <w:link w:val="FootnoteText"/>
    <w:uiPriority w:val="99"/>
    <w:semiHidden/>
    <w:rsid w:val="00303527"/>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3035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338843">
      <w:bodyDiv w:val="1"/>
      <w:marLeft w:val="0"/>
      <w:marRight w:val="0"/>
      <w:marTop w:val="0"/>
      <w:marBottom w:val="0"/>
      <w:divBdr>
        <w:top w:val="none" w:sz="0" w:space="0" w:color="auto"/>
        <w:left w:val="none" w:sz="0" w:space="0" w:color="auto"/>
        <w:bottom w:val="none" w:sz="0" w:space="0" w:color="auto"/>
        <w:right w:val="none" w:sz="0" w:space="0" w:color="auto"/>
      </w:divBdr>
      <w:divsChild>
        <w:div w:id="39475970">
          <w:marLeft w:val="0"/>
          <w:marRight w:val="0"/>
          <w:marTop w:val="0"/>
          <w:marBottom w:val="0"/>
          <w:divBdr>
            <w:top w:val="none" w:sz="0" w:space="0" w:color="auto"/>
            <w:left w:val="none" w:sz="0" w:space="0" w:color="auto"/>
            <w:bottom w:val="none" w:sz="0" w:space="0" w:color="auto"/>
            <w:right w:val="none" w:sz="0" w:space="0" w:color="auto"/>
          </w:divBdr>
        </w:div>
        <w:div w:id="168567630">
          <w:marLeft w:val="0"/>
          <w:marRight w:val="0"/>
          <w:marTop w:val="0"/>
          <w:marBottom w:val="0"/>
          <w:divBdr>
            <w:top w:val="none" w:sz="0" w:space="0" w:color="auto"/>
            <w:left w:val="none" w:sz="0" w:space="0" w:color="auto"/>
            <w:bottom w:val="none" w:sz="0" w:space="0" w:color="auto"/>
            <w:right w:val="none" w:sz="0" w:space="0" w:color="auto"/>
          </w:divBdr>
        </w:div>
        <w:div w:id="234702573">
          <w:marLeft w:val="0"/>
          <w:marRight w:val="0"/>
          <w:marTop w:val="0"/>
          <w:marBottom w:val="0"/>
          <w:divBdr>
            <w:top w:val="none" w:sz="0" w:space="0" w:color="auto"/>
            <w:left w:val="none" w:sz="0" w:space="0" w:color="auto"/>
            <w:bottom w:val="none" w:sz="0" w:space="0" w:color="auto"/>
            <w:right w:val="none" w:sz="0" w:space="0" w:color="auto"/>
          </w:divBdr>
        </w:div>
      </w:divsChild>
    </w:div>
    <w:div w:id="446824940">
      <w:bodyDiv w:val="1"/>
      <w:marLeft w:val="0"/>
      <w:marRight w:val="0"/>
      <w:marTop w:val="0"/>
      <w:marBottom w:val="0"/>
      <w:divBdr>
        <w:top w:val="none" w:sz="0" w:space="0" w:color="auto"/>
        <w:left w:val="none" w:sz="0" w:space="0" w:color="auto"/>
        <w:bottom w:val="none" w:sz="0" w:space="0" w:color="auto"/>
        <w:right w:val="none" w:sz="0" w:space="0" w:color="auto"/>
      </w:divBdr>
      <w:divsChild>
        <w:div w:id="241530377">
          <w:marLeft w:val="0"/>
          <w:marRight w:val="0"/>
          <w:marTop w:val="0"/>
          <w:marBottom w:val="0"/>
          <w:divBdr>
            <w:top w:val="none" w:sz="0" w:space="0" w:color="auto"/>
            <w:left w:val="none" w:sz="0" w:space="0" w:color="auto"/>
            <w:bottom w:val="none" w:sz="0" w:space="0" w:color="auto"/>
            <w:right w:val="none" w:sz="0" w:space="0" w:color="auto"/>
          </w:divBdr>
        </w:div>
        <w:div w:id="314843631">
          <w:marLeft w:val="0"/>
          <w:marRight w:val="0"/>
          <w:marTop w:val="0"/>
          <w:marBottom w:val="0"/>
          <w:divBdr>
            <w:top w:val="none" w:sz="0" w:space="0" w:color="auto"/>
            <w:left w:val="none" w:sz="0" w:space="0" w:color="auto"/>
            <w:bottom w:val="none" w:sz="0" w:space="0" w:color="auto"/>
            <w:right w:val="none" w:sz="0" w:space="0" w:color="auto"/>
          </w:divBdr>
        </w:div>
        <w:div w:id="332800393">
          <w:marLeft w:val="0"/>
          <w:marRight w:val="0"/>
          <w:marTop w:val="0"/>
          <w:marBottom w:val="0"/>
          <w:divBdr>
            <w:top w:val="none" w:sz="0" w:space="0" w:color="auto"/>
            <w:left w:val="none" w:sz="0" w:space="0" w:color="auto"/>
            <w:bottom w:val="none" w:sz="0" w:space="0" w:color="auto"/>
            <w:right w:val="none" w:sz="0" w:space="0" w:color="auto"/>
          </w:divBdr>
        </w:div>
        <w:div w:id="701906105">
          <w:marLeft w:val="0"/>
          <w:marRight w:val="0"/>
          <w:marTop w:val="0"/>
          <w:marBottom w:val="0"/>
          <w:divBdr>
            <w:top w:val="none" w:sz="0" w:space="0" w:color="auto"/>
            <w:left w:val="none" w:sz="0" w:space="0" w:color="auto"/>
            <w:bottom w:val="none" w:sz="0" w:space="0" w:color="auto"/>
            <w:right w:val="none" w:sz="0" w:space="0" w:color="auto"/>
          </w:divBdr>
        </w:div>
        <w:div w:id="1311519319">
          <w:marLeft w:val="0"/>
          <w:marRight w:val="0"/>
          <w:marTop w:val="0"/>
          <w:marBottom w:val="0"/>
          <w:divBdr>
            <w:top w:val="none" w:sz="0" w:space="0" w:color="auto"/>
            <w:left w:val="none" w:sz="0" w:space="0" w:color="auto"/>
            <w:bottom w:val="none" w:sz="0" w:space="0" w:color="auto"/>
            <w:right w:val="none" w:sz="0" w:space="0" w:color="auto"/>
          </w:divBdr>
        </w:div>
        <w:div w:id="1421633958">
          <w:marLeft w:val="0"/>
          <w:marRight w:val="0"/>
          <w:marTop w:val="0"/>
          <w:marBottom w:val="0"/>
          <w:divBdr>
            <w:top w:val="none" w:sz="0" w:space="0" w:color="auto"/>
            <w:left w:val="none" w:sz="0" w:space="0" w:color="auto"/>
            <w:bottom w:val="none" w:sz="0" w:space="0" w:color="auto"/>
            <w:right w:val="none" w:sz="0" w:space="0" w:color="auto"/>
          </w:divBdr>
        </w:div>
        <w:div w:id="1456145368">
          <w:marLeft w:val="0"/>
          <w:marRight w:val="0"/>
          <w:marTop w:val="0"/>
          <w:marBottom w:val="0"/>
          <w:divBdr>
            <w:top w:val="none" w:sz="0" w:space="0" w:color="auto"/>
            <w:left w:val="none" w:sz="0" w:space="0" w:color="auto"/>
            <w:bottom w:val="none" w:sz="0" w:space="0" w:color="auto"/>
            <w:right w:val="none" w:sz="0" w:space="0" w:color="auto"/>
          </w:divBdr>
        </w:div>
        <w:div w:id="1629774060">
          <w:marLeft w:val="0"/>
          <w:marRight w:val="0"/>
          <w:marTop w:val="0"/>
          <w:marBottom w:val="0"/>
          <w:divBdr>
            <w:top w:val="none" w:sz="0" w:space="0" w:color="auto"/>
            <w:left w:val="none" w:sz="0" w:space="0" w:color="auto"/>
            <w:bottom w:val="none" w:sz="0" w:space="0" w:color="auto"/>
            <w:right w:val="none" w:sz="0" w:space="0" w:color="auto"/>
          </w:divBdr>
        </w:div>
        <w:div w:id="1718897118">
          <w:marLeft w:val="0"/>
          <w:marRight w:val="0"/>
          <w:marTop w:val="0"/>
          <w:marBottom w:val="0"/>
          <w:divBdr>
            <w:top w:val="none" w:sz="0" w:space="0" w:color="auto"/>
            <w:left w:val="none" w:sz="0" w:space="0" w:color="auto"/>
            <w:bottom w:val="none" w:sz="0" w:space="0" w:color="auto"/>
            <w:right w:val="none" w:sz="0" w:space="0" w:color="auto"/>
          </w:divBdr>
        </w:div>
        <w:div w:id="1818523208">
          <w:marLeft w:val="0"/>
          <w:marRight w:val="0"/>
          <w:marTop w:val="0"/>
          <w:marBottom w:val="0"/>
          <w:divBdr>
            <w:top w:val="none" w:sz="0" w:space="0" w:color="auto"/>
            <w:left w:val="none" w:sz="0" w:space="0" w:color="auto"/>
            <w:bottom w:val="none" w:sz="0" w:space="0" w:color="auto"/>
            <w:right w:val="none" w:sz="0" w:space="0" w:color="auto"/>
          </w:divBdr>
        </w:div>
        <w:div w:id="1941177829">
          <w:marLeft w:val="0"/>
          <w:marRight w:val="0"/>
          <w:marTop w:val="0"/>
          <w:marBottom w:val="0"/>
          <w:divBdr>
            <w:top w:val="none" w:sz="0" w:space="0" w:color="auto"/>
            <w:left w:val="none" w:sz="0" w:space="0" w:color="auto"/>
            <w:bottom w:val="none" w:sz="0" w:space="0" w:color="auto"/>
            <w:right w:val="none" w:sz="0" w:space="0" w:color="auto"/>
          </w:divBdr>
        </w:div>
      </w:divsChild>
    </w:div>
    <w:div w:id="785318402">
      <w:bodyDiv w:val="1"/>
      <w:marLeft w:val="0"/>
      <w:marRight w:val="0"/>
      <w:marTop w:val="0"/>
      <w:marBottom w:val="0"/>
      <w:divBdr>
        <w:top w:val="none" w:sz="0" w:space="0" w:color="auto"/>
        <w:left w:val="none" w:sz="0" w:space="0" w:color="auto"/>
        <w:bottom w:val="none" w:sz="0" w:space="0" w:color="auto"/>
        <w:right w:val="none" w:sz="0" w:space="0" w:color="auto"/>
      </w:divBdr>
    </w:div>
    <w:div w:id="1338653392">
      <w:marLeft w:val="0"/>
      <w:marRight w:val="0"/>
      <w:marTop w:val="0"/>
      <w:marBottom w:val="0"/>
      <w:divBdr>
        <w:top w:val="none" w:sz="0" w:space="0" w:color="auto"/>
        <w:left w:val="none" w:sz="0" w:space="0" w:color="auto"/>
        <w:bottom w:val="none" w:sz="0" w:space="0" w:color="auto"/>
        <w:right w:val="none" w:sz="0" w:space="0" w:color="auto"/>
      </w:divBdr>
    </w:div>
    <w:div w:id="1415010540">
      <w:marLeft w:val="0"/>
      <w:marRight w:val="0"/>
      <w:marTop w:val="0"/>
      <w:marBottom w:val="0"/>
      <w:divBdr>
        <w:top w:val="none" w:sz="0" w:space="0" w:color="auto"/>
        <w:left w:val="none" w:sz="0" w:space="0" w:color="auto"/>
        <w:bottom w:val="none" w:sz="0" w:space="0" w:color="auto"/>
        <w:right w:val="none" w:sz="0" w:space="0" w:color="auto"/>
      </w:divBdr>
    </w:div>
    <w:div w:id="1639337129">
      <w:marLeft w:val="0"/>
      <w:marRight w:val="0"/>
      <w:marTop w:val="0"/>
      <w:marBottom w:val="0"/>
      <w:divBdr>
        <w:top w:val="none" w:sz="0" w:space="0" w:color="auto"/>
        <w:left w:val="none" w:sz="0" w:space="0" w:color="auto"/>
        <w:bottom w:val="none" w:sz="0" w:space="0" w:color="auto"/>
        <w:right w:val="none" w:sz="0" w:space="0" w:color="auto"/>
      </w:divBdr>
    </w:div>
    <w:div w:id="2085714015">
      <w:marLeft w:val="0"/>
      <w:marRight w:val="0"/>
      <w:marTop w:val="0"/>
      <w:marBottom w:val="0"/>
      <w:divBdr>
        <w:top w:val="none" w:sz="0" w:space="0" w:color="auto"/>
        <w:left w:val="none" w:sz="0" w:space="0" w:color="auto"/>
        <w:bottom w:val="none" w:sz="0" w:space="0" w:color="auto"/>
        <w:right w:val="none" w:sz="0" w:space="0" w:color="auto"/>
      </w:divBdr>
    </w:div>
    <w:div w:id="21089625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nationalarchives.gov.uk/doc/open-government-licence/version/3/" TargetMode="External"/><Relationship Id="rId18" Type="http://schemas.openxmlformats.org/officeDocument/2006/relationships/hyperlink" Target="https://view.officeapps.live.com/op/view.aspx?src=https%3A%2F%2Fscience-and-innovation-network.s3.eu-west-2.amazonaws.com%2FBEIS%2BICF%2FNDCP%2FNDC%2BPartnership%2BAnnual%2BReview%2B2024-2025.docx&amp;wdOrigin=BROWSELIN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w.officeapps.live.com/op/view.aspx?src=https%3A%2F%2Fscience-and-innovation-network.s3.eu-west-2.amazonaws.com%2FBEIS%2BICF%2FNDCP%2FNDC%2BSupport%2BProgramme%2BLogframe%2B2024-31%2BLogframe%2Bfor%2Bpublication.xlsx&amp;wdOrigin=BROWSELIN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view.officeapps.live.com/op/view.aspx?src=https%3A%2F%2Fscience-and-innovation-network.s3.eu-west-2.amazonaws.com%2FBEIS%2BICF%2FNDCP%2FNDC%2BPartnership%2Bextension%2Bbusiness%2Bcase%2B-%2BRedacted.docx&amp;wdOrigin=BROWSELI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ODA-Transparency@beis.gov.uk" TargetMode="External"/><Relationship Id="rId23" Type="http://schemas.openxmlformats.org/officeDocument/2006/relationships/footer" Target="footer2.xml"/><Relationship Id="rId28"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si@nationalarchives.gsi.gov.uk"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ndcpartnership.org/sites/default/files/2025-10/building-blocks-effective-climate-action.pdf" TargetMode="External"/><Relationship Id="rId2" Type="http://schemas.openxmlformats.org/officeDocument/2006/relationships/hyperlink" Target="https://ndcpartnership.org/sites/default/files/2025-11/ndc-partnership-2026-2030-work-program.pdf" TargetMode="External"/><Relationship Id="rId1" Type="http://schemas.openxmlformats.org/officeDocument/2006/relationships/hyperlink" Target="https://ndcpartnership.org/sites/default/files/2023-09/ndcp-work-program-2021-2025.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3FB6E0C9-EFBF-403D-9FEF-7B6351B7F17B}">
    <t:Anchor>
      <t:Comment id="688907816"/>
    </t:Anchor>
    <t:History>
      <t:Event id="{DCE63C79-1285-4BBE-A2CC-CFB07096E405}" time="2026-06-10T13:47:09.28Z">
        <t:Attribution userId="S::Jordanna.DaruvallaDavies@energysecurity.gov.uk::8d7fcf9e-0cee-4656-914d-a018bb9173a5" userProvider="AD" userName="Daruvalla-Davies, Jordanna (Energy Security)"/>
        <t:Anchor>
          <t:Comment id="872562847"/>
        </t:Anchor>
        <t:Create/>
      </t:Event>
      <t:Event id="{B8B6E1B0-5A57-4379-AC1E-A9400EEE59B1}" time="2026-06-10T13:47:09.28Z">
        <t:Attribution userId="S::Jordanna.DaruvallaDavies@energysecurity.gov.uk::8d7fcf9e-0cee-4656-914d-a018bb9173a5" userProvider="AD" userName="Daruvalla-Davies, Jordanna (Energy Security)"/>
        <t:Anchor>
          <t:Comment id="872562847"/>
        </t:Anchor>
        <t:Assign userId="S::Alina.Apine@energysecurity.gov.uk::588acb88-382a-4c32-a701-3e44d8daf7c3" userProvider="AD" userName="Apine, Alina (Energy Security)"/>
      </t:Event>
      <t:Event id="{CD3B6A11-EFB9-476A-9AA3-581113F1E396}" time="2026-06-10T13:47:09.28Z">
        <t:Attribution userId="S::Jordanna.DaruvallaDavies@energysecurity.gov.uk::8d7fcf9e-0cee-4656-914d-a018bb9173a5" userProvider="AD" userName="Daruvalla-Davies, Jordanna (Energy Security)"/>
        <t:Anchor>
          <t:Comment id="872562847"/>
        </t:Anchor>
        <t:SetTitle title="@Apine, Alina (Energy Security) what are your thoughts?"/>
      </t:Event>
      <t:Event id="{5D9C9E23-00A7-4E0D-A32C-C79E34C3F3DC}" time="2026-06-22T09:14:49.085Z">
        <t:Attribution userId="S::jordanna.daruvalladavies@energysecurity.gov.uk::8d7fcf9e-0cee-4656-914d-a018bb9173a5" userProvider="AD" userName="Daruvalla-Davies, Jordanna (Energy Security)"/>
        <t:Progress percentComplete="100"/>
      </t:Event>
    </t:History>
  </t:Task>
  <t:Task id="{3AA9FA34-8DE4-4849-8BFD-070E436593F2}">
    <t:Anchor>
      <t:Comment id="601009156"/>
    </t:Anchor>
    <t:History>
      <t:Event id="{44677ABB-7A58-429A-99D0-8A562DB1F419}" time="2026-05-13T11:39:59.478Z">
        <t:Attribution userId="S::Meg.Black2@energysecurity.gov.uk::09b20a73-bb57-43e3-8767-abaaefee6147" userProvider="AD" userName="Black2, Meg (Energy Security)"/>
        <t:Anchor>
          <t:Comment id="601009156"/>
        </t:Anchor>
        <t:Create/>
      </t:Event>
      <t:Event id="{A346ED1C-7AE8-41F5-8980-9D580B05FEBD}" time="2026-05-13T11:39:59.478Z">
        <t:Attribution userId="S::Meg.Black2@energysecurity.gov.uk::09b20a73-bb57-43e3-8767-abaaefee6147" userProvider="AD" userName="Black2, Meg (Energy Security)"/>
        <t:Anchor>
          <t:Comment id="601009156"/>
        </t:Anchor>
        <t:Assign userId="S::Meg.Black2@energysecurity.gov.uk::09b20a73-bb57-43e3-8767-abaaefee6147" userProvider="AD" userName="Black2, Meg (Energy Security)"/>
      </t:Event>
      <t:Event id="{460186DD-782C-4AFB-ABB2-585BB893F8F2}" time="2026-05-13T11:39:59.478Z">
        <t:Attribution userId="S::Meg.Black2@energysecurity.gov.uk::09b20a73-bb57-43e3-8767-abaaefee6147" userProvider="AD" userName="Black2, Meg (Energy Security)"/>
        <t:Anchor>
          <t:Comment id="601009156"/>
        </t:Anchor>
        <t:SetTitle title="@Black2, Meg (Energy Security) to add"/>
      </t:Event>
    </t:History>
  </t:Task>
  <t:Task id="{3A4684DE-EB59-4397-8DFC-A83C77A4DD1E}">
    <t:Anchor>
      <t:Comment id="2138760265"/>
    </t:Anchor>
    <t:History>
      <t:Event id="{434CBCF5-827A-45AF-B62A-44EC8FD8D34F}" time="2026-07-08T08:38:53.408Z">
        <t:Attribution userId="S::Jordanna.DaruvallaDavies@energysecurity.gov.uk::8d7fcf9e-0cee-4656-914d-a018bb9173a5" userProvider="AD" userName="Daruvalla-Davies, Jordanna (Energy Security)"/>
        <t:Anchor>
          <t:Comment id="2138760265"/>
        </t:Anchor>
        <t:Create/>
      </t:Event>
      <t:Event id="{66A26B87-08C8-4B56-8616-C79B30833100}" time="2026-07-08T08:38:53.408Z">
        <t:Attribution userId="S::Jordanna.DaruvallaDavies@energysecurity.gov.uk::8d7fcf9e-0cee-4656-914d-a018bb9173a5" userProvider="AD" userName="Daruvalla-Davies, Jordanna (Energy Security)"/>
        <t:Anchor>
          <t:Comment id="2138760265"/>
        </t:Anchor>
        <t:Assign userId="S::John.Spearing@energysecurity.gov.uk::e8340dde-2cfc-4166-b91b-ab0920e734f8" userProvider="AD" userName="Spearing, John (Energy Security)"/>
      </t:Event>
      <t:Event id="{2C722BE2-3AD5-411A-89FC-DF97C5C51650}" time="2026-07-08T08:38:53.408Z">
        <t:Attribution userId="S::Jordanna.DaruvallaDavies@energysecurity.gov.uk::8d7fcf9e-0cee-4656-914d-a018bb9173a5" userProvider="AD" userName="Daruvalla-Davies, Jordanna (Energy Security)"/>
        <t:Anchor>
          <t:Comment id="2138760265"/>
        </t:Anchor>
        <t:SetTitle title="@Spearing, John (Energy Security) I’m not sure if this would need to be redacted"/>
      </t:Event>
    </t:History>
  </t:Task>
  <t:Task id="{91F3C09E-64DE-47D1-9A86-F338CFE80EE9}">
    <t:Anchor>
      <t:Comment id="1565599364"/>
    </t:Anchor>
    <t:History>
      <t:Event id="{D53EA884-CF4D-497E-8FA7-9F8AD7C00E51}" time="2026-05-28T13:25:53.973Z">
        <t:Attribution userId="S::Jordanna.DaruvallaDavies@energysecurity.gov.uk::8d7fcf9e-0cee-4656-914d-a018bb9173a5" userProvider="AD" userName="Daruvalla-Davies, Jordanna (Energy Security)"/>
        <t:Anchor>
          <t:Comment id="2077794376"/>
        </t:Anchor>
        <t:Create/>
      </t:Event>
      <t:Event id="{52F5FDEC-5B22-442A-8B41-51F835458739}" time="2026-05-28T13:25:53.973Z">
        <t:Attribution userId="S::Jordanna.DaruvallaDavies@energysecurity.gov.uk::8d7fcf9e-0cee-4656-914d-a018bb9173a5" userProvider="AD" userName="Daruvalla-Davies, Jordanna (Energy Security)"/>
        <t:Anchor>
          <t:Comment id="2077794376"/>
        </t:Anchor>
        <t:Assign userId="S::simon.Hampton-ball@energysecurity.gov.uk::0e28a59a-c4f2-4016-9714-38606e2ebc9c" userProvider="AD" userName="Hampton-Ball, Simon (Energy Security)"/>
      </t:Event>
      <t:Event id="{C69472C1-6881-4B67-85FC-6C8FFA3E9B0D}" time="2026-05-28T13:25:53.973Z">
        <t:Attribution userId="S::Jordanna.DaruvallaDavies@energysecurity.gov.uk::8d7fcf9e-0cee-4656-914d-a018bb9173a5" userProvider="AD" userName="Daruvalla-Davies, Jordanna (Energy Security)"/>
        <t:Anchor>
          <t:Comment id="2077794376"/>
        </t:Anchor>
        <t:SetTitle title="@Hampton-Ball, Simon (Energy Security) not sure exactly what this means, could you please expand?"/>
      </t:Event>
      <t:Event id="{4DF43ECD-C4EE-49D0-A6C1-530416C8DDCB}" time="2026-06-02T09:31:49.111Z">
        <t:Attribution userId="S::simon.Hampton-ball@energysecurity.gov.uk::0e28a59a-c4f2-4016-9714-38606e2ebc9c" userProvider="AD" userName="Hampton-Ball, Simon (Energy Security)"/>
        <t:Progress percentComplete="100"/>
      </t:Event>
      <t:Event id="{0B9B0F17-EB8F-4AE1-B8BE-931D11A71986}" time="2026-06-02T09:32:31.891Z">
        <t:Attribution userId="S::simon.Hampton-ball@energysecurity.gov.uk::0e28a59a-c4f2-4016-9714-38606e2ebc9c" userProvider="AD" userName="Hampton-Ball, Simon (Energy Security)"/>
        <t:Progress percentComplete="0"/>
      </t:Event>
      <t:Event id="{A56732EC-7545-4000-8B07-4E964A067885}" time="2026-06-03T07:32:51.834Z">
        <t:Attribution userId="S::jordanna.daruvalladavies@energysecurity.gov.uk::8d7fcf9e-0cee-4656-914d-a018bb9173a5" userProvider="AD" userName="Daruvalla-Davies, Jordanna (Energy Security)"/>
        <t:Progress percentComplete="100"/>
      </t:Event>
    </t:History>
  </t:Task>
  <t:Task id="{89F38588-6397-43D5-A73A-9CCC8C644ED6}">
    <t:Anchor>
      <t:Comment id="2063833623"/>
    </t:Anchor>
    <t:History>
      <t:Event id="{B839EA48-E5D8-420F-8AA6-C4C6C2ED0CF4}" time="2026-05-28T13:26:15.183Z">
        <t:Attribution userId="S::Jordanna.DaruvallaDavies@energysecurity.gov.uk::8d7fcf9e-0cee-4656-914d-a018bb9173a5" userProvider="AD" userName="Daruvalla-Davies, Jordanna (Energy Security)"/>
        <t:Anchor>
          <t:Comment id="1720069426"/>
        </t:Anchor>
        <t:Create/>
      </t:Event>
      <t:Event id="{373180E6-71DF-41E2-A541-E29C1E79410E}" time="2026-05-28T13:26:15.183Z">
        <t:Attribution userId="S::Jordanna.DaruvallaDavies@energysecurity.gov.uk::8d7fcf9e-0cee-4656-914d-a018bb9173a5" userProvider="AD" userName="Daruvalla-Davies, Jordanna (Energy Security)"/>
        <t:Anchor>
          <t:Comment id="1720069426"/>
        </t:Anchor>
        <t:Assign userId="S::simon.Hampton-ball@energysecurity.gov.uk::0e28a59a-c4f2-4016-9714-38606e2ebc9c" userProvider="AD" userName="Hampton-Ball, Simon (Energy Security)"/>
      </t:Event>
      <t:Event id="{759A9794-C486-46A6-AC8F-2D6B78750E32}" time="2026-05-28T13:26:15.183Z">
        <t:Attribution userId="S::Jordanna.DaruvallaDavies@energysecurity.gov.uk::8d7fcf9e-0cee-4656-914d-a018bb9173a5" userProvider="AD" userName="Daruvalla-Davies, Jordanna (Energy Security)"/>
        <t:Anchor>
          <t:Comment id="1720069426"/>
        </t:Anchor>
        <t:SetTitle title="@Hampton-Ball, Simon (Energy Security) do you know the difference here?"/>
      </t:Event>
      <t:Event id="{730668E4-58A3-4D59-A6E3-768FC112D874}" time="2026-06-02T12:29:41.458Z">
        <t:Attribution userId="S::jordanna.daruvalladavies@energysecurity.gov.uk::8d7fcf9e-0cee-4656-914d-a018bb9173a5" userProvider="AD" userName="Daruvalla-Davies, Jordanna (Energy Securit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egacyData xmlns="aaacb922-5235-4a66-b188-303b9b46fbd7">{
  "Name": "BEIS Annual Review Template April 2020.docx",
  "Title": "Annual Review Template_April 2020",
  "External": "",
  "Document Notes": "",
  "Security Classification": "OFFICIAL",
  "Handling Instructions": "",
  "Descriptor": "",
  "Government Body": "BEIS",
  "Business Unit": "BEIS:Energy, Transformation and Clean Growth:International (Climate and Energy):International Climate Finance",
  "Retention Label": "Corp PPP Review",
  "Date Opened": "2020-04-17T10:35:13.0000000Z",
  "Date Closed": "",
  "National Caveat": "",
  "Previous Location": "",
  "Previous Id": "",
  "Legacy Document Type": "",
  "Legacy Fileplan Target": "",
  "Legacy Numeric Class": "",
  "Legacy Folder Type": "",
  "Legacy Record Folder Identifier": "",
  "Legacy Copyright": "",
  "Legacy Last Modified Date": "",
  "Legacy Modifier": "",
  "Legacy Folder": "",
  "Legacy Content Type": "",
  "Legacy Expiry Review Date": "",
  "Legacy Last Action Date": "",
  "Legacy Protective Marking": "",
  "Legacy Tags": "",
  "Legacy References From Other Items": "",
  "Legacy Status on Transfer": "",
  "Legacy Date Closed": "",
  "Legacy Record Category Identifier": "",
  "Legacy Disposition as of Date": "",
  "Legacy Home Location": "",
  "Legacy Current Location": "",
  "Legacy Date File Received": "",
  "Legacy Date File Requested": "",
  "Legacy Date File Returned": "",
  "Legacy Minister": "",
  "Legacy MP": "",
  "Legacy Folder Notes": "",
  "Legacy Physical Item Location": "",
  "Legacy Request Type": "",
  "Legacy Descriptor": "",
  "Legacy Folder Document ID": "",
  "Legacy Document ID": "",
  "Legacy References To Other Items": "",
  "Legacy Custodian": "",
  "Legacy Additional Authors": "",
  "Legacy Document Link": "",
  "Legacy Folder Link": "",
  "Legacy Physical Format": false,
  "Content Type": "Document",
  "Previous Retention Policy": "",
  "Legacy Case Reference Number": "",
  "Created": "2020-04-17T10:35:16.0000000Z",
  "Document Modified By": "i:0#.f|membership|william.smithers@beis.gov.uk",
  "Document Created By": "i:0#.f|membership|william.smithers@beis.gov.uk",
  "Document ID Value": "2QFN7KK647Q6-169810503-3609",
  "Modified": "2020-06-12T15:11:14.0000000Z",
  "Original Location": "/sites/beis/201/Portfolio/Project Monitoring and Delivery/Annual Reviews/BEIS Annual Review Template April 2020.docx"
}</LegacyData>
    <_ip_UnifiedCompliancePolicyUIAction xmlns="http://schemas.microsoft.com/sharepoint/v3" xsi:nil="true"/>
    <_ip_UnifiedCompliancePolicyProperties xmlns="http://schemas.microsoft.com/sharepoint/v3" xsi:nil="true"/>
    <_dlc_DocId xmlns="b9d65af1-18fa-4dc7-9941-b26f165da588">SFTTVFQA44A4-567391438-153429</_dlc_DocId>
    <TaxCatchAll xmlns="b9d65af1-18fa-4dc7-9941-b26f165da588">
      <Value>3</Value>
      <Value>2</Value>
      <Value>1</Value>
    </TaxCatchAll>
    <_dlc_DocIdUrl xmlns="b9d65af1-18fa-4dc7-9941-b26f165da588">
      <Url>https://beisgov.sharepoint.com/sites/GreenFinanceAndCapability-ALL/_layouts/15/DocIdRedir.aspx?ID=SFTTVFQA44A4-567391438-153429</Url>
      <Description>SFTTVFQA44A4-567391438-153429</Description>
    </_dlc_DocIdUrl>
    <SharedWithUsers xmlns="b9d65af1-18fa-4dc7-9941-b26f165da588">
      <UserInfo>
        <DisplayName>zz_Bray, Callum (BEIS)</DisplayName>
        <AccountId>1135</AccountId>
        <AccountType/>
      </UserInfo>
      <UserInfo>
        <DisplayName>zz_Lugt, Ellie (International - Climate and Energy)</DisplayName>
        <AccountId>1134</AccountId>
        <AccountType/>
      </UserInfo>
      <UserInfo>
        <DisplayName>White, James (DSIT)</DisplayName>
        <AccountId>1136</AccountId>
        <AccountType/>
      </UserInfo>
      <UserInfo>
        <DisplayName>zz_Walter, Poppy (NZBI - Domestic)</DisplayName>
        <AccountId>1489</AccountId>
        <AccountType/>
      </UserInfo>
      <UserInfo>
        <DisplayName>zz_Robinson, Giulia (International - Climate and Energy)</DisplayName>
        <AccountId>1436</AccountId>
        <AccountType/>
      </UserInfo>
      <UserInfo>
        <DisplayName>Hughes, Catriona (Business Sectors - Infrastructure &amp; Materials)</DisplayName>
        <AccountId>1191</AccountId>
        <AccountType/>
      </UserInfo>
      <UserInfo>
        <DisplayName>zz_White, Alastair (NZSI - International Net Zero)</DisplayName>
        <AccountId>1268</AccountId>
        <AccountType/>
      </UserInfo>
      <UserInfo>
        <DisplayName>zz_Andrews, Sophie (International - Climate and Energy)</DisplayName>
        <AccountId>1433</AccountId>
        <AccountType/>
      </UserInfo>
      <UserInfo>
        <DisplayName>Patrick, Niall (Energy Security)</DisplayName>
        <AccountId>534</AccountId>
        <AccountType/>
      </UserInfo>
      <UserInfo>
        <DisplayName>zz_Stathakopoulou, Christina (NZSI - International Net Zero)</DisplayName>
        <AccountId>1518</AccountId>
        <AccountType/>
      </UserInfo>
      <UserInfo>
        <DisplayName>zz_Sardeson, Lottie (Intl Climate Finance - Investments)</DisplayName>
        <AccountId>282</AccountId>
        <AccountType/>
      </UserInfo>
      <UserInfo>
        <DisplayName>zz_Donegan, Brendan (Energy Security)</DisplayName>
        <AccountId>539</AccountId>
        <AccountType/>
      </UserInfo>
      <UserInfo>
        <DisplayName>zz_Gibbs, Douglas (Intl Climate Finance - Investments)</DisplayName>
        <AccountId>13</AccountId>
        <AccountType/>
      </UserInfo>
      <UserInfo>
        <DisplayName>zz_Mills, Sarah (Intl Climate Finance - Investments)</DisplayName>
        <AccountId>66</AccountId>
        <AccountType/>
      </UserInfo>
      <UserInfo>
        <DisplayName>Farmer, Will (Energy Security)</DisplayName>
        <AccountId>142</AccountId>
        <AccountType/>
      </UserInfo>
      <UserInfo>
        <DisplayName>Ahmed, Tajbee (Energy Security)</DisplayName>
        <AccountId>219</AccountId>
        <AccountType/>
      </UserInfo>
      <UserInfo>
        <DisplayName>zz_Evans, Sian (Intl Climate Finance - Partnerships)</DisplayName>
        <AccountId>104</AccountId>
        <AccountType/>
      </UserInfo>
      <UserInfo>
        <DisplayName>Davis, Owen (Energy Security)</DisplayName>
        <AccountId>245</AccountId>
        <AccountType/>
      </UserInfo>
      <UserInfo>
        <DisplayName>Paton, Ellen (Energy Security)</DisplayName>
        <AccountId>37</AccountId>
        <AccountType/>
      </UserInfo>
      <UserInfo>
        <DisplayName>zz_Kasliwal, Pritika (Intl Climate Finance - Partnerships)</DisplayName>
        <AccountId>81</AccountId>
        <AccountType/>
      </UserInfo>
      <UserInfo>
        <DisplayName>Hirschhausen, Lara (Energy Security)</DisplayName>
        <AccountId>218</AccountId>
        <AccountType/>
      </UserInfo>
      <UserInfo>
        <DisplayName>zz_Le Quesne, Felicity (NZSI - International Forests Hub)</DisplayName>
        <AccountId>72</AccountId>
        <AccountType/>
      </UserInfo>
      <UserInfo>
        <DisplayName>zz_Ashworth, Francesca (Science, Research &amp; Innovation)</DisplayName>
        <AccountId>2123</AccountId>
        <AccountType/>
      </UserInfo>
      <UserInfo>
        <DisplayName>zz_Tomlinson, Luke (Intl Climate Finance - Investments)</DisplayName>
        <AccountId>123</AccountId>
        <AccountType/>
      </UserInfo>
      <UserInfo>
        <DisplayName>zz_Schuler, Nina (International - Climate and Energy)</DisplayName>
        <AccountId>2097</AccountId>
        <AccountType/>
      </UserInfo>
      <UserInfo>
        <DisplayName>Olubodun, Lekan (NZSI - International Net Zero)</DisplayName>
        <AccountId>162</AccountId>
        <AccountType/>
      </UserInfo>
      <UserInfo>
        <DisplayName>Augustin, Sidney (DSIT)</DisplayName>
        <AccountId>267</AccountId>
        <AccountType/>
      </UserInfo>
      <UserInfo>
        <DisplayName>zz_Liehr, Estefania (Intl Climate Finance - Investments)</DisplayName>
        <AccountId>87</AccountId>
        <AccountType/>
      </UserInfo>
      <UserInfo>
        <DisplayName>veronica.robledo</DisplayName>
        <AccountId>1977</AccountId>
        <AccountType/>
      </UserInfo>
      <UserInfo>
        <DisplayName>lina.penuela@fcdo.gov.uk</DisplayName>
        <AccountId>1971</AccountId>
        <AccountType/>
      </UserInfo>
      <UserInfo>
        <DisplayName>natalia.rodriguez</DisplayName>
        <AccountId>1978</AccountId>
        <AccountType/>
      </UserInfo>
      <UserInfo>
        <DisplayName>Veronica Robledo (Sensitive)</DisplayName>
        <AccountId>607</AccountId>
        <AccountType/>
      </UserInfo>
      <UserInfo>
        <DisplayName>Lina Penuela (Sensitive)</DisplayName>
        <AccountId>608</AccountId>
        <AccountType/>
      </UserInfo>
      <UserInfo>
        <DisplayName>Natalia Rodriguez (Sensitive)</DisplayName>
        <AccountId>606</AccountId>
        <AccountType/>
      </UserInfo>
      <UserInfo>
        <DisplayName>Caravani, Alice (Energy Security)</DisplayName>
        <AccountId>187</AccountId>
        <AccountType/>
      </UserInfo>
      <UserInfo>
        <DisplayName>zz_Unadkat, Kavi (International - Climate and Energy)</DisplayName>
        <AccountId>2318</AccountId>
        <AccountType/>
      </UserInfo>
      <UserInfo>
        <DisplayName>zz_Rose, Ginny (International - Climate and Energy)</DisplayName>
        <AccountId>5308</AccountId>
        <AccountType/>
      </UserInfo>
      <UserInfo>
        <DisplayName>Baillie, Jack (NZSI - International Net Zero)</DisplayName>
        <AccountId>5028</AccountId>
        <AccountType/>
      </UserInfo>
      <UserInfo>
        <DisplayName>Al-Sibassi, Eman (Energy Security)</DisplayName>
        <AccountId>723</AccountId>
        <AccountType/>
      </UserInfo>
      <UserInfo>
        <DisplayName>zz_Enevoldsen, Chloe (NZSI - International Net Zero)</DisplayName>
        <AccountId>5447</AccountId>
        <AccountType/>
      </UserInfo>
      <UserInfo>
        <DisplayName>zz_Carro, Inigo (BEIS)</DisplayName>
        <AccountId>5241</AccountId>
        <AccountType/>
      </UserInfo>
      <UserInfo>
        <DisplayName>zz_Kennedy, Ruth (Intl Climate Finance - Investments)</DisplayName>
        <AccountId>54</AccountId>
        <AccountType/>
      </UserInfo>
      <UserInfo>
        <DisplayName>zz_Pettem, Sarah (Intl Climate Finance - Portfolio)</DisplayName>
        <AccountId>190</AccountId>
        <AccountType/>
      </UserInfo>
      <UserInfo>
        <DisplayName>zz_Hodgetts, George (NZSI - International Net Zero)</DisplayName>
        <AccountId>101</AccountId>
        <AccountType/>
      </UserInfo>
      <UserInfo>
        <DisplayName>zz_Keene, Alexander (Topps - National Security &amp; International)</DisplayName>
        <AccountId>5053</AccountId>
        <AccountType/>
      </UserInfo>
      <UserInfo>
        <DisplayName>Hillson, Isabelle (Energy Security)</DisplayName>
        <AccountId>2927</AccountId>
        <AccountType/>
      </UserInfo>
      <UserInfo>
        <DisplayName>Smithers, William (Energy Security)</DisplayName>
        <AccountId>15</AccountId>
        <AccountType/>
      </UserInfo>
      <UserInfo>
        <DisplayName>Bunte, Svenja (Energy Security)</DisplayName>
        <AccountId>5357</AccountId>
        <AccountType/>
      </UserInfo>
      <UserInfo>
        <DisplayName>Jones3, Philip (Energy Security)</DisplayName>
        <AccountId>8101</AccountId>
        <AccountType/>
      </UserInfo>
      <UserInfo>
        <DisplayName>Sarah Pettem</DisplayName>
        <AccountId>7821</AccountId>
        <AccountType/>
      </UserInfo>
      <UserInfo>
        <DisplayName>Boustead, Rebecca (Energy Security)</DisplayName>
        <AccountId>3176</AccountId>
        <AccountType/>
      </UserInfo>
      <UserInfo>
        <DisplayName>Evans, Rachael (Energy Security)</DisplayName>
        <AccountId>8412</AccountId>
        <AccountType/>
      </UserInfo>
      <UserInfo>
        <DisplayName>LeNagard, Clementine (Energy Security)</DisplayName>
        <AccountId>8741</AccountId>
        <AccountType/>
      </UserInfo>
      <UserInfo>
        <DisplayName>zz_Birkett, Joe (Energy Security)</DisplayName>
        <AccountId>8537</AccountId>
        <AccountType/>
      </UserInfo>
      <UserInfo>
        <DisplayName>Poletti, Monica (Energy Security)</DisplayName>
        <AccountId>8373</AccountId>
        <AccountType/>
      </UserInfo>
      <UserInfo>
        <DisplayName>Flanagan, Thomas (Energy Supply - Energy Affordability)</DisplayName>
        <AccountId>8834</AccountId>
        <AccountType/>
      </UserInfo>
      <UserInfo>
        <DisplayName>Evans, Jacob (Energy Security)</DisplayName>
        <AccountId>8531</AccountId>
        <AccountType/>
      </UserInfo>
      <UserInfo>
        <DisplayName>Wong2, Matthew (Energy Security)</DisplayName>
        <AccountId>8545</AccountId>
        <AccountType/>
      </UserInfo>
      <UserInfo>
        <DisplayName>zz_Haddad, Marie (Energy Security)</DisplayName>
        <AccountId>8530</AccountId>
        <AccountType/>
      </UserInfo>
      <UserInfo>
        <DisplayName>zz_Carroll, Sabrina (Energy Security)</DisplayName>
        <AccountId>8195</AccountId>
        <AccountType/>
      </UserInfo>
      <UserInfo>
        <DisplayName>Norman-Rhodes, Alex (Energy Security)</DisplayName>
        <AccountId>8102</AccountId>
        <AccountType/>
      </UserInfo>
      <UserInfo>
        <DisplayName>Connolly, Michael (Energy Security)</DisplayName>
        <AccountId>8895</AccountId>
        <AccountType/>
      </UserInfo>
      <UserInfo>
        <DisplayName>zz_Salt, Fred (NZSI - International Net Zero )</DisplayName>
        <AccountId>8544</AccountId>
        <AccountType/>
      </UserInfo>
      <UserInfo>
        <DisplayName>Parris, Francesca (Energy Security)</DisplayName>
        <AccountId>3785</AccountId>
        <AccountType/>
      </UserInfo>
      <UserInfo>
        <DisplayName>Sanyal, Sean (Energy Security)</DisplayName>
        <AccountId>8539</AccountId>
        <AccountType/>
      </UserInfo>
      <UserInfo>
        <DisplayName>Bertrand, Jeromine (Energy Security)</DisplayName>
        <AccountId>80</AccountId>
        <AccountType/>
      </UserInfo>
      <UserInfo>
        <DisplayName>Apine, Alina (Energy Security)</DisplayName>
        <AccountId>4968</AccountId>
        <AccountType/>
      </UserInfo>
      <UserInfo>
        <DisplayName>Hampton-Ball, Simon (Energy Security)</DisplayName>
        <AccountId>53</AccountId>
        <AccountType/>
      </UserInfo>
      <UserInfo>
        <DisplayName>zz_Wastie, Tayah (Energy Security)</DisplayName>
        <AccountId>8372</AccountId>
        <AccountType/>
      </UserInfo>
      <UserInfo>
        <DisplayName>zz_Rodriguez, Poppy (Energy Security)</DisplayName>
        <AccountId>9126</AccountId>
        <AccountType/>
      </UserInfo>
      <UserInfo>
        <DisplayName>Livesey, Renee (Energy Security)</DisplayName>
        <AccountId>306</AccountId>
        <AccountType/>
      </UserInfo>
      <UserInfo>
        <DisplayName>Shipley, Chris (Energy Security)</DisplayName>
        <AccountId>68</AccountId>
        <AccountType/>
      </UserInfo>
      <UserInfo>
        <DisplayName>Bennett, Victoria (Energy Security)</DisplayName>
        <AccountId>9902</AccountId>
        <AccountType/>
      </UserInfo>
      <UserInfo>
        <DisplayName>Stringer, Fiona (Energy Security)</DisplayName>
        <AccountId>99</AccountId>
        <AccountType/>
      </UserInfo>
      <UserInfo>
        <DisplayName>Situ, Victoria (Energy Security)</DisplayName>
        <AccountId>183</AccountId>
        <AccountType/>
      </UserInfo>
      <UserInfo>
        <DisplayName>Mohammadpour, Parmida (Energy Security)</DisplayName>
        <AccountId>9464</AccountId>
        <AccountType/>
      </UserInfo>
      <UserInfo>
        <DisplayName>Walker, Joe (Energy Security)</DisplayName>
        <AccountId>10364</AccountId>
        <AccountType/>
      </UserInfo>
      <UserInfo>
        <DisplayName>Raichoora, Ravi (Energy Security)</DisplayName>
        <AccountId>10201</AccountId>
        <AccountType/>
      </UserInfo>
      <UserInfo>
        <DisplayName>Firth, Rosalind (Energy Security)</DisplayName>
        <AccountId>11555</AccountId>
        <AccountType/>
      </UserInfo>
      <UserInfo>
        <DisplayName>Catton, Ryan (Energy Security)</DisplayName>
        <AccountId>10905</AccountId>
        <AccountType/>
      </UserInfo>
      <UserInfo>
        <DisplayName>Biddle, Harry (Topps - Analysis Directorate)</DisplayName>
        <AccountId>10842</AccountId>
        <AccountType/>
      </UserInfo>
    </SharedWithUsers>
    <lcf76f155ced4ddcb4097134ff3c332f xmlns="374ed4d6-b127-4161-a8d5-91d2d6d266bd">
      <Terms xmlns="http://schemas.microsoft.com/office/infopath/2007/PartnerControls"/>
    </lcf76f155ced4ddcb4097134ff3c332f>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BEIS</TermName>
          <TermId xmlns="http://schemas.microsoft.com/office/infopath/2007/PartnerControls">b386cac2-c28c-4db4-8fca-43733d0e74ef</TermId>
        </TermInfo>
      </Terms>
    </c6f593ada1854b629148449de059396b>
    <_ip_UnifiedCompliancePolicyUIAct xmlns="374ed4d6-b127-4161-a8d5-91d2d6d266bd" xsi:nil="tru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Climate and energy</TermName>
          <TermId xmlns="http://schemas.microsoft.com/office/infopath/2007/PartnerControls">98b2efea-a649-07e6-a104-07f256801c42</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International climate</TermName>
          <TermId xmlns="http://schemas.microsoft.com/office/infopath/2007/PartnerControls">5a595758-250c-1237-4802-ae3329732708</TermId>
        </TermInfo>
      </Terms>
    </h573c97cf80c4aa6b446c5363dc3ac94>
  </documentManagement>
</p:properties>
</file>

<file path=customXml/item5.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DF02EFE51CE9C84D92B4813DC0A3B57A" ma:contentTypeVersion="22" ma:contentTypeDescription="Create a new document." ma:contentTypeScope="" ma:versionID="f3a08a560a87ca769ce0e1587b09f599">
  <xsd:schema xmlns:xsd="http://www.w3.org/2001/XMLSchema" xmlns:xs="http://www.w3.org/2001/XMLSchema" xmlns:p="http://schemas.microsoft.com/office/2006/metadata/properties" xmlns:ns1="http://schemas.microsoft.com/sharepoint/v3" xmlns:ns2="0f9fa326-da26-4ea8-b6a9-645e8136fe1d" xmlns:ns3="b9d65af1-18fa-4dc7-9941-b26f165da588" xmlns:ns4="aaacb922-5235-4a66-b188-303b9b46fbd7" xmlns:ns5="374ed4d6-b127-4161-a8d5-91d2d6d266bd" targetNamespace="http://schemas.microsoft.com/office/2006/metadata/properties" ma:root="true" ma:fieldsID="89423df18224ae45c99d1d624fe105ce" ns1:_="" ns2:_="" ns3:_="" ns4:_="" ns5:_="">
    <xsd:import namespace="http://schemas.microsoft.com/sharepoint/v3"/>
    <xsd:import namespace="0f9fa326-da26-4ea8-b6a9-645e8136fe1d"/>
    <xsd:import namespace="b9d65af1-18fa-4dc7-9941-b26f165da588"/>
    <xsd:import namespace="aaacb922-5235-4a66-b188-303b9b46fbd7"/>
    <xsd:import namespace="374ed4d6-b127-4161-a8d5-91d2d6d266bd"/>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ObjectDetectorVersions"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ServiceSearchProperties" minOccurs="0"/>
                <xsd:element ref="ns5:MediaLengthInSeconds" minOccurs="0"/>
                <xsd:element ref="ns1:_ip_UnifiedCompliancePolicyProperties" minOccurs="0"/>
                <xsd:element ref="ns1:_ip_UnifiedCompliancePolicyUIAction" minOccurs="0"/>
                <xsd:element ref="ns5:_ip_UnifiedCompliancePolicyUIAct"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BEIS|b386cac2-c28c-4db4-8fca-43733d0e74ef"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Climate and energy|98b2efea-a649-07e6-a104-07f256801c42"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International climate|5a595758-250c-1237-4802-ae3329732708"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9d65af1-18fa-4dc7-9941-b26f165da58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b47bc4a-1520-4e4a-95b5-a23457f3f389}" ma:internalName="TaxCatchAll" ma:showField="CatchAllData" ma:web="b9d65af1-18fa-4dc7-9941-b26f165da58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b47bc4a-1520-4e4a-95b5-a23457f3f389}" ma:internalName="TaxCatchAllLabel" ma:readOnly="true" ma:showField="CatchAllDataLabel" ma:web="b9d65af1-18fa-4dc7-9941-b26f165da588">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ed4d6-b127-4161-a8d5-91d2d6d266bd"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Location" ma:index="31" nillable="true" ma:displayName="Location" ma:indexed="true" ma:internalName="MediaServiceLocatio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LengthInSeconds" ma:index="33" nillable="true" ma:displayName="MediaLengthInSeconds" ma:hidden="true" ma:internalName="MediaLengthInSeconds" ma:readOnly="true">
      <xsd:simpleType>
        <xsd:restriction base="dms:Unknown"/>
      </xsd:simpleType>
    </xsd:element>
    <xsd:element name="_ip_UnifiedCompliancePolicyUIAct" ma:index="36" nillable="true" ma:displayName="_ip_UnifiedCompliancePolicyUIAct" ma:internalName="_ip_UnifiedCompliancePolicyUIAct">
      <xsd:simpleType>
        <xsd:restriction base="dms:Text">
          <xsd:maxLength value="255"/>
        </xsd:restriction>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48BD2-19FB-4A1A-9F04-1E661C4B97AC}">
  <ds:schemaRefs>
    <ds:schemaRef ds:uri="http://schemas.microsoft.com/sharepoint/events"/>
  </ds:schemaRefs>
</ds:datastoreItem>
</file>

<file path=customXml/itemProps2.xml><?xml version="1.0" encoding="utf-8"?>
<ds:datastoreItem xmlns:ds="http://schemas.openxmlformats.org/officeDocument/2006/customXml" ds:itemID="{5E470627-5072-4164-B9A0-A8C60A90D51C}">
  <ds:schemaRefs>
    <ds:schemaRef ds:uri="http://schemas.openxmlformats.org/officeDocument/2006/bibliography"/>
  </ds:schemaRefs>
</ds:datastoreItem>
</file>

<file path=customXml/itemProps3.xml><?xml version="1.0" encoding="utf-8"?>
<ds:datastoreItem xmlns:ds="http://schemas.openxmlformats.org/officeDocument/2006/customXml" ds:itemID="{28542131-BD40-42FA-BF1D-325659C74395}">
  <ds:schemaRefs>
    <ds:schemaRef ds:uri="http://schemas.microsoft.com/sharepoint/v3/contenttype/forms"/>
  </ds:schemaRefs>
</ds:datastoreItem>
</file>

<file path=customXml/itemProps4.xml><?xml version="1.0" encoding="utf-8"?>
<ds:datastoreItem xmlns:ds="http://schemas.openxmlformats.org/officeDocument/2006/customXml" ds:itemID="{02FCA949-4A17-4A58-8CB4-38E906E85F6A}">
  <ds:schemaRefs>
    <ds:schemaRef ds:uri="http://schemas.microsoft.com/office/2006/metadata/properties"/>
    <ds:schemaRef ds:uri="http://schemas.microsoft.com/office/infopath/2007/PartnerControls"/>
    <ds:schemaRef ds:uri="aaacb922-5235-4a66-b188-303b9b46fbd7"/>
    <ds:schemaRef ds:uri="http://schemas.microsoft.com/sharepoint/v3"/>
    <ds:schemaRef ds:uri="b9d65af1-18fa-4dc7-9941-b26f165da588"/>
    <ds:schemaRef ds:uri="374ed4d6-b127-4161-a8d5-91d2d6d266bd"/>
    <ds:schemaRef ds:uri="0f9fa326-da26-4ea8-b6a9-645e8136fe1d"/>
  </ds:schemaRefs>
</ds:datastoreItem>
</file>

<file path=customXml/itemProps5.xml><?xml version="1.0" encoding="utf-8"?>
<ds:datastoreItem xmlns:ds="http://schemas.openxmlformats.org/officeDocument/2006/customXml" ds:itemID="{45B0905A-CEAF-4B68-B6A1-B27E38E8C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9fa326-da26-4ea8-b6a9-645e8136fe1d"/>
    <ds:schemaRef ds:uri="b9d65af1-18fa-4dc7-9941-b26f165da588"/>
    <ds:schemaRef ds:uri="aaacb922-5235-4a66-b188-303b9b46fbd7"/>
    <ds:schemaRef ds:uri="374ed4d6-b127-4161-a8d5-91d2d6d26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e703f3-320d-41ff-88fa-f906c066dd14}" enabled="1" method="Privilege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0</TotalTime>
  <Pages>38</Pages>
  <Words>14449</Words>
  <Characters>82361</Characters>
  <Application>Microsoft Office Word</Application>
  <DocSecurity>0</DocSecurity>
  <Lines>686</Lines>
  <Paragraphs>193</Paragraphs>
  <ScaleCrop>false</ScaleCrop>
  <Company/>
  <LinksUpToDate>false</LinksUpToDate>
  <CharactersWithSpaces>96617</CharactersWithSpaces>
  <SharedDoc>false</SharedDoc>
  <HLinks>
    <vt:vector size="180" baseType="variant">
      <vt:variant>
        <vt:i4>4653140</vt:i4>
      </vt:variant>
      <vt:variant>
        <vt:i4>144</vt:i4>
      </vt:variant>
      <vt:variant>
        <vt:i4>0</vt:i4>
      </vt:variant>
      <vt:variant>
        <vt:i4>5</vt:i4>
      </vt:variant>
      <vt:variant>
        <vt:lpwstr>https://view.officeapps.live.com/op/view.aspx?src=https%3A%2F%2Fscience-and-innovation-network.s3.eu-west-2.amazonaws.com%2FBEIS%2BICF%2FNDCP%2FNDC%2BPartnership%2BAnnual%2BReview%2B2024-2025.docx&amp;wdOrigin=BROWSELINK</vt:lpwstr>
      </vt:variant>
      <vt:variant>
        <vt:lpwstr/>
      </vt:variant>
      <vt:variant>
        <vt:i4>7012478</vt:i4>
      </vt:variant>
      <vt:variant>
        <vt:i4>141</vt:i4>
      </vt:variant>
      <vt:variant>
        <vt:i4>0</vt:i4>
      </vt:variant>
      <vt:variant>
        <vt:i4>5</vt:i4>
      </vt:variant>
      <vt:variant>
        <vt:lpwstr>https://view.officeapps.live.com/op/view.aspx?src=https%3A%2F%2Fscience-and-innovation-network.s3.eu-west-2.amazonaws.com%2FBEIS%2BICF%2FNDCP%2FNDC%2BSupport%2BProgramme%2BLogframe%2B2024-31%2BLogframe%2Bfor%2Bpublication.xlsx&amp;wdOrigin=BROWSELINK</vt:lpwstr>
      </vt:variant>
      <vt:variant>
        <vt:lpwstr/>
      </vt:variant>
      <vt:variant>
        <vt:i4>6684787</vt:i4>
      </vt:variant>
      <vt:variant>
        <vt:i4>138</vt:i4>
      </vt:variant>
      <vt:variant>
        <vt:i4>0</vt:i4>
      </vt:variant>
      <vt:variant>
        <vt:i4>5</vt:i4>
      </vt:variant>
      <vt:variant>
        <vt:lpwstr>https://view.officeapps.live.com/op/view.aspx?src=https%3A%2F%2Fscience-and-innovation-network.s3.eu-west-2.amazonaws.com%2FBEIS%2BICF%2FNDCP%2FNDC%2BPartnership%2Bextension%2Bbusiness%2Bcase%2B-%2BRedacted.docx&amp;wdOrigin=BROWSELINK</vt:lpwstr>
      </vt:variant>
      <vt:variant>
        <vt:lpwstr/>
      </vt:variant>
      <vt:variant>
        <vt:i4>1048632</vt:i4>
      </vt:variant>
      <vt:variant>
        <vt:i4>131</vt:i4>
      </vt:variant>
      <vt:variant>
        <vt:i4>0</vt:i4>
      </vt:variant>
      <vt:variant>
        <vt:i4>5</vt:i4>
      </vt:variant>
      <vt:variant>
        <vt:lpwstr/>
      </vt:variant>
      <vt:variant>
        <vt:lpwstr>_Toc229553632</vt:lpwstr>
      </vt:variant>
      <vt:variant>
        <vt:i4>1048632</vt:i4>
      </vt:variant>
      <vt:variant>
        <vt:i4>125</vt:i4>
      </vt:variant>
      <vt:variant>
        <vt:i4>0</vt:i4>
      </vt:variant>
      <vt:variant>
        <vt:i4>5</vt:i4>
      </vt:variant>
      <vt:variant>
        <vt:lpwstr/>
      </vt:variant>
      <vt:variant>
        <vt:lpwstr>_Toc229553631</vt:lpwstr>
      </vt:variant>
      <vt:variant>
        <vt:i4>1048632</vt:i4>
      </vt:variant>
      <vt:variant>
        <vt:i4>119</vt:i4>
      </vt:variant>
      <vt:variant>
        <vt:i4>0</vt:i4>
      </vt:variant>
      <vt:variant>
        <vt:i4>5</vt:i4>
      </vt:variant>
      <vt:variant>
        <vt:lpwstr/>
      </vt:variant>
      <vt:variant>
        <vt:lpwstr>_Toc229553630</vt:lpwstr>
      </vt:variant>
      <vt:variant>
        <vt:i4>1114168</vt:i4>
      </vt:variant>
      <vt:variant>
        <vt:i4>113</vt:i4>
      </vt:variant>
      <vt:variant>
        <vt:i4>0</vt:i4>
      </vt:variant>
      <vt:variant>
        <vt:i4>5</vt:i4>
      </vt:variant>
      <vt:variant>
        <vt:lpwstr/>
      </vt:variant>
      <vt:variant>
        <vt:lpwstr>_Toc229553629</vt:lpwstr>
      </vt:variant>
      <vt:variant>
        <vt:i4>1114168</vt:i4>
      </vt:variant>
      <vt:variant>
        <vt:i4>107</vt:i4>
      </vt:variant>
      <vt:variant>
        <vt:i4>0</vt:i4>
      </vt:variant>
      <vt:variant>
        <vt:i4>5</vt:i4>
      </vt:variant>
      <vt:variant>
        <vt:lpwstr/>
      </vt:variant>
      <vt:variant>
        <vt:lpwstr>_Toc229553628</vt:lpwstr>
      </vt:variant>
      <vt:variant>
        <vt:i4>1114168</vt:i4>
      </vt:variant>
      <vt:variant>
        <vt:i4>101</vt:i4>
      </vt:variant>
      <vt:variant>
        <vt:i4>0</vt:i4>
      </vt:variant>
      <vt:variant>
        <vt:i4>5</vt:i4>
      </vt:variant>
      <vt:variant>
        <vt:lpwstr/>
      </vt:variant>
      <vt:variant>
        <vt:lpwstr>_Toc229553627</vt:lpwstr>
      </vt:variant>
      <vt:variant>
        <vt:i4>1114168</vt:i4>
      </vt:variant>
      <vt:variant>
        <vt:i4>95</vt:i4>
      </vt:variant>
      <vt:variant>
        <vt:i4>0</vt:i4>
      </vt:variant>
      <vt:variant>
        <vt:i4>5</vt:i4>
      </vt:variant>
      <vt:variant>
        <vt:lpwstr/>
      </vt:variant>
      <vt:variant>
        <vt:lpwstr>_Toc229553626</vt:lpwstr>
      </vt:variant>
      <vt:variant>
        <vt:i4>1114168</vt:i4>
      </vt:variant>
      <vt:variant>
        <vt:i4>89</vt:i4>
      </vt:variant>
      <vt:variant>
        <vt:i4>0</vt:i4>
      </vt:variant>
      <vt:variant>
        <vt:i4>5</vt:i4>
      </vt:variant>
      <vt:variant>
        <vt:lpwstr/>
      </vt:variant>
      <vt:variant>
        <vt:lpwstr>_Toc229553625</vt:lpwstr>
      </vt:variant>
      <vt:variant>
        <vt:i4>1114168</vt:i4>
      </vt:variant>
      <vt:variant>
        <vt:i4>83</vt:i4>
      </vt:variant>
      <vt:variant>
        <vt:i4>0</vt:i4>
      </vt:variant>
      <vt:variant>
        <vt:i4>5</vt:i4>
      </vt:variant>
      <vt:variant>
        <vt:lpwstr/>
      </vt:variant>
      <vt:variant>
        <vt:lpwstr>_Toc229553624</vt:lpwstr>
      </vt:variant>
      <vt:variant>
        <vt:i4>1114168</vt:i4>
      </vt:variant>
      <vt:variant>
        <vt:i4>77</vt:i4>
      </vt:variant>
      <vt:variant>
        <vt:i4>0</vt:i4>
      </vt:variant>
      <vt:variant>
        <vt:i4>5</vt:i4>
      </vt:variant>
      <vt:variant>
        <vt:lpwstr/>
      </vt:variant>
      <vt:variant>
        <vt:lpwstr>_Toc229553623</vt:lpwstr>
      </vt:variant>
      <vt:variant>
        <vt:i4>1114168</vt:i4>
      </vt:variant>
      <vt:variant>
        <vt:i4>71</vt:i4>
      </vt:variant>
      <vt:variant>
        <vt:i4>0</vt:i4>
      </vt:variant>
      <vt:variant>
        <vt:i4>5</vt:i4>
      </vt:variant>
      <vt:variant>
        <vt:lpwstr/>
      </vt:variant>
      <vt:variant>
        <vt:lpwstr>_Toc229553622</vt:lpwstr>
      </vt:variant>
      <vt:variant>
        <vt:i4>1114168</vt:i4>
      </vt:variant>
      <vt:variant>
        <vt:i4>65</vt:i4>
      </vt:variant>
      <vt:variant>
        <vt:i4>0</vt:i4>
      </vt:variant>
      <vt:variant>
        <vt:i4>5</vt:i4>
      </vt:variant>
      <vt:variant>
        <vt:lpwstr/>
      </vt:variant>
      <vt:variant>
        <vt:lpwstr>_Toc229553621</vt:lpwstr>
      </vt:variant>
      <vt:variant>
        <vt:i4>1114168</vt:i4>
      </vt:variant>
      <vt:variant>
        <vt:i4>59</vt:i4>
      </vt:variant>
      <vt:variant>
        <vt:i4>0</vt:i4>
      </vt:variant>
      <vt:variant>
        <vt:i4>5</vt:i4>
      </vt:variant>
      <vt:variant>
        <vt:lpwstr/>
      </vt:variant>
      <vt:variant>
        <vt:lpwstr>_Toc229553620</vt:lpwstr>
      </vt:variant>
      <vt:variant>
        <vt:i4>1179704</vt:i4>
      </vt:variant>
      <vt:variant>
        <vt:i4>53</vt:i4>
      </vt:variant>
      <vt:variant>
        <vt:i4>0</vt:i4>
      </vt:variant>
      <vt:variant>
        <vt:i4>5</vt:i4>
      </vt:variant>
      <vt:variant>
        <vt:lpwstr/>
      </vt:variant>
      <vt:variant>
        <vt:lpwstr>_Toc229553619</vt:lpwstr>
      </vt:variant>
      <vt:variant>
        <vt:i4>1179704</vt:i4>
      </vt:variant>
      <vt:variant>
        <vt:i4>47</vt:i4>
      </vt:variant>
      <vt:variant>
        <vt:i4>0</vt:i4>
      </vt:variant>
      <vt:variant>
        <vt:i4>5</vt:i4>
      </vt:variant>
      <vt:variant>
        <vt:lpwstr/>
      </vt:variant>
      <vt:variant>
        <vt:lpwstr>_Toc229553618</vt:lpwstr>
      </vt:variant>
      <vt:variant>
        <vt:i4>1179704</vt:i4>
      </vt:variant>
      <vt:variant>
        <vt:i4>41</vt:i4>
      </vt:variant>
      <vt:variant>
        <vt:i4>0</vt:i4>
      </vt:variant>
      <vt:variant>
        <vt:i4>5</vt:i4>
      </vt:variant>
      <vt:variant>
        <vt:lpwstr/>
      </vt:variant>
      <vt:variant>
        <vt:lpwstr>_Toc229553617</vt:lpwstr>
      </vt:variant>
      <vt:variant>
        <vt:i4>1179704</vt:i4>
      </vt:variant>
      <vt:variant>
        <vt:i4>35</vt:i4>
      </vt:variant>
      <vt:variant>
        <vt:i4>0</vt:i4>
      </vt:variant>
      <vt:variant>
        <vt:i4>5</vt:i4>
      </vt:variant>
      <vt:variant>
        <vt:lpwstr/>
      </vt:variant>
      <vt:variant>
        <vt:lpwstr>_Toc229553616</vt:lpwstr>
      </vt:variant>
      <vt:variant>
        <vt:i4>1179704</vt:i4>
      </vt:variant>
      <vt:variant>
        <vt:i4>29</vt:i4>
      </vt:variant>
      <vt:variant>
        <vt:i4>0</vt:i4>
      </vt:variant>
      <vt:variant>
        <vt:i4>5</vt:i4>
      </vt:variant>
      <vt:variant>
        <vt:lpwstr/>
      </vt:variant>
      <vt:variant>
        <vt:lpwstr>_Toc229553615</vt:lpwstr>
      </vt:variant>
      <vt:variant>
        <vt:i4>1179704</vt:i4>
      </vt:variant>
      <vt:variant>
        <vt:i4>23</vt:i4>
      </vt:variant>
      <vt:variant>
        <vt:i4>0</vt:i4>
      </vt:variant>
      <vt:variant>
        <vt:i4>5</vt:i4>
      </vt:variant>
      <vt:variant>
        <vt:lpwstr/>
      </vt:variant>
      <vt:variant>
        <vt:lpwstr>_Toc229553614</vt:lpwstr>
      </vt:variant>
      <vt:variant>
        <vt:i4>1179704</vt:i4>
      </vt:variant>
      <vt:variant>
        <vt:i4>17</vt:i4>
      </vt:variant>
      <vt:variant>
        <vt:i4>0</vt:i4>
      </vt:variant>
      <vt:variant>
        <vt:i4>5</vt:i4>
      </vt:variant>
      <vt:variant>
        <vt:lpwstr/>
      </vt:variant>
      <vt:variant>
        <vt:lpwstr>_Toc229553613</vt:lpwstr>
      </vt:variant>
      <vt:variant>
        <vt:i4>1179704</vt:i4>
      </vt:variant>
      <vt:variant>
        <vt:i4>11</vt:i4>
      </vt:variant>
      <vt:variant>
        <vt:i4>0</vt:i4>
      </vt:variant>
      <vt:variant>
        <vt:i4>5</vt:i4>
      </vt:variant>
      <vt:variant>
        <vt:lpwstr/>
      </vt:variant>
      <vt:variant>
        <vt:lpwstr>_Toc229553612</vt:lpwstr>
      </vt:variant>
      <vt:variant>
        <vt:i4>6226030</vt:i4>
      </vt:variant>
      <vt:variant>
        <vt:i4>6</vt:i4>
      </vt:variant>
      <vt:variant>
        <vt:i4>0</vt:i4>
      </vt:variant>
      <vt:variant>
        <vt:i4>5</vt:i4>
      </vt:variant>
      <vt:variant>
        <vt:lpwstr>mailto:ODA-Transparency@beis.gov.uk</vt:lpwstr>
      </vt:variant>
      <vt:variant>
        <vt:lpwstr/>
      </vt:variant>
      <vt:variant>
        <vt:i4>3670022</vt:i4>
      </vt:variant>
      <vt:variant>
        <vt:i4>3</vt:i4>
      </vt:variant>
      <vt:variant>
        <vt:i4>0</vt:i4>
      </vt:variant>
      <vt:variant>
        <vt:i4>5</vt:i4>
      </vt:variant>
      <vt:variant>
        <vt:lpwstr>mailto:psi@nationalarchives.gsi.gov.uk</vt:lpwstr>
      </vt:variant>
      <vt:variant>
        <vt:lpwstr/>
      </vt:variant>
      <vt:variant>
        <vt:i4>5505106</vt:i4>
      </vt:variant>
      <vt:variant>
        <vt:i4>0</vt:i4>
      </vt:variant>
      <vt:variant>
        <vt:i4>0</vt:i4>
      </vt:variant>
      <vt:variant>
        <vt:i4>5</vt:i4>
      </vt:variant>
      <vt:variant>
        <vt:lpwstr>http://nationalarchives.gov.uk/doc/open-government-licence/version/3/</vt:lpwstr>
      </vt:variant>
      <vt:variant>
        <vt:lpwstr/>
      </vt:variant>
      <vt:variant>
        <vt:i4>6946868</vt:i4>
      </vt:variant>
      <vt:variant>
        <vt:i4>6</vt:i4>
      </vt:variant>
      <vt:variant>
        <vt:i4>0</vt:i4>
      </vt:variant>
      <vt:variant>
        <vt:i4>5</vt:i4>
      </vt:variant>
      <vt:variant>
        <vt:lpwstr>https://ndcpartnership.org/sites/default/files/2025-10/building-blocks-effective-climate-action.pdf</vt:lpwstr>
      </vt:variant>
      <vt:variant>
        <vt:lpwstr/>
      </vt:variant>
      <vt:variant>
        <vt:i4>5832792</vt:i4>
      </vt:variant>
      <vt:variant>
        <vt:i4>3</vt:i4>
      </vt:variant>
      <vt:variant>
        <vt:i4>0</vt:i4>
      </vt:variant>
      <vt:variant>
        <vt:i4>5</vt:i4>
      </vt:variant>
      <vt:variant>
        <vt:lpwstr>https://ndcpartnership.org/sites/default/files/2025-11/ndc-partnership-2026-2030-work-program.pdf</vt:lpwstr>
      </vt:variant>
      <vt:variant>
        <vt:lpwstr/>
      </vt:variant>
      <vt:variant>
        <vt:i4>8060961</vt:i4>
      </vt:variant>
      <vt:variant>
        <vt:i4>0</vt:i4>
      </vt:variant>
      <vt:variant>
        <vt:i4>0</vt:i4>
      </vt:variant>
      <vt:variant>
        <vt:i4>5</vt:i4>
      </vt:variant>
      <vt:variant>
        <vt:lpwstr>https://ndcpartnership.org/sites/default/files/2023-09/ndcp-work-program-2021-2025.pdf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William (Intl Climate Finance: Portfolio)</dc:creator>
  <cp:keywords/>
  <dc:description/>
  <cp:lastModifiedBy>Daruvalla-Davies, Jordanna (Energy Security)</cp:lastModifiedBy>
  <cp:revision>2</cp:revision>
  <dcterms:created xsi:type="dcterms:W3CDTF">2026-08-25T11:15:00Z</dcterms:created>
  <dcterms:modified xsi:type="dcterms:W3CDTF">2026-08-25T11:15:00Z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2020-07-31T08:26:31Z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cddeefbe-1e4c-49e9-8a2d-000074bea76d</vt:lpwstr>
  </property>
  <property fmtid="{D5CDD505-2E9C-101B-9397-08002B2CF9AE}" pid="8" name="MSIP_Label_ba62f585-b40f-4ab9-bafe-39150f03d124_ContentBits">
    <vt:lpwstr>0</vt:lpwstr>
  </property>
  <property fmtid="{D5CDD505-2E9C-101B-9397-08002B2CF9AE}" pid="9" name="Business Document Type">
    <vt:lpwstr>Annual review</vt:lpwstr>
  </property>
  <property fmtid="{D5CDD505-2E9C-101B-9397-08002B2CF9AE}" pid="10" name="Business Unit">
    <vt:lpwstr>1;#International Climate Finance|25a07eec-082c-4868-be05-2bef48a6767e</vt:lpwstr>
  </property>
  <property fmtid="{D5CDD505-2E9C-101B-9397-08002B2CF9AE}" pid="11" name="MSIP_Label_e4c996da-17fa-4fc5-8989-2758fb4cf86b_ActionId">
    <vt:lpwstr>919708a4-416e-499e-8edc-0000a189eb48</vt:lpwstr>
  </property>
  <property fmtid="{D5CDD505-2E9C-101B-9397-08002B2CF9AE}" pid="12" name="MSIP_Label_e4c996da-17fa-4fc5-8989-2758fb4cf86b_SiteId">
    <vt:lpwstr>cdf709af-1a18-4c74-bd93-6d14a64d73b3</vt:lpwstr>
  </property>
  <property fmtid="{D5CDD505-2E9C-101B-9397-08002B2CF9AE}" pid="13" name="MSIP_Label_e4c996da-17fa-4fc5-8989-2758fb4cf86b_ContentBits">
    <vt:lpwstr>1</vt:lpwstr>
  </property>
  <property fmtid="{D5CDD505-2E9C-101B-9397-08002B2CF9AE}" pid="14" name="ContentTypeId">
    <vt:lpwstr>0x0101004691A8DE0991884F8E90AD6474FC73730100DF02EFE51CE9C84D92B4813DC0A3B57A</vt:lpwstr>
  </property>
  <property fmtid="{D5CDD505-2E9C-101B-9397-08002B2CF9AE}" pid="15" name="MSIP_Label_e4c996da-17fa-4fc5-8989-2758fb4cf86b_Enabled">
    <vt:lpwstr>true</vt:lpwstr>
  </property>
  <property fmtid="{D5CDD505-2E9C-101B-9397-08002B2CF9AE}" pid="16" name="MSIP_Label_e4c996da-17fa-4fc5-8989-2758fb4cf86b_Name">
    <vt:lpwstr>OFFICIAL</vt:lpwstr>
  </property>
  <property fmtid="{D5CDD505-2E9C-101B-9397-08002B2CF9AE}" pid="17" name="_dlc_DocIdItemGuid">
    <vt:lpwstr>83a1b27d-f5f0-4578-b865-b780b4f917de</vt:lpwstr>
  </property>
  <property fmtid="{D5CDD505-2E9C-101B-9397-08002B2CF9AE}" pid="18" name="MSIP_Label_e4c996da-17fa-4fc5-8989-2758fb4cf86b_SetDate">
    <vt:lpwstr>2020-03-30T16:49:07Z</vt:lpwstr>
  </property>
  <property fmtid="{D5CDD505-2E9C-101B-9397-08002B2CF9AE}" pid="19" name="MSIP_Label_e4c996da-17fa-4fc5-8989-2758fb4cf86b_Method">
    <vt:lpwstr>Standard</vt:lpwstr>
  </property>
  <property fmtid="{D5CDD505-2E9C-101B-9397-08002B2CF9AE}" pid="20" name="MediaServiceImageTags">
    <vt:lpwstr/>
  </property>
  <property fmtid="{D5CDD505-2E9C-101B-9397-08002B2CF9AE}" pid="21" name="KIM_Activity">
    <vt:lpwstr>2;#International climate|5a595758-250c-1237-4802-ae3329732708</vt:lpwstr>
  </property>
  <property fmtid="{D5CDD505-2E9C-101B-9397-08002B2CF9AE}" pid="22" name="KIM_GovernmentBody">
    <vt:lpwstr>3;#BEIS|b386cac2-c28c-4db4-8fca-43733d0e74ef</vt:lpwstr>
  </property>
  <property fmtid="{D5CDD505-2E9C-101B-9397-08002B2CF9AE}" pid="23" name="KIM_Function">
    <vt:lpwstr>1;#Climate and energy|98b2efea-a649-07e6-a104-07f256801c42</vt:lpwstr>
  </property>
  <property fmtid="{D5CDD505-2E9C-101B-9397-08002B2CF9AE}" pid="24" name="Business_x0020_Unit">
    <vt:lpwstr>1;#International Climate Finance|25a07eec-082c-4868-be05-2bef48a6767e</vt:lpwstr>
  </property>
  <property fmtid="{D5CDD505-2E9C-101B-9397-08002B2CF9AE}" pid="25" name="docLang">
    <vt:lpwstr>en</vt:lpwstr>
  </property>
  <property fmtid="{D5CDD505-2E9C-101B-9397-08002B2CF9AE}" pid="26" name="ClassificationContentMarkingHeaderShapeIds">
    <vt:lpwstr>15577272,5e04671,c1ad487</vt:lpwstr>
  </property>
  <property fmtid="{D5CDD505-2E9C-101B-9397-08002B2CF9AE}" pid="27" name="ClassificationContentMarkingHeaderFontProps">
    <vt:lpwstr>#000000,10,Aptos</vt:lpwstr>
  </property>
  <property fmtid="{D5CDD505-2E9C-101B-9397-08002B2CF9AE}" pid="28" name="ClassificationContentMarkingHeaderText">
    <vt:lpwstr>OFFICIAL-SENSITIVE</vt:lpwstr>
  </property>
  <property fmtid="{D5CDD505-2E9C-101B-9397-08002B2CF9AE}" pid="29" name="ClassificationContentMarkingFooterShapeIds">
    <vt:lpwstr>510a8564,18510b66,18b41b52</vt:lpwstr>
  </property>
  <property fmtid="{D5CDD505-2E9C-101B-9397-08002B2CF9AE}" pid="30" name="ClassificationContentMarkingFooterFontProps">
    <vt:lpwstr>#000000,10,Aptos</vt:lpwstr>
  </property>
  <property fmtid="{D5CDD505-2E9C-101B-9397-08002B2CF9AE}" pid="31" name="ClassificationContentMarkingFooterText">
    <vt:lpwstr>OFFICIAL-SENSITIVE</vt:lpwstr>
  </property>
</Properties>
</file>