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76C4" w14:textId="6B3E2E7F" w:rsidR="00885BB9" w:rsidRPr="003F633B" w:rsidRDefault="00A31924" w:rsidP="00266E54">
      <w:pPr>
        <w:pStyle w:val="BEISTitle"/>
        <w:spacing w:line="276" w:lineRule="auto"/>
        <w:jc w:val="both"/>
        <w:rPr>
          <w:rFonts w:eastAsia="Arial" w:cs="Arial"/>
          <w:sz w:val="20"/>
          <w:szCs w:val="20"/>
        </w:rPr>
      </w:pPr>
      <w:r w:rsidRPr="0057380C">
        <w:rPr>
          <w:rFonts w:cs="Arial"/>
          <w:noProof/>
          <w:lang w:eastAsia="en-GB"/>
        </w:rPr>
        <w:drawing>
          <wp:anchor distT="0" distB="0" distL="114300" distR="114300" simplePos="0" relativeHeight="251658240" behindDoc="0" locked="0" layoutInCell="1" allowOverlap="1" wp14:anchorId="10B86D9D" wp14:editId="62A49669">
            <wp:simplePos x="0" y="0"/>
            <wp:positionH relativeFrom="margin">
              <wp:posOffset>-409575</wp:posOffset>
            </wp:positionH>
            <wp:positionV relativeFrom="paragraph">
              <wp:posOffset>0</wp:posOffset>
            </wp:positionV>
            <wp:extent cx="2058035" cy="1210310"/>
            <wp:effectExtent l="0" t="0" r="0" b="8890"/>
            <wp:wrapTopAndBottom/>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p w14:paraId="0A34EE9B" w14:textId="28B567D4" w:rsidR="00885BB9" w:rsidRPr="003F633B" w:rsidRDefault="00885BB9" w:rsidP="00266E54">
      <w:pPr>
        <w:pStyle w:val="BEISTitle"/>
        <w:spacing w:line="276" w:lineRule="auto"/>
        <w:jc w:val="both"/>
        <w:rPr>
          <w:rFonts w:eastAsia="Arial" w:cs="Arial"/>
          <w:sz w:val="20"/>
          <w:szCs w:val="20"/>
        </w:rPr>
      </w:pPr>
    </w:p>
    <w:p w14:paraId="76C49B04" w14:textId="77777777" w:rsidR="00885BB9" w:rsidRPr="003F633B" w:rsidRDefault="00885BB9" w:rsidP="00266E54">
      <w:pPr>
        <w:pStyle w:val="BEISTitle"/>
        <w:spacing w:line="276" w:lineRule="auto"/>
        <w:jc w:val="both"/>
        <w:rPr>
          <w:rFonts w:eastAsia="Arial" w:cs="Arial"/>
          <w:sz w:val="20"/>
          <w:szCs w:val="20"/>
        </w:rPr>
      </w:pPr>
    </w:p>
    <w:p w14:paraId="7C7FEA78" w14:textId="27A7CBB2" w:rsidR="00885BB9" w:rsidRPr="003F633B" w:rsidRDefault="00885BB9" w:rsidP="00266E54">
      <w:pPr>
        <w:pStyle w:val="BEISTitle"/>
        <w:spacing w:line="276" w:lineRule="auto"/>
        <w:jc w:val="both"/>
        <w:rPr>
          <w:rFonts w:eastAsia="Arial" w:cs="Arial"/>
          <w:sz w:val="96"/>
          <w:szCs w:val="96"/>
        </w:rPr>
      </w:pPr>
    </w:p>
    <w:p w14:paraId="64C9A776" w14:textId="77777777" w:rsidR="00D80C6C" w:rsidRPr="003F633B" w:rsidRDefault="00D80C6C" w:rsidP="00266E54">
      <w:pPr>
        <w:pStyle w:val="BEISTitle"/>
        <w:spacing w:line="276" w:lineRule="auto"/>
        <w:jc w:val="both"/>
        <w:rPr>
          <w:rFonts w:eastAsia="Arial" w:cs="Arial"/>
          <w:sz w:val="96"/>
          <w:szCs w:val="96"/>
        </w:rPr>
      </w:pPr>
    </w:p>
    <w:p w14:paraId="0F1EF954" w14:textId="77777777" w:rsidR="00AD441D" w:rsidRPr="003F633B" w:rsidRDefault="005051C2" w:rsidP="0093143E">
      <w:pPr>
        <w:pStyle w:val="BEISTitle"/>
        <w:spacing w:line="276" w:lineRule="auto"/>
        <w:rPr>
          <w:rFonts w:eastAsia="Arial" w:cs="Arial"/>
          <w:sz w:val="72"/>
          <w:szCs w:val="72"/>
        </w:rPr>
      </w:pPr>
      <w:r w:rsidRPr="003F633B">
        <w:rPr>
          <w:rFonts w:eastAsia="Arial" w:cs="Arial"/>
          <w:sz w:val="72"/>
          <w:szCs w:val="72"/>
        </w:rPr>
        <w:t>Part</w:t>
      </w:r>
      <w:r w:rsidR="002218E1" w:rsidRPr="003F633B">
        <w:rPr>
          <w:rFonts w:eastAsia="Arial" w:cs="Arial"/>
          <w:sz w:val="72"/>
          <w:szCs w:val="72"/>
        </w:rPr>
        <w:t xml:space="preserve">nership for Market </w:t>
      </w:r>
      <w:r w:rsidR="007D495C" w:rsidRPr="003F633B">
        <w:rPr>
          <w:rFonts w:eastAsia="Arial" w:cs="Arial"/>
          <w:sz w:val="72"/>
          <w:szCs w:val="72"/>
        </w:rPr>
        <w:t>Implementation</w:t>
      </w:r>
      <w:r w:rsidR="00AD441D" w:rsidRPr="003F633B">
        <w:rPr>
          <w:rFonts w:eastAsia="Arial" w:cs="Arial"/>
          <w:sz w:val="72"/>
          <w:szCs w:val="72"/>
        </w:rPr>
        <w:t xml:space="preserve"> Facility</w:t>
      </w:r>
      <w:r w:rsidR="00BE3564" w:rsidRPr="003F633B">
        <w:rPr>
          <w:rFonts w:eastAsia="Arial" w:cs="Arial"/>
          <w:sz w:val="72"/>
          <w:szCs w:val="72"/>
        </w:rPr>
        <w:t xml:space="preserve"> </w:t>
      </w:r>
    </w:p>
    <w:p w14:paraId="052E0DA7" w14:textId="77777777" w:rsidR="0093143E" w:rsidRPr="003F633B" w:rsidRDefault="00964968" w:rsidP="0093143E">
      <w:pPr>
        <w:pStyle w:val="BEISTitle"/>
        <w:spacing w:line="276" w:lineRule="auto"/>
        <w:jc w:val="both"/>
        <w:rPr>
          <w:rFonts w:eastAsia="Arial" w:cs="Arial"/>
          <w:sz w:val="72"/>
          <w:szCs w:val="72"/>
        </w:rPr>
      </w:pPr>
      <w:r w:rsidRPr="003F633B">
        <w:rPr>
          <w:rFonts w:eastAsia="Arial" w:cs="Arial"/>
          <w:sz w:val="72"/>
          <w:szCs w:val="72"/>
        </w:rPr>
        <w:t xml:space="preserve">Annual Review </w:t>
      </w:r>
    </w:p>
    <w:p w14:paraId="635BA755" w14:textId="77777777" w:rsidR="0093143E" w:rsidRPr="003F633B" w:rsidRDefault="0093143E" w:rsidP="003F633B">
      <w:pPr>
        <w:spacing w:line="276" w:lineRule="auto"/>
        <w:rPr>
          <w:rFonts w:eastAsia="Arial" w:cs="Arial"/>
        </w:rPr>
      </w:pPr>
    </w:p>
    <w:p w14:paraId="6C63CC07" w14:textId="42279FE6" w:rsidR="00964968" w:rsidRPr="003F633B" w:rsidRDefault="00CE4AEF" w:rsidP="00266E54">
      <w:pPr>
        <w:pStyle w:val="BEISTitle"/>
        <w:spacing w:line="276" w:lineRule="auto"/>
        <w:jc w:val="both"/>
        <w:rPr>
          <w:rFonts w:eastAsia="Arial" w:cs="Arial"/>
          <w:sz w:val="72"/>
          <w:szCs w:val="72"/>
        </w:rPr>
      </w:pPr>
      <w:r w:rsidRPr="003F633B">
        <w:rPr>
          <w:rFonts w:eastAsia="Arial" w:cs="Arial"/>
          <w:sz w:val="72"/>
          <w:szCs w:val="72"/>
        </w:rPr>
        <w:t>202</w:t>
      </w:r>
      <w:r w:rsidR="00964EC5" w:rsidRPr="003F633B">
        <w:rPr>
          <w:rFonts w:eastAsia="Arial" w:cs="Arial"/>
          <w:sz w:val="72"/>
          <w:szCs w:val="72"/>
        </w:rPr>
        <w:t>4</w:t>
      </w:r>
      <w:r w:rsidRPr="003F633B">
        <w:rPr>
          <w:rFonts w:eastAsia="Arial" w:cs="Arial"/>
          <w:sz w:val="72"/>
          <w:szCs w:val="72"/>
        </w:rPr>
        <w:t>-2</w:t>
      </w:r>
      <w:r w:rsidR="00964EC5" w:rsidRPr="003F633B">
        <w:rPr>
          <w:rFonts w:eastAsia="Arial" w:cs="Arial"/>
          <w:sz w:val="72"/>
          <w:szCs w:val="72"/>
        </w:rPr>
        <w:t>5</w:t>
      </w:r>
    </w:p>
    <w:p w14:paraId="624DAC73" w14:textId="3BC335B7" w:rsidR="00C67FEB" w:rsidRPr="003F633B" w:rsidRDefault="00C67FEB" w:rsidP="00266E54">
      <w:pPr>
        <w:spacing w:after="160" w:line="276" w:lineRule="auto"/>
        <w:jc w:val="both"/>
        <w:rPr>
          <w:rFonts w:eastAsia="Arial" w:cs="Arial"/>
          <w:sz w:val="20"/>
          <w:szCs w:val="20"/>
          <w:u w:val="single"/>
        </w:rPr>
      </w:pPr>
    </w:p>
    <w:p w14:paraId="4AF08E4A" w14:textId="20AFDEDA" w:rsidR="007D1D64" w:rsidRPr="003F633B" w:rsidRDefault="007D1D64" w:rsidP="00266E54">
      <w:pPr>
        <w:spacing w:after="160" w:line="276" w:lineRule="auto"/>
        <w:jc w:val="both"/>
        <w:rPr>
          <w:rFonts w:eastAsia="Arial" w:cs="Arial"/>
          <w:sz w:val="20"/>
          <w:szCs w:val="20"/>
        </w:rPr>
      </w:pPr>
    </w:p>
    <w:p w14:paraId="160505CC" w14:textId="77777777" w:rsidR="007D1D64" w:rsidRPr="003F633B" w:rsidRDefault="007D1D64" w:rsidP="00266E54">
      <w:pPr>
        <w:spacing w:after="160" w:line="276" w:lineRule="auto"/>
        <w:jc w:val="both"/>
        <w:rPr>
          <w:rFonts w:eastAsia="Arial" w:cs="Arial"/>
          <w:sz w:val="20"/>
          <w:szCs w:val="20"/>
        </w:rPr>
      </w:pPr>
    </w:p>
    <w:p w14:paraId="6ED798D0" w14:textId="77777777" w:rsidR="00090217" w:rsidRPr="003F633B" w:rsidRDefault="00090217" w:rsidP="00266E54">
      <w:pPr>
        <w:spacing w:line="276" w:lineRule="auto"/>
        <w:jc w:val="both"/>
        <w:rPr>
          <w:rFonts w:eastAsia="Arial" w:cs="Arial"/>
          <w:sz w:val="20"/>
          <w:szCs w:val="20"/>
          <w:u w:val="single"/>
        </w:rPr>
      </w:pPr>
    </w:p>
    <w:p w14:paraId="1F841114" w14:textId="2E46D927" w:rsidR="007D1D64" w:rsidRPr="003F633B" w:rsidRDefault="00BA149C" w:rsidP="00266E54">
      <w:pPr>
        <w:tabs>
          <w:tab w:val="left" w:pos="1310"/>
        </w:tabs>
        <w:spacing w:after="160" w:line="276" w:lineRule="auto"/>
        <w:jc w:val="both"/>
        <w:rPr>
          <w:rFonts w:eastAsia="Arial" w:cs="Arial"/>
          <w:sz w:val="20"/>
          <w:szCs w:val="20"/>
        </w:rPr>
      </w:pPr>
      <w:r w:rsidRPr="0057380C">
        <w:rPr>
          <w:rFonts w:cs="Arial"/>
          <w:sz w:val="20"/>
          <w:szCs w:val="20"/>
        </w:rPr>
        <w:tab/>
      </w:r>
    </w:p>
    <w:p w14:paraId="744BC35C" w14:textId="77777777" w:rsidR="007D1D64" w:rsidRPr="003F633B" w:rsidRDefault="007D1D64" w:rsidP="00266E54">
      <w:pPr>
        <w:spacing w:after="160" w:line="276" w:lineRule="auto"/>
        <w:jc w:val="both"/>
        <w:rPr>
          <w:rFonts w:eastAsia="Arial" w:cs="Arial"/>
          <w:sz w:val="20"/>
          <w:szCs w:val="20"/>
        </w:rPr>
      </w:pPr>
    </w:p>
    <w:p w14:paraId="1FB1C90B" w14:textId="21AF7FBD" w:rsidR="007D1D64" w:rsidRPr="003F633B" w:rsidRDefault="007D1D64" w:rsidP="00266E54">
      <w:pPr>
        <w:spacing w:after="160" w:line="276" w:lineRule="auto"/>
        <w:jc w:val="both"/>
        <w:rPr>
          <w:rFonts w:eastAsia="Arial" w:cs="Arial"/>
          <w:sz w:val="20"/>
          <w:szCs w:val="20"/>
        </w:rPr>
      </w:pPr>
    </w:p>
    <w:p w14:paraId="6FC09FA9" w14:textId="77777777" w:rsidR="007D1D64" w:rsidRPr="003F633B" w:rsidRDefault="007D1D64" w:rsidP="00266E54">
      <w:pPr>
        <w:spacing w:after="160" w:line="276" w:lineRule="auto"/>
        <w:jc w:val="both"/>
        <w:rPr>
          <w:rFonts w:eastAsia="Arial" w:cs="Arial"/>
          <w:sz w:val="20"/>
          <w:szCs w:val="20"/>
        </w:rPr>
      </w:pPr>
    </w:p>
    <w:p w14:paraId="4A8FCC2A" w14:textId="77777777" w:rsidR="00112E33" w:rsidRPr="003F633B" w:rsidRDefault="00112E33" w:rsidP="00266E54">
      <w:pPr>
        <w:spacing w:after="160" w:line="276" w:lineRule="auto"/>
        <w:jc w:val="both"/>
        <w:rPr>
          <w:rFonts w:eastAsia="Arial" w:cs="Arial"/>
          <w:sz w:val="20"/>
          <w:szCs w:val="20"/>
        </w:rPr>
      </w:pPr>
    </w:p>
    <w:p w14:paraId="31553A3C" w14:textId="77777777" w:rsidR="00112E33" w:rsidRPr="003F633B" w:rsidRDefault="00112E33" w:rsidP="00266E54">
      <w:pPr>
        <w:spacing w:after="160" w:line="276" w:lineRule="auto"/>
        <w:jc w:val="both"/>
        <w:rPr>
          <w:rFonts w:eastAsia="Arial" w:cs="Arial"/>
          <w:sz w:val="20"/>
          <w:szCs w:val="20"/>
        </w:rPr>
      </w:pPr>
    </w:p>
    <w:p w14:paraId="1E72DB9D" w14:textId="77777777" w:rsidR="00112E33" w:rsidRPr="003F633B" w:rsidRDefault="00112E33" w:rsidP="00266E54">
      <w:pPr>
        <w:spacing w:after="160" w:line="276" w:lineRule="auto"/>
        <w:jc w:val="both"/>
        <w:rPr>
          <w:rFonts w:eastAsia="Arial" w:cs="Arial"/>
          <w:sz w:val="20"/>
          <w:szCs w:val="20"/>
        </w:rPr>
      </w:pPr>
    </w:p>
    <w:p w14:paraId="716930C2" w14:textId="77777777" w:rsidR="00112E33" w:rsidRPr="003F633B" w:rsidRDefault="00112E33" w:rsidP="00266E54">
      <w:pPr>
        <w:spacing w:after="160" w:line="276" w:lineRule="auto"/>
        <w:jc w:val="both"/>
        <w:rPr>
          <w:rFonts w:eastAsia="Arial" w:cs="Arial"/>
          <w:sz w:val="20"/>
          <w:szCs w:val="20"/>
        </w:rPr>
      </w:pPr>
    </w:p>
    <w:p w14:paraId="3ABDAEFF" w14:textId="77777777" w:rsidR="00112E33" w:rsidRPr="003F633B" w:rsidRDefault="00112E33" w:rsidP="00266E54">
      <w:pPr>
        <w:spacing w:after="160" w:line="276" w:lineRule="auto"/>
        <w:jc w:val="both"/>
        <w:rPr>
          <w:rFonts w:eastAsia="Arial" w:cs="Arial"/>
          <w:sz w:val="20"/>
          <w:szCs w:val="20"/>
        </w:rPr>
      </w:pPr>
    </w:p>
    <w:p w14:paraId="0884299F" w14:textId="77777777" w:rsidR="00112E33" w:rsidRPr="003F633B" w:rsidRDefault="00112E33" w:rsidP="00266E54">
      <w:pPr>
        <w:spacing w:after="160" w:line="276" w:lineRule="auto"/>
        <w:jc w:val="both"/>
        <w:rPr>
          <w:rFonts w:eastAsia="Arial" w:cs="Arial"/>
          <w:sz w:val="20"/>
          <w:szCs w:val="20"/>
        </w:rPr>
      </w:pPr>
    </w:p>
    <w:p w14:paraId="3BF57744" w14:textId="77777777" w:rsidR="00112E33" w:rsidRPr="003F633B" w:rsidRDefault="00112E33" w:rsidP="00266E54">
      <w:pPr>
        <w:spacing w:after="160" w:line="276" w:lineRule="auto"/>
        <w:jc w:val="both"/>
        <w:rPr>
          <w:rFonts w:eastAsia="Arial" w:cs="Arial"/>
          <w:sz w:val="20"/>
          <w:szCs w:val="20"/>
        </w:rPr>
      </w:pPr>
    </w:p>
    <w:p w14:paraId="70B1D846" w14:textId="77777777" w:rsidR="00112E33" w:rsidRPr="003F633B" w:rsidRDefault="00112E33" w:rsidP="00266E54">
      <w:pPr>
        <w:spacing w:after="160" w:line="276" w:lineRule="auto"/>
        <w:jc w:val="both"/>
        <w:rPr>
          <w:rFonts w:eastAsia="Arial" w:cs="Arial"/>
          <w:sz w:val="20"/>
          <w:szCs w:val="20"/>
        </w:rPr>
      </w:pPr>
    </w:p>
    <w:p w14:paraId="5C64FB7B" w14:textId="77777777" w:rsidR="00112E33" w:rsidRPr="003F633B" w:rsidRDefault="00112E33" w:rsidP="00266E54">
      <w:pPr>
        <w:spacing w:after="160" w:line="276" w:lineRule="auto"/>
        <w:jc w:val="both"/>
        <w:rPr>
          <w:rFonts w:eastAsia="Arial" w:cs="Arial"/>
          <w:sz w:val="20"/>
          <w:szCs w:val="20"/>
        </w:rPr>
      </w:pPr>
    </w:p>
    <w:p w14:paraId="7997CC66" w14:textId="77777777" w:rsidR="00112E33" w:rsidRPr="003F633B" w:rsidRDefault="00112E33" w:rsidP="00266E54">
      <w:pPr>
        <w:spacing w:after="160" w:line="276" w:lineRule="auto"/>
        <w:jc w:val="both"/>
        <w:rPr>
          <w:rFonts w:eastAsia="Arial" w:cs="Arial"/>
          <w:sz w:val="20"/>
          <w:szCs w:val="20"/>
        </w:rPr>
      </w:pPr>
    </w:p>
    <w:p w14:paraId="629D0223" w14:textId="77777777" w:rsidR="00112E33" w:rsidRPr="003F633B" w:rsidRDefault="00112E33" w:rsidP="00266E54">
      <w:pPr>
        <w:spacing w:after="160" w:line="276" w:lineRule="auto"/>
        <w:jc w:val="both"/>
        <w:rPr>
          <w:rFonts w:eastAsia="Arial" w:cs="Arial"/>
          <w:sz w:val="20"/>
          <w:szCs w:val="20"/>
        </w:rPr>
      </w:pPr>
    </w:p>
    <w:p w14:paraId="7B71C4CA" w14:textId="77777777" w:rsidR="00112E33" w:rsidRPr="003F633B" w:rsidRDefault="00112E33" w:rsidP="00266E54">
      <w:pPr>
        <w:spacing w:after="160" w:line="276" w:lineRule="auto"/>
        <w:jc w:val="both"/>
        <w:rPr>
          <w:rFonts w:eastAsia="Arial" w:cs="Arial"/>
          <w:sz w:val="20"/>
          <w:szCs w:val="20"/>
        </w:rPr>
      </w:pPr>
    </w:p>
    <w:p w14:paraId="0CB89A50" w14:textId="77777777" w:rsidR="00112E33" w:rsidRPr="003F633B" w:rsidRDefault="00112E33" w:rsidP="00266E54">
      <w:pPr>
        <w:spacing w:after="160" w:line="276" w:lineRule="auto"/>
        <w:jc w:val="both"/>
        <w:rPr>
          <w:rFonts w:eastAsia="Arial" w:cs="Arial"/>
          <w:sz w:val="20"/>
          <w:szCs w:val="20"/>
        </w:rPr>
      </w:pPr>
    </w:p>
    <w:p w14:paraId="4B8E6647" w14:textId="77777777" w:rsidR="00112E33" w:rsidRPr="003F633B" w:rsidRDefault="00112E33" w:rsidP="00266E54">
      <w:pPr>
        <w:spacing w:after="160" w:line="276" w:lineRule="auto"/>
        <w:jc w:val="both"/>
        <w:rPr>
          <w:rFonts w:eastAsia="Arial" w:cs="Arial"/>
          <w:sz w:val="20"/>
          <w:szCs w:val="20"/>
        </w:rPr>
      </w:pPr>
    </w:p>
    <w:p w14:paraId="7C0186E9" w14:textId="77777777" w:rsidR="00112E33" w:rsidRPr="003F633B" w:rsidRDefault="00112E33" w:rsidP="00266E54">
      <w:pPr>
        <w:spacing w:after="160" w:line="276" w:lineRule="auto"/>
        <w:jc w:val="both"/>
        <w:rPr>
          <w:rFonts w:eastAsia="Arial" w:cs="Arial"/>
          <w:sz w:val="20"/>
          <w:szCs w:val="20"/>
        </w:rPr>
      </w:pPr>
    </w:p>
    <w:p w14:paraId="0E213DCA" w14:textId="77777777" w:rsidR="00112E33" w:rsidRPr="003F633B" w:rsidRDefault="00112E33" w:rsidP="00266E54">
      <w:pPr>
        <w:spacing w:after="160" w:line="276" w:lineRule="auto"/>
        <w:jc w:val="both"/>
        <w:rPr>
          <w:rFonts w:eastAsia="Arial" w:cs="Arial"/>
          <w:sz w:val="20"/>
          <w:szCs w:val="20"/>
        </w:rPr>
      </w:pPr>
    </w:p>
    <w:p w14:paraId="106CB6F0" w14:textId="77777777" w:rsidR="00355986" w:rsidRPr="003F633B" w:rsidRDefault="00355986" w:rsidP="00266E54">
      <w:pPr>
        <w:spacing w:after="160" w:line="276" w:lineRule="auto"/>
        <w:jc w:val="both"/>
        <w:rPr>
          <w:rFonts w:eastAsia="Arial" w:cs="Arial"/>
          <w:sz w:val="20"/>
          <w:szCs w:val="20"/>
        </w:rPr>
      </w:pPr>
    </w:p>
    <w:p w14:paraId="27334EA5" w14:textId="77777777" w:rsidR="00355986" w:rsidRPr="003F633B" w:rsidRDefault="00355986" w:rsidP="00266E54">
      <w:pPr>
        <w:spacing w:after="160" w:line="276" w:lineRule="auto"/>
        <w:jc w:val="both"/>
        <w:rPr>
          <w:rFonts w:eastAsia="Arial" w:cs="Arial"/>
          <w:sz w:val="20"/>
          <w:szCs w:val="20"/>
        </w:rPr>
      </w:pPr>
    </w:p>
    <w:p w14:paraId="65958E6C" w14:textId="77777777" w:rsidR="00355986" w:rsidRPr="003F633B" w:rsidRDefault="00355986" w:rsidP="00266E54">
      <w:pPr>
        <w:spacing w:after="160" w:line="276" w:lineRule="auto"/>
        <w:jc w:val="both"/>
        <w:rPr>
          <w:rFonts w:eastAsia="Arial" w:cs="Arial"/>
          <w:sz w:val="20"/>
          <w:szCs w:val="20"/>
        </w:rPr>
      </w:pPr>
    </w:p>
    <w:p w14:paraId="63931DCB" w14:textId="77777777" w:rsidR="00355986" w:rsidRPr="003F633B" w:rsidRDefault="00355986" w:rsidP="00266E54">
      <w:pPr>
        <w:spacing w:after="160" w:line="276" w:lineRule="auto"/>
        <w:jc w:val="both"/>
        <w:rPr>
          <w:rFonts w:eastAsia="Arial" w:cs="Arial"/>
          <w:sz w:val="20"/>
          <w:szCs w:val="20"/>
        </w:rPr>
      </w:pPr>
    </w:p>
    <w:p w14:paraId="53F57FA8" w14:textId="77777777" w:rsidR="00355986" w:rsidRPr="003F633B" w:rsidRDefault="00355986" w:rsidP="00266E54">
      <w:pPr>
        <w:spacing w:after="160" w:line="276" w:lineRule="auto"/>
        <w:jc w:val="both"/>
        <w:rPr>
          <w:rFonts w:eastAsia="Arial" w:cs="Arial"/>
          <w:sz w:val="20"/>
          <w:szCs w:val="20"/>
        </w:rPr>
      </w:pPr>
    </w:p>
    <w:p w14:paraId="7F45EBE4" w14:textId="77777777" w:rsidR="00112E33" w:rsidRPr="003F633B" w:rsidRDefault="00112E33" w:rsidP="00266E54">
      <w:pPr>
        <w:spacing w:after="160" w:line="276" w:lineRule="auto"/>
        <w:jc w:val="both"/>
        <w:rPr>
          <w:rFonts w:eastAsia="Arial" w:cs="Arial"/>
          <w:sz w:val="20"/>
          <w:szCs w:val="20"/>
        </w:rPr>
      </w:pPr>
    </w:p>
    <w:p w14:paraId="5F38EC95" w14:textId="77777777" w:rsidR="00112E33" w:rsidRPr="003F633B" w:rsidRDefault="00112E33" w:rsidP="00266E54">
      <w:pPr>
        <w:spacing w:after="160" w:line="276" w:lineRule="auto"/>
        <w:jc w:val="both"/>
        <w:rPr>
          <w:rFonts w:eastAsia="Arial" w:cs="Arial"/>
          <w:sz w:val="20"/>
          <w:szCs w:val="20"/>
        </w:rPr>
      </w:pPr>
    </w:p>
    <w:p w14:paraId="0FDC2684" w14:textId="77777777" w:rsidR="00112E33" w:rsidRPr="003F633B" w:rsidRDefault="00112E33" w:rsidP="00266E54">
      <w:pPr>
        <w:spacing w:after="160" w:line="276" w:lineRule="auto"/>
        <w:jc w:val="both"/>
        <w:rPr>
          <w:rFonts w:eastAsia="Arial" w:cs="Arial"/>
          <w:sz w:val="20"/>
          <w:szCs w:val="20"/>
        </w:rPr>
      </w:pPr>
    </w:p>
    <w:p w14:paraId="1E5D0624" w14:textId="77777777" w:rsidR="00112E33" w:rsidRPr="003F633B" w:rsidRDefault="00112E33" w:rsidP="00266E54">
      <w:pPr>
        <w:spacing w:after="160" w:line="276" w:lineRule="auto"/>
        <w:jc w:val="both"/>
        <w:rPr>
          <w:rFonts w:eastAsia="Arial" w:cs="Arial"/>
          <w:sz w:val="20"/>
          <w:szCs w:val="20"/>
        </w:rPr>
      </w:pPr>
    </w:p>
    <w:p w14:paraId="59AFB796" w14:textId="6367C0D1" w:rsidR="00112E33" w:rsidRPr="003F633B" w:rsidRDefault="00112E33" w:rsidP="00266E54">
      <w:pPr>
        <w:spacing w:after="160" w:line="276" w:lineRule="auto"/>
        <w:jc w:val="both"/>
        <w:rPr>
          <w:rFonts w:eastAsia="Arial" w:cs="Arial"/>
          <w:sz w:val="20"/>
          <w:szCs w:val="20"/>
        </w:rPr>
      </w:pPr>
      <w:r w:rsidRPr="00697EF8">
        <w:rPr>
          <w:rFonts w:cs="Arial"/>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BA0357" w14:textId="5D4FB9BF" w:rsidR="007D1D64" w:rsidRPr="003F633B" w:rsidRDefault="007D1D64" w:rsidP="00266E54">
      <w:pPr>
        <w:spacing w:after="160" w:line="276" w:lineRule="auto"/>
        <w:jc w:val="both"/>
        <w:rPr>
          <w:rFonts w:eastAsia="Arial" w:cs="Arial"/>
          <w:sz w:val="20"/>
          <w:szCs w:val="20"/>
        </w:rPr>
      </w:pPr>
      <w:r w:rsidRPr="003F633B">
        <w:rPr>
          <w:rFonts w:eastAsia="Arial" w:cs="Arial"/>
          <w:sz w:val="20"/>
          <w:szCs w:val="20"/>
        </w:rPr>
        <w:t>© Crown copyright 20</w:t>
      </w:r>
      <w:r w:rsidR="006A2AC9" w:rsidRPr="003F633B">
        <w:rPr>
          <w:rFonts w:eastAsia="Arial" w:cs="Arial"/>
          <w:sz w:val="20"/>
          <w:szCs w:val="20"/>
        </w:rPr>
        <w:t>2</w:t>
      </w:r>
      <w:r w:rsidR="0093103D" w:rsidRPr="003F633B">
        <w:rPr>
          <w:rFonts w:eastAsia="Arial" w:cs="Arial"/>
          <w:sz w:val="20"/>
          <w:szCs w:val="20"/>
        </w:rPr>
        <w:t>5</w:t>
      </w:r>
    </w:p>
    <w:p w14:paraId="3A1EFEA4" w14:textId="779BDFEB" w:rsidR="007D1D64" w:rsidRPr="003F633B" w:rsidRDefault="007D1D64" w:rsidP="00266E54">
      <w:pPr>
        <w:spacing w:after="160" w:line="276" w:lineRule="auto"/>
        <w:jc w:val="both"/>
        <w:rPr>
          <w:rFonts w:eastAsia="Arial" w:cs="Arial"/>
          <w:sz w:val="20"/>
          <w:szCs w:val="20"/>
        </w:rPr>
      </w:pPr>
      <w:r w:rsidRPr="003F633B">
        <w:rPr>
          <w:rFonts w:eastAsia="Arial" w:cs="Arial"/>
          <w:sz w:val="20"/>
          <w:szCs w:val="20"/>
        </w:rPr>
        <w:t xml:space="preserve">This publication is licensed under the terms of the Open Government Licence v3.0 except where otherwise stated. To view this licence, visit </w:t>
      </w:r>
      <w:hyperlink r:id="rId14">
        <w:r w:rsidRPr="003F633B">
          <w:rPr>
            <w:rStyle w:val="Hyperlink"/>
            <w:rFonts w:eastAsia="Arial" w:cs="Arial"/>
            <w:sz w:val="20"/>
            <w:szCs w:val="20"/>
          </w:rPr>
          <w:t>nationalarchives.gov.uk/doc/open-government-licence/version/3</w:t>
        </w:r>
      </w:hyperlink>
      <w:r w:rsidRPr="003F633B">
        <w:rPr>
          <w:rFonts w:eastAsia="Arial" w:cs="Arial"/>
          <w:sz w:val="20"/>
          <w:szCs w:val="20"/>
        </w:rPr>
        <w:t xml:space="preserve"> or write to the Information Policy Team, The National Archives, Kew, London TW9 4DU, or email: </w:t>
      </w:r>
      <w:hyperlink r:id="rId15">
        <w:r w:rsidR="009E1EAF" w:rsidRPr="003F633B">
          <w:rPr>
            <w:rStyle w:val="Hyperlink"/>
            <w:rFonts w:eastAsia="Arial" w:cs="Arial"/>
            <w:sz w:val="20"/>
            <w:szCs w:val="20"/>
          </w:rPr>
          <w:t>psi@nationalarchives.gsi.gov.uk</w:t>
        </w:r>
      </w:hyperlink>
      <w:r w:rsidRPr="003F633B">
        <w:rPr>
          <w:rFonts w:eastAsia="Arial" w:cs="Arial"/>
          <w:sz w:val="20"/>
          <w:szCs w:val="20"/>
        </w:rPr>
        <w:t>.</w:t>
      </w:r>
      <w:r w:rsidR="009E1EAF" w:rsidRPr="003F633B">
        <w:rPr>
          <w:rFonts w:eastAsia="Arial" w:cs="Arial"/>
          <w:sz w:val="20"/>
          <w:szCs w:val="20"/>
        </w:rPr>
        <w:t xml:space="preserve"> </w:t>
      </w:r>
    </w:p>
    <w:p w14:paraId="521BB1D8" w14:textId="77777777" w:rsidR="007D1D64" w:rsidRPr="003F633B" w:rsidRDefault="007D1D64" w:rsidP="00266E54">
      <w:pPr>
        <w:spacing w:after="160" w:line="276" w:lineRule="auto"/>
        <w:jc w:val="both"/>
        <w:rPr>
          <w:rFonts w:eastAsia="Arial" w:cs="Arial"/>
          <w:sz w:val="20"/>
          <w:szCs w:val="20"/>
        </w:rPr>
      </w:pPr>
      <w:r w:rsidRPr="003F633B">
        <w:rPr>
          <w:rFonts w:eastAsia="Arial" w:cs="Arial"/>
          <w:sz w:val="20"/>
          <w:szCs w:val="20"/>
        </w:rPr>
        <w:t>Where we have identified any third-party copyright information you will need to obtain permission from the copyright holders concerned.</w:t>
      </w:r>
    </w:p>
    <w:p w14:paraId="0B828443" w14:textId="77777777" w:rsidR="007D1D64" w:rsidRPr="003F633B" w:rsidRDefault="007D1D64" w:rsidP="00266E54">
      <w:pPr>
        <w:spacing w:after="160" w:line="276" w:lineRule="auto"/>
        <w:jc w:val="both"/>
        <w:rPr>
          <w:rFonts w:eastAsia="Arial" w:cs="Arial"/>
          <w:sz w:val="20"/>
          <w:szCs w:val="20"/>
        </w:rPr>
      </w:pPr>
      <w:r w:rsidRPr="003F633B">
        <w:rPr>
          <w:rFonts w:eastAsia="Arial" w:cs="Arial"/>
          <w:sz w:val="20"/>
          <w:szCs w:val="20"/>
        </w:rPr>
        <w:t xml:space="preserve">Any enquiries regarding this publication should be sent to us at: </w:t>
      </w:r>
    </w:p>
    <w:p w14:paraId="5F0B07D2" w14:textId="2220CAA5" w:rsidR="007D1D64" w:rsidRPr="003F633B" w:rsidRDefault="00A31924" w:rsidP="00266E54">
      <w:pPr>
        <w:spacing w:after="160" w:line="276" w:lineRule="auto"/>
        <w:jc w:val="both"/>
        <w:rPr>
          <w:rFonts w:eastAsia="Arial" w:cs="Arial"/>
          <w:sz w:val="20"/>
          <w:szCs w:val="20"/>
        </w:rPr>
      </w:pPr>
      <w:hyperlink r:id="rId16">
        <w:r w:rsidRPr="003F633B">
          <w:rPr>
            <w:rStyle w:val="Hyperlink"/>
            <w:rFonts w:eastAsia="Arial" w:cs="Arial"/>
            <w:sz w:val="20"/>
            <w:szCs w:val="20"/>
          </w:rPr>
          <w:t>ODA-Transparency@energysecurity.gov.uk</w:t>
        </w:r>
      </w:hyperlink>
      <w:r w:rsidR="00A62D44" w:rsidRPr="003F633B">
        <w:rPr>
          <w:rFonts w:eastAsia="Arial" w:cs="Arial"/>
          <w:sz w:val="20"/>
          <w:szCs w:val="20"/>
        </w:rPr>
        <w:t xml:space="preserve"> </w:t>
      </w:r>
      <w:r w:rsidRPr="003F633B">
        <w:rPr>
          <w:rFonts w:eastAsia="Arial" w:cs="Arial"/>
          <w:sz w:val="20"/>
          <w:szCs w:val="20"/>
        </w:rPr>
        <w:br w:type="page"/>
      </w:r>
    </w:p>
    <w:sdt>
      <w:sdtPr>
        <w:rPr>
          <w:rFonts w:eastAsia="Arial" w:cs="Arial"/>
          <w:b w:val="0"/>
          <w:sz w:val="20"/>
          <w:szCs w:val="20"/>
          <w:lang w:val="en-GB"/>
        </w:rPr>
        <w:id w:val="1210919004"/>
        <w:docPartObj>
          <w:docPartGallery w:val="Table of Contents"/>
          <w:docPartUnique/>
        </w:docPartObj>
      </w:sdtPr>
      <w:sdtEndPr/>
      <w:sdtContent>
        <w:p w14:paraId="6D6BC496" w14:textId="77777777" w:rsidR="00355986" w:rsidRDefault="00355986" w:rsidP="00266E54">
          <w:pPr>
            <w:pStyle w:val="TOCHeading"/>
            <w:spacing w:line="276" w:lineRule="auto"/>
            <w:jc w:val="both"/>
            <w:rPr>
              <w:rFonts w:eastAsia="Arial" w:cs="Arial"/>
              <w:b w:val="0"/>
              <w:sz w:val="20"/>
              <w:szCs w:val="20"/>
              <w:lang w:val="en-GB"/>
            </w:rPr>
          </w:pPr>
        </w:p>
        <w:p w14:paraId="52C8021F" w14:textId="6629D20A" w:rsidR="001B14BA" w:rsidRPr="003F633B" w:rsidRDefault="001B14BA" w:rsidP="00266E54">
          <w:pPr>
            <w:pStyle w:val="TOCHeading"/>
            <w:spacing w:line="276" w:lineRule="auto"/>
            <w:jc w:val="both"/>
            <w:rPr>
              <w:rFonts w:eastAsia="Arial" w:cs="Arial"/>
              <w:color w:val="002060"/>
            </w:rPr>
          </w:pPr>
          <w:r w:rsidRPr="0057380C">
            <w:rPr>
              <w:rFonts w:cs="Arial"/>
              <w:color w:val="002060"/>
            </w:rPr>
            <w:t>Contents</w:t>
          </w:r>
        </w:p>
        <w:p w14:paraId="7F576620" w14:textId="77777777" w:rsidR="0030176F" w:rsidRPr="003F633B" w:rsidRDefault="0030176F" w:rsidP="00266E54">
          <w:pPr>
            <w:spacing w:line="276" w:lineRule="auto"/>
            <w:jc w:val="both"/>
            <w:rPr>
              <w:rFonts w:eastAsia="Arial" w:cs="Arial"/>
              <w:sz w:val="20"/>
              <w:szCs w:val="20"/>
              <w:lang w:val="en-US"/>
            </w:rPr>
          </w:pPr>
        </w:p>
        <w:p w14:paraId="2FE527D0" w14:textId="2D23E708" w:rsidR="00355986" w:rsidRPr="003F633B" w:rsidRDefault="001B14BA" w:rsidP="003F633B">
          <w:pPr>
            <w:pStyle w:val="TOC1"/>
            <w:spacing w:line="276" w:lineRule="auto"/>
            <w:rPr>
              <w:rFonts w:eastAsia="Arial" w:cs="Arial"/>
              <w:kern w:val="2"/>
              <w:lang w:eastAsia="en-GB"/>
              <w14:ligatures w14:val="standardContextual"/>
            </w:rPr>
          </w:pPr>
          <w:r w:rsidRPr="0057380C">
            <w:rPr>
              <w:rFonts w:cs="Arial"/>
              <w:color w:val="002060"/>
              <w:sz w:val="20"/>
              <w:szCs w:val="20"/>
            </w:rPr>
            <w:fldChar w:fldCharType="begin"/>
          </w:r>
          <w:r w:rsidRPr="0057380C">
            <w:rPr>
              <w:rFonts w:cs="Arial"/>
              <w:color w:val="002060"/>
              <w:sz w:val="20"/>
              <w:szCs w:val="20"/>
            </w:rPr>
            <w:instrText xml:space="preserve"> TOC \o "1-3" \h \z \u </w:instrText>
          </w:r>
          <w:r w:rsidRPr="0057380C">
            <w:rPr>
              <w:rFonts w:cs="Arial"/>
              <w:color w:val="002060"/>
              <w:sz w:val="20"/>
              <w:szCs w:val="20"/>
            </w:rPr>
            <w:fldChar w:fldCharType="separate"/>
          </w:r>
          <w:hyperlink w:anchor="_Toc215144882" w:history="1">
            <w:r w:rsidR="00355986" w:rsidRPr="00EB6B1B">
              <w:rPr>
                <w:rStyle w:val="Hyperlink"/>
                <w:rFonts w:cs="Arial"/>
                <w:noProof/>
                <w:lang w:eastAsia="en-GB"/>
              </w:rPr>
              <w:t>Section A: Summary and overview</w:t>
            </w:r>
            <w:r w:rsidR="00355986" w:rsidRPr="00697EF8">
              <w:rPr>
                <w:rFonts w:cs="Arial"/>
                <w:webHidden/>
              </w:rPr>
              <w:tab/>
            </w:r>
            <w:r w:rsidR="00355986" w:rsidRPr="00697EF8">
              <w:rPr>
                <w:rFonts w:cs="Arial"/>
                <w:webHidden/>
              </w:rPr>
              <w:fldChar w:fldCharType="begin"/>
            </w:r>
            <w:r w:rsidR="00355986" w:rsidRPr="00697EF8">
              <w:rPr>
                <w:rFonts w:cs="Arial"/>
                <w:webHidden/>
              </w:rPr>
              <w:instrText xml:space="preserve"> PAGEREF _Toc215144882 \h </w:instrText>
            </w:r>
            <w:r w:rsidR="00355986" w:rsidRPr="00697EF8">
              <w:rPr>
                <w:rFonts w:cs="Arial"/>
                <w:webHidden/>
              </w:rPr>
            </w:r>
            <w:r w:rsidR="00355986" w:rsidRPr="00697EF8">
              <w:rPr>
                <w:rFonts w:cs="Arial"/>
                <w:webHidden/>
              </w:rPr>
              <w:fldChar w:fldCharType="separate"/>
            </w:r>
            <w:r w:rsidR="00355986" w:rsidRPr="00697EF8">
              <w:rPr>
                <w:rFonts w:cs="Arial"/>
                <w:webHidden/>
              </w:rPr>
              <w:t>4</w:t>
            </w:r>
            <w:r w:rsidR="00355986" w:rsidRPr="00697EF8">
              <w:rPr>
                <w:rFonts w:cs="Arial"/>
                <w:webHidden/>
              </w:rPr>
              <w:fldChar w:fldCharType="end"/>
            </w:r>
          </w:hyperlink>
        </w:p>
        <w:p w14:paraId="05351BF3" w14:textId="4C661E7F" w:rsidR="00355986" w:rsidRPr="003F633B" w:rsidRDefault="00355986" w:rsidP="003F633B">
          <w:pPr>
            <w:pStyle w:val="TOC2"/>
            <w:spacing w:line="276" w:lineRule="auto"/>
            <w:rPr>
              <w:rFonts w:eastAsia="Arial" w:cs="Arial"/>
              <w:kern w:val="2"/>
              <w:lang w:eastAsia="en-GB"/>
              <w14:ligatures w14:val="standardContextual"/>
            </w:rPr>
          </w:pPr>
          <w:hyperlink w:anchor="_Toc215144883" w:history="1">
            <w:r w:rsidRPr="00EB6B1B">
              <w:rPr>
                <w:rStyle w:val="Hyperlink"/>
                <w:rFonts w:cs="Arial"/>
                <w:noProof/>
              </w:rPr>
              <w:t>Description of programme</w:t>
            </w:r>
            <w:r w:rsidRPr="00697EF8">
              <w:rPr>
                <w:rFonts w:cs="Arial"/>
                <w:webHidden/>
              </w:rPr>
              <w:tab/>
            </w:r>
            <w:r w:rsidRPr="00697EF8">
              <w:rPr>
                <w:rFonts w:cs="Arial"/>
                <w:webHidden/>
              </w:rPr>
              <w:fldChar w:fldCharType="begin"/>
            </w:r>
            <w:r w:rsidRPr="00697EF8">
              <w:rPr>
                <w:rFonts w:cs="Arial"/>
                <w:webHidden/>
              </w:rPr>
              <w:instrText xml:space="preserve"> PAGEREF _Toc215144883 \h </w:instrText>
            </w:r>
            <w:r w:rsidRPr="00697EF8">
              <w:rPr>
                <w:rFonts w:cs="Arial"/>
                <w:webHidden/>
              </w:rPr>
            </w:r>
            <w:r w:rsidRPr="00697EF8">
              <w:rPr>
                <w:rFonts w:cs="Arial"/>
                <w:webHidden/>
              </w:rPr>
              <w:fldChar w:fldCharType="separate"/>
            </w:r>
            <w:r w:rsidRPr="00697EF8">
              <w:rPr>
                <w:rFonts w:cs="Arial"/>
                <w:webHidden/>
              </w:rPr>
              <w:t>4</w:t>
            </w:r>
            <w:r w:rsidRPr="00697EF8">
              <w:rPr>
                <w:rFonts w:cs="Arial"/>
                <w:webHidden/>
              </w:rPr>
              <w:fldChar w:fldCharType="end"/>
            </w:r>
          </w:hyperlink>
        </w:p>
        <w:p w14:paraId="617DF465" w14:textId="72D41B40" w:rsidR="00355986" w:rsidRPr="003F633B" w:rsidRDefault="00355986" w:rsidP="003F633B">
          <w:pPr>
            <w:pStyle w:val="TOC2"/>
            <w:spacing w:line="276" w:lineRule="auto"/>
            <w:rPr>
              <w:rFonts w:eastAsia="Arial" w:cs="Arial"/>
              <w:kern w:val="2"/>
              <w:lang w:eastAsia="en-GB"/>
              <w14:ligatures w14:val="standardContextual"/>
            </w:rPr>
          </w:pPr>
          <w:hyperlink w:anchor="_Toc215144884" w:history="1">
            <w:r w:rsidRPr="00EB6B1B">
              <w:rPr>
                <w:rStyle w:val="Hyperlink"/>
                <w:rFonts w:cs="Arial"/>
                <w:noProof/>
              </w:rPr>
              <w:t>Summary of progress and supporting narrative for the overall score</w:t>
            </w:r>
            <w:r w:rsidRPr="00697EF8">
              <w:rPr>
                <w:rFonts w:cs="Arial"/>
                <w:webHidden/>
              </w:rPr>
              <w:tab/>
            </w:r>
            <w:r w:rsidRPr="00697EF8">
              <w:rPr>
                <w:rFonts w:cs="Arial"/>
                <w:webHidden/>
              </w:rPr>
              <w:fldChar w:fldCharType="begin"/>
            </w:r>
            <w:r w:rsidRPr="00697EF8">
              <w:rPr>
                <w:rFonts w:cs="Arial"/>
                <w:webHidden/>
              </w:rPr>
              <w:instrText xml:space="preserve"> PAGEREF _Toc215144884 \h </w:instrText>
            </w:r>
            <w:r w:rsidRPr="00697EF8">
              <w:rPr>
                <w:rFonts w:cs="Arial"/>
                <w:webHidden/>
              </w:rPr>
            </w:r>
            <w:r w:rsidRPr="00697EF8">
              <w:rPr>
                <w:rFonts w:cs="Arial"/>
                <w:webHidden/>
              </w:rPr>
              <w:fldChar w:fldCharType="separate"/>
            </w:r>
            <w:r w:rsidRPr="00697EF8">
              <w:rPr>
                <w:rFonts w:cs="Arial"/>
                <w:webHidden/>
              </w:rPr>
              <w:t>6</w:t>
            </w:r>
            <w:r w:rsidRPr="00697EF8">
              <w:rPr>
                <w:rFonts w:cs="Arial"/>
                <w:webHidden/>
              </w:rPr>
              <w:fldChar w:fldCharType="end"/>
            </w:r>
          </w:hyperlink>
        </w:p>
        <w:p w14:paraId="3815AC98" w14:textId="2EF3A765" w:rsidR="00355986" w:rsidRPr="003F633B" w:rsidRDefault="00355986" w:rsidP="003F633B">
          <w:pPr>
            <w:pStyle w:val="TOC2"/>
            <w:spacing w:line="276" w:lineRule="auto"/>
            <w:rPr>
              <w:rFonts w:eastAsia="Arial" w:cs="Arial"/>
              <w:kern w:val="2"/>
              <w:lang w:eastAsia="en-GB"/>
              <w14:ligatures w14:val="standardContextual"/>
            </w:rPr>
          </w:pPr>
          <w:hyperlink w:anchor="_Toc215144885" w:history="1">
            <w:r w:rsidRPr="00EB6B1B">
              <w:rPr>
                <w:rStyle w:val="Hyperlink"/>
                <w:rFonts w:cs="Arial"/>
                <w:noProof/>
              </w:rPr>
              <w:t>Progress against recommendations from the last review</w:t>
            </w:r>
            <w:r w:rsidRPr="00697EF8">
              <w:rPr>
                <w:rFonts w:cs="Arial"/>
                <w:webHidden/>
              </w:rPr>
              <w:tab/>
            </w:r>
            <w:r w:rsidRPr="00697EF8">
              <w:rPr>
                <w:rFonts w:cs="Arial"/>
                <w:webHidden/>
              </w:rPr>
              <w:fldChar w:fldCharType="begin"/>
            </w:r>
            <w:r w:rsidRPr="00697EF8">
              <w:rPr>
                <w:rFonts w:cs="Arial"/>
                <w:webHidden/>
              </w:rPr>
              <w:instrText xml:space="preserve"> PAGEREF _Toc215144885 \h </w:instrText>
            </w:r>
            <w:r w:rsidRPr="00697EF8">
              <w:rPr>
                <w:rFonts w:cs="Arial"/>
                <w:webHidden/>
              </w:rPr>
            </w:r>
            <w:r w:rsidRPr="00697EF8">
              <w:rPr>
                <w:rFonts w:cs="Arial"/>
                <w:webHidden/>
              </w:rPr>
              <w:fldChar w:fldCharType="separate"/>
            </w:r>
            <w:r w:rsidRPr="00697EF8">
              <w:rPr>
                <w:rFonts w:cs="Arial"/>
                <w:webHidden/>
              </w:rPr>
              <w:t>8</w:t>
            </w:r>
            <w:r w:rsidRPr="00697EF8">
              <w:rPr>
                <w:rFonts w:cs="Arial"/>
                <w:webHidden/>
              </w:rPr>
              <w:fldChar w:fldCharType="end"/>
            </w:r>
          </w:hyperlink>
        </w:p>
        <w:p w14:paraId="328B1E42" w14:textId="70676AF4" w:rsidR="00355986" w:rsidRPr="003F633B" w:rsidRDefault="00355986" w:rsidP="003F633B">
          <w:pPr>
            <w:pStyle w:val="TOC2"/>
            <w:spacing w:line="276" w:lineRule="auto"/>
            <w:rPr>
              <w:rFonts w:eastAsia="Arial" w:cs="Arial"/>
              <w:kern w:val="2"/>
              <w:lang w:eastAsia="en-GB"/>
              <w14:ligatures w14:val="standardContextual"/>
            </w:rPr>
          </w:pPr>
          <w:hyperlink w:anchor="_Toc215144886" w:history="1">
            <w:r w:rsidRPr="00EB6B1B">
              <w:rPr>
                <w:rStyle w:val="Hyperlink"/>
                <w:rFonts w:cs="Arial"/>
                <w:noProof/>
              </w:rPr>
              <w:t>Major lessons and recommendations for the year ahead</w:t>
            </w:r>
            <w:r w:rsidRPr="00697EF8">
              <w:rPr>
                <w:rFonts w:cs="Arial"/>
                <w:webHidden/>
              </w:rPr>
              <w:tab/>
            </w:r>
            <w:r w:rsidRPr="00697EF8">
              <w:rPr>
                <w:rFonts w:cs="Arial"/>
                <w:webHidden/>
              </w:rPr>
              <w:fldChar w:fldCharType="begin"/>
            </w:r>
            <w:r w:rsidRPr="00697EF8">
              <w:rPr>
                <w:rFonts w:cs="Arial"/>
                <w:webHidden/>
              </w:rPr>
              <w:instrText xml:space="preserve"> PAGEREF _Toc215144886 \h </w:instrText>
            </w:r>
            <w:r w:rsidRPr="00697EF8">
              <w:rPr>
                <w:rFonts w:cs="Arial"/>
                <w:webHidden/>
              </w:rPr>
            </w:r>
            <w:r w:rsidRPr="00697EF8">
              <w:rPr>
                <w:rFonts w:cs="Arial"/>
                <w:webHidden/>
              </w:rPr>
              <w:fldChar w:fldCharType="separate"/>
            </w:r>
            <w:r w:rsidRPr="00697EF8">
              <w:rPr>
                <w:rFonts w:cs="Arial"/>
                <w:webHidden/>
              </w:rPr>
              <w:t>10</w:t>
            </w:r>
            <w:r w:rsidRPr="00697EF8">
              <w:rPr>
                <w:rFonts w:cs="Arial"/>
                <w:webHidden/>
              </w:rPr>
              <w:fldChar w:fldCharType="end"/>
            </w:r>
          </w:hyperlink>
        </w:p>
        <w:p w14:paraId="1E14980E" w14:textId="03C70B0D" w:rsidR="00355986" w:rsidRPr="003F633B" w:rsidRDefault="00355986" w:rsidP="003F633B">
          <w:pPr>
            <w:pStyle w:val="TOC1"/>
            <w:spacing w:line="276" w:lineRule="auto"/>
            <w:rPr>
              <w:rFonts w:eastAsia="Arial" w:cs="Arial"/>
              <w:kern w:val="2"/>
              <w:lang w:eastAsia="en-GB"/>
              <w14:ligatures w14:val="standardContextual"/>
            </w:rPr>
          </w:pPr>
          <w:hyperlink w:anchor="_Toc215144887" w:history="1">
            <w:r w:rsidRPr="00EB6B1B">
              <w:rPr>
                <w:rStyle w:val="Hyperlink"/>
                <w:rFonts w:cs="Arial"/>
                <w:noProof/>
                <w:lang w:eastAsia="en-GB"/>
              </w:rPr>
              <w:t>Section B: Progress towards outcomes</w:t>
            </w:r>
            <w:r w:rsidRPr="00697EF8">
              <w:rPr>
                <w:rFonts w:cs="Arial"/>
                <w:webHidden/>
              </w:rPr>
              <w:tab/>
            </w:r>
            <w:r w:rsidRPr="00697EF8">
              <w:rPr>
                <w:rFonts w:cs="Arial"/>
                <w:webHidden/>
              </w:rPr>
              <w:fldChar w:fldCharType="begin"/>
            </w:r>
            <w:r w:rsidRPr="00697EF8">
              <w:rPr>
                <w:rFonts w:cs="Arial"/>
                <w:webHidden/>
              </w:rPr>
              <w:instrText xml:space="preserve"> PAGEREF _Toc215144887 \h </w:instrText>
            </w:r>
            <w:r w:rsidRPr="00697EF8">
              <w:rPr>
                <w:rFonts w:cs="Arial"/>
                <w:webHidden/>
              </w:rPr>
            </w:r>
            <w:r w:rsidRPr="00697EF8">
              <w:rPr>
                <w:rFonts w:cs="Arial"/>
                <w:webHidden/>
              </w:rPr>
              <w:fldChar w:fldCharType="separate"/>
            </w:r>
            <w:r w:rsidRPr="00697EF8">
              <w:rPr>
                <w:rFonts w:cs="Arial"/>
                <w:webHidden/>
              </w:rPr>
              <w:t>13</w:t>
            </w:r>
            <w:r w:rsidRPr="00697EF8">
              <w:rPr>
                <w:rFonts w:cs="Arial"/>
                <w:webHidden/>
              </w:rPr>
              <w:fldChar w:fldCharType="end"/>
            </w:r>
          </w:hyperlink>
        </w:p>
        <w:p w14:paraId="171A0EE8" w14:textId="3A941128" w:rsidR="00355986" w:rsidRPr="003F633B" w:rsidRDefault="00355986" w:rsidP="003F633B">
          <w:pPr>
            <w:pStyle w:val="TOC2"/>
            <w:spacing w:line="276" w:lineRule="auto"/>
            <w:rPr>
              <w:rFonts w:eastAsia="Arial" w:cs="Arial"/>
              <w:kern w:val="2"/>
              <w:lang w:eastAsia="en-GB"/>
              <w14:ligatures w14:val="standardContextual"/>
            </w:rPr>
          </w:pPr>
          <w:hyperlink w:anchor="_Toc215144888" w:history="1">
            <w:r w:rsidRPr="00EB6B1B">
              <w:rPr>
                <w:rStyle w:val="Hyperlink"/>
                <w:rFonts w:cs="Arial"/>
                <w:noProof/>
              </w:rPr>
              <w:t>Progress against the expected outcomes and impact, and actions planned for the year ahead</w:t>
            </w:r>
            <w:r w:rsidRPr="00697EF8">
              <w:rPr>
                <w:rFonts w:cs="Arial"/>
                <w:webHidden/>
              </w:rPr>
              <w:tab/>
            </w:r>
            <w:r w:rsidRPr="00697EF8">
              <w:rPr>
                <w:rFonts w:cs="Arial"/>
                <w:webHidden/>
              </w:rPr>
              <w:fldChar w:fldCharType="begin"/>
            </w:r>
            <w:r w:rsidRPr="00697EF8">
              <w:rPr>
                <w:rFonts w:cs="Arial"/>
                <w:webHidden/>
              </w:rPr>
              <w:instrText xml:space="preserve"> PAGEREF _Toc215144888 \h </w:instrText>
            </w:r>
            <w:r w:rsidRPr="00697EF8">
              <w:rPr>
                <w:rFonts w:cs="Arial"/>
                <w:webHidden/>
              </w:rPr>
            </w:r>
            <w:r w:rsidRPr="00697EF8">
              <w:rPr>
                <w:rFonts w:cs="Arial"/>
                <w:webHidden/>
              </w:rPr>
              <w:fldChar w:fldCharType="separate"/>
            </w:r>
            <w:r w:rsidRPr="00697EF8">
              <w:rPr>
                <w:rFonts w:cs="Arial"/>
                <w:webHidden/>
              </w:rPr>
              <w:t>13</w:t>
            </w:r>
            <w:r w:rsidRPr="00697EF8">
              <w:rPr>
                <w:rFonts w:cs="Arial"/>
                <w:webHidden/>
              </w:rPr>
              <w:fldChar w:fldCharType="end"/>
            </w:r>
          </w:hyperlink>
        </w:p>
        <w:p w14:paraId="5DBA8823" w14:textId="3C502DFC" w:rsidR="00355986" w:rsidRPr="003F633B" w:rsidRDefault="00355986" w:rsidP="003F633B">
          <w:pPr>
            <w:pStyle w:val="TOC1"/>
            <w:spacing w:line="276" w:lineRule="auto"/>
            <w:rPr>
              <w:rFonts w:eastAsia="Arial" w:cs="Arial"/>
              <w:kern w:val="2"/>
              <w:lang w:eastAsia="en-GB"/>
              <w14:ligatures w14:val="standardContextual"/>
            </w:rPr>
          </w:pPr>
          <w:hyperlink w:anchor="_Toc215144889" w:history="1">
            <w:r w:rsidRPr="00EB6B1B">
              <w:rPr>
                <w:rStyle w:val="Hyperlink"/>
                <w:rFonts w:cs="Arial"/>
                <w:noProof/>
                <w:lang w:eastAsia="en-GB"/>
              </w:rPr>
              <w:t>Section C: Output scoring</w:t>
            </w:r>
            <w:r w:rsidRPr="00697EF8">
              <w:rPr>
                <w:rFonts w:cs="Arial"/>
                <w:webHidden/>
              </w:rPr>
              <w:tab/>
            </w:r>
            <w:r w:rsidRPr="00697EF8">
              <w:rPr>
                <w:rFonts w:cs="Arial"/>
                <w:webHidden/>
              </w:rPr>
              <w:fldChar w:fldCharType="begin"/>
            </w:r>
            <w:r w:rsidRPr="00697EF8">
              <w:rPr>
                <w:rFonts w:cs="Arial"/>
                <w:webHidden/>
              </w:rPr>
              <w:instrText xml:space="preserve"> PAGEREF _Toc215144889 \h </w:instrText>
            </w:r>
            <w:r w:rsidRPr="00697EF8">
              <w:rPr>
                <w:rFonts w:cs="Arial"/>
                <w:webHidden/>
              </w:rPr>
            </w:r>
            <w:r w:rsidRPr="00697EF8">
              <w:rPr>
                <w:rFonts w:cs="Arial"/>
                <w:webHidden/>
              </w:rPr>
              <w:fldChar w:fldCharType="separate"/>
            </w:r>
            <w:r w:rsidRPr="00697EF8">
              <w:rPr>
                <w:rFonts w:cs="Arial"/>
                <w:webHidden/>
              </w:rPr>
              <w:t>17</w:t>
            </w:r>
            <w:r w:rsidRPr="00697EF8">
              <w:rPr>
                <w:rFonts w:cs="Arial"/>
                <w:webHidden/>
              </w:rPr>
              <w:fldChar w:fldCharType="end"/>
            </w:r>
          </w:hyperlink>
        </w:p>
        <w:p w14:paraId="580586D9" w14:textId="1D41396D" w:rsidR="00355986" w:rsidRPr="003F633B" w:rsidRDefault="00355986" w:rsidP="003F633B">
          <w:pPr>
            <w:pStyle w:val="TOC2"/>
            <w:spacing w:line="276" w:lineRule="auto"/>
            <w:rPr>
              <w:rFonts w:eastAsia="Arial" w:cs="Arial"/>
              <w:kern w:val="2"/>
              <w:lang w:eastAsia="en-GB"/>
              <w14:ligatures w14:val="standardContextual"/>
            </w:rPr>
          </w:pPr>
          <w:hyperlink w:anchor="_Toc215144890" w:history="1">
            <w:r w:rsidRPr="00EB6B1B">
              <w:rPr>
                <w:rStyle w:val="Hyperlink"/>
                <w:rFonts w:cs="Arial"/>
                <w:noProof/>
              </w:rPr>
              <w:t>Output 1: Enhanced country capacity to develop and implement Carbon Pricing Instruments (CPIs)</w:t>
            </w:r>
            <w:r w:rsidRPr="00697EF8">
              <w:rPr>
                <w:rFonts w:cs="Arial"/>
                <w:webHidden/>
              </w:rPr>
              <w:tab/>
            </w:r>
            <w:r w:rsidRPr="00697EF8">
              <w:rPr>
                <w:rFonts w:cs="Arial"/>
                <w:webHidden/>
              </w:rPr>
              <w:fldChar w:fldCharType="begin"/>
            </w:r>
            <w:r w:rsidRPr="00697EF8">
              <w:rPr>
                <w:rFonts w:cs="Arial"/>
                <w:webHidden/>
              </w:rPr>
              <w:instrText xml:space="preserve"> PAGEREF _Toc215144890 \h </w:instrText>
            </w:r>
            <w:r w:rsidRPr="00697EF8">
              <w:rPr>
                <w:rFonts w:cs="Arial"/>
                <w:webHidden/>
              </w:rPr>
            </w:r>
            <w:r w:rsidRPr="00697EF8">
              <w:rPr>
                <w:rFonts w:cs="Arial"/>
                <w:webHidden/>
              </w:rPr>
              <w:fldChar w:fldCharType="separate"/>
            </w:r>
            <w:r w:rsidRPr="00697EF8">
              <w:rPr>
                <w:rFonts w:cs="Arial"/>
                <w:webHidden/>
              </w:rPr>
              <w:t>17</w:t>
            </w:r>
            <w:r w:rsidRPr="00697EF8">
              <w:rPr>
                <w:rFonts w:cs="Arial"/>
                <w:webHidden/>
              </w:rPr>
              <w:fldChar w:fldCharType="end"/>
            </w:r>
          </w:hyperlink>
        </w:p>
        <w:p w14:paraId="67130E64" w14:textId="6CAF5461" w:rsidR="00355986" w:rsidRPr="003F633B" w:rsidRDefault="00355986" w:rsidP="003F633B">
          <w:pPr>
            <w:pStyle w:val="TOC2"/>
            <w:spacing w:line="276" w:lineRule="auto"/>
            <w:rPr>
              <w:rFonts w:eastAsia="Arial" w:cs="Arial"/>
              <w:kern w:val="2"/>
              <w:lang w:eastAsia="en-GB"/>
              <w14:ligatures w14:val="standardContextual"/>
            </w:rPr>
          </w:pPr>
          <w:hyperlink w:anchor="_Toc215144891" w:history="1">
            <w:r w:rsidRPr="00EB6B1B">
              <w:rPr>
                <w:rStyle w:val="Hyperlink"/>
                <w:rFonts w:cs="Arial"/>
                <w:noProof/>
              </w:rPr>
              <w:t>Output 2: Increased knowledge and proficiency on CPIs, shared among and between public and private sectors</w:t>
            </w:r>
            <w:r w:rsidRPr="00697EF8">
              <w:rPr>
                <w:rFonts w:cs="Arial"/>
                <w:webHidden/>
              </w:rPr>
              <w:tab/>
            </w:r>
            <w:r w:rsidRPr="00697EF8">
              <w:rPr>
                <w:rFonts w:cs="Arial"/>
                <w:webHidden/>
              </w:rPr>
              <w:fldChar w:fldCharType="begin"/>
            </w:r>
            <w:r w:rsidRPr="00697EF8">
              <w:rPr>
                <w:rFonts w:cs="Arial"/>
                <w:webHidden/>
              </w:rPr>
              <w:instrText xml:space="preserve"> PAGEREF _Toc215144891 \h </w:instrText>
            </w:r>
            <w:r w:rsidRPr="00697EF8">
              <w:rPr>
                <w:rFonts w:cs="Arial"/>
                <w:webHidden/>
              </w:rPr>
            </w:r>
            <w:r w:rsidRPr="00697EF8">
              <w:rPr>
                <w:rFonts w:cs="Arial"/>
                <w:webHidden/>
              </w:rPr>
              <w:fldChar w:fldCharType="separate"/>
            </w:r>
            <w:r w:rsidRPr="00697EF8">
              <w:rPr>
                <w:rFonts w:cs="Arial"/>
                <w:webHidden/>
              </w:rPr>
              <w:t>19</w:t>
            </w:r>
            <w:r w:rsidRPr="00697EF8">
              <w:rPr>
                <w:rFonts w:cs="Arial"/>
                <w:webHidden/>
              </w:rPr>
              <w:fldChar w:fldCharType="end"/>
            </w:r>
          </w:hyperlink>
        </w:p>
        <w:p w14:paraId="611C112E" w14:textId="7AA9163F" w:rsidR="00355986" w:rsidRPr="003F633B" w:rsidRDefault="00355986" w:rsidP="003F633B">
          <w:pPr>
            <w:pStyle w:val="TOC2"/>
            <w:spacing w:line="276" w:lineRule="auto"/>
            <w:rPr>
              <w:rFonts w:eastAsia="Arial" w:cs="Arial"/>
              <w:kern w:val="2"/>
              <w:lang w:eastAsia="en-GB"/>
              <w14:ligatures w14:val="standardContextual"/>
            </w:rPr>
          </w:pPr>
          <w:hyperlink w:anchor="_Toc215144892" w:history="1">
            <w:r w:rsidRPr="00EB6B1B">
              <w:rPr>
                <w:rStyle w:val="Hyperlink"/>
                <w:rFonts w:cs="Arial"/>
                <w:noProof/>
              </w:rPr>
              <w:t>Output 3: Access to international carbon market through collaborative design of CPIs between the Bank and implementing countries</w:t>
            </w:r>
            <w:r w:rsidRPr="00697EF8">
              <w:rPr>
                <w:rFonts w:cs="Arial"/>
                <w:webHidden/>
              </w:rPr>
              <w:tab/>
            </w:r>
            <w:r w:rsidRPr="00697EF8">
              <w:rPr>
                <w:rFonts w:cs="Arial"/>
                <w:webHidden/>
              </w:rPr>
              <w:fldChar w:fldCharType="begin"/>
            </w:r>
            <w:r w:rsidRPr="00697EF8">
              <w:rPr>
                <w:rFonts w:cs="Arial"/>
                <w:webHidden/>
              </w:rPr>
              <w:instrText xml:space="preserve"> PAGEREF _Toc215144892 \h </w:instrText>
            </w:r>
            <w:r w:rsidRPr="00697EF8">
              <w:rPr>
                <w:rFonts w:cs="Arial"/>
                <w:webHidden/>
              </w:rPr>
            </w:r>
            <w:r w:rsidRPr="00697EF8">
              <w:rPr>
                <w:rFonts w:cs="Arial"/>
                <w:webHidden/>
              </w:rPr>
              <w:fldChar w:fldCharType="separate"/>
            </w:r>
            <w:r w:rsidRPr="00697EF8">
              <w:rPr>
                <w:rFonts w:cs="Arial"/>
                <w:webHidden/>
              </w:rPr>
              <w:t>22</w:t>
            </w:r>
            <w:r w:rsidRPr="00697EF8">
              <w:rPr>
                <w:rFonts w:cs="Arial"/>
                <w:webHidden/>
              </w:rPr>
              <w:fldChar w:fldCharType="end"/>
            </w:r>
          </w:hyperlink>
        </w:p>
        <w:p w14:paraId="0CCBFF69" w14:textId="53DB443D" w:rsidR="00355986" w:rsidRPr="003F633B" w:rsidRDefault="00355986" w:rsidP="003F633B">
          <w:pPr>
            <w:pStyle w:val="TOC2"/>
            <w:spacing w:line="276" w:lineRule="auto"/>
            <w:rPr>
              <w:rFonts w:eastAsia="Arial" w:cs="Arial"/>
              <w:kern w:val="2"/>
              <w:lang w:eastAsia="en-GB"/>
              <w14:ligatures w14:val="standardContextual"/>
            </w:rPr>
          </w:pPr>
          <w:hyperlink w:anchor="_Toc215144893" w:history="1">
            <w:r w:rsidRPr="00EB6B1B">
              <w:rPr>
                <w:rStyle w:val="Hyperlink"/>
                <w:rFonts w:cs="Arial"/>
                <w:noProof/>
                <w:lang w:eastAsia="en-GB"/>
              </w:rPr>
              <w:t>Output 4: Participating countries account for and reflect Just Transition issues in readiness and implementation.</w:t>
            </w:r>
            <w:r w:rsidRPr="00697EF8">
              <w:rPr>
                <w:rFonts w:cs="Arial"/>
                <w:webHidden/>
              </w:rPr>
              <w:tab/>
            </w:r>
            <w:r w:rsidRPr="00697EF8">
              <w:rPr>
                <w:rFonts w:cs="Arial"/>
                <w:webHidden/>
              </w:rPr>
              <w:fldChar w:fldCharType="begin"/>
            </w:r>
            <w:r w:rsidRPr="00697EF8">
              <w:rPr>
                <w:rFonts w:cs="Arial"/>
                <w:webHidden/>
              </w:rPr>
              <w:instrText xml:space="preserve"> PAGEREF _Toc215144893 \h </w:instrText>
            </w:r>
            <w:r w:rsidRPr="00697EF8">
              <w:rPr>
                <w:rFonts w:cs="Arial"/>
                <w:webHidden/>
              </w:rPr>
            </w:r>
            <w:r w:rsidRPr="00697EF8">
              <w:rPr>
                <w:rFonts w:cs="Arial"/>
                <w:webHidden/>
              </w:rPr>
              <w:fldChar w:fldCharType="separate"/>
            </w:r>
            <w:r w:rsidRPr="00697EF8">
              <w:rPr>
                <w:rFonts w:cs="Arial"/>
                <w:webHidden/>
              </w:rPr>
              <w:t>24</w:t>
            </w:r>
            <w:r w:rsidRPr="00697EF8">
              <w:rPr>
                <w:rFonts w:cs="Arial"/>
                <w:webHidden/>
              </w:rPr>
              <w:fldChar w:fldCharType="end"/>
            </w:r>
          </w:hyperlink>
        </w:p>
        <w:p w14:paraId="09120FA0" w14:textId="2B428E5A" w:rsidR="00355986" w:rsidRPr="003F633B" w:rsidRDefault="00355986" w:rsidP="003F633B">
          <w:pPr>
            <w:pStyle w:val="TOC1"/>
            <w:spacing w:line="276" w:lineRule="auto"/>
            <w:rPr>
              <w:rFonts w:eastAsia="Arial" w:cs="Arial"/>
              <w:kern w:val="2"/>
              <w:lang w:eastAsia="en-GB"/>
              <w14:ligatures w14:val="standardContextual"/>
            </w:rPr>
          </w:pPr>
          <w:hyperlink w:anchor="_Toc215144894" w:history="1">
            <w:r w:rsidRPr="00EB6B1B">
              <w:rPr>
                <w:rStyle w:val="Hyperlink"/>
                <w:rFonts w:cs="Arial"/>
                <w:noProof/>
                <w:lang w:eastAsia="en-GB"/>
              </w:rPr>
              <w:t>Section D: Programme performance not captured by outputs</w:t>
            </w:r>
            <w:r w:rsidRPr="00697EF8">
              <w:rPr>
                <w:rFonts w:cs="Arial"/>
                <w:webHidden/>
              </w:rPr>
              <w:tab/>
            </w:r>
            <w:r w:rsidRPr="00697EF8">
              <w:rPr>
                <w:rFonts w:cs="Arial"/>
                <w:webHidden/>
              </w:rPr>
              <w:fldChar w:fldCharType="begin"/>
            </w:r>
            <w:r w:rsidRPr="00697EF8">
              <w:rPr>
                <w:rFonts w:cs="Arial"/>
                <w:webHidden/>
              </w:rPr>
              <w:instrText xml:space="preserve"> PAGEREF _Toc215144894 \h </w:instrText>
            </w:r>
            <w:r w:rsidRPr="00697EF8">
              <w:rPr>
                <w:rFonts w:cs="Arial"/>
                <w:webHidden/>
              </w:rPr>
            </w:r>
            <w:r w:rsidRPr="00697EF8">
              <w:rPr>
                <w:rFonts w:cs="Arial"/>
                <w:webHidden/>
              </w:rPr>
              <w:fldChar w:fldCharType="separate"/>
            </w:r>
            <w:r w:rsidRPr="00697EF8">
              <w:rPr>
                <w:rFonts w:cs="Arial"/>
                <w:webHidden/>
              </w:rPr>
              <w:t>26</w:t>
            </w:r>
            <w:r w:rsidRPr="00697EF8">
              <w:rPr>
                <w:rFonts w:cs="Arial"/>
                <w:webHidden/>
              </w:rPr>
              <w:fldChar w:fldCharType="end"/>
            </w:r>
          </w:hyperlink>
        </w:p>
        <w:p w14:paraId="14EE349C" w14:textId="681DFA7C" w:rsidR="00355986" w:rsidRPr="003F633B" w:rsidRDefault="00355986" w:rsidP="003F633B">
          <w:pPr>
            <w:pStyle w:val="TOC1"/>
            <w:spacing w:line="276" w:lineRule="auto"/>
            <w:rPr>
              <w:rFonts w:eastAsia="Arial" w:cs="Arial"/>
              <w:kern w:val="2"/>
              <w:lang w:eastAsia="en-GB"/>
              <w14:ligatures w14:val="standardContextual"/>
            </w:rPr>
          </w:pPr>
          <w:hyperlink w:anchor="_Toc215144895" w:history="1">
            <w:r w:rsidRPr="00EB6B1B">
              <w:rPr>
                <w:rStyle w:val="Hyperlink"/>
                <w:rFonts w:cs="Arial"/>
                <w:noProof/>
                <w:lang w:eastAsia="en-GB"/>
              </w:rPr>
              <w:t>Section E: Risk</w:t>
            </w:r>
            <w:r w:rsidRPr="00697EF8">
              <w:rPr>
                <w:rFonts w:cs="Arial"/>
                <w:webHidden/>
              </w:rPr>
              <w:tab/>
            </w:r>
            <w:r w:rsidRPr="00697EF8">
              <w:rPr>
                <w:rFonts w:cs="Arial"/>
                <w:webHidden/>
              </w:rPr>
              <w:fldChar w:fldCharType="begin"/>
            </w:r>
            <w:r w:rsidRPr="00697EF8">
              <w:rPr>
                <w:rFonts w:cs="Arial"/>
                <w:webHidden/>
              </w:rPr>
              <w:instrText xml:space="preserve"> PAGEREF _Toc215144895 \h </w:instrText>
            </w:r>
            <w:r w:rsidRPr="00697EF8">
              <w:rPr>
                <w:rFonts w:cs="Arial"/>
                <w:webHidden/>
              </w:rPr>
            </w:r>
            <w:r w:rsidRPr="00697EF8">
              <w:rPr>
                <w:rFonts w:cs="Arial"/>
                <w:webHidden/>
              </w:rPr>
              <w:fldChar w:fldCharType="separate"/>
            </w:r>
            <w:r w:rsidRPr="00697EF8">
              <w:rPr>
                <w:rFonts w:cs="Arial"/>
                <w:webHidden/>
              </w:rPr>
              <w:t>27</w:t>
            </w:r>
            <w:r w:rsidRPr="00697EF8">
              <w:rPr>
                <w:rFonts w:cs="Arial"/>
                <w:webHidden/>
              </w:rPr>
              <w:fldChar w:fldCharType="end"/>
            </w:r>
          </w:hyperlink>
        </w:p>
        <w:p w14:paraId="11650317" w14:textId="080EAA5F" w:rsidR="00355986" w:rsidRPr="003F633B" w:rsidRDefault="00355986" w:rsidP="003F633B">
          <w:pPr>
            <w:pStyle w:val="TOC1"/>
            <w:spacing w:line="276" w:lineRule="auto"/>
            <w:rPr>
              <w:rFonts w:eastAsia="Arial" w:cs="Arial"/>
              <w:kern w:val="2"/>
              <w:lang w:eastAsia="en-GB"/>
              <w14:ligatures w14:val="standardContextual"/>
            </w:rPr>
          </w:pPr>
          <w:hyperlink w:anchor="_Toc215144896" w:history="1">
            <w:r w:rsidRPr="00EB6B1B">
              <w:rPr>
                <w:rStyle w:val="Hyperlink"/>
                <w:rFonts w:cs="Arial"/>
                <w:noProof/>
                <w:lang w:eastAsia="en-GB"/>
              </w:rPr>
              <w:t>Section F: Programme management: delivery, VfM, commercial and financial performance</w:t>
            </w:r>
            <w:r w:rsidRPr="00697EF8">
              <w:rPr>
                <w:rFonts w:cs="Arial"/>
                <w:webHidden/>
              </w:rPr>
              <w:tab/>
            </w:r>
            <w:r w:rsidRPr="00697EF8">
              <w:rPr>
                <w:rFonts w:cs="Arial"/>
                <w:webHidden/>
              </w:rPr>
              <w:fldChar w:fldCharType="begin"/>
            </w:r>
            <w:r w:rsidRPr="00697EF8">
              <w:rPr>
                <w:rFonts w:cs="Arial"/>
                <w:webHidden/>
              </w:rPr>
              <w:instrText xml:space="preserve"> PAGEREF _Toc215144896 \h </w:instrText>
            </w:r>
            <w:r w:rsidRPr="00697EF8">
              <w:rPr>
                <w:rFonts w:cs="Arial"/>
                <w:webHidden/>
              </w:rPr>
            </w:r>
            <w:r w:rsidRPr="00697EF8">
              <w:rPr>
                <w:rFonts w:cs="Arial"/>
                <w:webHidden/>
              </w:rPr>
              <w:fldChar w:fldCharType="separate"/>
            </w:r>
            <w:r w:rsidRPr="00697EF8">
              <w:rPr>
                <w:rFonts w:cs="Arial"/>
                <w:webHidden/>
              </w:rPr>
              <w:t>31</w:t>
            </w:r>
            <w:r w:rsidRPr="00697EF8">
              <w:rPr>
                <w:rFonts w:cs="Arial"/>
                <w:webHidden/>
              </w:rPr>
              <w:fldChar w:fldCharType="end"/>
            </w:r>
          </w:hyperlink>
        </w:p>
        <w:p w14:paraId="6B344898" w14:textId="71B45A7C" w:rsidR="00355986" w:rsidRPr="003F633B" w:rsidRDefault="00355986" w:rsidP="003F633B">
          <w:pPr>
            <w:pStyle w:val="TOC1"/>
            <w:spacing w:line="276" w:lineRule="auto"/>
            <w:rPr>
              <w:rFonts w:eastAsia="Arial" w:cs="Arial"/>
              <w:kern w:val="2"/>
              <w:lang w:eastAsia="en-GB"/>
              <w14:ligatures w14:val="standardContextual"/>
            </w:rPr>
          </w:pPr>
          <w:hyperlink w:anchor="_Toc215144897" w:history="1">
            <w:r w:rsidRPr="00EB6B1B">
              <w:rPr>
                <w:rStyle w:val="Hyperlink"/>
                <w:rFonts w:cs="Arial"/>
                <w:noProof/>
                <w:lang w:eastAsia="en-GB"/>
              </w:rPr>
              <w:t>Paris Alignment Assessment</w:t>
            </w:r>
            <w:r w:rsidRPr="00697EF8">
              <w:rPr>
                <w:rFonts w:cs="Arial"/>
                <w:webHidden/>
              </w:rPr>
              <w:tab/>
            </w:r>
            <w:r w:rsidRPr="00697EF8">
              <w:rPr>
                <w:rFonts w:cs="Arial"/>
                <w:webHidden/>
              </w:rPr>
              <w:fldChar w:fldCharType="begin"/>
            </w:r>
            <w:r w:rsidRPr="00697EF8">
              <w:rPr>
                <w:rFonts w:cs="Arial"/>
                <w:webHidden/>
              </w:rPr>
              <w:instrText xml:space="preserve"> PAGEREF _Toc215144897 \h </w:instrText>
            </w:r>
            <w:r w:rsidRPr="00697EF8">
              <w:rPr>
                <w:rFonts w:cs="Arial"/>
                <w:webHidden/>
              </w:rPr>
            </w:r>
            <w:r w:rsidRPr="00697EF8">
              <w:rPr>
                <w:rFonts w:cs="Arial"/>
                <w:webHidden/>
              </w:rPr>
              <w:fldChar w:fldCharType="separate"/>
            </w:r>
            <w:r w:rsidRPr="00697EF8">
              <w:rPr>
                <w:rFonts w:cs="Arial"/>
                <w:webHidden/>
              </w:rPr>
              <w:t>34</w:t>
            </w:r>
            <w:r w:rsidRPr="00697EF8">
              <w:rPr>
                <w:rFonts w:cs="Arial"/>
                <w:webHidden/>
              </w:rPr>
              <w:fldChar w:fldCharType="end"/>
            </w:r>
          </w:hyperlink>
        </w:p>
        <w:p w14:paraId="5E063C9F" w14:textId="4FD1D4BF" w:rsidR="001B14BA" w:rsidRPr="003F633B" w:rsidRDefault="001B14BA" w:rsidP="00266E54">
          <w:pPr>
            <w:spacing w:line="276" w:lineRule="auto"/>
            <w:jc w:val="both"/>
            <w:rPr>
              <w:rFonts w:eastAsia="Arial" w:cs="Arial"/>
              <w:sz w:val="20"/>
              <w:szCs w:val="20"/>
            </w:rPr>
          </w:pPr>
          <w:r w:rsidRPr="0057380C">
            <w:rPr>
              <w:rFonts w:cs="Arial"/>
              <w:b/>
              <w:bCs/>
              <w:noProof/>
              <w:color w:val="002060"/>
              <w:sz w:val="20"/>
              <w:szCs w:val="20"/>
            </w:rPr>
            <w:fldChar w:fldCharType="end"/>
          </w:r>
        </w:p>
      </w:sdtContent>
    </w:sdt>
    <w:p w14:paraId="7CA5EDDC" w14:textId="04A304B1" w:rsidR="00CE3941" w:rsidRPr="003F633B" w:rsidRDefault="00CE3941" w:rsidP="00266E54">
      <w:pPr>
        <w:tabs>
          <w:tab w:val="left" w:pos="5937"/>
        </w:tabs>
        <w:spacing w:after="160" w:line="276" w:lineRule="auto"/>
        <w:jc w:val="both"/>
        <w:rPr>
          <w:rFonts w:eastAsia="Arial" w:cs="Arial"/>
          <w:sz w:val="20"/>
          <w:szCs w:val="20"/>
        </w:rPr>
      </w:pPr>
      <w:r w:rsidRPr="0057380C">
        <w:rPr>
          <w:rFonts w:cs="Arial"/>
          <w:sz w:val="20"/>
          <w:szCs w:val="20"/>
        </w:rPr>
        <w:tab/>
      </w:r>
    </w:p>
    <w:p w14:paraId="07D3ACBE" w14:textId="44B8B288" w:rsidR="008D3049" w:rsidRPr="003F633B" w:rsidRDefault="008D3049" w:rsidP="00266E54">
      <w:pPr>
        <w:tabs>
          <w:tab w:val="left" w:pos="5937"/>
        </w:tabs>
        <w:spacing w:after="160" w:line="276" w:lineRule="auto"/>
        <w:jc w:val="both"/>
        <w:rPr>
          <w:rFonts w:eastAsia="Arial" w:cs="Arial"/>
          <w:sz w:val="20"/>
          <w:szCs w:val="20"/>
        </w:rPr>
      </w:pPr>
      <w:r w:rsidRPr="0057380C">
        <w:rPr>
          <w:rFonts w:cs="Arial"/>
          <w:sz w:val="20"/>
          <w:szCs w:val="20"/>
        </w:rPr>
        <w:br w:type="page"/>
      </w:r>
      <w:r w:rsidR="00CE3941" w:rsidRPr="00697EF8">
        <w:rPr>
          <w:rFonts w:cs="Arial"/>
        </w:rPr>
        <w:lastRenderedPageBreak/>
        <w:tab/>
      </w:r>
    </w:p>
    <w:p w14:paraId="2210B7B2" w14:textId="77777777" w:rsidR="004D5FD5" w:rsidRPr="003F633B" w:rsidRDefault="004D5FD5" w:rsidP="00266E54">
      <w:pPr>
        <w:spacing w:line="276" w:lineRule="auto"/>
        <w:jc w:val="both"/>
        <w:rPr>
          <w:rFonts w:eastAsia="Arial" w:cs="Arial"/>
          <w:sz w:val="20"/>
          <w:szCs w:val="20"/>
        </w:rPr>
      </w:pPr>
    </w:p>
    <w:p w14:paraId="14D9ADFB" w14:textId="6C3DC5D4" w:rsidR="30193D0A" w:rsidRPr="003F633B" w:rsidRDefault="30193D0A" w:rsidP="00266E54">
      <w:pPr>
        <w:spacing w:line="276" w:lineRule="auto"/>
        <w:jc w:val="both"/>
        <w:rPr>
          <w:rFonts w:eastAsia="Arial" w:cs="Arial"/>
          <w:sz w:val="20"/>
          <w:szCs w:val="20"/>
        </w:rPr>
      </w:pPr>
    </w:p>
    <w:tbl>
      <w:tblPr>
        <w:tblStyle w:val="TableGrid"/>
        <w:tblW w:w="0" w:type="auto"/>
        <w:tblLook w:val="04A0" w:firstRow="1" w:lastRow="0" w:firstColumn="1" w:lastColumn="0" w:noHBand="0" w:noVBand="1"/>
      </w:tblPr>
      <w:tblGrid>
        <w:gridCol w:w="9016"/>
      </w:tblGrid>
      <w:tr w:rsidR="00495286" w:rsidRPr="0057380C" w14:paraId="65DE13A0" w14:textId="77777777" w:rsidTr="00495286">
        <w:tc>
          <w:tcPr>
            <w:tcW w:w="9016" w:type="dxa"/>
            <w:shd w:val="clear" w:color="auto" w:fill="DEEAF6" w:themeFill="accent5" w:themeFillTint="33"/>
          </w:tcPr>
          <w:p w14:paraId="7DC76797" w14:textId="58C9497F" w:rsidR="00495286" w:rsidRPr="003F633B" w:rsidRDefault="00495286" w:rsidP="00266E54">
            <w:pPr>
              <w:spacing w:line="276" w:lineRule="auto"/>
              <w:jc w:val="both"/>
              <w:rPr>
                <w:rFonts w:eastAsia="Arial" w:cs="Arial"/>
                <w:sz w:val="20"/>
                <w:szCs w:val="20"/>
              </w:rPr>
            </w:pPr>
            <w:bookmarkStart w:id="0" w:name="_Toc215144882"/>
            <w:r w:rsidRPr="003F633B">
              <w:rPr>
                <w:rStyle w:val="Heading1Char"/>
                <w:rFonts w:eastAsia="Arial" w:cs="Arial"/>
              </w:rPr>
              <w:t>Section A: Summary and overview</w:t>
            </w:r>
            <w:bookmarkEnd w:id="0"/>
            <w:r w:rsidRPr="003F633B">
              <w:rPr>
                <w:rFonts w:eastAsia="Arial" w:cs="Arial"/>
                <w:sz w:val="20"/>
                <w:szCs w:val="20"/>
              </w:rPr>
              <w:t xml:space="preserve"> </w:t>
            </w:r>
          </w:p>
        </w:tc>
      </w:tr>
    </w:tbl>
    <w:p w14:paraId="006A5D19" w14:textId="77777777" w:rsidR="00495286" w:rsidRPr="003F633B" w:rsidRDefault="00495286" w:rsidP="00266E54">
      <w:pPr>
        <w:spacing w:line="276" w:lineRule="auto"/>
        <w:jc w:val="both"/>
        <w:rPr>
          <w:rFonts w:eastAsia="Arial" w:cs="Arial"/>
          <w:sz w:val="20"/>
          <w:szCs w:val="20"/>
        </w:rPr>
      </w:pPr>
    </w:p>
    <w:tbl>
      <w:tblPr>
        <w:tblStyle w:val="TableGrid"/>
        <w:tblW w:w="0" w:type="auto"/>
        <w:tblLook w:val="04A0" w:firstRow="1" w:lastRow="0" w:firstColumn="1" w:lastColumn="0" w:noHBand="0" w:noVBand="1"/>
      </w:tblPr>
      <w:tblGrid>
        <w:gridCol w:w="3397"/>
        <w:gridCol w:w="851"/>
        <w:gridCol w:w="1417"/>
        <w:gridCol w:w="3351"/>
      </w:tblGrid>
      <w:tr w:rsidR="004D2FC0" w:rsidRPr="0057380C" w14:paraId="2869ADA5" w14:textId="77777777" w:rsidTr="00FC16A6">
        <w:trPr>
          <w:trHeight w:val="407"/>
        </w:trPr>
        <w:tc>
          <w:tcPr>
            <w:tcW w:w="9016" w:type="dxa"/>
            <w:gridSpan w:val="4"/>
            <w:tcBorders>
              <w:top w:val="single" w:sz="4" w:space="0" w:color="auto"/>
              <w:left w:val="single" w:sz="4" w:space="0" w:color="auto"/>
              <w:bottom w:val="dotted" w:sz="2" w:space="0" w:color="000000" w:themeColor="text1"/>
              <w:right w:val="single" w:sz="4" w:space="0" w:color="auto"/>
            </w:tcBorders>
          </w:tcPr>
          <w:p w14:paraId="346F2EF8" w14:textId="0F5BF43C" w:rsidR="004D2FC0" w:rsidRPr="003F633B" w:rsidRDefault="004D2FC0" w:rsidP="00266E54">
            <w:pPr>
              <w:spacing w:line="276" w:lineRule="auto"/>
              <w:jc w:val="both"/>
              <w:rPr>
                <w:rFonts w:eastAsia="Arial" w:cs="Arial"/>
                <w:b/>
                <w:bCs/>
                <w:sz w:val="22"/>
                <w:szCs w:val="22"/>
              </w:rPr>
            </w:pPr>
            <w:r w:rsidRPr="003F633B">
              <w:rPr>
                <w:rFonts w:eastAsia="Arial" w:cs="Arial"/>
                <w:b/>
                <w:bCs/>
                <w:sz w:val="22"/>
                <w:szCs w:val="22"/>
              </w:rPr>
              <w:t xml:space="preserve">Title:  </w:t>
            </w:r>
            <w:r w:rsidR="003E6545" w:rsidRPr="003F633B">
              <w:rPr>
                <w:rFonts w:eastAsia="Arial" w:cs="Arial"/>
                <w:sz w:val="22"/>
                <w:szCs w:val="22"/>
              </w:rPr>
              <w:t xml:space="preserve">Partnership for Market Implementation </w:t>
            </w:r>
            <w:r w:rsidR="00183ACD" w:rsidRPr="003F633B">
              <w:rPr>
                <w:rFonts w:eastAsia="Arial" w:cs="Arial"/>
                <w:sz w:val="22"/>
                <w:szCs w:val="22"/>
              </w:rPr>
              <w:t xml:space="preserve">Facility </w:t>
            </w:r>
            <w:r w:rsidR="003E6545" w:rsidRPr="003F633B">
              <w:rPr>
                <w:rFonts w:eastAsia="Arial" w:cs="Arial"/>
                <w:sz w:val="22"/>
                <w:szCs w:val="22"/>
              </w:rPr>
              <w:t>(</w:t>
            </w:r>
            <w:r w:rsidR="00E82723" w:rsidRPr="003F633B">
              <w:rPr>
                <w:rFonts w:eastAsia="Arial" w:cs="Arial"/>
                <w:sz w:val="22"/>
                <w:szCs w:val="22"/>
              </w:rPr>
              <w:t>PMIF</w:t>
            </w:r>
            <w:r w:rsidR="003E6545" w:rsidRPr="003F633B">
              <w:rPr>
                <w:rFonts w:eastAsia="Arial" w:cs="Arial"/>
                <w:sz w:val="22"/>
                <w:szCs w:val="22"/>
              </w:rPr>
              <w:t>)</w:t>
            </w:r>
          </w:p>
        </w:tc>
      </w:tr>
      <w:tr w:rsidR="004D2FC0" w:rsidRPr="0057380C" w14:paraId="109A3418" w14:textId="77777777" w:rsidTr="000C1C39">
        <w:trPr>
          <w:trHeight w:val="413"/>
        </w:trPr>
        <w:tc>
          <w:tcPr>
            <w:tcW w:w="4248"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4718F918" w:rsidR="004D2FC0" w:rsidRPr="003F633B" w:rsidRDefault="004D2FC0" w:rsidP="00266E54">
            <w:pPr>
              <w:spacing w:line="276" w:lineRule="auto"/>
              <w:jc w:val="both"/>
              <w:rPr>
                <w:rFonts w:eastAsia="Arial" w:cs="Arial"/>
                <w:b/>
                <w:bCs/>
                <w:sz w:val="22"/>
                <w:szCs w:val="22"/>
              </w:rPr>
            </w:pPr>
            <w:r w:rsidRPr="003F633B">
              <w:rPr>
                <w:rFonts w:eastAsia="Arial" w:cs="Arial"/>
                <w:b/>
                <w:bCs/>
                <w:sz w:val="22"/>
                <w:szCs w:val="22"/>
              </w:rPr>
              <w:t xml:space="preserve">Programme Value £ (full life): </w:t>
            </w:r>
            <w:r w:rsidR="004A29CD" w:rsidRPr="003F633B">
              <w:rPr>
                <w:rFonts w:eastAsia="Arial" w:cs="Arial"/>
                <w:sz w:val="22"/>
                <w:szCs w:val="22"/>
              </w:rPr>
              <w:t>£20m (2021-2031)</w:t>
            </w:r>
          </w:p>
        </w:tc>
        <w:tc>
          <w:tcPr>
            <w:tcW w:w="4768" w:type="dxa"/>
            <w:gridSpan w:val="2"/>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2B148125" w14:textId="0B63230E" w:rsidR="0063075D" w:rsidRPr="003F633B" w:rsidRDefault="004D2FC0" w:rsidP="00266E54">
            <w:pPr>
              <w:spacing w:line="276" w:lineRule="auto"/>
              <w:jc w:val="both"/>
              <w:rPr>
                <w:rFonts w:eastAsia="Arial" w:cs="Arial"/>
                <w:sz w:val="22"/>
                <w:szCs w:val="22"/>
              </w:rPr>
            </w:pPr>
            <w:r w:rsidRPr="003F633B">
              <w:rPr>
                <w:rFonts w:eastAsia="Arial" w:cs="Arial"/>
                <w:b/>
                <w:bCs/>
                <w:sz w:val="22"/>
                <w:szCs w:val="22"/>
              </w:rPr>
              <w:t>Review date</w:t>
            </w:r>
            <w:r w:rsidRPr="003F633B">
              <w:rPr>
                <w:rFonts w:eastAsia="Arial" w:cs="Arial"/>
                <w:sz w:val="22"/>
                <w:szCs w:val="22"/>
              </w:rPr>
              <w:t>:</w:t>
            </w:r>
            <w:r w:rsidR="0088788E" w:rsidRPr="003F633B">
              <w:rPr>
                <w:rFonts w:eastAsia="Arial" w:cs="Arial"/>
                <w:sz w:val="22"/>
                <w:szCs w:val="22"/>
              </w:rPr>
              <w:t xml:space="preserve"> </w:t>
            </w:r>
            <w:r w:rsidR="00127CEB" w:rsidRPr="003F633B">
              <w:rPr>
                <w:rFonts w:eastAsia="Arial" w:cs="Arial"/>
                <w:sz w:val="22"/>
                <w:szCs w:val="22"/>
              </w:rPr>
              <w:t>December</w:t>
            </w:r>
            <w:r w:rsidR="00B342F3" w:rsidRPr="003F633B">
              <w:rPr>
                <w:rFonts w:eastAsia="Arial" w:cs="Arial"/>
                <w:sz w:val="22"/>
                <w:szCs w:val="22"/>
              </w:rPr>
              <w:t xml:space="preserve"> </w:t>
            </w:r>
            <w:r w:rsidR="00F61869" w:rsidRPr="003F633B">
              <w:rPr>
                <w:rFonts w:eastAsia="Arial" w:cs="Arial"/>
                <w:sz w:val="22"/>
                <w:szCs w:val="22"/>
              </w:rPr>
              <w:t>202</w:t>
            </w:r>
            <w:r w:rsidR="000918E3" w:rsidRPr="003F633B">
              <w:rPr>
                <w:rFonts w:eastAsia="Arial" w:cs="Arial"/>
                <w:sz w:val="22"/>
                <w:szCs w:val="22"/>
              </w:rPr>
              <w:t>5</w:t>
            </w:r>
          </w:p>
          <w:p w14:paraId="5E522675" w14:textId="037C8D8C" w:rsidR="004D2FC0" w:rsidRPr="003F633B" w:rsidRDefault="0063075D" w:rsidP="00266E54">
            <w:pPr>
              <w:spacing w:line="276" w:lineRule="auto"/>
              <w:jc w:val="both"/>
              <w:rPr>
                <w:rFonts w:eastAsia="Arial" w:cs="Arial"/>
                <w:b/>
                <w:bCs/>
                <w:sz w:val="22"/>
                <w:szCs w:val="22"/>
              </w:rPr>
            </w:pPr>
            <w:r w:rsidRPr="003F633B">
              <w:rPr>
                <w:rFonts w:eastAsia="Arial" w:cs="Arial"/>
                <w:b/>
                <w:bCs/>
                <w:sz w:val="22"/>
                <w:szCs w:val="22"/>
              </w:rPr>
              <w:t>Review Period Start-end:</w:t>
            </w:r>
            <w:r w:rsidR="004D2FC0" w:rsidRPr="003F633B">
              <w:rPr>
                <w:rFonts w:eastAsia="Arial" w:cs="Arial"/>
                <w:b/>
                <w:bCs/>
                <w:sz w:val="22"/>
                <w:szCs w:val="22"/>
              </w:rPr>
              <w:t xml:space="preserve"> </w:t>
            </w:r>
            <w:r w:rsidR="00B70B81" w:rsidRPr="003F633B">
              <w:rPr>
                <w:rFonts w:eastAsia="Arial" w:cs="Arial"/>
                <w:sz w:val="22"/>
                <w:szCs w:val="22"/>
              </w:rPr>
              <w:t>1 Jun</w:t>
            </w:r>
            <w:r w:rsidR="009A6BAF" w:rsidRPr="003F633B">
              <w:rPr>
                <w:rFonts w:eastAsia="Arial" w:cs="Arial"/>
                <w:sz w:val="22"/>
                <w:szCs w:val="22"/>
              </w:rPr>
              <w:t xml:space="preserve"> </w:t>
            </w:r>
            <w:r w:rsidR="00080FA8" w:rsidRPr="003F633B">
              <w:rPr>
                <w:rFonts w:eastAsia="Arial" w:cs="Arial"/>
                <w:sz w:val="22"/>
                <w:szCs w:val="22"/>
              </w:rPr>
              <w:t>20</w:t>
            </w:r>
            <w:r w:rsidR="009A6BAF" w:rsidRPr="003F633B">
              <w:rPr>
                <w:rFonts w:eastAsia="Arial" w:cs="Arial"/>
                <w:sz w:val="22"/>
                <w:szCs w:val="22"/>
              </w:rPr>
              <w:t>2</w:t>
            </w:r>
            <w:r w:rsidR="009824F6" w:rsidRPr="003F633B">
              <w:rPr>
                <w:rFonts w:eastAsia="Arial" w:cs="Arial"/>
                <w:sz w:val="22"/>
                <w:szCs w:val="22"/>
              </w:rPr>
              <w:t>4</w:t>
            </w:r>
            <w:r w:rsidR="009A6BAF" w:rsidRPr="003F633B">
              <w:rPr>
                <w:rFonts w:eastAsia="Arial" w:cs="Arial"/>
                <w:sz w:val="22"/>
                <w:szCs w:val="22"/>
              </w:rPr>
              <w:t xml:space="preserve"> – </w:t>
            </w:r>
            <w:r w:rsidR="00B70B81" w:rsidRPr="003F633B">
              <w:rPr>
                <w:rFonts w:eastAsia="Arial" w:cs="Arial"/>
                <w:sz w:val="22"/>
                <w:szCs w:val="22"/>
              </w:rPr>
              <w:t xml:space="preserve">30 May </w:t>
            </w:r>
            <w:r w:rsidR="00080FA8" w:rsidRPr="003F633B">
              <w:rPr>
                <w:rFonts w:eastAsia="Arial" w:cs="Arial"/>
                <w:sz w:val="22"/>
                <w:szCs w:val="22"/>
              </w:rPr>
              <w:t>20</w:t>
            </w:r>
            <w:r w:rsidR="0015157B" w:rsidRPr="003F633B">
              <w:rPr>
                <w:rFonts w:eastAsia="Arial" w:cs="Arial"/>
                <w:sz w:val="22"/>
                <w:szCs w:val="22"/>
              </w:rPr>
              <w:t>2</w:t>
            </w:r>
            <w:r w:rsidR="009824F6" w:rsidRPr="003F633B">
              <w:rPr>
                <w:rFonts w:eastAsia="Arial" w:cs="Arial"/>
                <w:sz w:val="22"/>
                <w:szCs w:val="22"/>
              </w:rPr>
              <w:t>5</w:t>
            </w:r>
          </w:p>
        </w:tc>
      </w:tr>
      <w:tr w:rsidR="004D2FC0" w:rsidRPr="0057380C" w14:paraId="4F6467CB" w14:textId="77777777" w:rsidTr="000C1C39">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6F79716B" w14:textId="77777777" w:rsidR="00492603" w:rsidRPr="003F633B" w:rsidRDefault="004D2FC0" w:rsidP="00266E54">
            <w:pPr>
              <w:spacing w:line="276" w:lineRule="auto"/>
              <w:jc w:val="both"/>
              <w:rPr>
                <w:rFonts w:eastAsia="Arial" w:cs="Arial"/>
                <w:b/>
                <w:bCs/>
                <w:sz w:val="22"/>
                <w:szCs w:val="22"/>
                <w:lang w:val="fr-FR"/>
              </w:rPr>
            </w:pPr>
            <w:r w:rsidRPr="003F633B">
              <w:rPr>
                <w:rFonts w:eastAsia="Arial" w:cs="Arial"/>
                <w:b/>
                <w:bCs/>
                <w:sz w:val="22"/>
                <w:szCs w:val="22"/>
                <w:lang w:val="fr-FR"/>
              </w:rPr>
              <w:t xml:space="preserve">Programme Code: </w:t>
            </w:r>
          </w:p>
          <w:p w14:paraId="07FE2881" w14:textId="28C32E09" w:rsidR="001D62D6" w:rsidRPr="003F633B" w:rsidRDefault="001D62D6" w:rsidP="00266E54">
            <w:pPr>
              <w:spacing w:line="276" w:lineRule="auto"/>
              <w:jc w:val="both"/>
              <w:rPr>
                <w:rFonts w:eastAsia="Arial" w:cs="Arial"/>
                <w:sz w:val="22"/>
                <w:szCs w:val="22"/>
                <w:lang w:val="fr-FR"/>
              </w:rPr>
            </w:pPr>
            <w:r w:rsidRPr="003F633B">
              <w:rPr>
                <w:rFonts w:eastAsia="Arial" w:cs="Arial"/>
                <w:sz w:val="22"/>
                <w:szCs w:val="22"/>
                <w:lang w:val="fr-FR"/>
              </w:rPr>
              <w:t>GB-GOV-13-ICF-0038-</w:t>
            </w:r>
            <w:r w:rsidR="00E82723" w:rsidRPr="003F633B">
              <w:rPr>
                <w:rFonts w:eastAsia="Arial" w:cs="Arial"/>
                <w:sz w:val="22"/>
                <w:szCs w:val="22"/>
                <w:lang w:val="fr-FR"/>
              </w:rPr>
              <w:t>PMIF</w:t>
            </w:r>
          </w:p>
        </w:tc>
        <w:tc>
          <w:tcPr>
            <w:tcW w:w="2268" w:type="dxa"/>
            <w:gridSpan w:val="2"/>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73EEACCC" w:rsidR="004D2FC0" w:rsidRPr="003F633B" w:rsidRDefault="004D2FC0" w:rsidP="00266E54">
            <w:pPr>
              <w:spacing w:line="276" w:lineRule="auto"/>
              <w:jc w:val="both"/>
              <w:rPr>
                <w:rFonts w:eastAsia="Arial" w:cs="Arial"/>
                <w:b/>
                <w:bCs/>
                <w:sz w:val="22"/>
                <w:szCs w:val="22"/>
              </w:rPr>
            </w:pPr>
            <w:r w:rsidRPr="003F633B">
              <w:rPr>
                <w:rFonts w:eastAsia="Arial" w:cs="Arial"/>
                <w:b/>
                <w:bCs/>
                <w:sz w:val="22"/>
                <w:szCs w:val="22"/>
              </w:rPr>
              <w:t>Programme start date:</w:t>
            </w:r>
            <w:r w:rsidRPr="003F633B">
              <w:rPr>
                <w:rFonts w:eastAsia="Arial" w:cs="Arial"/>
                <w:sz w:val="22"/>
                <w:szCs w:val="22"/>
              </w:rPr>
              <w:t xml:space="preserve"> </w:t>
            </w:r>
            <w:r w:rsidR="000861D2" w:rsidRPr="003F633B">
              <w:rPr>
                <w:rFonts w:eastAsia="Arial" w:cs="Arial"/>
                <w:sz w:val="22"/>
                <w:szCs w:val="22"/>
              </w:rPr>
              <w:t>June 2021</w:t>
            </w:r>
          </w:p>
        </w:tc>
        <w:tc>
          <w:tcPr>
            <w:tcW w:w="3351" w:type="dxa"/>
            <w:tcBorders>
              <w:top w:val="dotted" w:sz="2" w:space="0" w:color="000000" w:themeColor="text1"/>
              <w:left w:val="dotted" w:sz="2" w:space="0" w:color="000000" w:themeColor="text1"/>
              <w:bottom w:val="single" w:sz="4" w:space="0" w:color="auto"/>
              <w:right w:val="single" w:sz="4" w:space="0" w:color="auto"/>
            </w:tcBorders>
            <w:hideMark/>
          </w:tcPr>
          <w:p w14:paraId="01198377" w14:textId="77777777" w:rsidR="004D2FC0" w:rsidRPr="003F633B" w:rsidRDefault="004D2FC0" w:rsidP="00266E54">
            <w:pPr>
              <w:spacing w:line="276" w:lineRule="auto"/>
              <w:jc w:val="both"/>
              <w:rPr>
                <w:rFonts w:eastAsia="Arial" w:cs="Arial"/>
                <w:sz w:val="22"/>
                <w:szCs w:val="22"/>
              </w:rPr>
            </w:pPr>
            <w:r w:rsidRPr="003F633B">
              <w:rPr>
                <w:rFonts w:eastAsia="Arial" w:cs="Arial"/>
                <w:b/>
                <w:bCs/>
                <w:sz w:val="22"/>
                <w:szCs w:val="22"/>
              </w:rPr>
              <w:t>Programme end date:</w:t>
            </w:r>
            <w:r w:rsidRPr="003F633B">
              <w:rPr>
                <w:rFonts w:eastAsia="Arial" w:cs="Arial"/>
                <w:sz w:val="22"/>
                <w:szCs w:val="22"/>
              </w:rPr>
              <w:t xml:space="preserve"> </w:t>
            </w:r>
          </w:p>
          <w:p w14:paraId="7A133EFD" w14:textId="049FB7F8" w:rsidR="000861D2" w:rsidRPr="003F633B" w:rsidRDefault="00F250B3" w:rsidP="00266E54">
            <w:pPr>
              <w:spacing w:line="276" w:lineRule="auto"/>
              <w:jc w:val="both"/>
              <w:rPr>
                <w:rFonts w:eastAsia="Arial" w:cs="Arial"/>
                <w:b/>
                <w:bCs/>
                <w:sz w:val="22"/>
                <w:szCs w:val="22"/>
              </w:rPr>
            </w:pPr>
            <w:r w:rsidRPr="003F633B">
              <w:rPr>
                <w:rFonts w:eastAsia="Arial" w:cs="Arial"/>
                <w:sz w:val="22"/>
                <w:szCs w:val="22"/>
              </w:rPr>
              <w:t xml:space="preserve">June </w:t>
            </w:r>
            <w:r w:rsidR="000861D2" w:rsidRPr="003F633B">
              <w:rPr>
                <w:rFonts w:eastAsia="Arial" w:cs="Arial"/>
                <w:sz w:val="22"/>
                <w:szCs w:val="22"/>
              </w:rPr>
              <w:t>2031</w:t>
            </w:r>
          </w:p>
        </w:tc>
      </w:tr>
    </w:tbl>
    <w:p w14:paraId="44D21F6A" w14:textId="77777777" w:rsidR="004D2FC0" w:rsidRPr="003F633B" w:rsidRDefault="004D2FC0" w:rsidP="00266E54">
      <w:pPr>
        <w:spacing w:line="276" w:lineRule="auto"/>
        <w:jc w:val="both"/>
        <w:rPr>
          <w:rFonts w:eastAsia="Arial" w:cs="Arial"/>
          <w:b/>
          <w:bCs/>
          <w:sz w:val="20"/>
          <w:szCs w:val="20"/>
        </w:rPr>
      </w:pPr>
    </w:p>
    <w:tbl>
      <w:tblPr>
        <w:tblStyle w:val="TableGrid"/>
        <w:tblW w:w="9025" w:type="dxa"/>
        <w:tblLayout w:type="fixed"/>
        <w:tblLook w:val="04A0" w:firstRow="1" w:lastRow="0" w:firstColumn="1" w:lastColumn="0" w:noHBand="0" w:noVBand="1"/>
      </w:tblPr>
      <w:tblGrid>
        <w:gridCol w:w="1540"/>
        <w:gridCol w:w="751"/>
        <w:gridCol w:w="811"/>
        <w:gridCol w:w="1004"/>
        <w:gridCol w:w="709"/>
        <w:gridCol w:w="709"/>
        <w:gridCol w:w="708"/>
        <w:gridCol w:w="709"/>
        <w:gridCol w:w="631"/>
        <w:gridCol w:w="692"/>
        <w:gridCol w:w="761"/>
      </w:tblGrid>
      <w:tr w:rsidR="00DA7ED0" w:rsidRPr="0057380C" w14:paraId="397F49F6" w14:textId="7E284AC5" w:rsidTr="37FC5A52">
        <w:trPr>
          <w:trHeight w:val="225"/>
        </w:trPr>
        <w:tc>
          <w:tcPr>
            <w:tcW w:w="154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77777777" w:rsidR="00DA7ED0" w:rsidRPr="003F633B" w:rsidRDefault="00DA7ED0" w:rsidP="00266E54">
            <w:pPr>
              <w:spacing w:line="276" w:lineRule="auto"/>
              <w:jc w:val="both"/>
              <w:rPr>
                <w:rFonts w:eastAsia="Arial" w:cs="Arial"/>
                <w:b/>
                <w:bCs/>
                <w:sz w:val="20"/>
                <w:szCs w:val="20"/>
              </w:rPr>
            </w:pPr>
            <w:r w:rsidRPr="003F633B">
              <w:rPr>
                <w:rFonts w:eastAsia="Arial" w:cs="Arial"/>
                <w:b/>
                <w:bCs/>
                <w:sz w:val="20"/>
                <w:szCs w:val="20"/>
              </w:rPr>
              <w:t>Year</w:t>
            </w:r>
          </w:p>
        </w:tc>
        <w:tc>
          <w:tcPr>
            <w:tcW w:w="751" w:type="dxa"/>
            <w:tcBorders>
              <w:top w:val="single" w:sz="4" w:space="0" w:color="auto"/>
              <w:left w:val="single" w:sz="4" w:space="0" w:color="auto"/>
              <w:bottom w:val="single" w:sz="4" w:space="0" w:color="auto"/>
              <w:right w:val="single" w:sz="4" w:space="0" w:color="auto"/>
            </w:tcBorders>
          </w:tcPr>
          <w:p w14:paraId="04CB39F0" w14:textId="36C5E7F6"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2022</w:t>
            </w:r>
          </w:p>
        </w:tc>
        <w:tc>
          <w:tcPr>
            <w:tcW w:w="811" w:type="dxa"/>
            <w:tcBorders>
              <w:top w:val="single" w:sz="4" w:space="0" w:color="auto"/>
              <w:left w:val="single" w:sz="4" w:space="0" w:color="auto"/>
              <w:bottom w:val="single" w:sz="4" w:space="0" w:color="auto"/>
              <w:right w:val="single" w:sz="4" w:space="0" w:color="auto"/>
            </w:tcBorders>
          </w:tcPr>
          <w:p w14:paraId="037A5853" w14:textId="13187175"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2023</w:t>
            </w:r>
          </w:p>
        </w:tc>
        <w:tc>
          <w:tcPr>
            <w:tcW w:w="1004" w:type="dxa"/>
            <w:tcBorders>
              <w:top w:val="single" w:sz="4" w:space="0" w:color="auto"/>
              <w:left w:val="single" w:sz="4" w:space="0" w:color="auto"/>
              <w:bottom w:val="single" w:sz="4" w:space="0" w:color="auto"/>
              <w:right w:val="single" w:sz="4" w:space="0" w:color="auto"/>
            </w:tcBorders>
          </w:tcPr>
          <w:p w14:paraId="079B1B1B" w14:textId="3170EEC1"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2024</w:t>
            </w:r>
          </w:p>
        </w:tc>
        <w:tc>
          <w:tcPr>
            <w:tcW w:w="709" w:type="dxa"/>
            <w:tcBorders>
              <w:top w:val="single" w:sz="4" w:space="0" w:color="auto"/>
              <w:left w:val="single" w:sz="4" w:space="0" w:color="auto"/>
              <w:bottom w:val="single" w:sz="4" w:space="0" w:color="auto"/>
              <w:right w:val="single" w:sz="4" w:space="0" w:color="auto"/>
            </w:tcBorders>
          </w:tcPr>
          <w:p w14:paraId="646BA210" w14:textId="0A3D4EAB"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2025</w:t>
            </w:r>
          </w:p>
        </w:tc>
        <w:tc>
          <w:tcPr>
            <w:tcW w:w="709" w:type="dxa"/>
            <w:tcBorders>
              <w:top w:val="single" w:sz="4" w:space="0" w:color="auto"/>
              <w:left w:val="single" w:sz="4" w:space="0" w:color="auto"/>
              <w:bottom w:val="single" w:sz="4" w:space="0" w:color="auto"/>
              <w:right w:val="single" w:sz="4" w:space="0" w:color="auto"/>
            </w:tcBorders>
          </w:tcPr>
          <w:p w14:paraId="1035360D" w14:textId="5437E13F"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2026</w:t>
            </w:r>
          </w:p>
        </w:tc>
        <w:tc>
          <w:tcPr>
            <w:tcW w:w="708" w:type="dxa"/>
            <w:tcBorders>
              <w:top w:val="single" w:sz="4" w:space="0" w:color="auto"/>
              <w:left w:val="single" w:sz="4" w:space="0" w:color="auto"/>
              <w:bottom w:val="single" w:sz="4" w:space="0" w:color="auto"/>
              <w:right w:val="single" w:sz="4" w:space="0" w:color="auto"/>
            </w:tcBorders>
          </w:tcPr>
          <w:p w14:paraId="64675C53" w14:textId="59469FE9"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2027</w:t>
            </w:r>
          </w:p>
        </w:tc>
        <w:tc>
          <w:tcPr>
            <w:tcW w:w="709" w:type="dxa"/>
            <w:tcBorders>
              <w:top w:val="single" w:sz="4" w:space="0" w:color="auto"/>
              <w:left w:val="single" w:sz="4" w:space="0" w:color="auto"/>
              <w:bottom w:val="single" w:sz="4" w:space="0" w:color="auto"/>
              <w:right w:val="single" w:sz="4" w:space="0" w:color="auto"/>
            </w:tcBorders>
          </w:tcPr>
          <w:p w14:paraId="6C4DC08E" w14:textId="4DF700C8"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2028</w:t>
            </w:r>
          </w:p>
        </w:tc>
        <w:tc>
          <w:tcPr>
            <w:tcW w:w="631" w:type="dxa"/>
            <w:tcBorders>
              <w:top w:val="single" w:sz="4" w:space="0" w:color="auto"/>
              <w:left w:val="single" w:sz="4" w:space="0" w:color="auto"/>
              <w:bottom w:val="single" w:sz="4" w:space="0" w:color="auto"/>
              <w:right w:val="single" w:sz="4" w:space="0" w:color="auto"/>
            </w:tcBorders>
          </w:tcPr>
          <w:p w14:paraId="7DE0F0B5" w14:textId="3C4CFF11"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2029</w:t>
            </w:r>
          </w:p>
        </w:tc>
        <w:tc>
          <w:tcPr>
            <w:tcW w:w="692" w:type="dxa"/>
            <w:tcBorders>
              <w:top w:val="single" w:sz="4" w:space="0" w:color="auto"/>
              <w:left w:val="single" w:sz="4" w:space="0" w:color="auto"/>
              <w:bottom w:val="single" w:sz="4" w:space="0" w:color="auto"/>
              <w:right w:val="single" w:sz="4" w:space="0" w:color="auto"/>
            </w:tcBorders>
          </w:tcPr>
          <w:p w14:paraId="5007D683" w14:textId="757CE47E"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2030</w:t>
            </w:r>
          </w:p>
        </w:tc>
        <w:tc>
          <w:tcPr>
            <w:tcW w:w="761" w:type="dxa"/>
            <w:tcBorders>
              <w:top w:val="single" w:sz="4" w:space="0" w:color="auto"/>
              <w:left w:val="single" w:sz="4" w:space="0" w:color="auto"/>
              <w:bottom w:val="single" w:sz="4" w:space="0" w:color="auto"/>
              <w:right w:val="single" w:sz="4" w:space="0" w:color="auto"/>
            </w:tcBorders>
          </w:tcPr>
          <w:p w14:paraId="6AC95688" w14:textId="31259CFD" w:rsidR="00DA7ED0" w:rsidRPr="003F633B" w:rsidRDefault="00DA7ED0" w:rsidP="00266E54">
            <w:pPr>
              <w:spacing w:line="276" w:lineRule="auto"/>
              <w:jc w:val="both"/>
              <w:rPr>
                <w:rFonts w:eastAsia="Arial" w:cs="Arial"/>
                <w:b/>
                <w:bCs/>
                <w:sz w:val="18"/>
                <w:szCs w:val="18"/>
              </w:rPr>
            </w:pPr>
            <w:r w:rsidRPr="003F633B">
              <w:rPr>
                <w:rFonts w:eastAsia="Arial" w:cs="Arial"/>
                <w:b/>
                <w:bCs/>
                <w:sz w:val="18"/>
                <w:szCs w:val="18"/>
              </w:rPr>
              <w:t>2031</w:t>
            </w:r>
          </w:p>
        </w:tc>
      </w:tr>
      <w:tr w:rsidR="00DA7ED0" w:rsidRPr="0057380C" w14:paraId="461D6177" w14:textId="00466594" w:rsidTr="37FC5A52">
        <w:trPr>
          <w:trHeight w:val="451"/>
        </w:trPr>
        <w:tc>
          <w:tcPr>
            <w:tcW w:w="154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77777777" w:rsidR="00DA7ED0" w:rsidRPr="003F633B" w:rsidRDefault="00DA7ED0" w:rsidP="00266E54">
            <w:pPr>
              <w:spacing w:line="276" w:lineRule="auto"/>
              <w:jc w:val="both"/>
              <w:rPr>
                <w:rFonts w:eastAsia="Arial" w:cs="Arial"/>
                <w:b/>
                <w:bCs/>
                <w:sz w:val="20"/>
                <w:szCs w:val="20"/>
              </w:rPr>
            </w:pPr>
            <w:r w:rsidRPr="003F633B">
              <w:rPr>
                <w:rFonts w:eastAsia="Arial" w:cs="Arial"/>
                <w:b/>
                <w:bCs/>
                <w:sz w:val="20"/>
                <w:szCs w:val="20"/>
              </w:rPr>
              <w:t>Overall Output Score</w:t>
            </w:r>
          </w:p>
        </w:tc>
        <w:tc>
          <w:tcPr>
            <w:tcW w:w="751" w:type="dxa"/>
            <w:tcBorders>
              <w:top w:val="single" w:sz="4" w:space="0" w:color="auto"/>
              <w:left w:val="single" w:sz="4" w:space="0" w:color="auto"/>
              <w:bottom w:val="single" w:sz="4" w:space="0" w:color="auto"/>
              <w:right w:val="single" w:sz="4" w:space="0" w:color="auto"/>
            </w:tcBorders>
          </w:tcPr>
          <w:p w14:paraId="739EFDDA" w14:textId="2E228283" w:rsidR="00DA7ED0" w:rsidRPr="003F633B" w:rsidRDefault="00DA7ED0" w:rsidP="00266E54">
            <w:pPr>
              <w:spacing w:line="276" w:lineRule="auto"/>
              <w:jc w:val="both"/>
              <w:rPr>
                <w:rFonts w:eastAsia="Arial" w:cs="Arial"/>
                <w:sz w:val="18"/>
                <w:szCs w:val="18"/>
              </w:rPr>
            </w:pPr>
            <w:r w:rsidRPr="003F633B">
              <w:rPr>
                <w:rFonts w:eastAsia="Arial" w:cs="Arial"/>
                <w:sz w:val="18"/>
                <w:szCs w:val="18"/>
              </w:rPr>
              <w:t>N/A</w:t>
            </w:r>
          </w:p>
        </w:tc>
        <w:tc>
          <w:tcPr>
            <w:tcW w:w="811" w:type="dxa"/>
            <w:tcBorders>
              <w:top w:val="single" w:sz="4" w:space="0" w:color="auto"/>
              <w:left w:val="single" w:sz="4" w:space="0" w:color="auto"/>
              <w:bottom w:val="single" w:sz="4" w:space="0" w:color="auto"/>
              <w:right w:val="single" w:sz="4" w:space="0" w:color="auto"/>
            </w:tcBorders>
          </w:tcPr>
          <w:p w14:paraId="357D8D0E" w14:textId="5B990F61" w:rsidR="00DA7ED0" w:rsidRPr="003F633B" w:rsidRDefault="009F01EF" w:rsidP="00266E54">
            <w:pPr>
              <w:spacing w:line="276" w:lineRule="auto"/>
              <w:jc w:val="both"/>
              <w:rPr>
                <w:rFonts w:eastAsia="Arial" w:cs="Arial"/>
                <w:b/>
                <w:bCs/>
                <w:sz w:val="18"/>
                <w:szCs w:val="18"/>
              </w:rPr>
            </w:pPr>
            <w:r w:rsidRPr="003F633B">
              <w:rPr>
                <w:rFonts w:eastAsia="Arial" w:cs="Arial"/>
                <w:b/>
                <w:bCs/>
                <w:sz w:val="18"/>
                <w:szCs w:val="18"/>
              </w:rPr>
              <w:t>B</w:t>
            </w:r>
          </w:p>
        </w:tc>
        <w:tc>
          <w:tcPr>
            <w:tcW w:w="1004" w:type="dxa"/>
            <w:tcBorders>
              <w:top w:val="single" w:sz="4" w:space="0" w:color="auto"/>
              <w:left w:val="single" w:sz="4" w:space="0" w:color="auto"/>
              <w:bottom w:val="single" w:sz="4" w:space="0" w:color="auto"/>
              <w:right w:val="single" w:sz="4" w:space="0" w:color="auto"/>
            </w:tcBorders>
          </w:tcPr>
          <w:p w14:paraId="2C992B7A" w14:textId="276C4E2D" w:rsidR="00DA7ED0" w:rsidRPr="003F633B" w:rsidRDefault="00E11087" w:rsidP="00266E54">
            <w:pPr>
              <w:spacing w:line="276" w:lineRule="auto"/>
              <w:jc w:val="both"/>
              <w:rPr>
                <w:rFonts w:eastAsia="Arial" w:cs="Arial"/>
                <w:b/>
                <w:bCs/>
                <w:sz w:val="18"/>
                <w:szCs w:val="18"/>
              </w:rPr>
            </w:pPr>
            <w:r w:rsidRPr="003F633B">
              <w:rPr>
                <w:rFonts w:eastAsia="Arial" w:cs="Arial"/>
                <w:b/>
                <w:bCs/>
                <w:sz w:val="18"/>
                <w:szCs w:val="18"/>
              </w:rPr>
              <w:t>B</w:t>
            </w:r>
          </w:p>
        </w:tc>
        <w:tc>
          <w:tcPr>
            <w:tcW w:w="709" w:type="dxa"/>
            <w:tcBorders>
              <w:top w:val="single" w:sz="4" w:space="0" w:color="auto"/>
              <w:left w:val="single" w:sz="4" w:space="0" w:color="auto"/>
              <w:bottom w:val="single" w:sz="4" w:space="0" w:color="auto"/>
              <w:right w:val="single" w:sz="4" w:space="0" w:color="auto"/>
            </w:tcBorders>
          </w:tcPr>
          <w:p w14:paraId="0B25B58D" w14:textId="6CB9229F" w:rsidR="00DA7ED0" w:rsidRPr="003F633B" w:rsidRDefault="00C6438A" w:rsidP="4FD003D4">
            <w:pPr>
              <w:spacing w:line="276" w:lineRule="auto"/>
              <w:jc w:val="both"/>
              <w:rPr>
                <w:rFonts w:eastAsia="Arial" w:cs="Arial"/>
                <w:b/>
                <w:bCs/>
                <w:sz w:val="18"/>
                <w:szCs w:val="18"/>
              </w:rPr>
            </w:pPr>
            <w:r w:rsidRPr="003F633B">
              <w:rPr>
                <w:rFonts w:eastAsia="Arial" w:cs="Arial"/>
                <w:b/>
                <w:bCs/>
                <w:sz w:val="18"/>
                <w:szCs w:val="18"/>
              </w:rPr>
              <w:t>B</w:t>
            </w:r>
          </w:p>
        </w:tc>
        <w:tc>
          <w:tcPr>
            <w:tcW w:w="709" w:type="dxa"/>
            <w:tcBorders>
              <w:top w:val="single" w:sz="4" w:space="0" w:color="auto"/>
              <w:left w:val="single" w:sz="4" w:space="0" w:color="auto"/>
              <w:bottom w:val="single" w:sz="4" w:space="0" w:color="auto"/>
              <w:right w:val="single" w:sz="4" w:space="0" w:color="auto"/>
            </w:tcBorders>
          </w:tcPr>
          <w:p w14:paraId="40B2879D" w14:textId="77777777" w:rsidR="00DA7ED0" w:rsidRPr="003F633B" w:rsidRDefault="00DA7ED0" w:rsidP="00266E54">
            <w:pPr>
              <w:spacing w:line="276" w:lineRule="auto"/>
              <w:jc w:val="both"/>
              <w:rPr>
                <w:rFonts w:eastAsia="Arial" w:cs="Arial"/>
                <w:b/>
                <w:bCs/>
                <w:sz w:val="18"/>
                <w:szCs w:val="18"/>
              </w:rPr>
            </w:pPr>
          </w:p>
        </w:tc>
        <w:tc>
          <w:tcPr>
            <w:tcW w:w="708" w:type="dxa"/>
            <w:tcBorders>
              <w:top w:val="single" w:sz="4" w:space="0" w:color="auto"/>
              <w:left w:val="single" w:sz="4" w:space="0" w:color="auto"/>
              <w:bottom w:val="single" w:sz="4" w:space="0" w:color="auto"/>
              <w:right w:val="single" w:sz="4" w:space="0" w:color="auto"/>
            </w:tcBorders>
          </w:tcPr>
          <w:p w14:paraId="1C095E04" w14:textId="77777777" w:rsidR="00DA7ED0" w:rsidRPr="003F633B" w:rsidRDefault="00DA7ED0" w:rsidP="00266E54">
            <w:pPr>
              <w:spacing w:line="276" w:lineRule="auto"/>
              <w:jc w:val="both"/>
              <w:rPr>
                <w:rFonts w:eastAsia="Arial" w:cs="Arial"/>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6879F9" w14:textId="77777777" w:rsidR="00DA7ED0" w:rsidRPr="003F633B" w:rsidRDefault="00DA7ED0" w:rsidP="00266E54">
            <w:pPr>
              <w:spacing w:line="276" w:lineRule="auto"/>
              <w:jc w:val="both"/>
              <w:rPr>
                <w:rFonts w:eastAsia="Arial" w:cs="Arial"/>
                <w:b/>
                <w:bCs/>
                <w:sz w:val="18"/>
                <w:szCs w:val="18"/>
              </w:rPr>
            </w:pPr>
          </w:p>
        </w:tc>
        <w:tc>
          <w:tcPr>
            <w:tcW w:w="631" w:type="dxa"/>
            <w:tcBorders>
              <w:top w:val="single" w:sz="4" w:space="0" w:color="auto"/>
              <w:left w:val="single" w:sz="4" w:space="0" w:color="auto"/>
              <w:bottom w:val="single" w:sz="4" w:space="0" w:color="auto"/>
              <w:right w:val="single" w:sz="4" w:space="0" w:color="auto"/>
            </w:tcBorders>
          </w:tcPr>
          <w:p w14:paraId="791C19F9" w14:textId="77777777" w:rsidR="00DA7ED0" w:rsidRPr="003F633B" w:rsidRDefault="00DA7ED0" w:rsidP="00266E54">
            <w:pPr>
              <w:spacing w:line="276" w:lineRule="auto"/>
              <w:jc w:val="both"/>
              <w:rPr>
                <w:rFonts w:eastAsia="Arial" w:cs="Arial"/>
                <w:b/>
                <w:bCs/>
                <w:sz w:val="18"/>
                <w:szCs w:val="18"/>
              </w:rPr>
            </w:pPr>
          </w:p>
        </w:tc>
        <w:tc>
          <w:tcPr>
            <w:tcW w:w="692" w:type="dxa"/>
            <w:tcBorders>
              <w:top w:val="single" w:sz="4" w:space="0" w:color="auto"/>
              <w:left w:val="single" w:sz="4" w:space="0" w:color="auto"/>
              <w:bottom w:val="single" w:sz="4" w:space="0" w:color="auto"/>
              <w:right w:val="single" w:sz="4" w:space="0" w:color="auto"/>
            </w:tcBorders>
          </w:tcPr>
          <w:p w14:paraId="6C6D52E5" w14:textId="77777777" w:rsidR="00DA7ED0" w:rsidRPr="003F633B" w:rsidRDefault="00DA7ED0" w:rsidP="00266E54">
            <w:pPr>
              <w:spacing w:line="276" w:lineRule="auto"/>
              <w:jc w:val="both"/>
              <w:rPr>
                <w:rFonts w:eastAsia="Arial" w:cs="Arial"/>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27B384C2" w14:textId="77777777" w:rsidR="00DA7ED0" w:rsidRPr="003F633B" w:rsidRDefault="00DA7ED0" w:rsidP="00266E54">
            <w:pPr>
              <w:spacing w:line="276" w:lineRule="auto"/>
              <w:jc w:val="both"/>
              <w:rPr>
                <w:rFonts w:eastAsia="Arial" w:cs="Arial"/>
                <w:b/>
                <w:bCs/>
                <w:sz w:val="18"/>
                <w:szCs w:val="18"/>
              </w:rPr>
            </w:pPr>
          </w:p>
        </w:tc>
      </w:tr>
      <w:tr w:rsidR="00DA7ED0" w:rsidRPr="0057380C" w14:paraId="58491621" w14:textId="0889097C" w:rsidTr="37FC5A52">
        <w:trPr>
          <w:trHeight w:val="303"/>
        </w:trPr>
        <w:tc>
          <w:tcPr>
            <w:tcW w:w="154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77777777" w:rsidR="00DA7ED0" w:rsidRPr="003F633B" w:rsidRDefault="00DA7ED0" w:rsidP="00266E54">
            <w:pPr>
              <w:spacing w:line="276" w:lineRule="auto"/>
              <w:jc w:val="both"/>
              <w:rPr>
                <w:rFonts w:eastAsia="Arial" w:cs="Arial"/>
                <w:b/>
                <w:bCs/>
                <w:sz w:val="20"/>
                <w:szCs w:val="20"/>
              </w:rPr>
            </w:pPr>
            <w:r w:rsidRPr="003F633B">
              <w:rPr>
                <w:rFonts w:eastAsia="Arial" w:cs="Arial"/>
                <w:b/>
                <w:bCs/>
                <w:sz w:val="20"/>
                <w:szCs w:val="20"/>
              </w:rPr>
              <w:t xml:space="preserve">Risk Rating </w:t>
            </w:r>
          </w:p>
        </w:tc>
        <w:tc>
          <w:tcPr>
            <w:tcW w:w="751" w:type="dxa"/>
            <w:tcBorders>
              <w:top w:val="single" w:sz="4" w:space="0" w:color="auto"/>
              <w:left w:val="single" w:sz="4" w:space="0" w:color="auto"/>
              <w:bottom w:val="single" w:sz="4" w:space="0" w:color="auto"/>
              <w:right w:val="single" w:sz="4" w:space="0" w:color="auto"/>
            </w:tcBorders>
          </w:tcPr>
          <w:p w14:paraId="1DA9D990" w14:textId="4824C541" w:rsidR="00DA7ED0" w:rsidRPr="003F633B" w:rsidRDefault="00DA7ED0" w:rsidP="00266E54">
            <w:pPr>
              <w:spacing w:line="276" w:lineRule="auto"/>
              <w:jc w:val="both"/>
              <w:rPr>
                <w:rFonts w:eastAsia="Arial" w:cs="Arial"/>
                <w:sz w:val="18"/>
                <w:szCs w:val="18"/>
              </w:rPr>
            </w:pPr>
            <w:r w:rsidRPr="003F633B">
              <w:rPr>
                <w:rFonts w:eastAsia="Arial" w:cs="Arial"/>
                <w:sz w:val="18"/>
                <w:szCs w:val="18"/>
              </w:rPr>
              <w:t>Minor</w:t>
            </w:r>
          </w:p>
        </w:tc>
        <w:tc>
          <w:tcPr>
            <w:tcW w:w="811" w:type="dxa"/>
            <w:tcBorders>
              <w:top w:val="single" w:sz="4" w:space="0" w:color="auto"/>
              <w:left w:val="single" w:sz="4" w:space="0" w:color="auto"/>
              <w:bottom w:val="single" w:sz="4" w:space="0" w:color="auto"/>
              <w:right w:val="single" w:sz="4" w:space="0" w:color="auto"/>
            </w:tcBorders>
          </w:tcPr>
          <w:p w14:paraId="180C1E97" w14:textId="6EE787DC" w:rsidR="00DA7ED0" w:rsidRPr="003F633B" w:rsidRDefault="009F01EF" w:rsidP="00266E54">
            <w:pPr>
              <w:spacing w:line="276" w:lineRule="auto"/>
              <w:jc w:val="both"/>
              <w:rPr>
                <w:rFonts w:eastAsia="Arial" w:cs="Arial"/>
                <w:sz w:val="18"/>
                <w:szCs w:val="18"/>
              </w:rPr>
            </w:pPr>
            <w:r w:rsidRPr="003F633B">
              <w:rPr>
                <w:rFonts w:eastAsia="Arial" w:cs="Arial"/>
                <w:sz w:val="18"/>
                <w:szCs w:val="18"/>
              </w:rPr>
              <w:t>Minor</w:t>
            </w:r>
          </w:p>
        </w:tc>
        <w:tc>
          <w:tcPr>
            <w:tcW w:w="1004" w:type="dxa"/>
            <w:tcBorders>
              <w:top w:val="single" w:sz="4" w:space="0" w:color="auto"/>
              <w:left w:val="single" w:sz="4" w:space="0" w:color="auto"/>
              <w:bottom w:val="single" w:sz="4" w:space="0" w:color="auto"/>
              <w:right w:val="single" w:sz="4" w:space="0" w:color="auto"/>
            </w:tcBorders>
          </w:tcPr>
          <w:p w14:paraId="23FE3FF4" w14:textId="61EF716B" w:rsidR="00DA7ED0" w:rsidRPr="003F633B" w:rsidRDefault="00EB7332" w:rsidP="00266E54">
            <w:pPr>
              <w:spacing w:line="276" w:lineRule="auto"/>
              <w:jc w:val="both"/>
              <w:rPr>
                <w:rFonts w:eastAsia="Arial" w:cs="Arial"/>
                <w:sz w:val="18"/>
                <w:szCs w:val="18"/>
              </w:rPr>
            </w:pPr>
            <w:r w:rsidRPr="003F633B">
              <w:rPr>
                <w:rFonts w:eastAsia="Arial" w:cs="Arial"/>
                <w:sz w:val="18"/>
                <w:szCs w:val="18"/>
              </w:rPr>
              <w:t>Minor</w:t>
            </w:r>
          </w:p>
        </w:tc>
        <w:tc>
          <w:tcPr>
            <w:tcW w:w="709" w:type="dxa"/>
            <w:tcBorders>
              <w:top w:val="single" w:sz="4" w:space="0" w:color="auto"/>
              <w:left w:val="single" w:sz="4" w:space="0" w:color="auto"/>
              <w:bottom w:val="single" w:sz="4" w:space="0" w:color="auto"/>
              <w:right w:val="single" w:sz="4" w:space="0" w:color="auto"/>
            </w:tcBorders>
          </w:tcPr>
          <w:p w14:paraId="6BE836D9" w14:textId="07C03785" w:rsidR="00DA7ED0" w:rsidRPr="003F633B" w:rsidRDefault="00D60E01" w:rsidP="00266E54">
            <w:pPr>
              <w:spacing w:line="276" w:lineRule="auto"/>
              <w:jc w:val="both"/>
              <w:rPr>
                <w:rFonts w:eastAsia="Arial" w:cs="Arial"/>
                <w:sz w:val="18"/>
                <w:szCs w:val="18"/>
              </w:rPr>
            </w:pPr>
            <w:r w:rsidRPr="003F633B">
              <w:rPr>
                <w:rFonts w:eastAsia="Arial" w:cs="Arial"/>
                <w:sz w:val="18"/>
                <w:szCs w:val="18"/>
              </w:rPr>
              <w:t>Minor</w:t>
            </w:r>
          </w:p>
        </w:tc>
        <w:tc>
          <w:tcPr>
            <w:tcW w:w="709" w:type="dxa"/>
            <w:tcBorders>
              <w:top w:val="single" w:sz="4" w:space="0" w:color="auto"/>
              <w:left w:val="single" w:sz="4" w:space="0" w:color="auto"/>
              <w:bottom w:val="single" w:sz="4" w:space="0" w:color="auto"/>
              <w:right w:val="single" w:sz="4" w:space="0" w:color="auto"/>
            </w:tcBorders>
          </w:tcPr>
          <w:p w14:paraId="468D2069" w14:textId="77777777" w:rsidR="00DA7ED0" w:rsidRPr="003F633B" w:rsidRDefault="00DA7ED0" w:rsidP="00266E54">
            <w:pPr>
              <w:spacing w:line="276" w:lineRule="auto"/>
              <w:jc w:val="both"/>
              <w:rPr>
                <w:rFonts w:eastAsia="Arial" w:cs="Arial"/>
                <w:b/>
                <w:bCs/>
                <w:sz w:val="18"/>
                <w:szCs w:val="18"/>
              </w:rPr>
            </w:pPr>
          </w:p>
        </w:tc>
        <w:tc>
          <w:tcPr>
            <w:tcW w:w="708" w:type="dxa"/>
            <w:tcBorders>
              <w:top w:val="single" w:sz="4" w:space="0" w:color="auto"/>
              <w:left w:val="single" w:sz="4" w:space="0" w:color="auto"/>
              <w:bottom w:val="single" w:sz="4" w:space="0" w:color="auto"/>
              <w:right w:val="single" w:sz="4" w:space="0" w:color="auto"/>
            </w:tcBorders>
          </w:tcPr>
          <w:p w14:paraId="2F214678" w14:textId="77777777" w:rsidR="00DA7ED0" w:rsidRPr="003F633B" w:rsidRDefault="00DA7ED0" w:rsidP="00266E54">
            <w:pPr>
              <w:spacing w:line="276" w:lineRule="auto"/>
              <w:jc w:val="both"/>
              <w:rPr>
                <w:rFonts w:eastAsia="Arial" w:cs="Arial"/>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2A9939C5" w14:textId="77777777" w:rsidR="00DA7ED0" w:rsidRPr="003F633B" w:rsidRDefault="00DA7ED0" w:rsidP="00266E54">
            <w:pPr>
              <w:spacing w:line="276" w:lineRule="auto"/>
              <w:jc w:val="both"/>
              <w:rPr>
                <w:rFonts w:eastAsia="Arial" w:cs="Arial"/>
                <w:b/>
                <w:bCs/>
                <w:sz w:val="18"/>
                <w:szCs w:val="18"/>
              </w:rPr>
            </w:pPr>
          </w:p>
        </w:tc>
        <w:tc>
          <w:tcPr>
            <w:tcW w:w="631" w:type="dxa"/>
            <w:tcBorders>
              <w:top w:val="single" w:sz="4" w:space="0" w:color="auto"/>
              <w:left w:val="single" w:sz="4" w:space="0" w:color="auto"/>
              <w:bottom w:val="single" w:sz="4" w:space="0" w:color="auto"/>
              <w:right w:val="single" w:sz="4" w:space="0" w:color="auto"/>
            </w:tcBorders>
          </w:tcPr>
          <w:p w14:paraId="5349FBAE" w14:textId="77777777" w:rsidR="00DA7ED0" w:rsidRPr="003F633B" w:rsidRDefault="00DA7ED0" w:rsidP="00266E54">
            <w:pPr>
              <w:spacing w:line="276" w:lineRule="auto"/>
              <w:jc w:val="both"/>
              <w:rPr>
                <w:rFonts w:eastAsia="Arial" w:cs="Arial"/>
                <w:b/>
                <w:bCs/>
                <w:sz w:val="18"/>
                <w:szCs w:val="18"/>
              </w:rPr>
            </w:pPr>
          </w:p>
        </w:tc>
        <w:tc>
          <w:tcPr>
            <w:tcW w:w="692" w:type="dxa"/>
            <w:tcBorders>
              <w:top w:val="single" w:sz="4" w:space="0" w:color="auto"/>
              <w:left w:val="single" w:sz="4" w:space="0" w:color="auto"/>
              <w:bottom w:val="single" w:sz="4" w:space="0" w:color="auto"/>
              <w:right w:val="single" w:sz="4" w:space="0" w:color="auto"/>
            </w:tcBorders>
          </w:tcPr>
          <w:p w14:paraId="4294FE18" w14:textId="77777777" w:rsidR="00DA7ED0" w:rsidRPr="003F633B" w:rsidRDefault="00DA7ED0" w:rsidP="00266E54">
            <w:pPr>
              <w:spacing w:line="276" w:lineRule="auto"/>
              <w:jc w:val="both"/>
              <w:rPr>
                <w:rFonts w:eastAsia="Arial" w:cs="Arial"/>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0C3DA1E8" w14:textId="77777777" w:rsidR="00DA7ED0" w:rsidRPr="003F633B" w:rsidRDefault="00DA7ED0" w:rsidP="00266E54">
            <w:pPr>
              <w:spacing w:line="276" w:lineRule="auto"/>
              <w:jc w:val="both"/>
              <w:rPr>
                <w:rFonts w:eastAsia="Arial" w:cs="Arial"/>
                <w:b/>
                <w:bCs/>
                <w:sz w:val="18"/>
                <w:szCs w:val="18"/>
              </w:rPr>
            </w:pPr>
          </w:p>
        </w:tc>
      </w:tr>
    </w:tbl>
    <w:p w14:paraId="06E2DA9D" w14:textId="77777777" w:rsidR="004D2FC0" w:rsidRPr="003F633B" w:rsidRDefault="004D2FC0" w:rsidP="00266E54">
      <w:pPr>
        <w:spacing w:line="276" w:lineRule="auto"/>
        <w:jc w:val="both"/>
        <w:rPr>
          <w:rFonts w:eastAsia="Arial" w:cs="Arial"/>
          <w:b/>
          <w:bCs/>
          <w:sz w:val="20"/>
          <w:szCs w:val="20"/>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52"/>
      </w:tblGrid>
      <w:tr w:rsidR="00D114EE" w:rsidRPr="0057380C" w14:paraId="4FEBD36E" w14:textId="77777777" w:rsidTr="00127CEB">
        <w:trPr>
          <w:trHeight w:val="355"/>
        </w:trPr>
        <w:tc>
          <w:tcPr>
            <w:tcW w:w="3969" w:type="dxa"/>
            <w:shd w:val="clear" w:color="auto" w:fill="DEEAF6" w:themeFill="accent5" w:themeFillTint="33"/>
            <w:hideMark/>
          </w:tcPr>
          <w:p w14:paraId="47E97EB8" w14:textId="77777777" w:rsidR="004D2FC0" w:rsidRPr="003F633B" w:rsidRDefault="004D2FC0" w:rsidP="00266E54">
            <w:pPr>
              <w:spacing w:line="276" w:lineRule="auto"/>
              <w:jc w:val="both"/>
              <w:rPr>
                <w:rFonts w:eastAsia="Arial" w:cs="Arial"/>
                <w:b/>
                <w:bCs/>
                <w:sz w:val="20"/>
                <w:szCs w:val="20"/>
              </w:rPr>
            </w:pPr>
            <w:r w:rsidRPr="003F633B">
              <w:rPr>
                <w:rFonts w:eastAsia="Arial" w:cs="Arial"/>
                <w:b/>
                <w:bCs/>
                <w:sz w:val="20"/>
                <w:szCs w:val="20"/>
              </w:rPr>
              <w:t xml:space="preserve">Link to Business Case: </w:t>
            </w:r>
          </w:p>
        </w:tc>
        <w:tc>
          <w:tcPr>
            <w:tcW w:w="5052" w:type="dxa"/>
          </w:tcPr>
          <w:p w14:paraId="52CAFA29" w14:textId="72CD9935" w:rsidR="004D2FC0" w:rsidRPr="003F633B" w:rsidRDefault="00E82723" w:rsidP="00266E54">
            <w:pPr>
              <w:spacing w:line="276" w:lineRule="auto"/>
              <w:jc w:val="both"/>
              <w:rPr>
                <w:rFonts w:eastAsia="Arial" w:cs="Arial"/>
                <w:i/>
                <w:iCs/>
                <w:sz w:val="20"/>
                <w:szCs w:val="20"/>
              </w:rPr>
            </w:pPr>
            <w:hyperlink r:id="rId17">
              <w:r w:rsidRPr="003F633B">
                <w:rPr>
                  <w:rStyle w:val="Hyperlink"/>
                  <w:rFonts w:eastAsia="Arial" w:cs="Arial"/>
                  <w:sz w:val="20"/>
                  <w:szCs w:val="20"/>
                </w:rPr>
                <w:t>PMIF</w:t>
              </w:r>
              <w:r w:rsidR="00141F22" w:rsidRPr="003F633B">
                <w:rPr>
                  <w:rStyle w:val="Hyperlink"/>
                  <w:rFonts w:eastAsia="Arial" w:cs="Arial"/>
                  <w:sz w:val="20"/>
                  <w:szCs w:val="20"/>
                </w:rPr>
                <w:t xml:space="preserve"> Business Case</w:t>
              </w:r>
            </w:hyperlink>
            <w:r w:rsidR="00141F22" w:rsidRPr="003F633B">
              <w:rPr>
                <w:rFonts w:eastAsia="Arial" w:cs="Arial"/>
                <w:sz w:val="20"/>
                <w:szCs w:val="20"/>
              </w:rPr>
              <w:t xml:space="preserve"> </w:t>
            </w:r>
          </w:p>
        </w:tc>
      </w:tr>
      <w:tr w:rsidR="00D114EE" w:rsidRPr="0057380C" w14:paraId="728A7692" w14:textId="77777777" w:rsidTr="00127CEB">
        <w:trPr>
          <w:trHeight w:val="403"/>
        </w:trPr>
        <w:tc>
          <w:tcPr>
            <w:tcW w:w="3969" w:type="dxa"/>
            <w:shd w:val="clear" w:color="auto" w:fill="DEEAF6" w:themeFill="accent5" w:themeFillTint="33"/>
            <w:hideMark/>
          </w:tcPr>
          <w:p w14:paraId="251B0951" w14:textId="77777777" w:rsidR="00274BBD" w:rsidRPr="003F633B" w:rsidRDefault="00274BBD" w:rsidP="00266E54">
            <w:pPr>
              <w:spacing w:line="276" w:lineRule="auto"/>
              <w:jc w:val="both"/>
              <w:rPr>
                <w:rFonts w:eastAsia="Arial" w:cs="Arial"/>
                <w:b/>
                <w:bCs/>
                <w:i/>
                <w:iCs/>
                <w:sz w:val="20"/>
                <w:szCs w:val="20"/>
              </w:rPr>
            </w:pPr>
            <w:r w:rsidRPr="003F633B">
              <w:rPr>
                <w:rFonts w:eastAsia="Arial" w:cs="Arial"/>
                <w:b/>
                <w:bCs/>
                <w:sz w:val="20"/>
                <w:szCs w:val="20"/>
              </w:rPr>
              <w:t xml:space="preserve">Link to Logframe: </w:t>
            </w:r>
          </w:p>
        </w:tc>
        <w:tc>
          <w:tcPr>
            <w:tcW w:w="5052" w:type="dxa"/>
          </w:tcPr>
          <w:p w14:paraId="1941208D" w14:textId="22D37D64" w:rsidR="000F3BEF" w:rsidRPr="003F633B" w:rsidRDefault="00E82723" w:rsidP="00266E54">
            <w:pPr>
              <w:spacing w:line="276" w:lineRule="auto"/>
              <w:jc w:val="both"/>
              <w:rPr>
                <w:rFonts w:eastAsia="Arial" w:cs="Arial"/>
                <w:sz w:val="20"/>
                <w:szCs w:val="20"/>
              </w:rPr>
            </w:pPr>
            <w:hyperlink r:id="rId18">
              <w:r w:rsidRPr="003F633B">
                <w:rPr>
                  <w:rStyle w:val="Hyperlink"/>
                  <w:rFonts w:eastAsia="Arial" w:cs="Arial"/>
                  <w:sz w:val="20"/>
                  <w:szCs w:val="20"/>
                </w:rPr>
                <w:t>PMIF</w:t>
              </w:r>
              <w:r w:rsidR="000F3BEF" w:rsidRPr="003F633B">
                <w:rPr>
                  <w:rStyle w:val="Hyperlink"/>
                  <w:rFonts w:eastAsia="Arial" w:cs="Arial"/>
                  <w:sz w:val="20"/>
                  <w:szCs w:val="20"/>
                </w:rPr>
                <w:t xml:space="preserve"> Logframe</w:t>
              </w:r>
            </w:hyperlink>
            <w:r w:rsidR="000F3BEF" w:rsidRPr="003F633B">
              <w:rPr>
                <w:rFonts w:eastAsia="Arial" w:cs="Arial"/>
                <w:sz w:val="20"/>
                <w:szCs w:val="20"/>
              </w:rPr>
              <w:t xml:space="preserve"> </w:t>
            </w:r>
          </w:p>
        </w:tc>
      </w:tr>
      <w:tr w:rsidR="00D114EE" w:rsidRPr="0057380C" w14:paraId="240D100A" w14:textId="77777777" w:rsidTr="00127CEB">
        <w:trPr>
          <w:trHeight w:val="403"/>
        </w:trPr>
        <w:tc>
          <w:tcPr>
            <w:tcW w:w="3969" w:type="dxa"/>
            <w:shd w:val="clear" w:color="auto" w:fill="DEEAF6" w:themeFill="accent5" w:themeFillTint="33"/>
          </w:tcPr>
          <w:p w14:paraId="44F3A577" w14:textId="58157A7C" w:rsidR="004D2FC0" w:rsidRPr="003F633B" w:rsidRDefault="004D2FC0" w:rsidP="00266E54">
            <w:pPr>
              <w:spacing w:line="276" w:lineRule="auto"/>
              <w:jc w:val="both"/>
              <w:rPr>
                <w:rFonts w:eastAsia="Arial" w:cs="Arial"/>
                <w:b/>
                <w:bCs/>
                <w:sz w:val="20"/>
                <w:szCs w:val="20"/>
              </w:rPr>
            </w:pPr>
            <w:r w:rsidRPr="003F633B">
              <w:rPr>
                <w:rFonts w:eastAsia="Arial" w:cs="Arial"/>
                <w:b/>
                <w:bCs/>
                <w:sz w:val="20"/>
                <w:szCs w:val="20"/>
              </w:rPr>
              <w:t xml:space="preserve">Link to previous Annual Review </w:t>
            </w:r>
            <w:r w:rsidRPr="003F633B">
              <w:rPr>
                <w:rFonts w:eastAsia="Arial" w:cs="Arial"/>
                <w:sz w:val="20"/>
                <w:szCs w:val="20"/>
              </w:rPr>
              <w:t>(if appropriate)</w:t>
            </w:r>
          </w:p>
        </w:tc>
        <w:tc>
          <w:tcPr>
            <w:tcW w:w="5052" w:type="dxa"/>
          </w:tcPr>
          <w:p w14:paraId="521FABC2" w14:textId="4F61FECF" w:rsidR="004D2FC0" w:rsidRPr="003F633B" w:rsidRDefault="00E82723" w:rsidP="00266E54">
            <w:pPr>
              <w:tabs>
                <w:tab w:val="left" w:pos="1601"/>
              </w:tabs>
              <w:spacing w:line="276" w:lineRule="auto"/>
              <w:jc w:val="both"/>
              <w:rPr>
                <w:rFonts w:eastAsia="Arial" w:cs="Arial"/>
                <w:sz w:val="20"/>
                <w:szCs w:val="20"/>
                <w:u w:val="single"/>
              </w:rPr>
            </w:pPr>
            <w:hyperlink r:id="rId19">
              <w:r w:rsidRPr="003F633B">
                <w:rPr>
                  <w:rStyle w:val="Hyperlink"/>
                  <w:rFonts w:eastAsia="Arial" w:cs="Arial"/>
                  <w:sz w:val="20"/>
                  <w:szCs w:val="20"/>
                </w:rPr>
                <w:t>PMIF</w:t>
              </w:r>
              <w:r w:rsidR="007572CC" w:rsidRPr="003F633B">
                <w:rPr>
                  <w:rStyle w:val="Hyperlink"/>
                  <w:rFonts w:eastAsia="Arial" w:cs="Arial"/>
                  <w:sz w:val="20"/>
                  <w:szCs w:val="20"/>
                </w:rPr>
                <w:t xml:space="preserve"> Annual review 23/24</w:t>
              </w:r>
            </w:hyperlink>
          </w:p>
        </w:tc>
      </w:tr>
    </w:tbl>
    <w:p w14:paraId="7A642962" w14:textId="32BF5BCD" w:rsidR="003D222C" w:rsidRPr="003F633B" w:rsidRDefault="003D222C" w:rsidP="00266E54">
      <w:pPr>
        <w:pStyle w:val="Heading2"/>
        <w:spacing w:line="276" w:lineRule="auto"/>
        <w:jc w:val="both"/>
        <w:rPr>
          <w:rFonts w:eastAsia="Arial" w:cs="Arial"/>
        </w:rPr>
      </w:pPr>
      <w:bookmarkStart w:id="1" w:name="_Toc215144883"/>
      <w:r w:rsidRPr="003F633B">
        <w:rPr>
          <w:rFonts w:eastAsia="Arial" w:cs="Arial"/>
        </w:rPr>
        <w:t>Description of programme</w:t>
      </w:r>
      <w:bookmarkEnd w:id="1"/>
      <w:r w:rsidRPr="003F633B">
        <w:rPr>
          <w:rFonts w:eastAsia="Arial" w:cs="Arial"/>
        </w:rPr>
        <w:t xml:space="preserve"> </w:t>
      </w:r>
    </w:p>
    <w:p w14:paraId="6F9482AB" w14:textId="77777777" w:rsidR="003D222C" w:rsidRPr="003F633B" w:rsidRDefault="003D222C" w:rsidP="00266E54">
      <w:pPr>
        <w:spacing w:line="276" w:lineRule="auto"/>
        <w:jc w:val="both"/>
        <w:rPr>
          <w:rFonts w:eastAsia="Arial" w:cs="Arial"/>
          <w:b/>
          <w:bCs/>
          <w:sz w:val="20"/>
          <w:szCs w:val="20"/>
        </w:rPr>
      </w:pPr>
    </w:p>
    <w:p w14:paraId="4E457167" w14:textId="0887CA5F" w:rsidR="00606CD8" w:rsidRPr="003F633B" w:rsidRDefault="00DA0EDD" w:rsidP="00266E54">
      <w:pPr>
        <w:spacing w:line="276" w:lineRule="auto"/>
        <w:jc w:val="both"/>
        <w:rPr>
          <w:rFonts w:eastAsia="Arial" w:cs="Arial"/>
          <w:sz w:val="22"/>
          <w:szCs w:val="22"/>
        </w:rPr>
      </w:pPr>
      <w:r w:rsidRPr="003F633B">
        <w:rPr>
          <w:rFonts w:eastAsia="Arial" w:cs="Arial"/>
          <w:sz w:val="22"/>
          <w:szCs w:val="22"/>
        </w:rPr>
        <w:t>The Partnership for Market Implementation</w:t>
      </w:r>
      <w:r w:rsidR="00183ACD" w:rsidRPr="003F633B">
        <w:rPr>
          <w:rFonts w:eastAsia="Arial" w:cs="Arial"/>
          <w:sz w:val="22"/>
          <w:szCs w:val="22"/>
        </w:rPr>
        <w:t xml:space="preserve"> Facility</w:t>
      </w:r>
      <w:r w:rsidRPr="003F633B">
        <w:rPr>
          <w:rFonts w:eastAsia="Arial" w:cs="Arial"/>
          <w:sz w:val="22"/>
          <w:szCs w:val="22"/>
        </w:rPr>
        <w:t xml:space="preserve"> (</w:t>
      </w:r>
      <w:r w:rsidR="00E82723" w:rsidRPr="003F633B">
        <w:rPr>
          <w:rFonts w:eastAsia="Arial" w:cs="Arial"/>
          <w:sz w:val="22"/>
          <w:szCs w:val="22"/>
        </w:rPr>
        <w:t>PMIF</w:t>
      </w:r>
      <w:r w:rsidRPr="003F633B">
        <w:rPr>
          <w:rFonts w:eastAsia="Arial" w:cs="Arial"/>
          <w:sz w:val="22"/>
          <w:szCs w:val="22"/>
        </w:rPr>
        <w:t xml:space="preserve">) is a ten-year multilateral programme facilitated </w:t>
      </w:r>
      <w:r w:rsidR="00EA6228" w:rsidRPr="003F633B">
        <w:rPr>
          <w:rFonts w:eastAsia="Arial" w:cs="Arial"/>
          <w:sz w:val="22"/>
          <w:szCs w:val="22"/>
        </w:rPr>
        <w:t>by</w:t>
      </w:r>
      <w:r w:rsidRPr="003F633B">
        <w:rPr>
          <w:rFonts w:eastAsia="Arial" w:cs="Arial"/>
          <w:sz w:val="22"/>
          <w:szCs w:val="22"/>
        </w:rPr>
        <w:t xml:space="preserve"> the </w:t>
      </w:r>
      <w:r w:rsidR="00007D21" w:rsidRPr="003F633B">
        <w:rPr>
          <w:rFonts w:eastAsia="Arial" w:cs="Arial"/>
          <w:sz w:val="22"/>
          <w:szCs w:val="22"/>
        </w:rPr>
        <w:t xml:space="preserve">World Bank </w:t>
      </w:r>
      <w:r w:rsidR="00955D88" w:rsidRPr="003F633B">
        <w:rPr>
          <w:rFonts w:eastAsia="Arial" w:cs="Arial"/>
          <w:sz w:val="22"/>
          <w:szCs w:val="22"/>
        </w:rPr>
        <w:t>(WB)</w:t>
      </w:r>
      <w:r w:rsidRPr="003F633B">
        <w:rPr>
          <w:rFonts w:eastAsia="Arial" w:cs="Arial"/>
          <w:sz w:val="22"/>
          <w:szCs w:val="22"/>
        </w:rPr>
        <w:t xml:space="preserve"> that launched in 2021. </w:t>
      </w:r>
      <w:r w:rsidR="00E82723" w:rsidRPr="003F633B">
        <w:rPr>
          <w:rFonts w:eastAsia="Arial" w:cs="Arial"/>
          <w:sz w:val="22"/>
          <w:szCs w:val="22"/>
        </w:rPr>
        <w:t>PMIF</w:t>
      </w:r>
      <w:r w:rsidRPr="003F633B">
        <w:rPr>
          <w:rFonts w:eastAsia="Arial" w:cs="Arial"/>
          <w:sz w:val="22"/>
          <w:szCs w:val="22"/>
        </w:rPr>
        <w:t xml:space="preserve"> </w:t>
      </w:r>
      <w:r w:rsidR="0007299F" w:rsidRPr="003F633B">
        <w:rPr>
          <w:rFonts w:eastAsia="Arial" w:cs="Arial"/>
          <w:sz w:val="22"/>
          <w:szCs w:val="22"/>
        </w:rPr>
        <w:t xml:space="preserve">primarily </w:t>
      </w:r>
      <w:r w:rsidR="00EA6228" w:rsidRPr="003F633B">
        <w:rPr>
          <w:rFonts w:eastAsia="Arial" w:cs="Arial"/>
          <w:sz w:val="22"/>
          <w:szCs w:val="22"/>
        </w:rPr>
        <w:t xml:space="preserve">helps </w:t>
      </w:r>
      <w:r w:rsidRPr="003F633B">
        <w:rPr>
          <w:rFonts w:eastAsia="Arial" w:cs="Arial"/>
          <w:sz w:val="22"/>
          <w:szCs w:val="22"/>
        </w:rPr>
        <w:t>developing countries to design, pilot, and implement</w:t>
      </w:r>
      <w:r w:rsidR="00D955C2" w:rsidRPr="003F633B">
        <w:rPr>
          <w:rFonts w:eastAsia="Arial" w:cs="Arial"/>
          <w:sz w:val="22"/>
          <w:szCs w:val="22"/>
        </w:rPr>
        <w:t xml:space="preserve"> explicit</w:t>
      </w:r>
      <w:r w:rsidRPr="003F633B">
        <w:rPr>
          <w:rFonts w:eastAsia="Arial" w:cs="Arial"/>
          <w:sz w:val="22"/>
          <w:szCs w:val="22"/>
        </w:rPr>
        <w:t xml:space="preserve"> Carbon Pricing Instruments (CPIs) aligned with their development priorities and to raise NDC ambition. Carbon pricing is a critical tool for lowering greenhouse gas emissions in an economically efficient way and helping to meet the global temperature goals of the Paris Agreement more cost-effectively. </w:t>
      </w:r>
      <w:r w:rsidR="002F6852" w:rsidRPr="003F633B">
        <w:rPr>
          <w:rFonts w:eastAsia="Arial" w:cs="Arial"/>
          <w:sz w:val="22"/>
          <w:szCs w:val="22"/>
        </w:rPr>
        <w:t xml:space="preserve">By pricing carbon, governments can capture the costs that the public pays for in other ways, such as health care costs from heatwaves and droughts, or damage to property from flooding and sea level rise. This financial signal encourages investors to see the value in low-carbon investments today and in the future. </w:t>
      </w:r>
    </w:p>
    <w:p w14:paraId="58C53886" w14:textId="77777777" w:rsidR="00606CD8" w:rsidRPr="003F633B" w:rsidRDefault="00606CD8" w:rsidP="00266E54">
      <w:pPr>
        <w:spacing w:line="276" w:lineRule="auto"/>
        <w:jc w:val="both"/>
        <w:rPr>
          <w:rFonts w:eastAsia="Arial" w:cs="Arial"/>
          <w:sz w:val="22"/>
          <w:szCs w:val="22"/>
        </w:rPr>
      </w:pPr>
    </w:p>
    <w:p w14:paraId="11B771C2" w14:textId="23B93A81" w:rsidR="00EA3C2D" w:rsidRPr="003F633B" w:rsidRDefault="00D955C2" w:rsidP="00266E54">
      <w:pPr>
        <w:spacing w:line="276" w:lineRule="auto"/>
        <w:jc w:val="both"/>
        <w:rPr>
          <w:rFonts w:eastAsia="Arial" w:cs="Arial"/>
          <w:sz w:val="22"/>
          <w:szCs w:val="22"/>
        </w:rPr>
      </w:pPr>
      <w:r w:rsidRPr="003F633B">
        <w:rPr>
          <w:rFonts w:eastAsia="Arial" w:cs="Arial"/>
          <w:sz w:val="22"/>
          <w:szCs w:val="22"/>
        </w:rPr>
        <w:t>Explicit c</w:t>
      </w:r>
      <w:r w:rsidR="00DA0EDD" w:rsidRPr="003F633B">
        <w:rPr>
          <w:rFonts w:eastAsia="Arial" w:cs="Arial"/>
          <w:sz w:val="22"/>
          <w:szCs w:val="22"/>
        </w:rPr>
        <w:t>arbon pricing</w:t>
      </w:r>
      <w:r w:rsidR="00DA0EDD" w:rsidRPr="003F633B" w:rsidDel="00911E03">
        <w:rPr>
          <w:rFonts w:eastAsia="Arial" w:cs="Arial"/>
          <w:sz w:val="22"/>
          <w:szCs w:val="22"/>
        </w:rPr>
        <w:t xml:space="preserve"> </w:t>
      </w:r>
      <w:r w:rsidR="00DA0EDD" w:rsidRPr="003F633B">
        <w:rPr>
          <w:rFonts w:eastAsia="Arial" w:cs="Arial"/>
          <w:sz w:val="22"/>
          <w:szCs w:val="22"/>
        </w:rPr>
        <w:t xml:space="preserve">is generally implemented through carbon taxes, and Emissions Trading Systems (ETSs). </w:t>
      </w:r>
      <w:r w:rsidR="00E82723" w:rsidRPr="003F633B">
        <w:rPr>
          <w:rFonts w:eastAsia="Arial" w:cs="Arial"/>
          <w:sz w:val="22"/>
          <w:szCs w:val="22"/>
        </w:rPr>
        <w:t>PMIF</w:t>
      </w:r>
      <w:r w:rsidR="00C85434" w:rsidRPr="003F633B">
        <w:rPr>
          <w:rFonts w:eastAsia="Arial" w:cs="Arial"/>
          <w:sz w:val="22"/>
          <w:szCs w:val="22"/>
        </w:rPr>
        <w:t xml:space="preserve"> </w:t>
      </w:r>
      <w:r w:rsidR="007019A8" w:rsidRPr="003F633B">
        <w:rPr>
          <w:rFonts w:eastAsia="Arial" w:cs="Arial"/>
          <w:sz w:val="22"/>
          <w:szCs w:val="22"/>
        </w:rPr>
        <w:t>supports countries to develop and implement</w:t>
      </w:r>
      <w:r w:rsidR="00C85434" w:rsidRPr="003F633B">
        <w:rPr>
          <w:rFonts w:eastAsia="Arial" w:cs="Arial"/>
          <w:sz w:val="22"/>
          <w:szCs w:val="22"/>
        </w:rPr>
        <w:t xml:space="preserve"> </w:t>
      </w:r>
      <w:r w:rsidR="00FF62E2" w:rsidRPr="003F633B">
        <w:rPr>
          <w:rFonts w:eastAsia="Arial" w:cs="Arial"/>
          <w:sz w:val="22"/>
          <w:szCs w:val="22"/>
        </w:rPr>
        <w:t xml:space="preserve">such </w:t>
      </w:r>
      <w:r w:rsidR="007019A8" w:rsidRPr="003F633B">
        <w:rPr>
          <w:rFonts w:eastAsia="Arial" w:cs="Arial"/>
          <w:sz w:val="22"/>
          <w:szCs w:val="22"/>
        </w:rPr>
        <w:t>CPIs.</w:t>
      </w:r>
      <w:r w:rsidR="00CD5C40" w:rsidRPr="003F633B">
        <w:rPr>
          <w:rFonts w:eastAsia="Arial" w:cs="Arial"/>
          <w:sz w:val="22"/>
          <w:szCs w:val="22"/>
        </w:rPr>
        <w:t xml:space="preserve"> Progress has been made, with</w:t>
      </w:r>
      <w:r w:rsidR="00C85434" w:rsidRPr="003F633B">
        <w:rPr>
          <w:rFonts w:eastAsia="Arial" w:cs="Arial"/>
          <w:sz w:val="22"/>
          <w:szCs w:val="22"/>
        </w:rPr>
        <w:t xml:space="preserve"> </w:t>
      </w:r>
      <w:r w:rsidR="00CD5C40" w:rsidRPr="003F633B">
        <w:rPr>
          <w:rFonts w:eastAsia="Arial" w:cs="Arial"/>
          <w:sz w:val="22"/>
          <w:szCs w:val="22"/>
        </w:rPr>
        <w:t>r</w:t>
      </w:r>
      <w:r w:rsidR="00B43061" w:rsidRPr="003F633B">
        <w:rPr>
          <w:rFonts w:eastAsia="Arial" w:cs="Arial"/>
          <w:sz w:val="22"/>
          <w:szCs w:val="22"/>
        </w:rPr>
        <w:t xml:space="preserve">evenues from </w:t>
      </w:r>
      <w:r w:rsidR="00DA0EDD" w:rsidRPr="003F633B">
        <w:rPr>
          <w:rFonts w:eastAsia="Arial" w:cs="Arial"/>
          <w:sz w:val="22"/>
          <w:szCs w:val="22"/>
        </w:rPr>
        <w:t xml:space="preserve">global carbon pricing initiatives </w:t>
      </w:r>
      <w:r w:rsidR="004D1030" w:rsidRPr="003F633B">
        <w:rPr>
          <w:rFonts w:eastAsia="Arial" w:cs="Arial"/>
          <w:sz w:val="22"/>
          <w:szCs w:val="22"/>
        </w:rPr>
        <w:t>surpassing $100</w:t>
      </w:r>
      <w:r w:rsidR="00DA0EDD" w:rsidRPr="003F633B">
        <w:rPr>
          <w:rFonts w:eastAsia="Arial" w:cs="Arial"/>
          <w:sz w:val="22"/>
          <w:szCs w:val="22"/>
        </w:rPr>
        <w:t xml:space="preserve"> billion USD </w:t>
      </w:r>
      <w:r w:rsidR="004D1030" w:rsidRPr="003F633B">
        <w:rPr>
          <w:rFonts w:eastAsia="Arial" w:cs="Arial"/>
          <w:sz w:val="22"/>
          <w:szCs w:val="22"/>
        </w:rPr>
        <w:t>for the third consecutive year</w:t>
      </w:r>
      <w:r w:rsidR="00857CE8" w:rsidRPr="003F633B">
        <w:rPr>
          <w:rFonts w:eastAsia="Arial" w:cs="Arial"/>
          <w:sz w:val="22"/>
          <w:szCs w:val="22"/>
        </w:rPr>
        <w:t xml:space="preserve">, and pricing </w:t>
      </w:r>
      <w:r w:rsidR="00DA0EDD" w:rsidRPr="003F633B">
        <w:rPr>
          <w:rFonts w:eastAsia="Arial" w:cs="Arial"/>
          <w:sz w:val="22"/>
          <w:szCs w:val="22"/>
        </w:rPr>
        <w:t>cover</w:t>
      </w:r>
      <w:r w:rsidR="008D1FEA" w:rsidRPr="003F633B">
        <w:rPr>
          <w:rFonts w:eastAsia="Arial" w:cs="Arial"/>
          <w:sz w:val="22"/>
          <w:szCs w:val="22"/>
        </w:rPr>
        <w:t xml:space="preserve">ing </w:t>
      </w:r>
      <w:r w:rsidR="00DA0EDD" w:rsidRPr="003F633B">
        <w:rPr>
          <w:rFonts w:eastAsia="Arial" w:cs="Arial"/>
          <w:sz w:val="22"/>
          <w:szCs w:val="22"/>
        </w:rPr>
        <w:t>2</w:t>
      </w:r>
      <w:r w:rsidR="007A6221" w:rsidRPr="003F633B">
        <w:rPr>
          <w:rFonts w:eastAsia="Arial" w:cs="Arial"/>
          <w:sz w:val="22"/>
          <w:szCs w:val="22"/>
        </w:rPr>
        <w:t>8</w:t>
      </w:r>
      <w:r w:rsidR="00DA0EDD" w:rsidRPr="003F633B">
        <w:rPr>
          <w:rFonts w:eastAsia="Arial" w:cs="Arial"/>
          <w:sz w:val="22"/>
          <w:szCs w:val="22"/>
        </w:rPr>
        <w:t xml:space="preserve">% of global </w:t>
      </w:r>
      <w:r w:rsidR="00DA0EDD" w:rsidRPr="003F633B">
        <w:rPr>
          <w:rStyle w:val="normaltextrun"/>
          <w:rFonts w:eastAsia="Arial" w:cs="Arial"/>
          <w:color w:val="000000"/>
          <w:sz w:val="22"/>
          <w:szCs w:val="22"/>
          <w:bdr w:val="none" w:sz="0" w:space="0" w:color="auto" w:frame="1"/>
        </w:rPr>
        <w:t>Greenhouse Gas</w:t>
      </w:r>
      <w:r w:rsidR="00DA0EDD" w:rsidRPr="003F633B">
        <w:rPr>
          <w:rFonts w:eastAsia="Arial" w:cs="Arial"/>
          <w:sz w:val="22"/>
          <w:szCs w:val="22"/>
        </w:rPr>
        <w:t xml:space="preserve"> (GHG) emissions</w:t>
      </w:r>
      <w:r w:rsidR="003450A4" w:rsidRPr="003F633B">
        <w:rPr>
          <w:rFonts w:eastAsia="Arial" w:cs="Arial"/>
          <w:sz w:val="22"/>
          <w:szCs w:val="22"/>
        </w:rPr>
        <w:t xml:space="preserve">, </w:t>
      </w:r>
      <w:r w:rsidR="00E63B81" w:rsidRPr="003F633B">
        <w:rPr>
          <w:rFonts w:eastAsia="Arial" w:cs="Arial"/>
          <w:sz w:val="22"/>
          <w:szCs w:val="22"/>
        </w:rPr>
        <w:t>up from 24% last reporting period.</w:t>
      </w:r>
      <w:bookmarkStart w:id="2" w:name="_Ref187646495"/>
      <w:r w:rsidR="00E63B81" w:rsidRPr="003F633B">
        <w:rPr>
          <w:rFonts w:eastAsia="Arial" w:cs="Arial"/>
          <w:sz w:val="22"/>
          <w:szCs w:val="22"/>
        </w:rPr>
        <w:t xml:space="preserve"> </w:t>
      </w:r>
    </w:p>
    <w:p w14:paraId="3C247565" w14:textId="77777777" w:rsidR="00EA3C2D" w:rsidRPr="003F633B" w:rsidRDefault="00EA3C2D" w:rsidP="00266E54">
      <w:pPr>
        <w:spacing w:line="276" w:lineRule="auto"/>
        <w:jc w:val="both"/>
        <w:rPr>
          <w:rFonts w:eastAsia="Arial" w:cs="Arial"/>
          <w:sz w:val="22"/>
          <w:szCs w:val="22"/>
        </w:rPr>
      </w:pPr>
    </w:p>
    <w:p w14:paraId="59443B9E" w14:textId="77777777" w:rsidR="00B04691" w:rsidRDefault="00E63B81" w:rsidP="00266E54">
      <w:pPr>
        <w:spacing w:line="276" w:lineRule="auto"/>
        <w:jc w:val="both"/>
        <w:rPr>
          <w:rFonts w:eastAsia="Arial" w:cs="Arial"/>
          <w:sz w:val="22"/>
          <w:szCs w:val="22"/>
          <w:lang w:eastAsia="en-GB"/>
        </w:rPr>
      </w:pPr>
      <w:r w:rsidRPr="003F633B">
        <w:rPr>
          <w:rFonts w:eastAsia="Arial" w:cs="Arial"/>
          <w:sz w:val="22"/>
          <w:szCs w:val="22"/>
        </w:rPr>
        <w:t>However, current carbon prices remain below the levels projected in scenarios that meet global temperature targets, according to multiple assessments.</w:t>
      </w:r>
      <w:bookmarkStart w:id="3" w:name="_Ref214353613"/>
      <w:r w:rsidRPr="00697EF8">
        <w:rPr>
          <w:rFonts w:eastAsia="Arial" w:cs="Arial"/>
          <w:sz w:val="22"/>
          <w:szCs w:val="22"/>
          <w:vertAlign w:val="superscript"/>
        </w:rPr>
        <w:footnoteReference w:id="2"/>
      </w:r>
      <w:bookmarkEnd w:id="2"/>
      <w:bookmarkEnd w:id="3"/>
      <w:r w:rsidRPr="003F633B">
        <w:rPr>
          <w:rFonts w:eastAsia="Arial" w:cs="Arial"/>
          <w:sz w:val="22"/>
          <w:szCs w:val="22"/>
        </w:rPr>
        <w:t xml:space="preserve"> In 2017, the High-Level Commission on Carbon Prices estimated that direct carbon prices (in 2017 USD) of at least $40–$80 per </w:t>
      </w:r>
      <w:proofErr w:type="spellStart"/>
      <w:r w:rsidRPr="003F633B">
        <w:rPr>
          <w:rFonts w:eastAsia="Arial" w:cs="Arial"/>
          <w:sz w:val="22"/>
          <w:szCs w:val="22"/>
        </w:rPr>
        <w:t>tCO</w:t>
      </w:r>
      <w:r w:rsidRPr="003F633B">
        <w:rPr>
          <w:rFonts w:ascii="Cambria Math" w:eastAsia="Arial" w:hAnsi="Cambria Math" w:cs="Cambria Math"/>
          <w:sz w:val="22"/>
          <w:szCs w:val="22"/>
        </w:rPr>
        <w:t>₂</w:t>
      </w:r>
      <w:r w:rsidRPr="003F633B">
        <w:rPr>
          <w:rFonts w:eastAsia="Arial" w:cs="Arial"/>
          <w:sz w:val="22"/>
          <w:szCs w:val="22"/>
        </w:rPr>
        <w:t>e</w:t>
      </w:r>
      <w:proofErr w:type="spellEnd"/>
      <w:r w:rsidRPr="003F633B">
        <w:rPr>
          <w:rFonts w:eastAsia="Arial" w:cs="Arial"/>
          <w:sz w:val="22"/>
          <w:szCs w:val="22"/>
        </w:rPr>
        <w:t xml:space="preserve"> by 2020 and $50–$100 per </w:t>
      </w:r>
      <w:proofErr w:type="spellStart"/>
      <w:r w:rsidRPr="003F633B">
        <w:rPr>
          <w:rFonts w:eastAsia="Arial" w:cs="Arial"/>
          <w:sz w:val="22"/>
          <w:szCs w:val="22"/>
        </w:rPr>
        <w:t>tCO</w:t>
      </w:r>
      <w:r w:rsidRPr="003F633B">
        <w:rPr>
          <w:rFonts w:ascii="Cambria Math" w:eastAsia="Arial" w:hAnsi="Cambria Math" w:cs="Cambria Math"/>
          <w:sz w:val="22"/>
          <w:szCs w:val="22"/>
        </w:rPr>
        <w:t>₂</w:t>
      </w:r>
      <w:r w:rsidRPr="003F633B">
        <w:rPr>
          <w:rFonts w:eastAsia="Arial" w:cs="Arial"/>
          <w:sz w:val="22"/>
          <w:szCs w:val="22"/>
        </w:rPr>
        <w:t>e</w:t>
      </w:r>
      <w:proofErr w:type="spellEnd"/>
      <w:r w:rsidRPr="003F633B">
        <w:rPr>
          <w:rFonts w:eastAsia="Arial" w:cs="Arial"/>
          <w:sz w:val="22"/>
          <w:szCs w:val="22"/>
        </w:rPr>
        <w:t xml:space="preserve"> by 2030 aligns with keeping global temperature rise well below 2°C above pre-industrial levels, while aiming to limit it to 1.5°C</w:t>
      </w:r>
      <w:bookmarkStart w:id="4" w:name="_Ref214351791"/>
      <w:r w:rsidRPr="00697EF8">
        <w:rPr>
          <w:rStyle w:val="FootnoteReference"/>
          <w:rFonts w:eastAsia="Arial" w:cs="Arial"/>
          <w:sz w:val="22"/>
          <w:szCs w:val="22"/>
        </w:rPr>
        <w:footnoteReference w:id="3"/>
      </w:r>
      <w:bookmarkEnd w:id="4"/>
      <w:r w:rsidRPr="003F633B">
        <w:rPr>
          <w:rFonts w:eastAsia="Arial" w:cs="Arial"/>
          <w:sz w:val="22"/>
          <w:szCs w:val="22"/>
        </w:rPr>
        <w:t>.</w:t>
      </w:r>
      <w:r w:rsidRPr="003F633B">
        <w:rPr>
          <w:rFonts w:eastAsia="Arial" w:cs="Arial"/>
          <w:sz w:val="22"/>
          <w:szCs w:val="22"/>
          <w:lang w:eastAsia="en-GB"/>
        </w:rPr>
        <w:t xml:space="preserve"> </w:t>
      </w:r>
    </w:p>
    <w:p w14:paraId="68C9D77F" w14:textId="47E5E30D" w:rsidR="00E97E24" w:rsidRPr="003F633B" w:rsidRDefault="00A86D70" w:rsidP="00266E54">
      <w:pPr>
        <w:spacing w:line="276" w:lineRule="auto"/>
        <w:jc w:val="both"/>
        <w:rPr>
          <w:rFonts w:eastAsia="Arial" w:cs="Arial"/>
          <w:sz w:val="22"/>
          <w:szCs w:val="22"/>
        </w:rPr>
      </w:pPr>
      <w:r w:rsidRPr="003F633B">
        <w:rPr>
          <w:rFonts w:eastAsia="Arial" w:cs="Arial"/>
          <w:sz w:val="22"/>
          <w:szCs w:val="22"/>
          <w:lang w:eastAsia="en-GB"/>
        </w:rPr>
        <w:lastRenderedPageBreak/>
        <w:t xml:space="preserve">Therefore, an </w:t>
      </w:r>
      <w:r w:rsidR="00F90AFD" w:rsidRPr="003F633B">
        <w:rPr>
          <w:rFonts w:eastAsia="Arial" w:cs="Arial"/>
          <w:sz w:val="22"/>
          <w:szCs w:val="22"/>
          <w:lang w:eastAsia="en-GB"/>
        </w:rPr>
        <w:t xml:space="preserve">acute need for </w:t>
      </w:r>
      <w:r w:rsidR="00A327E7" w:rsidRPr="003F633B">
        <w:rPr>
          <w:rFonts w:eastAsia="Arial" w:cs="Arial"/>
          <w:sz w:val="22"/>
          <w:szCs w:val="22"/>
          <w:lang w:eastAsia="en-GB"/>
        </w:rPr>
        <w:t>continued</w:t>
      </w:r>
      <w:r w:rsidR="00F90AFD" w:rsidRPr="003F633B">
        <w:rPr>
          <w:rFonts w:eastAsia="Arial" w:cs="Arial"/>
          <w:sz w:val="22"/>
          <w:szCs w:val="22"/>
          <w:lang w:eastAsia="en-GB"/>
        </w:rPr>
        <w:t xml:space="preserve"> support and increasingly ambitious pricing remains.</w:t>
      </w:r>
      <w:r w:rsidRPr="003F633B">
        <w:rPr>
          <w:rFonts w:eastAsia="Arial" w:cs="Arial"/>
          <w:sz w:val="22"/>
          <w:szCs w:val="22"/>
        </w:rPr>
        <w:t xml:space="preserve"> </w:t>
      </w:r>
      <w:r w:rsidR="00E82723" w:rsidRPr="003F633B">
        <w:rPr>
          <w:rFonts w:eastAsia="Arial" w:cs="Arial"/>
          <w:sz w:val="22"/>
          <w:szCs w:val="22"/>
        </w:rPr>
        <w:t>PMIF</w:t>
      </w:r>
      <w:r w:rsidR="00B118C2" w:rsidRPr="003F633B">
        <w:rPr>
          <w:rFonts w:eastAsia="Arial" w:cs="Arial"/>
          <w:sz w:val="22"/>
          <w:szCs w:val="22"/>
        </w:rPr>
        <w:t xml:space="preserve"> </w:t>
      </w:r>
      <w:r w:rsidR="007011B9" w:rsidRPr="003F633B">
        <w:rPr>
          <w:rFonts w:eastAsia="Arial" w:cs="Arial"/>
          <w:sz w:val="22"/>
          <w:szCs w:val="22"/>
        </w:rPr>
        <w:t xml:space="preserve">therefore </w:t>
      </w:r>
      <w:r w:rsidR="00B118C2" w:rsidRPr="003F633B">
        <w:rPr>
          <w:rFonts w:eastAsia="Arial" w:cs="Arial"/>
          <w:sz w:val="22"/>
          <w:szCs w:val="22"/>
        </w:rPr>
        <w:t>aims to</w:t>
      </w:r>
      <w:r w:rsidR="00DA0EDD" w:rsidRPr="003F633B">
        <w:rPr>
          <w:rFonts w:eastAsia="Arial" w:cs="Arial"/>
          <w:sz w:val="22"/>
          <w:szCs w:val="22"/>
        </w:rPr>
        <w:t xml:space="preserve">: </w:t>
      </w:r>
    </w:p>
    <w:p w14:paraId="4A925714" w14:textId="6856F733" w:rsidR="00DA0EDD" w:rsidRPr="003F633B" w:rsidRDefault="00DA0EDD" w:rsidP="00266E54">
      <w:pPr>
        <w:pStyle w:val="ListParagraph"/>
        <w:numPr>
          <w:ilvl w:val="0"/>
          <w:numId w:val="1"/>
        </w:numPr>
        <w:spacing w:line="276" w:lineRule="auto"/>
        <w:jc w:val="both"/>
        <w:rPr>
          <w:rFonts w:eastAsia="Arial" w:cs="Arial"/>
          <w:sz w:val="22"/>
          <w:szCs w:val="22"/>
        </w:rPr>
      </w:pPr>
      <w:r w:rsidRPr="003F633B">
        <w:rPr>
          <w:rFonts w:eastAsia="Arial" w:cs="Arial"/>
          <w:sz w:val="22"/>
          <w:szCs w:val="22"/>
        </w:rPr>
        <w:t>Support</w:t>
      </w:r>
      <w:r w:rsidR="00FC2E60" w:rsidRPr="003F633B">
        <w:rPr>
          <w:rFonts w:eastAsia="Arial" w:cs="Arial"/>
          <w:sz w:val="22"/>
          <w:szCs w:val="22"/>
        </w:rPr>
        <w:t xml:space="preserve"> </w:t>
      </w:r>
      <w:r w:rsidRPr="003F633B">
        <w:rPr>
          <w:rFonts w:eastAsia="Arial" w:cs="Arial"/>
          <w:sz w:val="22"/>
          <w:szCs w:val="22"/>
        </w:rPr>
        <w:t xml:space="preserve">30 countries and jurisdictions in the development and implementation of </w:t>
      </w:r>
      <w:r w:rsidR="008F33EA" w:rsidRPr="003F633B">
        <w:rPr>
          <w:rFonts w:eastAsia="Arial" w:cs="Arial"/>
          <w:sz w:val="22"/>
          <w:szCs w:val="22"/>
        </w:rPr>
        <w:t>CPIs</w:t>
      </w:r>
      <w:r w:rsidRPr="003F633B">
        <w:rPr>
          <w:rFonts w:eastAsia="Arial" w:cs="Arial"/>
          <w:sz w:val="22"/>
          <w:szCs w:val="22"/>
        </w:rPr>
        <w:t xml:space="preserve"> </w:t>
      </w:r>
    </w:p>
    <w:p w14:paraId="6B238749" w14:textId="274A5EB0" w:rsidR="00DA0EDD" w:rsidRPr="003F633B" w:rsidRDefault="00DA0EDD" w:rsidP="00266E54">
      <w:pPr>
        <w:pStyle w:val="ListParagraph"/>
        <w:numPr>
          <w:ilvl w:val="0"/>
          <w:numId w:val="1"/>
        </w:numPr>
        <w:spacing w:line="276" w:lineRule="auto"/>
        <w:jc w:val="both"/>
        <w:rPr>
          <w:rFonts w:eastAsia="Arial" w:cs="Arial"/>
          <w:sz w:val="22"/>
          <w:szCs w:val="22"/>
        </w:rPr>
      </w:pPr>
      <w:r w:rsidRPr="003F633B">
        <w:rPr>
          <w:rFonts w:eastAsia="Arial" w:cs="Arial"/>
          <w:sz w:val="22"/>
          <w:szCs w:val="22"/>
        </w:rPr>
        <w:t>Help countries participate in the operationali</w:t>
      </w:r>
      <w:r w:rsidR="008F33EA" w:rsidRPr="003F633B">
        <w:rPr>
          <w:rFonts w:eastAsia="Arial" w:cs="Arial"/>
          <w:sz w:val="22"/>
          <w:szCs w:val="22"/>
        </w:rPr>
        <w:t>s</w:t>
      </w:r>
      <w:r w:rsidRPr="003F633B">
        <w:rPr>
          <w:rFonts w:eastAsia="Arial" w:cs="Arial"/>
          <w:sz w:val="22"/>
          <w:szCs w:val="22"/>
        </w:rPr>
        <w:t xml:space="preserve">ation of Article 6 of the Paris Agreement, which would facilitate </w:t>
      </w:r>
      <w:r w:rsidR="00401ED4" w:rsidRPr="003F633B">
        <w:rPr>
          <w:rFonts w:eastAsia="Arial" w:cs="Arial"/>
          <w:sz w:val="22"/>
          <w:szCs w:val="22"/>
        </w:rPr>
        <w:t>trade in carbon credits and the international linking of CPIs.</w:t>
      </w:r>
    </w:p>
    <w:p w14:paraId="4D09E05F" w14:textId="77777777" w:rsidR="00DA0EDD" w:rsidRPr="003F633B" w:rsidRDefault="00DA0EDD" w:rsidP="00266E54">
      <w:pPr>
        <w:pStyle w:val="ListParagraph"/>
        <w:numPr>
          <w:ilvl w:val="0"/>
          <w:numId w:val="1"/>
        </w:numPr>
        <w:spacing w:line="276" w:lineRule="auto"/>
        <w:jc w:val="both"/>
        <w:rPr>
          <w:rFonts w:eastAsia="Arial" w:cs="Arial"/>
          <w:sz w:val="22"/>
          <w:szCs w:val="22"/>
        </w:rPr>
      </w:pPr>
      <w:r w:rsidRPr="003F633B">
        <w:rPr>
          <w:rFonts w:eastAsia="Arial" w:cs="Arial"/>
          <w:sz w:val="22"/>
          <w:szCs w:val="22"/>
        </w:rPr>
        <w:t>Help countries identify and implement best practice approaches and, where relevant, help them achieve compatibility in design with other carbon pricing efforts and markets.</w:t>
      </w:r>
    </w:p>
    <w:p w14:paraId="0EF1893C" w14:textId="6B1F5968" w:rsidR="00DA0EDD" w:rsidRPr="003F633B" w:rsidRDefault="00DA0EDD" w:rsidP="00266E54">
      <w:pPr>
        <w:pStyle w:val="ListParagraph"/>
        <w:numPr>
          <w:ilvl w:val="0"/>
          <w:numId w:val="1"/>
        </w:numPr>
        <w:spacing w:line="276" w:lineRule="auto"/>
        <w:jc w:val="both"/>
        <w:rPr>
          <w:rFonts w:eastAsia="Arial" w:cs="Arial"/>
          <w:sz w:val="22"/>
          <w:szCs w:val="22"/>
        </w:rPr>
      </w:pPr>
      <w:r w:rsidRPr="003F633B">
        <w:rPr>
          <w:rFonts w:eastAsia="Arial" w:cs="Arial"/>
          <w:sz w:val="22"/>
          <w:szCs w:val="22"/>
        </w:rPr>
        <w:t>Inform national and international policy discussions by sharing lessons learned and by providing a platform for collective innovation on carbon pricing.</w:t>
      </w:r>
    </w:p>
    <w:p w14:paraId="632A8BC6" w14:textId="77777777" w:rsidR="00DA0EDD" w:rsidRPr="003F633B" w:rsidRDefault="00DA0EDD" w:rsidP="00266E54">
      <w:pPr>
        <w:pStyle w:val="ListParagraph"/>
        <w:numPr>
          <w:ilvl w:val="0"/>
          <w:numId w:val="1"/>
        </w:numPr>
        <w:spacing w:line="276" w:lineRule="auto"/>
        <w:jc w:val="both"/>
        <w:rPr>
          <w:rFonts w:eastAsia="Arial" w:cs="Arial"/>
          <w:b/>
          <w:bCs/>
          <w:sz w:val="22"/>
          <w:szCs w:val="22"/>
        </w:rPr>
      </w:pPr>
      <w:r w:rsidRPr="003F633B">
        <w:rPr>
          <w:rFonts w:eastAsia="Arial" w:cs="Arial"/>
          <w:sz w:val="22"/>
          <w:szCs w:val="22"/>
        </w:rPr>
        <w:t>Develop a comprehensive knowledge base on carbon pricing instruments and market mechanisms and facilitate information exchange through technical discussions and dissemination of knowledge products.</w:t>
      </w:r>
    </w:p>
    <w:p w14:paraId="0D2B2D4D" w14:textId="63D4EA36" w:rsidR="004D640B" w:rsidRPr="003F633B" w:rsidRDefault="00E82723" w:rsidP="00266E54">
      <w:pPr>
        <w:spacing w:before="40" w:after="40" w:line="276" w:lineRule="auto"/>
        <w:jc w:val="both"/>
        <w:rPr>
          <w:rFonts w:eastAsia="Arial" w:cs="Arial"/>
          <w:sz w:val="22"/>
          <w:szCs w:val="22"/>
        </w:rPr>
      </w:pPr>
      <w:r w:rsidRPr="003F633B">
        <w:rPr>
          <w:rFonts w:eastAsia="Arial" w:cs="Arial"/>
          <w:sz w:val="22"/>
          <w:szCs w:val="22"/>
        </w:rPr>
        <w:t>PMIF</w:t>
      </w:r>
      <w:r w:rsidR="00DA0EDD" w:rsidRPr="003F633B">
        <w:rPr>
          <w:rFonts w:eastAsia="Arial" w:cs="Arial"/>
          <w:sz w:val="22"/>
          <w:szCs w:val="22"/>
        </w:rPr>
        <w:t xml:space="preserve"> is currently supported by 11 </w:t>
      </w:r>
      <w:r w:rsidR="00625A25" w:rsidRPr="003F633B">
        <w:rPr>
          <w:rFonts w:eastAsia="Arial" w:cs="Arial"/>
          <w:sz w:val="22"/>
          <w:szCs w:val="22"/>
        </w:rPr>
        <w:t xml:space="preserve">contributing countries </w:t>
      </w:r>
      <w:r w:rsidR="00DA0EDD" w:rsidRPr="003F633B">
        <w:rPr>
          <w:rFonts w:eastAsia="Arial" w:cs="Arial"/>
          <w:sz w:val="22"/>
          <w:szCs w:val="22"/>
        </w:rPr>
        <w:t>who also comprise the Technical Advisory Group (TAG): Australia, Canada, the European Commission, Finland, Germany, Japan, Norway, Spain, Sweden, Switzerland, and the United Kingdom</w:t>
      </w:r>
      <w:r w:rsidR="007470A3" w:rsidRPr="003F633B">
        <w:rPr>
          <w:rFonts w:eastAsia="Arial" w:cs="Arial"/>
          <w:sz w:val="22"/>
          <w:szCs w:val="22"/>
        </w:rPr>
        <w:t xml:space="preserve"> who, combined, have contributed</w:t>
      </w:r>
      <w:r w:rsidR="00DA0EDD" w:rsidRPr="003F633B">
        <w:rPr>
          <w:rFonts w:eastAsia="Arial" w:cs="Arial"/>
          <w:sz w:val="22"/>
          <w:szCs w:val="22"/>
        </w:rPr>
        <w:t xml:space="preserve"> $</w:t>
      </w:r>
      <w:r w:rsidR="001853E2" w:rsidRPr="003F633B">
        <w:rPr>
          <w:rFonts w:eastAsia="Arial" w:cs="Arial"/>
          <w:sz w:val="22"/>
          <w:szCs w:val="22"/>
        </w:rPr>
        <w:t>145.55</w:t>
      </w:r>
      <w:r w:rsidR="00DA0EDD" w:rsidRPr="003F633B">
        <w:rPr>
          <w:rFonts w:eastAsia="Arial" w:cs="Arial"/>
          <w:sz w:val="22"/>
          <w:szCs w:val="22"/>
        </w:rPr>
        <w:t xml:space="preserve"> million</w:t>
      </w:r>
      <w:r w:rsidR="007470A3" w:rsidRPr="003F633B">
        <w:rPr>
          <w:rFonts w:eastAsia="Arial" w:cs="Arial"/>
          <w:sz w:val="22"/>
          <w:szCs w:val="22"/>
        </w:rPr>
        <w:t xml:space="preserve">. </w:t>
      </w:r>
      <w:r w:rsidR="00680696" w:rsidRPr="003F633B">
        <w:rPr>
          <w:rFonts w:eastAsia="Arial" w:cs="Arial"/>
          <w:sz w:val="22"/>
          <w:szCs w:val="22"/>
        </w:rPr>
        <w:t xml:space="preserve">This </w:t>
      </w:r>
      <w:r w:rsidR="008F33EA" w:rsidRPr="003F633B">
        <w:rPr>
          <w:rFonts w:eastAsia="Arial" w:cs="Arial"/>
          <w:sz w:val="22"/>
          <w:szCs w:val="22"/>
        </w:rPr>
        <w:t xml:space="preserve">is an increase </w:t>
      </w:r>
      <w:r w:rsidR="00680696" w:rsidRPr="003F633B">
        <w:rPr>
          <w:rFonts w:eastAsia="Arial" w:cs="Arial"/>
          <w:sz w:val="22"/>
          <w:szCs w:val="22"/>
        </w:rPr>
        <w:t xml:space="preserve">from the </w:t>
      </w:r>
      <w:r w:rsidR="001853E2" w:rsidRPr="003F633B">
        <w:rPr>
          <w:rFonts w:eastAsia="Arial" w:cs="Arial"/>
          <w:sz w:val="22"/>
          <w:szCs w:val="22"/>
        </w:rPr>
        <w:t xml:space="preserve">$131.28 million </w:t>
      </w:r>
      <w:r w:rsidR="002025ED" w:rsidRPr="003F633B">
        <w:rPr>
          <w:rFonts w:eastAsia="Arial" w:cs="Arial"/>
          <w:sz w:val="22"/>
          <w:szCs w:val="22"/>
        </w:rPr>
        <w:t xml:space="preserve">in </w:t>
      </w:r>
      <w:r w:rsidR="008F33EA" w:rsidRPr="003F633B">
        <w:rPr>
          <w:rFonts w:eastAsia="Arial" w:cs="Arial"/>
          <w:sz w:val="22"/>
          <w:szCs w:val="22"/>
        </w:rPr>
        <w:t xml:space="preserve">the </w:t>
      </w:r>
      <w:r w:rsidR="002025ED" w:rsidRPr="003F633B">
        <w:rPr>
          <w:rFonts w:eastAsia="Arial" w:cs="Arial"/>
          <w:sz w:val="22"/>
          <w:szCs w:val="22"/>
        </w:rPr>
        <w:t xml:space="preserve">last </w:t>
      </w:r>
      <w:r w:rsidR="008F33EA" w:rsidRPr="003F633B">
        <w:rPr>
          <w:rFonts w:eastAsia="Arial" w:cs="Arial"/>
          <w:sz w:val="22"/>
          <w:szCs w:val="22"/>
        </w:rPr>
        <w:t>2</w:t>
      </w:r>
      <w:r w:rsidR="001853E2" w:rsidRPr="003F633B">
        <w:rPr>
          <w:rFonts w:eastAsia="Arial" w:cs="Arial"/>
          <w:sz w:val="22"/>
          <w:szCs w:val="22"/>
        </w:rPr>
        <w:t>3</w:t>
      </w:r>
      <w:r w:rsidR="008F33EA" w:rsidRPr="003F633B">
        <w:rPr>
          <w:rFonts w:eastAsia="Arial" w:cs="Arial"/>
          <w:sz w:val="22"/>
          <w:szCs w:val="22"/>
        </w:rPr>
        <w:t>-2</w:t>
      </w:r>
      <w:r w:rsidR="001853E2" w:rsidRPr="003F633B">
        <w:rPr>
          <w:rFonts w:eastAsia="Arial" w:cs="Arial"/>
          <w:sz w:val="22"/>
          <w:szCs w:val="22"/>
        </w:rPr>
        <w:t>4</w:t>
      </w:r>
      <w:r w:rsidR="008F33EA" w:rsidRPr="003F633B">
        <w:rPr>
          <w:rFonts w:eastAsia="Arial" w:cs="Arial"/>
          <w:sz w:val="22"/>
          <w:szCs w:val="22"/>
        </w:rPr>
        <w:t xml:space="preserve"> </w:t>
      </w:r>
      <w:r w:rsidR="002025ED" w:rsidRPr="003F633B">
        <w:rPr>
          <w:rFonts w:eastAsia="Arial" w:cs="Arial"/>
          <w:sz w:val="22"/>
          <w:szCs w:val="22"/>
        </w:rPr>
        <w:t>reporting period</w:t>
      </w:r>
      <w:r w:rsidR="008F33EA" w:rsidRPr="003F633B">
        <w:rPr>
          <w:rFonts w:eastAsia="Arial" w:cs="Arial"/>
          <w:sz w:val="22"/>
          <w:szCs w:val="22"/>
        </w:rPr>
        <w:t>,</w:t>
      </w:r>
      <w:r w:rsidR="002025ED" w:rsidRPr="003F633B">
        <w:rPr>
          <w:rFonts w:eastAsia="Arial" w:cs="Arial"/>
          <w:sz w:val="22"/>
          <w:szCs w:val="22"/>
        </w:rPr>
        <w:t xml:space="preserve"> as </w:t>
      </w:r>
      <w:r w:rsidR="001853E2" w:rsidRPr="003F633B">
        <w:rPr>
          <w:rFonts w:eastAsia="Arial" w:cs="Arial"/>
          <w:sz w:val="22"/>
          <w:szCs w:val="22"/>
        </w:rPr>
        <w:t xml:space="preserve">Germany pledged a further EUR20m at COP29. </w:t>
      </w:r>
      <w:r w:rsidR="007470A3" w:rsidRPr="003F633B">
        <w:rPr>
          <w:rFonts w:eastAsia="Arial" w:cs="Arial"/>
          <w:sz w:val="22"/>
          <w:szCs w:val="22"/>
        </w:rPr>
        <w:t xml:space="preserve">The UK is the </w:t>
      </w:r>
      <w:r w:rsidR="00DA0EDD" w:rsidRPr="003F633B">
        <w:rPr>
          <w:rFonts w:eastAsia="Arial" w:cs="Arial"/>
          <w:sz w:val="22"/>
          <w:szCs w:val="22"/>
        </w:rPr>
        <w:t>second largest donor (</w:t>
      </w:r>
      <w:r w:rsidR="005B54E1" w:rsidRPr="003F633B">
        <w:rPr>
          <w:rFonts w:eastAsia="Arial" w:cs="Arial"/>
          <w:sz w:val="22"/>
          <w:szCs w:val="22"/>
        </w:rPr>
        <w:t xml:space="preserve">£20m, </w:t>
      </w:r>
      <w:r w:rsidR="00DA0EDD" w:rsidRPr="003F633B">
        <w:rPr>
          <w:rFonts w:eastAsia="Arial" w:cs="Arial"/>
          <w:sz w:val="22"/>
          <w:szCs w:val="22"/>
        </w:rPr>
        <w:t>c.</w:t>
      </w:r>
      <w:r w:rsidR="00C97054" w:rsidRPr="003F633B">
        <w:rPr>
          <w:rFonts w:eastAsia="Arial" w:cs="Arial"/>
          <w:sz w:val="22"/>
          <w:szCs w:val="22"/>
        </w:rPr>
        <w:t>16.7%</w:t>
      </w:r>
      <w:r w:rsidR="00DA0EDD" w:rsidRPr="003F633B">
        <w:rPr>
          <w:rFonts w:eastAsia="Arial" w:cs="Arial"/>
          <w:sz w:val="22"/>
          <w:szCs w:val="22"/>
        </w:rPr>
        <w:t>)</w:t>
      </w:r>
      <w:r w:rsidR="00DF32DC" w:rsidRPr="003F633B">
        <w:rPr>
          <w:rFonts w:eastAsia="Arial" w:cs="Arial"/>
          <w:sz w:val="22"/>
          <w:szCs w:val="22"/>
        </w:rPr>
        <w:t>.</w:t>
      </w:r>
    </w:p>
    <w:p w14:paraId="3894A006" w14:textId="77777777" w:rsidR="00437AEC" w:rsidRPr="003F633B" w:rsidRDefault="00437AEC" w:rsidP="00266E54">
      <w:pPr>
        <w:spacing w:line="276" w:lineRule="auto"/>
        <w:jc w:val="both"/>
        <w:rPr>
          <w:rFonts w:eastAsia="Arial" w:cs="Arial"/>
          <w:sz w:val="22"/>
          <w:szCs w:val="22"/>
        </w:rPr>
      </w:pPr>
    </w:p>
    <w:p w14:paraId="595824F9" w14:textId="604C884E" w:rsidR="008F33EA" w:rsidRPr="003F633B" w:rsidRDefault="005505C7" w:rsidP="00266E54">
      <w:pPr>
        <w:spacing w:line="276" w:lineRule="auto"/>
        <w:jc w:val="both"/>
        <w:rPr>
          <w:rFonts w:eastAsia="Arial" w:cs="Arial"/>
          <w:sz w:val="22"/>
          <w:szCs w:val="22"/>
        </w:rPr>
      </w:pPr>
      <w:r w:rsidRPr="003F633B">
        <w:rPr>
          <w:rFonts w:eastAsia="Arial" w:cs="Arial"/>
          <w:sz w:val="22"/>
          <w:szCs w:val="22"/>
        </w:rPr>
        <w:t>T</w:t>
      </w:r>
      <w:r w:rsidR="00437AEC" w:rsidRPr="003F633B">
        <w:rPr>
          <w:rFonts w:eastAsia="Arial" w:cs="Arial"/>
          <w:sz w:val="22"/>
          <w:szCs w:val="22"/>
        </w:rPr>
        <w:t xml:space="preserve">here are 4 pillars within </w:t>
      </w:r>
      <w:r w:rsidR="00E82723" w:rsidRPr="003F633B">
        <w:rPr>
          <w:rFonts w:eastAsia="Arial" w:cs="Arial"/>
          <w:sz w:val="22"/>
          <w:szCs w:val="22"/>
        </w:rPr>
        <w:t>PMIF</w:t>
      </w:r>
      <w:r w:rsidR="00437AEC" w:rsidRPr="003F633B">
        <w:rPr>
          <w:rFonts w:eastAsia="Arial" w:cs="Arial"/>
          <w:sz w:val="22"/>
          <w:szCs w:val="22"/>
        </w:rPr>
        <w:t>:</w:t>
      </w:r>
    </w:p>
    <w:p w14:paraId="48E95E29" w14:textId="5F55BBF1" w:rsidR="008F33EA" w:rsidRPr="003F633B" w:rsidRDefault="00437AEC" w:rsidP="00266E54">
      <w:pPr>
        <w:pStyle w:val="ListParagraph"/>
        <w:numPr>
          <w:ilvl w:val="0"/>
          <w:numId w:val="7"/>
        </w:numPr>
        <w:spacing w:line="276" w:lineRule="auto"/>
        <w:jc w:val="both"/>
        <w:rPr>
          <w:rFonts w:eastAsia="Arial" w:cs="Arial"/>
          <w:sz w:val="22"/>
          <w:szCs w:val="22"/>
        </w:rPr>
      </w:pPr>
      <w:r w:rsidRPr="003F633B">
        <w:rPr>
          <w:rFonts w:eastAsia="Arial" w:cs="Arial"/>
          <w:b/>
          <w:bCs/>
          <w:sz w:val="22"/>
          <w:szCs w:val="22"/>
        </w:rPr>
        <w:t>Count</w:t>
      </w:r>
      <w:r w:rsidR="00F51DD8">
        <w:rPr>
          <w:rFonts w:eastAsia="Arial" w:cs="Arial"/>
          <w:b/>
          <w:bCs/>
          <w:sz w:val="22"/>
          <w:szCs w:val="22"/>
        </w:rPr>
        <w:t>r</w:t>
      </w:r>
      <w:r w:rsidRPr="003F633B">
        <w:rPr>
          <w:rFonts w:eastAsia="Arial" w:cs="Arial"/>
          <w:b/>
          <w:bCs/>
          <w:sz w:val="22"/>
          <w:szCs w:val="22"/>
        </w:rPr>
        <w:t>y engagement</w:t>
      </w:r>
      <w:r w:rsidR="006B34A4" w:rsidRPr="003F633B">
        <w:rPr>
          <w:rFonts w:eastAsia="Arial" w:cs="Arial"/>
          <w:sz w:val="22"/>
          <w:szCs w:val="22"/>
        </w:rPr>
        <w:t>–</w:t>
      </w:r>
      <w:r w:rsidRPr="003F633B">
        <w:rPr>
          <w:rFonts w:eastAsia="Arial" w:cs="Arial"/>
          <w:sz w:val="22"/>
          <w:szCs w:val="22"/>
        </w:rPr>
        <w:t xml:space="preserve"> </w:t>
      </w:r>
      <w:r w:rsidR="006B34A4" w:rsidRPr="003F633B">
        <w:rPr>
          <w:rFonts w:eastAsia="Arial" w:cs="Arial"/>
          <w:sz w:val="22"/>
          <w:szCs w:val="22"/>
        </w:rPr>
        <w:t xml:space="preserve">which involves </w:t>
      </w:r>
      <w:r w:rsidRPr="003F633B">
        <w:rPr>
          <w:rFonts w:eastAsia="Arial" w:cs="Arial"/>
          <w:sz w:val="22"/>
          <w:szCs w:val="22"/>
        </w:rPr>
        <w:t>building a country's capacity</w:t>
      </w:r>
      <w:r w:rsidR="006B34A4" w:rsidRPr="003F633B">
        <w:rPr>
          <w:rFonts w:eastAsia="Arial" w:cs="Arial"/>
          <w:sz w:val="22"/>
          <w:szCs w:val="22"/>
        </w:rPr>
        <w:t xml:space="preserve"> to</w:t>
      </w:r>
      <w:r w:rsidRPr="003F633B">
        <w:rPr>
          <w:rFonts w:eastAsia="Arial" w:cs="Arial"/>
          <w:sz w:val="22"/>
          <w:szCs w:val="22"/>
        </w:rPr>
        <w:t xml:space="preserve"> design and implement carbon pricing and market policies.</w:t>
      </w:r>
      <w:r w:rsidR="00095A4B" w:rsidRPr="003F633B">
        <w:rPr>
          <w:rFonts w:eastAsia="Arial" w:cs="Arial"/>
          <w:sz w:val="22"/>
          <w:szCs w:val="22"/>
        </w:rPr>
        <w:t xml:space="preserve"> Support is delivered through three windows:</w:t>
      </w:r>
      <w:r w:rsidR="008F33EA" w:rsidRPr="003F633B">
        <w:rPr>
          <w:rFonts w:eastAsia="Arial" w:cs="Arial"/>
          <w:sz w:val="22"/>
          <w:szCs w:val="22"/>
        </w:rPr>
        <w:t xml:space="preserve"> </w:t>
      </w:r>
      <w:r w:rsidR="00095A4B" w:rsidRPr="003F633B">
        <w:rPr>
          <w:rFonts w:eastAsia="Arial" w:cs="Arial"/>
          <w:sz w:val="22"/>
          <w:szCs w:val="22"/>
        </w:rPr>
        <w:t>Window 1</w:t>
      </w:r>
      <w:r w:rsidR="00080E6E" w:rsidRPr="003F633B">
        <w:rPr>
          <w:rFonts w:eastAsia="Arial" w:cs="Arial"/>
          <w:sz w:val="22"/>
          <w:szCs w:val="22"/>
        </w:rPr>
        <w:t xml:space="preserve"> </w:t>
      </w:r>
      <w:r w:rsidR="008F33EA" w:rsidRPr="003F633B">
        <w:rPr>
          <w:rFonts w:eastAsia="Arial" w:cs="Arial"/>
          <w:sz w:val="22"/>
          <w:szCs w:val="22"/>
        </w:rPr>
        <w:t>–</w:t>
      </w:r>
      <w:r w:rsidR="00095A4B" w:rsidRPr="003F633B">
        <w:rPr>
          <w:rFonts w:eastAsia="Arial" w:cs="Arial"/>
          <w:sz w:val="22"/>
          <w:szCs w:val="22"/>
        </w:rPr>
        <w:t xml:space="preserve"> implementation</w:t>
      </w:r>
      <w:r w:rsidR="008F33EA" w:rsidRPr="003F633B">
        <w:rPr>
          <w:rFonts w:eastAsia="Arial" w:cs="Arial"/>
          <w:sz w:val="22"/>
          <w:szCs w:val="22"/>
        </w:rPr>
        <w:t xml:space="preserve">; </w:t>
      </w:r>
      <w:r w:rsidR="00095A4B" w:rsidRPr="003F633B">
        <w:rPr>
          <w:rFonts w:eastAsia="Arial" w:cs="Arial"/>
          <w:sz w:val="22"/>
          <w:szCs w:val="22"/>
        </w:rPr>
        <w:t>Window 2</w:t>
      </w:r>
      <w:r w:rsidR="00080E6E" w:rsidRPr="003F633B">
        <w:rPr>
          <w:rFonts w:eastAsia="Arial" w:cs="Arial"/>
          <w:sz w:val="22"/>
          <w:szCs w:val="22"/>
        </w:rPr>
        <w:t xml:space="preserve"> </w:t>
      </w:r>
      <w:r w:rsidR="00095A4B" w:rsidRPr="003F633B">
        <w:rPr>
          <w:rFonts w:eastAsia="Arial" w:cs="Arial"/>
          <w:sz w:val="22"/>
          <w:szCs w:val="22"/>
        </w:rPr>
        <w:t>- readiness</w:t>
      </w:r>
      <w:r w:rsidR="008F33EA" w:rsidRPr="003F633B">
        <w:rPr>
          <w:rFonts w:eastAsia="Arial" w:cs="Arial"/>
          <w:sz w:val="22"/>
          <w:szCs w:val="22"/>
        </w:rPr>
        <w:t xml:space="preserve">, and </w:t>
      </w:r>
      <w:r w:rsidR="00095A4B" w:rsidRPr="003F633B">
        <w:rPr>
          <w:rFonts w:eastAsia="Arial" w:cs="Arial"/>
          <w:sz w:val="22"/>
          <w:szCs w:val="22"/>
        </w:rPr>
        <w:t>Window 3</w:t>
      </w:r>
      <w:r w:rsidR="00080E6E" w:rsidRPr="003F633B">
        <w:rPr>
          <w:rFonts w:eastAsia="Arial" w:cs="Arial"/>
          <w:sz w:val="22"/>
          <w:szCs w:val="22"/>
        </w:rPr>
        <w:t xml:space="preserve"> </w:t>
      </w:r>
      <w:r w:rsidR="00095A4B" w:rsidRPr="003F633B">
        <w:rPr>
          <w:rFonts w:eastAsia="Arial" w:cs="Arial"/>
          <w:sz w:val="22"/>
          <w:szCs w:val="22"/>
        </w:rPr>
        <w:t>- smaller targeted grants</w:t>
      </w:r>
      <w:r w:rsidR="008F33EA" w:rsidRPr="003F633B">
        <w:rPr>
          <w:rFonts w:eastAsia="Arial" w:cs="Arial"/>
          <w:sz w:val="22"/>
          <w:szCs w:val="22"/>
        </w:rPr>
        <w:t>.</w:t>
      </w:r>
    </w:p>
    <w:p w14:paraId="7649D18E" w14:textId="1678D8F8" w:rsidR="00437AEC" w:rsidRPr="003F633B" w:rsidRDefault="00437AEC" w:rsidP="00266E54">
      <w:pPr>
        <w:pStyle w:val="ListParagraph"/>
        <w:numPr>
          <w:ilvl w:val="0"/>
          <w:numId w:val="7"/>
        </w:numPr>
        <w:spacing w:line="276" w:lineRule="auto"/>
        <w:jc w:val="both"/>
        <w:rPr>
          <w:rFonts w:eastAsia="Arial" w:cs="Arial"/>
          <w:sz w:val="22"/>
          <w:szCs w:val="22"/>
        </w:rPr>
      </w:pPr>
      <w:r w:rsidRPr="003F633B">
        <w:rPr>
          <w:rFonts w:eastAsia="Arial" w:cs="Arial"/>
          <w:b/>
          <w:bCs/>
          <w:sz w:val="22"/>
          <w:szCs w:val="22"/>
        </w:rPr>
        <w:t>Global Knowledge</w:t>
      </w:r>
      <w:r w:rsidR="00633EBF" w:rsidRPr="003F633B">
        <w:rPr>
          <w:rFonts w:eastAsia="Arial" w:cs="Arial"/>
          <w:sz w:val="22"/>
          <w:szCs w:val="22"/>
        </w:rPr>
        <w:t>–</w:t>
      </w:r>
      <w:r w:rsidRPr="003F633B">
        <w:rPr>
          <w:rFonts w:eastAsia="Arial" w:cs="Arial"/>
          <w:sz w:val="22"/>
          <w:szCs w:val="22"/>
        </w:rPr>
        <w:t xml:space="preserve"> </w:t>
      </w:r>
      <w:r w:rsidR="008F33EA" w:rsidRPr="003F633B">
        <w:rPr>
          <w:rFonts w:eastAsia="Arial" w:cs="Arial"/>
          <w:sz w:val="22"/>
          <w:szCs w:val="22"/>
        </w:rPr>
        <w:t xml:space="preserve">which </w:t>
      </w:r>
      <w:r w:rsidR="00633EBF" w:rsidRPr="003F633B">
        <w:rPr>
          <w:rFonts w:eastAsia="Arial" w:cs="Arial"/>
          <w:sz w:val="22"/>
          <w:szCs w:val="22"/>
        </w:rPr>
        <w:t>provid</w:t>
      </w:r>
      <w:r w:rsidR="008F33EA" w:rsidRPr="003F633B">
        <w:rPr>
          <w:rFonts w:eastAsia="Arial" w:cs="Arial"/>
          <w:sz w:val="22"/>
          <w:szCs w:val="22"/>
        </w:rPr>
        <w:t>es</w:t>
      </w:r>
      <w:r w:rsidR="00633EBF" w:rsidRPr="003F633B">
        <w:rPr>
          <w:rFonts w:eastAsia="Arial" w:cs="Arial"/>
          <w:sz w:val="22"/>
          <w:szCs w:val="22"/>
        </w:rPr>
        <w:t xml:space="preserve"> </w:t>
      </w:r>
      <w:r w:rsidRPr="003F633B">
        <w:rPr>
          <w:rFonts w:eastAsia="Arial" w:cs="Arial"/>
          <w:sz w:val="22"/>
          <w:szCs w:val="22"/>
        </w:rPr>
        <w:t>analytic</w:t>
      </w:r>
      <w:r w:rsidR="008F33EA" w:rsidRPr="003F633B">
        <w:rPr>
          <w:rFonts w:eastAsia="Arial" w:cs="Arial"/>
          <w:sz w:val="22"/>
          <w:szCs w:val="22"/>
        </w:rPr>
        <w:t>al support</w:t>
      </w:r>
      <w:r w:rsidRPr="003F633B">
        <w:rPr>
          <w:rFonts w:eastAsia="Arial" w:cs="Arial"/>
          <w:sz w:val="22"/>
          <w:szCs w:val="22"/>
        </w:rPr>
        <w:t>, technical products, and knowledge programs related to carbon pricing and markets.</w:t>
      </w:r>
    </w:p>
    <w:p w14:paraId="08F92B80" w14:textId="0E9FC86C" w:rsidR="00437AEC" w:rsidRPr="003F633B" w:rsidRDefault="00437AEC" w:rsidP="00266E54">
      <w:pPr>
        <w:pStyle w:val="ListParagraph"/>
        <w:numPr>
          <w:ilvl w:val="0"/>
          <w:numId w:val="7"/>
        </w:numPr>
        <w:spacing w:line="276" w:lineRule="auto"/>
        <w:jc w:val="both"/>
        <w:rPr>
          <w:rFonts w:eastAsia="Arial" w:cs="Arial"/>
          <w:sz w:val="22"/>
          <w:szCs w:val="22"/>
        </w:rPr>
      </w:pPr>
      <w:r w:rsidRPr="003F633B">
        <w:rPr>
          <w:rFonts w:eastAsia="Arial" w:cs="Arial"/>
          <w:b/>
          <w:bCs/>
          <w:sz w:val="22"/>
          <w:szCs w:val="22"/>
        </w:rPr>
        <w:t>Innovation</w:t>
      </w:r>
      <w:r w:rsidR="008F33EA" w:rsidRPr="003F633B">
        <w:rPr>
          <w:rFonts w:eastAsia="Arial" w:cs="Arial"/>
          <w:sz w:val="22"/>
          <w:szCs w:val="22"/>
        </w:rPr>
        <w:t>–</w:t>
      </w:r>
      <w:r w:rsidRPr="003F633B">
        <w:rPr>
          <w:rFonts w:eastAsia="Arial" w:cs="Arial"/>
          <w:sz w:val="22"/>
          <w:szCs w:val="22"/>
        </w:rPr>
        <w:t xml:space="preserve"> </w:t>
      </w:r>
      <w:r w:rsidR="006E4471" w:rsidRPr="003F633B">
        <w:rPr>
          <w:rFonts w:eastAsia="Arial" w:cs="Arial"/>
          <w:sz w:val="22"/>
          <w:szCs w:val="22"/>
        </w:rPr>
        <w:t xml:space="preserve">which </w:t>
      </w:r>
      <w:r w:rsidR="00E63B81" w:rsidRPr="003F633B">
        <w:rPr>
          <w:rFonts w:eastAsia="Arial" w:cs="Arial"/>
          <w:sz w:val="22"/>
          <w:szCs w:val="22"/>
        </w:rPr>
        <w:t>develops and scales new tools and approaches to strengthen carbon markets and pricing systems. It focuses on piloting digital platforms, improving market integrity, and supporting countries in implementing effective climate solution</w:t>
      </w:r>
    </w:p>
    <w:p w14:paraId="55EE6D63" w14:textId="5370DF80" w:rsidR="004D640B" w:rsidRPr="003F633B" w:rsidRDefault="00437AEC" w:rsidP="00266E54">
      <w:pPr>
        <w:pStyle w:val="ListParagraph"/>
        <w:numPr>
          <w:ilvl w:val="0"/>
          <w:numId w:val="7"/>
        </w:numPr>
        <w:spacing w:line="276" w:lineRule="auto"/>
        <w:jc w:val="both"/>
        <w:rPr>
          <w:rFonts w:eastAsia="Arial" w:cs="Arial"/>
          <w:sz w:val="22"/>
          <w:szCs w:val="22"/>
        </w:rPr>
      </w:pPr>
      <w:r w:rsidRPr="003F633B">
        <w:rPr>
          <w:rFonts w:eastAsia="Arial" w:cs="Arial"/>
          <w:b/>
          <w:bCs/>
          <w:sz w:val="22"/>
          <w:szCs w:val="22"/>
        </w:rPr>
        <w:t>Advocacy</w:t>
      </w:r>
      <w:r w:rsidR="00D45DAB" w:rsidRPr="003F633B">
        <w:rPr>
          <w:rFonts w:eastAsia="Arial" w:cs="Arial"/>
          <w:sz w:val="22"/>
          <w:szCs w:val="22"/>
        </w:rPr>
        <w:t>–</w:t>
      </w:r>
      <w:r w:rsidRPr="003F633B">
        <w:rPr>
          <w:rFonts w:eastAsia="Arial" w:cs="Arial"/>
          <w:sz w:val="22"/>
          <w:szCs w:val="22"/>
        </w:rPr>
        <w:t xml:space="preserve"> </w:t>
      </w:r>
      <w:r w:rsidR="00D45DAB" w:rsidRPr="003F633B">
        <w:rPr>
          <w:rFonts w:eastAsia="Arial" w:cs="Arial"/>
          <w:sz w:val="22"/>
          <w:szCs w:val="22"/>
        </w:rPr>
        <w:t xml:space="preserve">which involves </w:t>
      </w:r>
      <w:r w:rsidRPr="003F633B">
        <w:rPr>
          <w:rFonts w:eastAsia="Arial" w:cs="Arial"/>
          <w:sz w:val="22"/>
          <w:szCs w:val="22"/>
        </w:rPr>
        <w:t xml:space="preserve">collaborating with stakeholders and </w:t>
      </w:r>
      <w:r w:rsidR="00E82723" w:rsidRPr="003F633B">
        <w:rPr>
          <w:rFonts w:eastAsia="Arial" w:cs="Arial"/>
          <w:sz w:val="22"/>
          <w:szCs w:val="22"/>
        </w:rPr>
        <w:t>PMIF</w:t>
      </w:r>
      <w:r w:rsidR="00D45DAB" w:rsidRPr="003F633B">
        <w:rPr>
          <w:rFonts w:eastAsia="Arial" w:cs="Arial"/>
          <w:sz w:val="22"/>
          <w:szCs w:val="22"/>
        </w:rPr>
        <w:t xml:space="preserve"> </w:t>
      </w:r>
      <w:r w:rsidRPr="003F633B">
        <w:rPr>
          <w:rFonts w:eastAsia="Arial" w:cs="Arial"/>
          <w:sz w:val="22"/>
          <w:szCs w:val="22"/>
        </w:rPr>
        <w:t>arranging high impact climate events.</w:t>
      </w:r>
    </w:p>
    <w:p w14:paraId="176B85F6" w14:textId="74002E4E" w:rsidR="00E62E20" w:rsidRPr="003F633B" w:rsidRDefault="00A51EDA" w:rsidP="00266E54">
      <w:pPr>
        <w:spacing w:line="276" w:lineRule="auto"/>
        <w:jc w:val="both"/>
        <w:rPr>
          <w:rFonts w:eastAsia="Arial" w:cs="Arial"/>
          <w:sz w:val="22"/>
          <w:szCs w:val="22"/>
        </w:rPr>
      </w:pPr>
      <w:r w:rsidRPr="003F633B">
        <w:rPr>
          <w:rFonts w:eastAsia="Arial" w:cs="Arial"/>
          <w:sz w:val="22"/>
          <w:szCs w:val="22"/>
        </w:rPr>
        <w:t>Furthermore, s</w:t>
      </w:r>
      <w:r w:rsidR="002F0BE3" w:rsidRPr="003F633B">
        <w:rPr>
          <w:rFonts w:eastAsia="Arial" w:cs="Arial"/>
          <w:sz w:val="22"/>
          <w:szCs w:val="22"/>
        </w:rPr>
        <w:t xml:space="preserve">ome of the key topics </w:t>
      </w:r>
      <w:r w:rsidR="00E82723" w:rsidRPr="003F633B">
        <w:rPr>
          <w:rFonts w:eastAsia="Arial" w:cs="Arial"/>
          <w:sz w:val="22"/>
          <w:szCs w:val="22"/>
        </w:rPr>
        <w:t>PMIF</w:t>
      </w:r>
      <w:r w:rsidR="00DC5ECC" w:rsidRPr="003F633B">
        <w:rPr>
          <w:rFonts w:eastAsia="Arial" w:cs="Arial"/>
          <w:sz w:val="22"/>
          <w:szCs w:val="22"/>
        </w:rPr>
        <w:t xml:space="preserve"> </w:t>
      </w:r>
      <w:r w:rsidR="00E62E20" w:rsidRPr="003F633B">
        <w:rPr>
          <w:rFonts w:eastAsia="Arial" w:cs="Arial"/>
          <w:sz w:val="22"/>
          <w:szCs w:val="22"/>
        </w:rPr>
        <w:t xml:space="preserve">helps countries </w:t>
      </w:r>
      <w:r w:rsidR="00DC5ECC" w:rsidRPr="003F633B">
        <w:rPr>
          <w:rFonts w:eastAsia="Arial" w:cs="Arial"/>
          <w:sz w:val="22"/>
          <w:szCs w:val="22"/>
        </w:rPr>
        <w:t>to decide</w:t>
      </w:r>
      <w:r w:rsidR="002F0BE3" w:rsidRPr="003F633B">
        <w:rPr>
          <w:rFonts w:eastAsia="Arial" w:cs="Arial"/>
          <w:sz w:val="22"/>
          <w:szCs w:val="22"/>
        </w:rPr>
        <w:t xml:space="preserve"> on are</w:t>
      </w:r>
      <w:r w:rsidR="00547847" w:rsidRPr="003F633B">
        <w:rPr>
          <w:rFonts w:eastAsia="Arial" w:cs="Arial"/>
          <w:sz w:val="22"/>
          <w:szCs w:val="22"/>
        </w:rPr>
        <w:t>:</w:t>
      </w:r>
    </w:p>
    <w:p w14:paraId="12FEE0A6" w14:textId="44B4E49D"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 xml:space="preserve">Which pricing approach to use – </w:t>
      </w:r>
      <w:r w:rsidR="00DF3474" w:rsidRPr="003F633B">
        <w:rPr>
          <w:rFonts w:eastAsia="Arial" w:cs="Arial"/>
          <w:sz w:val="22"/>
          <w:szCs w:val="22"/>
        </w:rPr>
        <w:t xml:space="preserve">e.g. </w:t>
      </w:r>
      <w:r w:rsidRPr="003F633B">
        <w:rPr>
          <w:rFonts w:eastAsia="Arial" w:cs="Arial"/>
          <w:sz w:val="22"/>
          <w:szCs w:val="22"/>
        </w:rPr>
        <w:t xml:space="preserve">a carbon tax, an Emissions Trading Scheme (ETS), </w:t>
      </w:r>
      <w:r w:rsidR="00401120" w:rsidRPr="003F633B">
        <w:rPr>
          <w:rFonts w:eastAsia="Arial" w:cs="Arial"/>
          <w:sz w:val="22"/>
          <w:szCs w:val="22"/>
        </w:rPr>
        <w:t>Article 6</w:t>
      </w:r>
      <w:r w:rsidRPr="003F633B">
        <w:rPr>
          <w:rFonts w:eastAsia="Arial" w:cs="Arial"/>
          <w:sz w:val="22"/>
          <w:szCs w:val="22"/>
        </w:rPr>
        <w:t xml:space="preserve">, or a </w:t>
      </w:r>
      <w:r w:rsidR="00DF3474" w:rsidRPr="003F633B">
        <w:rPr>
          <w:rFonts w:eastAsia="Arial" w:cs="Arial"/>
          <w:sz w:val="22"/>
          <w:szCs w:val="22"/>
        </w:rPr>
        <w:t>combination.</w:t>
      </w:r>
    </w:p>
    <w:p w14:paraId="56FCEF35" w14:textId="2625784E"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The ef</w:t>
      </w:r>
      <w:r w:rsidR="00F659E1" w:rsidRPr="003F633B">
        <w:rPr>
          <w:rFonts w:eastAsia="Arial" w:cs="Arial"/>
          <w:sz w:val="22"/>
          <w:szCs w:val="22"/>
        </w:rPr>
        <w:t>f</w:t>
      </w:r>
      <w:r w:rsidRPr="003F633B">
        <w:rPr>
          <w:rFonts w:eastAsia="Arial" w:cs="Arial"/>
          <w:sz w:val="22"/>
          <w:szCs w:val="22"/>
        </w:rPr>
        <w:t xml:space="preserve">ective carbon rate – </w:t>
      </w:r>
      <w:r w:rsidR="00A05318" w:rsidRPr="003F633B">
        <w:rPr>
          <w:rFonts w:eastAsia="Arial" w:cs="Arial"/>
          <w:sz w:val="22"/>
          <w:szCs w:val="22"/>
        </w:rPr>
        <w:t xml:space="preserve">explicit </w:t>
      </w:r>
      <w:r w:rsidRPr="003F633B">
        <w:rPr>
          <w:rFonts w:eastAsia="Arial" w:cs="Arial"/>
          <w:sz w:val="22"/>
          <w:szCs w:val="22"/>
        </w:rPr>
        <w:t>carbon price, the ETS cap, or the price of offsets</w:t>
      </w:r>
    </w:p>
    <w:p w14:paraId="4071B938" w14:textId="77777777"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Which sectors to cover</w:t>
      </w:r>
    </w:p>
    <w:p w14:paraId="65DB6193" w14:textId="77777777"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How to build regulatory frameworks to support implementation</w:t>
      </w:r>
    </w:p>
    <w:p w14:paraId="2C3B2224" w14:textId="339FB999"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What to do with any revenue raised: Any funds can be returned as general taxation, applied to green projects, used to reward overperformance, or recycled to vulnerable communities</w:t>
      </w:r>
      <w:r w:rsidR="00BC044A" w:rsidRPr="003F633B">
        <w:rPr>
          <w:rFonts w:eastAsia="Arial" w:cs="Arial"/>
          <w:sz w:val="22"/>
          <w:szCs w:val="22"/>
        </w:rPr>
        <w:t>, among other uses</w:t>
      </w:r>
    </w:p>
    <w:p w14:paraId="73997B78" w14:textId="77777777"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How to effectively communicate the benefits of carbon pricing, and to consult businesses and communities</w:t>
      </w:r>
    </w:p>
    <w:p w14:paraId="622293DE" w14:textId="43ED2E95" w:rsidR="00E62E20" w:rsidRPr="003F633B" w:rsidRDefault="00E62E20" w:rsidP="00266E54">
      <w:pPr>
        <w:pStyle w:val="ListParagraph"/>
        <w:numPr>
          <w:ilvl w:val="0"/>
          <w:numId w:val="2"/>
        </w:numPr>
        <w:spacing w:after="0" w:line="276" w:lineRule="auto"/>
        <w:jc w:val="both"/>
        <w:rPr>
          <w:rFonts w:eastAsia="Arial" w:cs="Arial"/>
          <w:sz w:val="22"/>
          <w:szCs w:val="22"/>
        </w:rPr>
      </w:pPr>
      <w:r w:rsidRPr="003F633B">
        <w:rPr>
          <w:rFonts w:eastAsia="Arial" w:cs="Arial"/>
          <w:sz w:val="22"/>
          <w:szCs w:val="22"/>
        </w:rPr>
        <w:t xml:space="preserve">How to </w:t>
      </w:r>
      <w:r w:rsidR="00BC044A" w:rsidRPr="003F633B">
        <w:rPr>
          <w:rFonts w:eastAsia="Arial" w:cs="Arial"/>
          <w:sz w:val="22"/>
          <w:szCs w:val="22"/>
        </w:rPr>
        <w:t xml:space="preserve">mitigate any </w:t>
      </w:r>
      <w:r w:rsidRPr="003F633B">
        <w:rPr>
          <w:rFonts w:eastAsia="Arial" w:cs="Arial"/>
          <w:sz w:val="22"/>
          <w:szCs w:val="22"/>
        </w:rPr>
        <w:t xml:space="preserve">impacts on vulnerable </w:t>
      </w:r>
      <w:r w:rsidR="00BC044A" w:rsidRPr="003F633B">
        <w:rPr>
          <w:rFonts w:eastAsia="Arial" w:cs="Arial"/>
          <w:sz w:val="22"/>
          <w:szCs w:val="22"/>
        </w:rPr>
        <w:t>groups</w:t>
      </w:r>
      <w:r w:rsidR="00D567F7" w:rsidRPr="003F633B">
        <w:rPr>
          <w:rFonts w:eastAsia="Arial" w:cs="Arial"/>
          <w:sz w:val="22"/>
          <w:szCs w:val="22"/>
        </w:rPr>
        <w:t>.</w:t>
      </w:r>
    </w:p>
    <w:p w14:paraId="638F8D6E" w14:textId="77777777" w:rsidR="00E62E20" w:rsidRPr="003F633B" w:rsidRDefault="00E62E20" w:rsidP="00266E54">
      <w:pPr>
        <w:spacing w:line="276" w:lineRule="auto"/>
        <w:jc w:val="both"/>
        <w:rPr>
          <w:rFonts w:eastAsia="Arial" w:cs="Arial"/>
          <w:sz w:val="22"/>
          <w:szCs w:val="22"/>
          <w:highlight w:val="yellow"/>
        </w:rPr>
      </w:pPr>
    </w:p>
    <w:p w14:paraId="074C0684" w14:textId="09C356E8" w:rsidR="00200BFA" w:rsidRPr="003F633B" w:rsidRDefault="00E62E20" w:rsidP="00266E54">
      <w:pPr>
        <w:spacing w:line="276" w:lineRule="auto"/>
        <w:jc w:val="both"/>
        <w:rPr>
          <w:rFonts w:eastAsia="Arial" w:cs="Arial"/>
          <w:sz w:val="22"/>
          <w:szCs w:val="22"/>
        </w:rPr>
      </w:pPr>
      <w:r w:rsidRPr="003F633B">
        <w:rPr>
          <w:rFonts w:eastAsia="Arial" w:cs="Arial"/>
          <w:sz w:val="22"/>
          <w:szCs w:val="22"/>
        </w:rPr>
        <w:t>At the UK’s suggestion</w:t>
      </w:r>
      <w:r w:rsidR="00FB5386" w:rsidRPr="003F633B">
        <w:rPr>
          <w:rFonts w:eastAsia="Arial" w:cs="Arial"/>
          <w:sz w:val="22"/>
          <w:szCs w:val="22"/>
        </w:rPr>
        <w:t xml:space="preserve"> there is </w:t>
      </w:r>
      <w:r w:rsidRPr="003F633B">
        <w:rPr>
          <w:rFonts w:eastAsia="Arial" w:cs="Arial"/>
          <w:sz w:val="22"/>
          <w:szCs w:val="22"/>
        </w:rPr>
        <w:t xml:space="preserve">a requirement for applicants to explicitly demonstrate consideration of </w:t>
      </w:r>
      <w:r w:rsidR="00437AEC" w:rsidRPr="003F633B">
        <w:rPr>
          <w:rFonts w:eastAsia="Arial" w:cs="Arial"/>
          <w:sz w:val="22"/>
          <w:szCs w:val="22"/>
        </w:rPr>
        <w:t>J</w:t>
      </w:r>
      <w:r w:rsidRPr="003F633B">
        <w:rPr>
          <w:rFonts w:eastAsia="Arial" w:cs="Arial"/>
          <w:sz w:val="22"/>
          <w:szCs w:val="22"/>
        </w:rPr>
        <w:t xml:space="preserve">ust </w:t>
      </w:r>
      <w:r w:rsidR="00437AEC" w:rsidRPr="003F633B">
        <w:rPr>
          <w:rFonts w:eastAsia="Arial" w:cs="Arial"/>
          <w:sz w:val="22"/>
          <w:szCs w:val="22"/>
        </w:rPr>
        <w:t>T</w:t>
      </w:r>
      <w:r w:rsidRPr="003F633B">
        <w:rPr>
          <w:rFonts w:eastAsia="Arial" w:cs="Arial"/>
          <w:sz w:val="22"/>
          <w:szCs w:val="22"/>
        </w:rPr>
        <w:t>ransition issues, including distributional impacts</w:t>
      </w:r>
      <w:r w:rsidR="00A44972" w:rsidRPr="003F633B">
        <w:rPr>
          <w:rFonts w:eastAsia="Arial" w:cs="Arial"/>
          <w:sz w:val="22"/>
          <w:szCs w:val="22"/>
        </w:rPr>
        <w:t xml:space="preserve">, as part of </w:t>
      </w:r>
      <w:r w:rsidR="006A1660" w:rsidRPr="003F633B">
        <w:rPr>
          <w:rFonts w:eastAsia="Arial" w:cs="Arial"/>
          <w:sz w:val="22"/>
          <w:szCs w:val="22"/>
        </w:rPr>
        <w:t>W</w:t>
      </w:r>
      <w:r w:rsidR="00A44972" w:rsidRPr="003F633B">
        <w:rPr>
          <w:rFonts w:eastAsia="Arial" w:cs="Arial"/>
          <w:sz w:val="22"/>
          <w:szCs w:val="22"/>
        </w:rPr>
        <w:t>indow 1</w:t>
      </w:r>
      <w:r w:rsidR="002106BB" w:rsidRPr="003F633B">
        <w:rPr>
          <w:rFonts w:eastAsia="Arial" w:cs="Arial"/>
          <w:sz w:val="22"/>
          <w:szCs w:val="22"/>
        </w:rPr>
        <w:t xml:space="preserve"> </w:t>
      </w:r>
      <w:r w:rsidR="002106BB" w:rsidRPr="003F633B">
        <w:rPr>
          <w:rFonts w:eastAsia="Arial" w:cs="Arial"/>
          <w:sz w:val="22"/>
          <w:szCs w:val="22"/>
        </w:rPr>
        <w:lastRenderedPageBreak/>
        <w:t>and 2</w:t>
      </w:r>
      <w:r w:rsidR="00A44972" w:rsidRPr="003F633B">
        <w:rPr>
          <w:rFonts w:eastAsia="Arial" w:cs="Arial"/>
          <w:sz w:val="22"/>
          <w:szCs w:val="22"/>
        </w:rPr>
        <w:t xml:space="preserve"> proposals</w:t>
      </w:r>
      <w:r w:rsidR="00B34D5E" w:rsidRPr="003F633B">
        <w:rPr>
          <w:rFonts w:eastAsia="Arial" w:cs="Arial"/>
          <w:sz w:val="22"/>
          <w:szCs w:val="22"/>
        </w:rPr>
        <w:t xml:space="preserve">. </w:t>
      </w:r>
      <w:r w:rsidR="00E82723" w:rsidRPr="003F633B">
        <w:rPr>
          <w:rFonts w:eastAsia="Arial" w:cs="Arial"/>
          <w:sz w:val="22"/>
          <w:szCs w:val="22"/>
        </w:rPr>
        <w:t>PMIF</w:t>
      </w:r>
      <w:r w:rsidR="00590604" w:rsidRPr="003F633B">
        <w:rPr>
          <w:rFonts w:eastAsia="Arial" w:cs="Arial"/>
          <w:sz w:val="22"/>
          <w:szCs w:val="22"/>
        </w:rPr>
        <w:t xml:space="preserve"> requires</w:t>
      </w:r>
      <w:r w:rsidR="00EA4C7F" w:rsidRPr="003F633B">
        <w:rPr>
          <w:rFonts w:eastAsia="Arial" w:cs="Arial"/>
          <w:sz w:val="22"/>
          <w:szCs w:val="22"/>
        </w:rPr>
        <w:t xml:space="preserve"> countries to </w:t>
      </w:r>
      <w:r w:rsidR="009F46DE" w:rsidRPr="003F633B">
        <w:rPr>
          <w:rFonts w:eastAsia="Arial" w:cs="Arial"/>
          <w:sz w:val="22"/>
          <w:szCs w:val="22"/>
        </w:rPr>
        <w:t>include this information</w:t>
      </w:r>
      <w:r w:rsidR="006A1660" w:rsidRPr="003F633B">
        <w:rPr>
          <w:rFonts w:eastAsia="Arial" w:cs="Arial"/>
          <w:sz w:val="22"/>
          <w:szCs w:val="22"/>
        </w:rPr>
        <w:t>, whilst also</w:t>
      </w:r>
      <w:r w:rsidR="009F46DE" w:rsidRPr="003F633B">
        <w:rPr>
          <w:rFonts w:eastAsia="Arial" w:cs="Arial"/>
          <w:sz w:val="22"/>
          <w:szCs w:val="22"/>
        </w:rPr>
        <w:t xml:space="preserve"> considering their own local policy priorities and socioeconomic conditions. </w:t>
      </w:r>
      <w:r w:rsidR="00200BFA" w:rsidRPr="003F633B">
        <w:rPr>
          <w:rFonts w:eastAsia="Arial" w:cs="Arial"/>
          <w:sz w:val="22"/>
          <w:szCs w:val="22"/>
        </w:rPr>
        <w:t xml:space="preserve"> </w:t>
      </w:r>
    </w:p>
    <w:p w14:paraId="078DE5E7" w14:textId="77777777" w:rsidR="00200BFA" w:rsidRPr="003F633B" w:rsidRDefault="00200BFA" w:rsidP="00266E54">
      <w:pPr>
        <w:spacing w:line="276" w:lineRule="auto"/>
        <w:jc w:val="both"/>
        <w:rPr>
          <w:rFonts w:eastAsia="Arial" w:cs="Arial"/>
          <w:sz w:val="22"/>
          <w:szCs w:val="22"/>
        </w:rPr>
      </w:pPr>
    </w:p>
    <w:p w14:paraId="56CBB13C" w14:textId="73EDDBCE" w:rsidR="00437AEC" w:rsidRPr="003F633B" w:rsidRDefault="00C945F5" w:rsidP="00266E54">
      <w:pPr>
        <w:spacing w:line="276" w:lineRule="auto"/>
        <w:jc w:val="both"/>
        <w:rPr>
          <w:rStyle w:val="Heading2Char"/>
          <w:rFonts w:eastAsia="Arial" w:cs="Arial"/>
          <w:b w:val="0"/>
          <w:i w:val="0"/>
          <w:kern w:val="0"/>
          <w:sz w:val="22"/>
          <w:szCs w:val="22"/>
        </w:rPr>
      </w:pPr>
      <w:r w:rsidRPr="003F633B">
        <w:rPr>
          <w:rFonts w:eastAsia="Arial" w:cs="Arial"/>
          <w:sz w:val="22"/>
          <w:szCs w:val="22"/>
        </w:rPr>
        <w:t>PMIF</w:t>
      </w:r>
      <w:r w:rsidR="00B5639C" w:rsidRPr="003F633B">
        <w:rPr>
          <w:rFonts w:eastAsia="Arial" w:cs="Arial"/>
          <w:sz w:val="22"/>
          <w:szCs w:val="22"/>
        </w:rPr>
        <w:t xml:space="preserve"> is helping countries prepare for Carbon Border Adjustment Mechanism</w:t>
      </w:r>
      <w:r w:rsidR="00082BF1" w:rsidRPr="003F633B">
        <w:rPr>
          <w:rFonts w:eastAsia="Arial" w:cs="Arial"/>
          <w:sz w:val="22"/>
          <w:szCs w:val="22"/>
        </w:rPr>
        <w:t>s</w:t>
      </w:r>
      <w:r w:rsidR="00B5639C" w:rsidRPr="003F633B">
        <w:rPr>
          <w:rFonts w:eastAsia="Arial" w:cs="Arial"/>
          <w:sz w:val="22"/>
          <w:szCs w:val="22"/>
        </w:rPr>
        <w:t xml:space="preserve"> (CBAM) by integrating analysis and capacity building into programmes and supporting studies in Azerbaijan and Egypt. It plans to expand CBAM-related support globally through practical tools and policy dialogue.</w:t>
      </w:r>
      <w:r w:rsidR="00B83807" w:rsidRPr="003F633B">
        <w:rPr>
          <w:rFonts w:eastAsia="Arial" w:cs="Arial"/>
          <w:sz w:val="22"/>
          <w:szCs w:val="22"/>
        </w:rPr>
        <w:t xml:space="preserve"> </w:t>
      </w:r>
      <w:r w:rsidR="00E03822" w:rsidRPr="003F633B">
        <w:rPr>
          <w:rFonts w:eastAsia="Arial" w:cs="Arial"/>
          <w:sz w:val="22"/>
          <w:szCs w:val="22"/>
        </w:rPr>
        <w:t>Additionally, t</w:t>
      </w:r>
      <w:r w:rsidR="004C7572" w:rsidRPr="003F633B">
        <w:rPr>
          <w:rFonts w:eastAsia="Arial" w:cs="Arial"/>
          <w:sz w:val="22"/>
          <w:szCs w:val="22"/>
        </w:rPr>
        <w:t>he</w:t>
      </w:r>
      <w:r w:rsidR="00452D73" w:rsidRPr="003F633B">
        <w:rPr>
          <w:rFonts w:eastAsia="Arial" w:cs="Arial"/>
          <w:sz w:val="22"/>
          <w:szCs w:val="22"/>
        </w:rPr>
        <w:t xml:space="preserve"> </w:t>
      </w:r>
      <w:r w:rsidR="00E82723" w:rsidRPr="003F633B">
        <w:rPr>
          <w:rFonts w:eastAsia="Arial" w:cs="Arial"/>
          <w:sz w:val="22"/>
          <w:szCs w:val="22"/>
        </w:rPr>
        <w:t>PMIF</w:t>
      </w:r>
      <w:r w:rsidR="00452D73" w:rsidRPr="003F633B">
        <w:rPr>
          <w:rFonts w:eastAsia="Arial" w:cs="Arial"/>
          <w:sz w:val="22"/>
          <w:szCs w:val="22"/>
        </w:rPr>
        <w:t xml:space="preserve"> </w:t>
      </w:r>
      <w:r w:rsidR="00AD0A3A" w:rsidRPr="003F633B">
        <w:rPr>
          <w:rFonts w:eastAsia="Arial" w:cs="Arial"/>
          <w:sz w:val="22"/>
          <w:szCs w:val="22"/>
        </w:rPr>
        <w:t>ad-hoc</w:t>
      </w:r>
      <w:r w:rsidR="00452D73" w:rsidRPr="003F633B">
        <w:rPr>
          <w:rFonts w:eastAsia="Arial" w:cs="Arial"/>
          <w:sz w:val="22"/>
          <w:szCs w:val="22"/>
        </w:rPr>
        <w:t xml:space="preserve"> Monitoring, Reporting, Verification, and Accreditation (MRVA) working group </w:t>
      </w:r>
      <w:r w:rsidR="00381F53" w:rsidRPr="003F633B">
        <w:rPr>
          <w:rFonts w:eastAsia="Arial" w:cs="Arial"/>
          <w:sz w:val="22"/>
          <w:szCs w:val="22"/>
        </w:rPr>
        <w:t>has been working to</w:t>
      </w:r>
      <w:r w:rsidR="00452D73" w:rsidRPr="003F633B">
        <w:rPr>
          <w:rFonts w:eastAsia="Arial" w:cs="Arial"/>
          <w:sz w:val="22"/>
          <w:szCs w:val="22"/>
        </w:rPr>
        <w:t xml:space="preserve"> asses</w:t>
      </w:r>
      <w:r w:rsidR="004F247E" w:rsidRPr="003F633B">
        <w:rPr>
          <w:rFonts w:eastAsia="Arial" w:cs="Arial"/>
          <w:sz w:val="22"/>
          <w:szCs w:val="22"/>
        </w:rPr>
        <w:t>s</w:t>
      </w:r>
      <w:r w:rsidR="00452D73" w:rsidRPr="003F633B">
        <w:rPr>
          <w:rFonts w:eastAsia="Arial" w:cs="Arial"/>
          <w:sz w:val="22"/>
          <w:szCs w:val="22"/>
        </w:rPr>
        <w:t xml:space="preserve"> compatibility of national reporting systems with international frameworks such as </w:t>
      </w:r>
      <w:r w:rsidR="003546FB" w:rsidRPr="003F633B">
        <w:rPr>
          <w:rFonts w:eastAsia="Arial" w:cs="Arial"/>
          <w:sz w:val="22"/>
          <w:szCs w:val="22"/>
        </w:rPr>
        <w:t>Carbon Border Adjustment Mechanisms (CBAMs)</w:t>
      </w:r>
      <w:r w:rsidR="00195732" w:rsidRPr="003F633B">
        <w:rPr>
          <w:rFonts w:eastAsia="Arial" w:cs="Arial"/>
          <w:sz w:val="22"/>
          <w:szCs w:val="22"/>
        </w:rPr>
        <w:t xml:space="preserve"> with the finalised report due for publication soon</w:t>
      </w:r>
      <w:r w:rsidR="00452D73" w:rsidRPr="003F633B">
        <w:rPr>
          <w:rFonts w:eastAsia="Arial" w:cs="Arial"/>
          <w:sz w:val="22"/>
          <w:szCs w:val="22"/>
        </w:rPr>
        <w:t>.</w:t>
      </w:r>
      <w:r w:rsidR="0099059B" w:rsidRPr="003F633B">
        <w:rPr>
          <w:rStyle w:val="Heading2Char"/>
          <w:rFonts w:eastAsia="Arial" w:cs="Arial"/>
        </w:rPr>
        <w:t xml:space="preserve"> </w:t>
      </w:r>
    </w:p>
    <w:p w14:paraId="023E679C" w14:textId="77777777" w:rsidR="00381F53" w:rsidRPr="003F633B" w:rsidRDefault="00381F53" w:rsidP="00266E54">
      <w:pPr>
        <w:spacing w:line="276" w:lineRule="auto"/>
        <w:jc w:val="both"/>
        <w:rPr>
          <w:rStyle w:val="Heading2Char"/>
          <w:rFonts w:eastAsia="Arial" w:cs="Arial"/>
        </w:rPr>
      </w:pPr>
    </w:p>
    <w:p w14:paraId="5276E7EE" w14:textId="7DCAD49A" w:rsidR="003D222C" w:rsidRPr="003F633B" w:rsidRDefault="003D222C" w:rsidP="00266E54">
      <w:pPr>
        <w:spacing w:line="276" w:lineRule="auto"/>
        <w:jc w:val="both"/>
        <w:rPr>
          <w:rFonts w:eastAsia="Arial" w:cs="Arial"/>
          <w:sz w:val="20"/>
          <w:szCs w:val="20"/>
          <w:highlight w:val="lightGray"/>
        </w:rPr>
      </w:pPr>
      <w:bookmarkStart w:id="5" w:name="_Toc215144884"/>
      <w:r w:rsidRPr="003F633B">
        <w:rPr>
          <w:rStyle w:val="Heading2Char"/>
          <w:rFonts w:eastAsia="Arial" w:cs="Arial"/>
        </w:rPr>
        <w:t>Summary of progress and supporting narrative for the overall score</w:t>
      </w:r>
      <w:bookmarkEnd w:id="5"/>
      <w:r w:rsidR="00A86616" w:rsidRPr="003F633B">
        <w:rPr>
          <w:rFonts w:eastAsia="Arial" w:cs="Arial"/>
          <w:sz w:val="20"/>
          <w:szCs w:val="20"/>
        </w:rPr>
        <w:t xml:space="preserve"> </w:t>
      </w:r>
    </w:p>
    <w:p w14:paraId="2221F75B" w14:textId="77777777" w:rsidR="00F11CFA" w:rsidRPr="003F633B" w:rsidRDefault="00F11CFA" w:rsidP="00266E54">
      <w:pPr>
        <w:spacing w:line="276" w:lineRule="auto"/>
        <w:contextualSpacing/>
        <w:jc w:val="both"/>
        <w:rPr>
          <w:rFonts w:eastAsia="Arial" w:cs="Arial"/>
          <w:sz w:val="20"/>
          <w:szCs w:val="20"/>
        </w:rPr>
      </w:pPr>
    </w:p>
    <w:p w14:paraId="2AB35D60" w14:textId="10FD9D30" w:rsidR="0006487E" w:rsidRPr="005E3B02" w:rsidRDefault="0006487E" w:rsidP="00266E54">
      <w:pPr>
        <w:spacing w:line="276" w:lineRule="auto"/>
        <w:contextualSpacing/>
        <w:jc w:val="both"/>
        <w:rPr>
          <w:rFonts w:eastAsia="Arial" w:cs="Arial"/>
          <w:sz w:val="22"/>
          <w:szCs w:val="22"/>
        </w:rPr>
      </w:pPr>
      <w:r w:rsidRPr="003F633B">
        <w:rPr>
          <w:rFonts w:eastAsia="Arial" w:cs="Arial"/>
          <w:sz w:val="22"/>
          <w:szCs w:val="22"/>
        </w:rPr>
        <w:t xml:space="preserve">PMIF has made </w:t>
      </w:r>
      <w:r w:rsidR="0040035C">
        <w:rPr>
          <w:rFonts w:eastAsia="Arial" w:cs="Arial"/>
          <w:sz w:val="22"/>
          <w:szCs w:val="22"/>
        </w:rPr>
        <w:t>some</w:t>
      </w:r>
      <w:r w:rsidR="0040035C" w:rsidRPr="003F633B">
        <w:rPr>
          <w:rFonts w:eastAsia="Arial" w:cs="Arial"/>
          <w:sz w:val="22"/>
          <w:szCs w:val="22"/>
        </w:rPr>
        <w:t xml:space="preserve"> </w:t>
      </w:r>
      <w:r w:rsidRPr="003F633B">
        <w:rPr>
          <w:rFonts w:eastAsia="Arial" w:cs="Arial"/>
          <w:sz w:val="22"/>
          <w:szCs w:val="22"/>
        </w:rPr>
        <w:t>progress</w:t>
      </w:r>
      <w:r w:rsidR="00F11CFA" w:rsidRPr="003F633B">
        <w:rPr>
          <w:rFonts w:eastAsia="Arial" w:cs="Arial"/>
          <w:sz w:val="22"/>
          <w:szCs w:val="22"/>
        </w:rPr>
        <w:t xml:space="preserve"> since the last reporting period </w:t>
      </w:r>
      <w:r w:rsidR="000D55BC">
        <w:rPr>
          <w:rFonts w:eastAsia="Arial" w:cs="Arial"/>
          <w:sz w:val="22"/>
          <w:szCs w:val="22"/>
        </w:rPr>
        <w:t>with</w:t>
      </w:r>
      <w:r w:rsidR="000D55BC" w:rsidRPr="003F633B">
        <w:rPr>
          <w:rFonts w:eastAsia="Arial" w:cs="Arial"/>
          <w:sz w:val="22"/>
          <w:szCs w:val="22"/>
        </w:rPr>
        <w:t xml:space="preserve"> </w:t>
      </w:r>
      <w:r w:rsidRPr="003F633B">
        <w:rPr>
          <w:rFonts w:eastAsia="Arial" w:cs="Arial"/>
          <w:sz w:val="22"/>
          <w:szCs w:val="22"/>
        </w:rPr>
        <w:t xml:space="preserve">PMIF meeting, and in some cases </w:t>
      </w:r>
      <w:r w:rsidR="00BF6D98">
        <w:rPr>
          <w:rFonts w:eastAsia="Arial" w:cs="Arial"/>
          <w:sz w:val="22"/>
          <w:szCs w:val="22"/>
        </w:rPr>
        <w:t xml:space="preserve">is </w:t>
      </w:r>
      <w:r w:rsidR="00AA2DF5">
        <w:rPr>
          <w:rFonts w:eastAsia="Arial" w:cs="Arial"/>
          <w:sz w:val="22"/>
          <w:szCs w:val="22"/>
        </w:rPr>
        <w:t>surpassing</w:t>
      </w:r>
      <w:r w:rsidR="00F11CFA" w:rsidRPr="003F633B">
        <w:rPr>
          <w:rFonts w:eastAsia="Arial" w:cs="Arial"/>
          <w:sz w:val="22"/>
          <w:szCs w:val="22"/>
        </w:rPr>
        <w:t xml:space="preserve"> expectations</w:t>
      </w:r>
      <w:r w:rsidRPr="003F633B">
        <w:rPr>
          <w:rFonts w:eastAsia="Arial" w:cs="Arial"/>
          <w:sz w:val="22"/>
          <w:szCs w:val="22"/>
        </w:rPr>
        <w:t xml:space="preserve">. </w:t>
      </w:r>
      <w:r w:rsidR="0079763C" w:rsidRPr="0079763C">
        <w:rPr>
          <w:rFonts w:eastAsia="Arial" w:cs="Arial"/>
          <w:sz w:val="22"/>
          <w:szCs w:val="22"/>
        </w:rPr>
        <w:t xml:space="preserve">However, targets for completed projects remain unmet, as certain barriers have prevented </w:t>
      </w:r>
      <w:r w:rsidR="00A97DEA">
        <w:rPr>
          <w:rFonts w:eastAsia="Arial" w:cs="Arial"/>
          <w:sz w:val="22"/>
          <w:szCs w:val="22"/>
        </w:rPr>
        <w:t>expected</w:t>
      </w:r>
      <w:r w:rsidR="0079763C" w:rsidRPr="0079763C">
        <w:rPr>
          <w:rFonts w:eastAsia="Arial" w:cs="Arial"/>
          <w:sz w:val="22"/>
          <w:szCs w:val="22"/>
        </w:rPr>
        <w:t xml:space="preserve"> delivery to date.</w:t>
      </w:r>
    </w:p>
    <w:p w14:paraId="1FDDCCF2" w14:textId="77777777" w:rsidR="0006487E" w:rsidRPr="003F633B" w:rsidRDefault="0006487E" w:rsidP="00266E54">
      <w:pPr>
        <w:spacing w:line="276" w:lineRule="auto"/>
        <w:contextualSpacing/>
        <w:jc w:val="both"/>
        <w:rPr>
          <w:rFonts w:eastAsia="Arial" w:cs="Arial"/>
          <w:b/>
          <w:bCs/>
          <w:sz w:val="22"/>
          <w:szCs w:val="22"/>
        </w:rPr>
      </w:pPr>
    </w:p>
    <w:p w14:paraId="17F9B86B" w14:textId="3605003B" w:rsidR="005C6526" w:rsidRPr="003F633B" w:rsidRDefault="00FC5931" w:rsidP="00266E54">
      <w:pPr>
        <w:spacing w:line="276" w:lineRule="auto"/>
        <w:contextualSpacing/>
        <w:jc w:val="both"/>
        <w:rPr>
          <w:rFonts w:eastAsia="Arial" w:cs="Arial"/>
          <w:sz w:val="22"/>
          <w:szCs w:val="22"/>
        </w:rPr>
      </w:pPr>
      <w:r w:rsidRPr="003F633B">
        <w:rPr>
          <w:rFonts w:eastAsia="Arial" w:cs="Arial"/>
          <w:b/>
          <w:bCs/>
          <w:sz w:val="22"/>
          <w:szCs w:val="22"/>
        </w:rPr>
        <w:t xml:space="preserve">In terms </w:t>
      </w:r>
      <w:r w:rsidR="00F11CFA" w:rsidRPr="003F633B">
        <w:rPr>
          <w:rFonts w:eastAsia="Arial" w:cs="Arial"/>
          <w:b/>
          <w:bCs/>
          <w:sz w:val="22"/>
          <w:szCs w:val="22"/>
        </w:rPr>
        <w:t>of headline outcomes on supporting countries in implementing carbon pricing,</w:t>
      </w:r>
      <w:r w:rsidR="00522BC1" w:rsidRPr="003F633B">
        <w:rPr>
          <w:rFonts w:eastAsia="Arial" w:cs="Arial"/>
          <w:b/>
          <w:bCs/>
          <w:sz w:val="22"/>
          <w:szCs w:val="22"/>
        </w:rPr>
        <w:t xml:space="preserve"> PMIF is exceeding expectations.</w:t>
      </w:r>
      <w:r w:rsidR="00F11CFA" w:rsidRPr="003F633B">
        <w:rPr>
          <w:rFonts w:eastAsia="Arial" w:cs="Arial"/>
          <w:sz w:val="22"/>
          <w:szCs w:val="22"/>
        </w:rPr>
        <w:t xml:space="preserve"> </w:t>
      </w:r>
      <w:r w:rsidR="00434DB6" w:rsidRPr="003F633B">
        <w:rPr>
          <w:rFonts w:eastAsia="Arial" w:cs="Arial"/>
          <w:sz w:val="22"/>
          <w:szCs w:val="22"/>
        </w:rPr>
        <w:t xml:space="preserve">Eight </w:t>
      </w:r>
      <w:r w:rsidR="005C6526" w:rsidRPr="003F633B">
        <w:rPr>
          <w:rFonts w:eastAsia="Arial" w:cs="Arial"/>
          <w:sz w:val="22"/>
          <w:szCs w:val="22"/>
        </w:rPr>
        <w:t xml:space="preserve">countries have introduced or strengthened carbon pricing instruments against </w:t>
      </w:r>
      <w:r w:rsidR="00975805" w:rsidRPr="003F633B">
        <w:rPr>
          <w:rFonts w:eastAsia="Arial" w:cs="Arial"/>
          <w:sz w:val="22"/>
          <w:szCs w:val="22"/>
        </w:rPr>
        <w:t>the</w:t>
      </w:r>
      <w:r w:rsidR="005C6526" w:rsidRPr="003F633B">
        <w:rPr>
          <w:rFonts w:eastAsia="Arial" w:cs="Arial"/>
          <w:sz w:val="22"/>
          <w:szCs w:val="22"/>
        </w:rPr>
        <w:t xml:space="preserve"> target of six, and policy development has been informed in 20 countries versus a target of five, showing</w:t>
      </w:r>
      <w:r w:rsidR="00E20909" w:rsidRPr="003F633B">
        <w:rPr>
          <w:rFonts w:eastAsia="Arial" w:cs="Arial"/>
          <w:sz w:val="22"/>
          <w:szCs w:val="22"/>
        </w:rPr>
        <w:t xml:space="preserve"> substantial progress</w:t>
      </w:r>
      <w:r w:rsidR="0098278E" w:rsidRPr="003F633B">
        <w:rPr>
          <w:rFonts w:eastAsia="Arial" w:cs="Arial"/>
          <w:sz w:val="22"/>
          <w:szCs w:val="22"/>
        </w:rPr>
        <w:t xml:space="preserve"> despite a challenging broader</w:t>
      </w:r>
      <w:r w:rsidR="00590604" w:rsidRPr="003F633B">
        <w:rPr>
          <w:rFonts w:eastAsia="Arial" w:cs="Arial"/>
          <w:sz w:val="22"/>
          <w:szCs w:val="22"/>
        </w:rPr>
        <w:t xml:space="preserve"> economic</w:t>
      </w:r>
      <w:r w:rsidR="0098278E" w:rsidRPr="00697EF8" w:rsidDel="00590604">
        <w:rPr>
          <w:rFonts w:eastAsia="Arial" w:cs="Arial"/>
          <w:sz w:val="22"/>
          <w:szCs w:val="22"/>
        </w:rPr>
        <w:t xml:space="preserve"> </w:t>
      </w:r>
      <w:r w:rsidR="0098278E" w:rsidRPr="003F633B">
        <w:rPr>
          <w:rFonts w:eastAsia="Arial" w:cs="Arial"/>
          <w:sz w:val="22"/>
          <w:szCs w:val="22"/>
        </w:rPr>
        <w:t>backdrop on pricing</w:t>
      </w:r>
      <w:r w:rsidR="005C6526" w:rsidRPr="003F633B">
        <w:rPr>
          <w:rFonts w:eastAsia="Arial" w:cs="Arial"/>
          <w:sz w:val="22"/>
          <w:szCs w:val="22"/>
        </w:rPr>
        <w:t>. Revenues generated from carbon pricing instruments PMIF has supported is also exceeding expectations</w:t>
      </w:r>
      <w:r w:rsidR="00DB40CC" w:rsidRPr="003F633B">
        <w:rPr>
          <w:rFonts w:eastAsia="Arial" w:cs="Arial"/>
          <w:sz w:val="22"/>
          <w:szCs w:val="22"/>
        </w:rPr>
        <w:t xml:space="preserve">, reaching </w:t>
      </w:r>
      <w:r w:rsidR="00DB40CC" w:rsidRPr="003F633B">
        <w:rPr>
          <w:rStyle w:val="normaltextrun"/>
          <w:rFonts w:eastAsia="Arial" w:cs="Arial"/>
          <w:sz w:val="22"/>
          <w:szCs w:val="22"/>
        </w:rPr>
        <w:t>$302.86m</w:t>
      </w:r>
      <w:r w:rsidR="00C40FA1" w:rsidRPr="003F633B">
        <w:rPr>
          <w:rStyle w:val="normaltextrun"/>
          <w:rFonts w:eastAsia="Arial" w:cs="Arial"/>
          <w:sz w:val="22"/>
          <w:szCs w:val="22"/>
        </w:rPr>
        <w:t xml:space="preserve"> (cumulative)</w:t>
      </w:r>
      <w:r w:rsidR="006E023E" w:rsidRPr="003F633B">
        <w:rPr>
          <w:rFonts w:eastAsia="Arial" w:cs="Arial"/>
          <w:sz w:val="22"/>
          <w:szCs w:val="22"/>
        </w:rPr>
        <w:t>.</w:t>
      </w:r>
    </w:p>
    <w:p w14:paraId="2D029789" w14:textId="77777777" w:rsidR="005C6526" w:rsidRPr="003F633B" w:rsidRDefault="005C6526" w:rsidP="00266E54">
      <w:pPr>
        <w:spacing w:line="276" w:lineRule="auto"/>
        <w:contextualSpacing/>
        <w:jc w:val="both"/>
        <w:rPr>
          <w:rFonts w:eastAsia="Arial" w:cs="Arial"/>
          <w:sz w:val="22"/>
          <w:szCs w:val="22"/>
        </w:rPr>
      </w:pPr>
    </w:p>
    <w:p w14:paraId="24610ADA" w14:textId="00E32339" w:rsidR="006F4EFB" w:rsidRPr="003F633B" w:rsidRDefault="00D80D4F" w:rsidP="00266E54">
      <w:pPr>
        <w:spacing w:line="276" w:lineRule="auto"/>
        <w:contextualSpacing/>
        <w:jc w:val="both"/>
        <w:rPr>
          <w:rFonts w:eastAsia="Arial" w:cs="Arial"/>
          <w:sz w:val="22"/>
          <w:szCs w:val="22"/>
        </w:rPr>
      </w:pPr>
      <w:r w:rsidRPr="003F633B">
        <w:rPr>
          <w:rFonts w:eastAsia="Arial" w:cs="Arial"/>
          <w:b/>
          <w:bCs/>
          <w:sz w:val="22"/>
          <w:szCs w:val="22"/>
        </w:rPr>
        <w:t xml:space="preserve">At an output level, </w:t>
      </w:r>
      <w:r w:rsidR="001A67B2" w:rsidRPr="003F633B">
        <w:rPr>
          <w:rFonts w:eastAsia="Arial" w:cs="Arial"/>
          <w:b/>
          <w:bCs/>
          <w:sz w:val="22"/>
          <w:szCs w:val="22"/>
        </w:rPr>
        <w:t>PMIF continues to make progress towards its core UK objective of supporting countries to implement carbon pricing instruments</w:t>
      </w:r>
      <w:r w:rsidR="00DD31D5" w:rsidRPr="003F633B">
        <w:rPr>
          <w:rFonts w:eastAsia="Arial" w:cs="Arial"/>
          <w:b/>
          <w:bCs/>
          <w:sz w:val="22"/>
          <w:szCs w:val="22"/>
        </w:rPr>
        <w:t xml:space="preserve"> (</w:t>
      </w:r>
      <w:r w:rsidR="00D750FC" w:rsidRPr="003F633B">
        <w:rPr>
          <w:rFonts w:eastAsia="Arial" w:cs="Arial"/>
          <w:b/>
          <w:bCs/>
          <w:sz w:val="22"/>
          <w:szCs w:val="22"/>
        </w:rPr>
        <w:t>mainly</w:t>
      </w:r>
      <w:r w:rsidR="003E6222" w:rsidRPr="003F633B">
        <w:rPr>
          <w:rFonts w:eastAsia="Arial" w:cs="Arial"/>
          <w:b/>
          <w:bCs/>
          <w:sz w:val="22"/>
          <w:szCs w:val="22"/>
        </w:rPr>
        <w:t xml:space="preserve"> </w:t>
      </w:r>
      <w:r w:rsidR="00DD31D5" w:rsidRPr="003F633B">
        <w:rPr>
          <w:rFonts w:eastAsia="Arial" w:cs="Arial"/>
          <w:b/>
          <w:bCs/>
          <w:sz w:val="22"/>
          <w:szCs w:val="22"/>
        </w:rPr>
        <w:t>ETS or carbon tax)</w:t>
      </w:r>
      <w:r w:rsidR="001A67B2" w:rsidRPr="003F633B">
        <w:rPr>
          <w:rFonts w:eastAsia="Arial" w:cs="Arial"/>
          <w:b/>
          <w:bCs/>
          <w:sz w:val="22"/>
          <w:szCs w:val="22"/>
        </w:rPr>
        <w:t>.</w:t>
      </w:r>
      <w:r w:rsidR="001A67B2" w:rsidRPr="003F633B">
        <w:rPr>
          <w:rFonts w:eastAsia="Arial" w:cs="Arial"/>
          <w:sz w:val="22"/>
          <w:szCs w:val="22"/>
        </w:rPr>
        <w:t xml:space="preserve"> The programme is broadly on track to meet its target of engaging 30 countries, despite some delays in </w:t>
      </w:r>
      <w:r w:rsidR="00EA3C2D" w:rsidRPr="003F633B">
        <w:rPr>
          <w:rFonts w:eastAsia="Arial" w:cs="Arial"/>
          <w:sz w:val="22"/>
          <w:szCs w:val="22"/>
        </w:rPr>
        <w:t xml:space="preserve">delivery of </w:t>
      </w:r>
      <w:r w:rsidR="001A67B2" w:rsidRPr="003F633B">
        <w:rPr>
          <w:rFonts w:eastAsia="Arial" w:cs="Arial"/>
          <w:sz w:val="22"/>
          <w:szCs w:val="22"/>
        </w:rPr>
        <w:t>larger grants. With Brazil joining, PMIF now supports 18 countries (</w:t>
      </w:r>
      <w:r w:rsidR="007E2DA7" w:rsidRPr="003F633B">
        <w:rPr>
          <w:rFonts w:eastAsia="Arial" w:cs="Arial"/>
          <w:sz w:val="22"/>
          <w:szCs w:val="22"/>
        </w:rPr>
        <w:t xml:space="preserve">although </w:t>
      </w:r>
      <w:r w:rsidR="001A67B2" w:rsidRPr="003F633B">
        <w:rPr>
          <w:rFonts w:eastAsia="Arial" w:cs="Arial"/>
          <w:sz w:val="22"/>
          <w:szCs w:val="22"/>
        </w:rPr>
        <w:t>against a target of 21 for this reporting period) in developing domestic carbon pricing instruments under Windows 1 and 2. Of these, 14 grants</w:t>
      </w:r>
      <w:r w:rsidR="00E644DE" w:rsidRPr="003F633B">
        <w:rPr>
          <w:rFonts w:eastAsia="Arial" w:cs="Arial"/>
          <w:sz w:val="22"/>
          <w:szCs w:val="22"/>
        </w:rPr>
        <w:t xml:space="preserve"> (</w:t>
      </w:r>
      <w:r w:rsidR="001A67B2" w:rsidRPr="003F633B">
        <w:rPr>
          <w:rFonts w:eastAsia="Arial" w:cs="Arial"/>
          <w:sz w:val="22"/>
          <w:szCs w:val="22"/>
        </w:rPr>
        <w:t>six implementation and all eight readiness</w:t>
      </w:r>
      <w:r w:rsidR="00E644DE" w:rsidRPr="003F633B">
        <w:rPr>
          <w:rFonts w:eastAsia="Arial" w:cs="Arial"/>
          <w:sz w:val="22"/>
          <w:szCs w:val="22"/>
        </w:rPr>
        <w:t xml:space="preserve"> grants) </w:t>
      </w:r>
      <w:r w:rsidR="001A67B2" w:rsidRPr="003F633B">
        <w:rPr>
          <w:rFonts w:eastAsia="Arial" w:cs="Arial"/>
          <w:sz w:val="22"/>
          <w:szCs w:val="22"/>
        </w:rPr>
        <w:t xml:space="preserve">are operational, </w:t>
      </w:r>
      <w:r w:rsidR="00E644DE" w:rsidRPr="003F633B">
        <w:rPr>
          <w:rFonts w:eastAsia="Arial" w:cs="Arial"/>
          <w:sz w:val="22"/>
          <w:szCs w:val="22"/>
        </w:rPr>
        <w:t>an increase from</w:t>
      </w:r>
      <w:r w:rsidR="001A67B2" w:rsidRPr="003F633B">
        <w:rPr>
          <w:rFonts w:eastAsia="Arial" w:cs="Arial"/>
          <w:sz w:val="22"/>
          <w:szCs w:val="22"/>
        </w:rPr>
        <w:t xml:space="preserve"> 10 last year.</w:t>
      </w:r>
      <w:r w:rsidR="00546E90" w:rsidRPr="003F633B">
        <w:rPr>
          <w:rFonts w:eastAsia="Arial" w:cs="Arial"/>
          <w:sz w:val="22"/>
          <w:szCs w:val="22"/>
        </w:rPr>
        <w:t xml:space="preserve"> </w:t>
      </w:r>
      <w:r w:rsidR="001A67B2" w:rsidRPr="003F633B">
        <w:rPr>
          <w:rFonts w:eastAsia="Arial" w:cs="Arial"/>
          <w:sz w:val="22"/>
          <w:szCs w:val="22"/>
        </w:rPr>
        <w:t>Smaller grants under Window 3 have expanded significantly, with 18 approved, 12 operational, and six completed projects</w:t>
      </w:r>
      <w:r w:rsidR="00CF4C11" w:rsidRPr="003F633B">
        <w:rPr>
          <w:rFonts w:eastAsia="Arial" w:cs="Arial"/>
          <w:sz w:val="22"/>
          <w:szCs w:val="22"/>
        </w:rPr>
        <w:t xml:space="preserve"> (against a target of three)</w:t>
      </w:r>
      <w:r w:rsidR="001A67B2" w:rsidRPr="003F633B">
        <w:rPr>
          <w:rFonts w:eastAsia="Arial" w:cs="Arial"/>
          <w:sz w:val="22"/>
          <w:szCs w:val="22"/>
        </w:rPr>
        <w:t xml:space="preserve">, compared to only two operational and one completed in the previous period. </w:t>
      </w:r>
    </w:p>
    <w:p w14:paraId="64DD2D7A" w14:textId="77777777" w:rsidR="006F4EFB" w:rsidRPr="003F633B" w:rsidRDefault="006F4EFB" w:rsidP="00266E54">
      <w:pPr>
        <w:spacing w:line="276" w:lineRule="auto"/>
        <w:contextualSpacing/>
        <w:jc w:val="both"/>
        <w:rPr>
          <w:rFonts w:eastAsia="Arial" w:cs="Arial"/>
          <w:sz w:val="22"/>
          <w:szCs w:val="22"/>
        </w:rPr>
      </w:pPr>
    </w:p>
    <w:p w14:paraId="3838084B" w14:textId="1D26F4AE" w:rsidR="00754F61" w:rsidRPr="003F633B" w:rsidRDefault="00830D20" w:rsidP="00266E54">
      <w:pPr>
        <w:spacing w:line="276" w:lineRule="auto"/>
        <w:contextualSpacing/>
        <w:jc w:val="both"/>
        <w:rPr>
          <w:rFonts w:eastAsia="Arial" w:cs="Arial"/>
          <w:sz w:val="22"/>
          <w:szCs w:val="22"/>
        </w:rPr>
      </w:pPr>
      <w:r w:rsidRPr="003F633B">
        <w:rPr>
          <w:rFonts w:eastAsia="Arial" w:cs="Arial"/>
          <w:b/>
          <w:bCs/>
          <w:sz w:val="22"/>
          <w:szCs w:val="22"/>
        </w:rPr>
        <w:t xml:space="preserve">However, </w:t>
      </w:r>
      <w:r w:rsidR="00781DAF">
        <w:rPr>
          <w:rFonts w:eastAsia="Arial" w:cs="Arial"/>
          <w:b/>
          <w:bCs/>
          <w:sz w:val="22"/>
          <w:szCs w:val="22"/>
        </w:rPr>
        <w:t xml:space="preserve">delivery </w:t>
      </w:r>
      <w:r w:rsidRPr="003F633B">
        <w:rPr>
          <w:rFonts w:eastAsia="Arial" w:cs="Arial"/>
          <w:b/>
          <w:bCs/>
          <w:sz w:val="22"/>
          <w:szCs w:val="22"/>
        </w:rPr>
        <w:t>risks remain</w:t>
      </w:r>
      <w:r w:rsidR="00781DAF">
        <w:rPr>
          <w:rFonts w:eastAsia="Arial" w:cs="Arial"/>
          <w:b/>
          <w:bCs/>
          <w:sz w:val="22"/>
          <w:szCs w:val="22"/>
        </w:rPr>
        <w:t xml:space="preserve"> in some countries</w:t>
      </w:r>
      <w:r w:rsidR="00007D21" w:rsidRPr="003F633B">
        <w:rPr>
          <w:rFonts w:eastAsia="Arial" w:cs="Arial"/>
          <w:b/>
          <w:bCs/>
          <w:sz w:val="22"/>
          <w:szCs w:val="22"/>
        </w:rPr>
        <w:t>. B</w:t>
      </w:r>
      <w:r w:rsidR="009C320E" w:rsidRPr="003F633B">
        <w:rPr>
          <w:rFonts w:eastAsia="Arial" w:cs="Arial"/>
          <w:b/>
          <w:bCs/>
          <w:sz w:val="22"/>
          <w:szCs w:val="22"/>
        </w:rPr>
        <w:t xml:space="preserve">arriers </w:t>
      </w:r>
      <w:r w:rsidR="00E6736E" w:rsidRPr="003F633B">
        <w:rPr>
          <w:rFonts w:eastAsia="Arial" w:cs="Arial"/>
          <w:b/>
          <w:bCs/>
          <w:sz w:val="22"/>
          <w:szCs w:val="22"/>
        </w:rPr>
        <w:t xml:space="preserve">such as </w:t>
      </w:r>
      <w:r w:rsidR="00E8470F" w:rsidRPr="003F633B">
        <w:rPr>
          <w:rFonts w:eastAsia="Arial" w:cs="Arial"/>
          <w:b/>
          <w:bCs/>
          <w:sz w:val="22"/>
          <w:szCs w:val="22"/>
        </w:rPr>
        <w:t xml:space="preserve">low-levels of </w:t>
      </w:r>
      <w:r w:rsidR="00E6736E" w:rsidRPr="003F633B">
        <w:rPr>
          <w:rFonts w:eastAsia="Arial" w:cs="Arial"/>
          <w:b/>
          <w:bCs/>
          <w:sz w:val="22"/>
          <w:szCs w:val="22"/>
        </w:rPr>
        <w:t>political will</w:t>
      </w:r>
      <w:r w:rsidR="00CA4FE8" w:rsidRPr="003F633B">
        <w:rPr>
          <w:rFonts w:eastAsia="Arial" w:cs="Arial"/>
          <w:b/>
          <w:bCs/>
          <w:sz w:val="22"/>
          <w:szCs w:val="22"/>
        </w:rPr>
        <w:t xml:space="preserve"> and</w:t>
      </w:r>
      <w:r w:rsidR="00E6736E" w:rsidRPr="003F633B">
        <w:rPr>
          <w:rFonts w:eastAsia="Arial" w:cs="Arial"/>
          <w:b/>
          <w:bCs/>
          <w:sz w:val="22"/>
          <w:szCs w:val="22"/>
        </w:rPr>
        <w:t xml:space="preserve"> private sector buy-in </w:t>
      </w:r>
      <w:r w:rsidR="002C6B55" w:rsidRPr="003F633B">
        <w:rPr>
          <w:rFonts w:eastAsia="Arial" w:cs="Arial"/>
          <w:b/>
          <w:bCs/>
          <w:sz w:val="22"/>
          <w:szCs w:val="22"/>
        </w:rPr>
        <w:t xml:space="preserve">are </w:t>
      </w:r>
      <w:r w:rsidR="00007D21" w:rsidRPr="003F633B">
        <w:rPr>
          <w:rFonts w:eastAsia="Arial" w:cs="Arial"/>
          <w:b/>
          <w:bCs/>
          <w:sz w:val="22"/>
          <w:szCs w:val="22"/>
        </w:rPr>
        <w:t>slow</w:t>
      </w:r>
      <w:r w:rsidR="002C6B55" w:rsidRPr="003F633B">
        <w:rPr>
          <w:rFonts w:eastAsia="Arial" w:cs="Arial"/>
          <w:b/>
          <w:bCs/>
          <w:sz w:val="22"/>
          <w:szCs w:val="22"/>
        </w:rPr>
        <w:t>ing</w:t>
      </w:r>
      <w:r w:rsidR="001A67B2" w:rsidRPr="003F633B">
        <w:rPr>
          <w:rFonts w:eastAsia="Arial" w:cs="Arial"/>
          <w:b/>
          <w:bCs/>
          <w:sz w:val="22"/>
          <w:szCs w:val="22"/>
        </w:rPr>
        <w:t xml:space="preserve"> progress.</w:t>
      </w:r>
      <w:r w:rsidR="001A67B2" w:rsidRPr="003F633B">
        <w:rPr>
          <w:rFonts w:eastAsia="Arial" w:cs="Arial"/>
          <w:sz w:val="22"/>
          <w:szCs w:val="22"/>
        </w:rPr>
        <w:t xml:space="preserve"> These issues (largely outside the control of PMIF) have influenced the number of completed Window 1 or 2 projects, with none completed against an expectation of four. These multi-year projects are expected to deliver transformational change once completed.</w:t>
      </w:r>
      <w:r w:rsidR="00610F59">
        <w:rPr>
          <w:rFonts w:eastAsia="Arial" w:cs="Arial"/>
          <w:sz w:val="22"/>
          <w:szCs w:val="22"/>
        </w:rPr>
        <w:t xml:space="preserve"> </w:t>
      </w:r>
      <w:r w:rsidR="003F497B">
        <w:rPr>
          <w:rFonts w:eastAsia="Arial" w:cs="Arial"/>
          <w:sz w:val="22"/>
          <w:szCs w:val="22"/>
        </w:rPr>
        <w:t>Outside the reporting period there have also been broader market developments</w:t>
      </w:r>
      <w:r w:rsidR="0060005D">
        <w:rPr>
          <w:rFonts w:eastAsia="Arial" w:cs="Arial"/>
          <w:sz w:val="22"/>
          <w:szCs w:val="22"/>
        </w:rPr>
        <w:t>, with</w:t>
      </w:r>
      <w:r w:rsidR="00C66ECE">
        <w:rPr>
          <w:rFonts w:eastAsia="Arial" w:cs="Arial"/>
          <w:sz w:val="22"/>
          <w:szCs w:val="22"/>
        </w:rPr>
        <w:t xml:space="preserve"> a </w:t>
      </w:r>
      <w:r w:rsidR="004C2AA8">
        <w:rPr>
          <w:rFonts w:eastAsia="Arial" w:cs="Arial"/>
          <w:sz w:val="22"/>
          <w:szCs w:val="22"/>
        </w:rPr>
        <w:t xml:space="preserve">renewed </w:t>
      </w:r>
      <w:r w:rsidR="00002487">
        <w:rPr>
          <w:rFonts w:eastAsia="Arial" w:cs="Arial"/>
          <w:sz w:val="22"/>
          <w:szCs w:val="22"/>
        </w:rPr>
        <w:t>political push on pricing</w:t>
      </w:r>
      <w:r w:rsidR="00C66ECE">
        <w:rPr>
          <w:rFonts w:eastAsia="Arial" w:cs="Arial"/>
          <w:sz w:val="22"/>
          <w:szCs w:val="22"/>
        </w:rPr>
        <w:t xml:space="preserve"> </w:t>
      </w:r>
      <w:r w:rsidR="004C2AA8">
        <w:rPr>
          <w:rFonts w:eastAsia="Arial" w:cs="Arial"/>
          <w:sz w:val="22"/>
          <w:szCs w:val="22"/>
        </w:rPr>
        <w:t>through the</w:t>
      </w:r>
      <w:r w:rsidR="00002487">
        <w:rPr>
          <w:rFonts w:eastAsia="Arial" w:cs="Arial"/>
          <w:sz w:val="22"/>
          <w:szCs w:val="22"/>
        </w:rPr>
        <w:t xml:space="preserve"> Brazilian led Open Coalition on Compliance Carbon Markets, launched at the </w:t>
      </w:r>
      <w:r w:rsidR="005311D6" w:rsidRPr="003F633B">
        <w:rPr>
          <w:rFonts w:eastAsia="Arial" w:cs="Arial"/>
          <w:sz w:val="22"/>
          <w:szCs w:val="22"/>
        </w:rPr>
        <w:t>COP30</w:t>
      </w:r>
      <w:r w:rsidR="005311D6" w:rsidRPr="005311D6">
        <w:rPr>
          <w:rFonts w:eastAsia="Arial" w:cs="Arial"/>
          <w:b/>
          <w:bCs/>
          <w:sz w:val="22"/>
          <w:szCs w:val="22"/>
        </w:rPr>
        <w:t xml:space="preserve"> </w:t>
      </w:r>
      <w:r w:rsidR="00002487">
        <w:rPr>
          <w:rFonts w:eastAsia="Arial" w:cs="Arial"/>
          <w:sz w:val="22"/>
          <w:szCs w:val="22"/>
        </w:rPr>
        <w:t xml:space="preserve">World Leaders Summit in November 2025.  </w:t>
      </w:r>
    </w:p>
    <w:p w14:paraId="266901E0" w14:textId="77777777" w:rsidR="006F4EFB" w:rsidRPr="003F633B" w:rsidRDefault="006F4EFB" w:rsidP="00266E54">
      <w:pPr>
        <w:spacing w:line="276" w:lineRule="auto"/>
        <w:contextualSpacing/>
        <w:jc w:val="both"/>
        <w:rPr>
          <w:rFonts w:eastAsia="Arial" w:cs="Arial"/>
          <w:sz w:val="22"/>
          <w:szCs w:val="22"/>
        </w:rPr>
      </w:pPr>
    </w:p>
    <w:p w14:paraId="4837235D" w14:textId="136F6B4C" w:rsidR="006F4EFB" w:rsidRPr="003F633B" w:rsidRDefault="00FD0E32" w:rsidP="00266E54">
      <w:pPr>
        <w:spacing w:line="276" w:lineRule="auto"/>
        <w:contextualSpacing/>
        <w:jc w:val="both"/>
        <w:rPr>
          <w:rFonts w:eastAsia="Arial" w:cs="Arial"/>
          <w:sz w:val="22"/>
          <w:szCs w:val="22"/>
        </w:rPr>
      </w:pPr>
      <w:r w:rsidRPr="003F633B">
        <w:rPr>
          <w:rFonts w:eastAsia="Arial" w:cs="Arial"/>
          <w:b/>
          <w:bCs/>
          <w:sz w:val="22"/>
          <w:szCs w:val="22"/>
        </w:rPr>
        <w:t xml:space="preserve">Through its FY2026–2030 business plan, the </w:t>
      </w:r>
      <w:r w:rsidR="00007D21" w:rsidRPr="003F633B">
        <w:rPr>
          <w:rFonts w:eastAsia="Arial" w:cs="Arial"/>
          <w:b/>
          <w:bCs/>
          <w:sz w:val="22"/>
          <w:szCs w:val="22"/>
        </w:rPr>
        <w:t>WB</w:t>
      </w:r>
      <w:r w:rsidRPr="003F633B">
        <w:rPr>
          <w:rFonts w:eastAsia="Arial" w:cs="Arial"/>
          <w:b/>
          <w:bCs/>
          <w:sz w:val="22"/>
          <w:szCs w:val="22"/>
        </w:rPr>
        <w:t xml:space="preserve"> has</w:t>
      </w:r>
      <w:r w:rsidR="00CF3A2F" w:rsidRPr="003F633B">
        <w:rPr>
          <w:rFonts w:eastAsia="Arial" w:cs="Arial"/>
          <w:b/>
          <w:bCs/>
          <w:sz w:val="22"/>
          <w:szCs w:val="22"/>
        </w:rPr>
        <w:t xml:space="preserve"> </w:t>
      </w:r>
      <w:r w:rsidRPr="003F633B">
        <w:rPr>
          <w:rFonts w:eastAsia="Arial" w:cs="Arial"/>
          <w:b/>
          <w:bCs/>
          <w:sz w:val="22"/>
          <w:szCs w:val="22"/>
        </w:rPr>
        <w:t xml:space="preserve">taken decisive steps to strengthen delivery. </w:t>
      </w:r>
      <w:r w:rsidR="000109B2" w:rsidRPr="003F633B">
        <w:rPr>
          <w:rFonts w:eastAsia="Arial" w:cs="Arial"/>
          <w:sz w:val="22"/>
          <w:szCs w:val="22"/>
        </w:rPr>
        <w:t>S</w:t>
      </w:r>
      <w:r w:rsidRPr="003F633B">
        <w:rPr>
          <w:rFonts w:eastAsia="Arial" w:cs="Arial"/>
          <w:sz w:val="22"/>
          <w:szCs w:val="22"/>
        </w:rPr>
        <w:t xml:space="preserve">tarting with smaller grants </w:t>
      </w:r>
      <w:r w:rsidR="006538F3" w:rsidRPr="003F633B">
        <w:rPr>
          <w:rFonts w:eastAsia="Arial" w:cs="Arial"/>
          <w:sz w:val="22"/>
          <w:szCs w:val="22"/>
        </w:rPr>
        <w:t>is unlocking larger projects</w:t>
      </w:r>
      <w:r w:rsidR="00951782" w:rsidRPr="003F633B">
        <w:rPr>
          <w:rFonts w:eastAsia="Arial" w:cs="Arial"/>
          <w:sz w:val="22"/>
          <w:szCs w:val="22"/>
        </w:rPr>
        <w:t>; however it remains to be seen if this strategy works</w:t>
      </w:r>
      <w:r w:rsidR="004B01B8" w:rsidRPr="003F633B">
        <w:rPr>
          <w:rFonts w:eastAsia="Arial" w:cs="Arial"/>
          <w:sz w:val="22"/>
          <w:szCs w:val="22"/>
        </w:rPr>
        <w:t xml:space="preserve"> to meet key objective of supporting 30 countries implement a carbon pricing instrument.</w:t>
      </w:r>
    </w:p>
    <w:p w14:paraId="219317FC" w14:textId="77777777" w:rsidR="001335DE" w:rsidRPr="003F633B" w:rsidRDefault="001335DE" w:rsidP="00266E54">
      <w:pPr>
        <w:spacing w:line="276" w:lineRule="auto"/>
        <w:contextualSpacing/>
        <w:jc w:val="both"/>
        <w:rPr>
          <w:rFonts w:eastAsia="Arial" w:cs="Arial"/>
          <w:sz w:val="22"/>
          <w:szCs w:val="22"/>
        </w:rPr>
      </w:pPr>
    </w:p>
    <w:p w14:paraId="3576398B" w14:textId="2235D075" w:rsidR="001335DE" w:rsidRPr="003F633B" w:rsidRDefault="00007D21" w:rsidP="00266E54">
      <w:pPr>
        <w:spacing w:line="276" w:lineRule="auto"/>
        <w:contextualSpacing/>
        <w:jc w:val="both"/>
        <w:rPr>
          <w:rFonts w:eastAsia="Arial" w:cs="Arial"/>
          <w:sz w:val="22"/>
          <w:szCs w:val="22"/>
        </w:rPr>
      </w:pPr>
      <w:r w:rsidRPr="003F633B">
        <w:rPr>
          <w:rFonts w:eastAsia="Arial" w:cs="Arial"/>
          <w:b/>
          <w:bCs/>
          <w:sz w:val="22"/>
          <w:szCs w:val="22"/>
        </w:rPr>
        <w:lastRenderedPageBreak/>
        <w:t>During this reporting period the</w:t>
      </w:r>
      <w:r w:rsidR="001335DE" w:rsidRPr="003F633B">
        <w:rPr>
          <w:rFonts w:eastAsia="Arial" w:cs="Arial"/>
          <w:b/>
          <w:bCs/>
          <w:sz w:val="22"/>
          <w:szCs w:val="22"/>
        </w:rPr>
        <w:t xml:space="preserve"> WB </w:t>
      </w:r>
      <w:r w:rsidR="009F1529" w:rsidRPr="003F633B">
        <w:rPr>
          <w:rFonts w:eastAsia="Arial" w:cs="Arial"/>
          <w:b/>
          <w:bCs/>
          <w:sz w:val="22"/>
          <w:szCs w:val="22"/>
        </w:rPr>
        <w:t xml:space="preserve">also </w:t>
      </w:r>
      <w:r w:rsidR="001335DE" w:rsidRPr="003F633B">
        <w:rPr>
          <w:rFonts w:eastAsia="Arial" w:cs="Arial"/>
          <w:b/>
          <w:bCs/>
          <w:sz w:val="22"/>
          <w:szCs w:val="22"/>
        </w:rPr>
        <w:t xml:space="preserve">addressed UK feedback </w:t>
      </w:r>
      <w:r w:rsidR="009F1529" w:rsidRPr="003F633B">
        <w:rPr>
          <w:rFonts w:eastAsia="Arial" w:cs="Arial"/>
          <w:b/>
          <w:bCs/>
          <w:sz w:val="22"/>
          <w:szCs w:val="22"/>
        </w:rPr>
        <w:t>on</w:t>
      </w:r>
      <w:r w:rsidR="001335DE" w:rsidRPr="003F633B">
        <w:rPr>
          <w:rFonts w:eastAsia="Arial" w:cs="Arial"/>
          <w:b/>
          <w:bCs/>
          <w:sz w:val="22"/>
          <w:szCs w:val="22"/>
        </w:rPr>
        <w:t xml:space="preserve"> reporting challenges</w:t>
      </w:r>
      <w:r w:rsidR="009F1529" w:rsidRPr="003F633B">
        <w:rPr>
          <w:rFonts w:eastAsia="Arial" w:cs="Arial"/>
          <w:b/>
          <w:bCs/>
          <w:sz w:val="22"/>
          <w:szCs w:val="22"/>
        </w:rPr>
        <w:t xml:space="preserve"> set out the last Annual Review (2023-2024)</w:t>
      </w:r>
      <w:r w:rsidR="001335DE" w:rsidRPr="003F633B">
        <w:rPr>
          <w:rFonts w:eastAsia="Arial" w:cs="Arial"/>
          <w:b/>
          <w:bCs/>
          <w:sz w:val="22"/>
          <w:szCs w:val="22"/>
        </w:rPr>
        <w:t>.</w:t>
      </w:r>
      <w:r w:rsidR="001335DE" w:rsidRPr="003F633B">
        <w:rPr>
          <w:rFonts w:eastAsia="Arial" w:cs="Arial"/>
          <w:sz w:val="22"/>
          <w:szCs w:val="22"/>
        </w:rPr>
        <w:t xml:space="preserve"> PMIF </w:t>
      </w:r>
      <w:r w:rsidR="00632711" w:rsidRPr="003F633B">
        <w:rPr>
          <w:rFonts w:eastAsia="Arial" w:cs="Arial"/>
          <w:sz w:val="22"/>
          <w:szCs w:val="22"/>
        </w:rPr>
        <w:t xml:space="preserve">provided </w:t>
      </w:r>
      <w:r w:rsidR="001335DE" w:rsidRPr="003F633B">
        <w:rPr>
          <w:rFonts w:eastAsia="Arial" w:cs="Arial"/>
          <w:sz w:val="22"/>
          <w:szCs w:val="22"/>
        </w:rPr>
        <w:t xml:space="preserve">relevant data in a timely manner and the UK welcomes this commitment to </w:t>
      </w:r>
      <w:r w:rsidR="006538F3" w:rsidRPr="003F633B">
        <w:rPr>
          <w:rFonts w:eastAsia="Arial" w:cs="Arial"/>
          <w:sz w:val="22"/>
          <w:szCs w:val="22"/>
        </w:rPr>
        <w:t xml:space="preserve">help </w:t>
      </w:r>
      <w:r w:rsidR="001335DE" w:rsidRPr="003F633B">
        <w:rPr>
          <w:rFonts w:eastAsia="Arial" w:cs="Arial"/>
          <w:sz w:val="22"/>
          <w:szCs w:val="22"/>
        </w:rPr>
        <w:t xml:space="preserve">meet the UK’s </w:t>
      </w:r>
      <w:r w:rsidR="00C01F5C" w:rsidRPr="003F633B">
        <w:rPr>
          <w:rFonts w:eastAsia="Arial" w:cs="Arial"/>
          <w:sz w:val="22"/>
          <w:szCs w:val="22"/>
        </w:rPr>
        <w:t xml:space="preserve">monitoring </w:t>
      </w:r>
      <w:r w:rsidR="00632711" w:rsidRPr="003F633B">
        <w:rPr>
          <w:rFonts w:eastAsia="Arial" w:cs="Arial"/>
          <w:sz w:val="22"/>
          <w:szCs w:val="22"/>
        </w:rPr>
        <w:t xml:space="preserve">and reporting </w:t>
      </w:r>
      <w:r w:rsidR="00C01F5C" w:rsidRPr="003F633B">
        <w:rPr>
          <w:rFonts w:eastAsia="Arial" w:cs="Arial"/>
          <w:sz w:val="22"/>
          <w:szCs w:val="22"/>
        </w:rPr>
        <w:t>obligations</w:t>
      </w:r>
      <w:r w:rsidR="001335DE" w:rsidRPr="003F633B">
        <w:rPr>
          <w:rFonts w:eastAsia="Arial" w:cs="Arial"/>
          <w:sz w:val="22"/>
          <w:szCs w:val="22"/>
        </w:rPr>
        <w:t xml:space="preserve">.  </w:t>
      </w:r>
    </w:p>
    <w:p w14:paraId="7E2D6D01" w14:textId="77777777" w:rsidR="00FD0E32" w:rsidRPr="003F633B" w:rsidRDefault="00FD0E32" w:rsidP="00266E54">
      <w:pPr>
        <w:spacing w:line="276" w:lineRule="auto"/>
        <w:contextualSpacing/>
        <w:jc w:val="both"/>
        <w:rPr>
          <w:rFonts w:eastAsia="Arial" w:cs="Arial"/>
          <w:sz w:val="22"/>
          <w:szCs w:val="22"/>
        </w:rPr>
      </w:pPr>
    </w:p>
    <w:p w14:paraId="42BE504B" w14:textId="2A1009EB" w:rsidR="001A67B2" w:rsidRPr="003F633B" w:rsidRDefault="00632711" w:rsidP="00266E54">
      <w:pPr>
        <w:spacing w:line="276" w:lineRule="auto"/>
        <w:contextualSpacing/>
        <w:jc w:val="both"/>
        <w:rPr>
          <w:rFonts w:eastAsia="Arial" w:cs="Arial"/>
          <w:sz w:val="22"/>
          <w:szCs w:val="22"/>
        </w:rPr>
      </w:pPr>
      <w:r w:rsidRPr="003F633B">
        <w:rPr>
          <w:rFonts w:eastAsia="Arial" w:cs="Arial"/>
          <w:b/>
          <w:bCs/>
          <w:sz w:val="22"/>
          <w:szCs w:val="22"/>
        </w:rPr>
        <w:t>I</w:t>
      </w:r>
      <w:r w:rsidR="003D738E" w:rsidRPr="003F633B">
        <w:rPr>
          <w:rFonts w:eastAsia="Arial" w:cs="Arial"/>
          <w:b/>
          <w:bCs/>
          <w:sz w:val="22"/>
          <w:szCs w:val="22"/>
        </w:rPr>
        <w:t>ncreasing global k</w:t>
      </w:r>
      <w:r w:rsidR="001A67B2" w:rsidRPr="003F633B">
        <w:rPr>
          <w:rFonts w:eastAsia="Arial" w:cs="Arial"/>
          <w:b/>
          <w:bCs/>
          <w:sz w:val="22"/>
          <w:szCs w:val="22"/>
        </w:rPr>
        <w:t>nowledge</w:t>
      </w:r>
      <w:r w:rsidRPr="003F633B">
        <w:rPr>
          <w:rFonts w:eastAsia="Arial" w:cs="Arial"/>
          <w:b/>
          <w:bCs/>
          <w:sz w:val="22"/>
          <w:szCs w:val="22"/>
        </w:rPr>
        <w:t xml:space="preserve"> remains</w:t>
      </w:r>
      <w:r w:rsidR="001A67B2" w:rsidRPr="003F633B">
        <w:rPr>
          <w:rFonts w:eastAsia="Arial" w:cs="Arial"/>
          <w:b/>
          <w:bCs/>
          <w:sz w:val="22"/>
          <w:szCs w:val="22"/>
        </w:rPr>
        <w:t xml:space="preserve"> a key strength</w:t>
      </w:r>
      <w:r w:rsidRPr="003F633B">
        <w:rPr>
          <w:rFonts w:eastAsia="Arial" w:cs="Arial"/>
          <w:b/>
          <w:bCs/>
          <w:sz w:val="22"/>
          <w:szCs w:val="22"/>
        </w:rPr>
        <w:t xml:space="preserve"> of PMIF, </w:t>
      </w:r>
      <w:r w:rsidR="001A67B2" w:rsidRPr="003F633B">
        <w:rPr>
          <w:rFonts w:eastAsia="Arial" w:cs="Arial"/>
          <w:b/>
          <w:bCs/>
          <w:sz w:val="22"/>
          <w:szCs w:val="22"/>
        </w:rPr>
        <w:t>with PMIF producing 40 knowledge products to date,</w:t>
      </w:r>
      <w:r w:rsidR="001A67B2" w:rsidRPr="003F633B">
        <w:rPr>
          <w:rFonts w:eastAsia="Arial" w:cs="Arial"/>
          <w:sz w:val="22"/>
          <w:szCs w:val="22"/>
        </w:rPr>
        <w:t xml:space="preserve"> including the flagship </w:t>
      </w:r>
      <w:r w:rsidR="001A67B2" w:rsidRPr="003F633B">
        <w:rPr>
          <w:rFonts w:eastAsia="Arial" w:cs="Arial"/>
          <w:i/>
          <w:iCs/>
          <w:sz w:val="22"/>
          <w:szCs w:val="22"/>
        </w:rPr>
        <w:t>State and Trends in Carbon Pricing 2025</w:t>
      </w:r>
      <w:r w:rsidR="001A67B2" w:rsidRPr="003F633B">
        <w:rPr>
          <w:rFonts w:eastAsia="Arial" w:cs="Arial"/>
          <w:sz w:val="22"/>
          <w:szCs w:val="22"/>
        </w:rPr>
        <w:t xml:space="preserve"> and guidance on navigating carbon markets</w:t>
      </w:r>
      <w:r w:rsidR="008F3E89" w:rsidRPr="003F633B">
        <w:rPr>
          <w:rFonts w:eastAsia="Arial" w:cs="Arial"/>
          <w:sz w:val="22"/>
          <w:szCs w:val="22"/>
        </w:rPr>
        <w:t xml:space="preserve"> and </w:t>
      </w:r>
      <w:r w:rsidR="000F02DF" w:rsidRPr="003F633B">
        <w:rPr>
          <w:rFonts w:eastAsia="Arial" w:cs="Arial"/>
          <w:sz w:val="22"/>
          <w:szCs w:val="22"/>
        </w:rPr>
        <w:t>a report into the political economy of carbon pricing</w:t>
      </w:r>
      <w:r w:rsidR="00404BF1" w:rsidRPr="003F633B">
        <w:rPr>
          <w:rFonts w:eastAsia="Arial" w:cs="Arial"/>
          <w:sz w:val="22"/>
          <w:szCs w:val="22"/>
        </w:rPr>
        <w:t>.</w:t>
      </w:r>
      <w:r w:rsidR="007956B0" w:rsidRPr="003F633B">
        <w:rPr>
          <w:rStyle w:val="FootnoteReference"/>
          <w:rFonts w:eastAsia="Arial" w:cs="Arial"/>
          <w:sz w:val="22"/>
          <w:szCs w:val="22"/>
        </w:rPr>
        <w:footnoteReference w:id="4"/>
      </w:r>
      <w:r w:rsidR="000F02DF" w:rsidRPr="003F633B">
        <w:rPr>
          <w:rFonts w:eastAsia="Arial" w:cs="Arial"/>
          <w:sz w:val="22"/>
          <w:szCs w:val="22"/>
        </w:rPr>
        <w:t xml:space="preserve"> </w:t>
      </w:r>
      <w:r w:rsidR="001A67B2" w:rsidRPr="003F633B">
        <w:rPr>
          <w:rFonts w:eastAsia="Arial" w:cs="Arial"/>
          <w:sz w:val="22"/>
          <w:szCs w:val="22"/>
        </w:rPr>
        <w:t>Survey results show over 77% of participants report improved capacity and understanding across public and private sectors, as well as enhanced ability to design and implement carbon pricing instruments. While these scores are slightly lower than last year</w:t>
      </w:r>
      <w:r w:rsidR="006F4EFB" w:rsidRPr="003F633B">
        <w:rPr>
          <w:rFonts w:eastAsia="Arial" w:cs="Arial"/>
          <w:sz w:val="22"/>
          <w:szCs w:val="22"/>
        </w:rPr>
        <w:t xml:space="preserve">, </w:t>
      </w:r>
      <w:r w:rsidR="001A67B2" w:rsidRPr="003F633B">
        <w:rPr>
          <w:rFonts w:eastAsia="Arial" w:cs="Arial"/>
          <w:sz w:val="22"/>
          <w:szCs w:val="22"/>
        </w:rPr>
        <w:t>likely due to changes in survey methodology</w:t>
      </w:r>
      <w:r w:rsidR="006F4EFB" w:rsidRPr="003F633B">
        <w:rPr>
          <w:rFonts w:eastAsia="Arial" w:cs="Arial"/>
          <w:sz w:val="22"/>
          <w:szCs w:val="22"/>
        </w:rPr>
        <w:t xml:space="preserve">, </w:t>
      </w:r>
      <w:r w:rsidR="001A67B2" w:rsidRPr="003F633B">
        <w:rPr>
          <w:rFonts w:eastAsia="Arial" w:cs="Arial"/>
          <w:sz w:val="22"/>
          <w:szCs w:val="22"/>
        </w:rPr>
        <w:t xml:space="preserve">they remain strong. </w:t>
      </w:r>
      <w:r w:rsidR="00282AED" w:rsidRPr="003F633B">
        <w:rPr>
          <w:rFonts w:eastAsia="Arial" w:cs="Arial"/>
          <w:sz w:val="22"/>
          <w:szCs w:val="22"/>
        </w:rPr>
        <w:t>That said, a</w:t>
      </w:r>
      <w:r w:rsidR="001A67B2" w:rsidRPr="003F633B">
        <w:rPr>
          <w:rFonts w:eastAsia="Arial" w:cs="Arial"/>
          <w:sz w:val="22"/>
          <w:szCs w:val="22"/>
        </w:rPr>
        <w:t>reas for improvement include increasing the number of products focused on Just Transition (currently only two) and improving gender balance among presenters at PMIF events.</w:t>
      </w:r>
    </w:p>
    <w:p w14:paraId="4564CC71" w14:textId="77777777" w:rsidR="006B4EBA" w:rsidRPr="003F633B" w:rsidRDefault="006B4EBA" w:rsidP="00266E54">
      <w:pPr>
        <w:spacing w:line="276" w:lineRule="auto"/>
        <w:contextualSpacing/>
        <w:jc w:val="both"/>
        <w:rPr>
          <w:rFonts w:eastAsia="Arial" w:cs="Arial"/>
          <w:sz w:val="22"/>
          <w:szCs w:val="22"/>
        </w:rPr>
      </w:pPr>
    </w:p>
    <w:p w14:paraId="748C3823" w14:textId="1B6D0B8C" w:rsidR="006F4EFB" w:rsidRPr="003F633B" w:rsidRDefault="005E11BF" w:rsidP="2E9D5ABB">
      <w:pPr>
        <w:spacing w:line="276" w:lineRule="auto"/>
        <w:contextualSpacing/>
        <w:jc w:val="both"/>
        <w:rPr>
          <w:rFonts w:eastAsia="Arial" w:cs="Arial"/>
          <w:sz w:val="22"/>
          <w:szCs w:val="22"/>
        </w:rPr>
      </w:pPr>
      <w:r w:rsidRPr="003F633B">
        <w:rPr>
          <w:rFonts w:eastAsia="Arial" w:cs="Arial"/>
          <w:b/>
          <w:bCs/>
          <w:sz w:val="22"/>
          <w:szCs w:val="22"/>
        </w:rPr>
        <w:t xml:space="preserve">Through its </w:t>
      </w:r>
      <w:r w:rsidR="00934642" w:rsidRPr="003F633B">
        <w:rPr>
          <w:rFonts w:eastAsia="Arial" w:cs="Arial"/>
          <w:b/>
          <w:bCs/>
          <w:sz w:val="22"/>
          <w:szCs w:val="22"/>
        </w:rPr>
        <w:t xml:space="preserve">FY2026–2030 business plan </w:t>
      </w:r>
      <w:r w:rsidRPr="003F633B">
        <w:rPr>
          <w:rFonts w:eastAsia="Arial" w:cs="Arial"/>
          <w:b/>
          <w:bCs/>
          <w:sz w:val="22"/>
          <w:szCs w:val="22"/>
        </w:rPr>
        <w:t>and ongoing donor discussions, PMIF has reaffirmed that domestic carbon pricing instruments will remain its core focus</w:t>
      </w:r>
      <w:r w:rsidR="00432023" w:rsidRPr="003F633B">
        <w:rPr>
          <w:rFonts w:eastAsia="Arial" w:cs="Arial"/>
          <w:b/>
          <w:bCs/>
          <w:sz w:val="22"/>
          <w:szCs w:val="22"/>
        </w:rPr>
        <w:t xml:space="preserve">. </w:t>
      </w:r>
      <w:r w:rsidR="00432023" w:rsidRPr="003F633B">
        <w:rPr>
          <w:rFonts w:eastAsia="Arial" w:cs="Arial"/>
          <w:sz w:val="22"/>
          <w:szCs w:val="22"/>
        </w:rPr>
        <w:t>W</w:t>
      </w:r>
      <w:r w:rsidRPr="003F633B">
        <w:rPr>
          <w:rFonts w:eastAsia="Arial" w:cs="Arial"/>
          <w:sz w:val="22"/>
          <w:szCs w:val="22"/>
        </w:rPr>
        <w:t>ork on international carbon credit markets will continue in parallel. Progress on Article 6 authorisations has been slower than anticipated</w:t>
      </w:r>
      <w:r w:rsidR="002440CA" w:rsidRPr="003F633B">
        <w:rPr>
          <w:rFonts w:eastAsia="Arial" w:cs="Arial"/>
          <w:sz w:val="22"/>
          <w:szCs w:val="22"/>
        </w:rPr>
        <w:t>. This is because</w:t>
      </w:r>
      <w:r w:rsidR="1126838D" w:rsidRPr="003F633B">
        <w:rPr>
          <w:rFonts w:eastAsia="Arial" w:cs="Arial"/>
          <w:sz w:val="22"/>
          <w:szCs w:val="22"/>
        </w:rPr>
        <w:t xml:space="preserve"> </w:t>
      </w:r>
      <w:r w:rsidR="009A166A" w:rsidRPr="003F633B">
        <w:rPr>
          <w:rFonts w:eastAsia="Arial" w:cs="Arial"/>
          <w:sz w:val="22"/>
          <w:szCs w:val="22"/>
        </w:rPr>
        <w:t xml:space="preserve">final detailed </w:t>
      </w:r>
      <w:r w:rsidRPr="003F633B">
        <w:rPr>
          <w:rFonts w:eastAsia="Arial" w:cs="Arial"/>
          <w:sz w:val="22"/>
          <w:szCs w:val="22"/>
        </w:rPr>
        <w:t>rules were only finalised at COP29 and PMIF depends on clear</w:t>
      </w:r>
      <w:r w:rsidR="002440CA" w:rsidRPr="003F633B">
        <w:rPr>
          <w:rFonts w:eastAsia="Arial" w:cs="Arial"/>
          <w:sz w:val="22"/>
          <w:szCs w:val="22"/>
        </w:rPr>
        <w:t xml:space="preserve"> market</w:t>
      </w:r>
      <w:r w:rsidRPr="003F633B">
        <w:rPr>
          <w:rFonts w:eastAsia="Arial" w:cs="Arial"/>
          <w:sz w:val="22"/>
          <w:szCs w:val="22"/>
        </w:rPr>
        <w:t xml:space="preserve"> signals</w:t>
      </w:r>
      <w:r w:rsidR="002440CA" w:rsidRPr="003F633B">
        <w:rPr>
          <w:rFonts w:eastAsia="Arial" w:cs="Arial"/>
          <w:sz w:val="22"/>
          <w:szCs w:val="22"/>
        </w:rPr>
        <w:t xml:space="preserve"> and frameworks</w:t>
      </w:r>
      <w:r w:rsidRPr="003F633B">
        <w:rPr>
          <w:rFonts w:eastAsia="Arial" w:cs="Arial"/>
          <w:sz w:val="22"/>
          <w:szCs w:val="22"/>
        </w:rPr>
        <w:t xml:space="preserve"> </w:t>
      </w:r>
      <w:r w:rsidR="002440CA" w:rsidRPr="003F633B">
        <w:rPr>
          <w:rFonts w:eastAsia="Arial" w:cs="Arial"/>
          <w:sz w:val="22"/>
          <w:szCs w:val="22"/>
        </w:rPr>
        <w:t xml:space="preserve">for </w:t>
      </w:r>
      <w:r w:rsidRPr="003F633B">
        <w:rPr>
          <w:rFonts w:eastAsia="Arial" w:cs="Arial"/>
          <w:sz w:val="22"/>
          <w:szCs w:val="22"/>
        </w:rPr>
        <w:t xml:space="preserve">countries </w:t>
      </w:r>
      <w:r w:rsidR="002440CA" w:rsidRPr="003F633B">
        <w:rPr>
          <w:rFonts w:eastAsia="Arial" w:cs="Arial"/>
          <w:sz w:val="22"/>
          <w:szCs w:val="22"/>
        </w:rPr>
        <w:t xml:space="preserve">to </w:t>
      </w:r>
      <w:r w:rsidRPr="003F633B">
        <w:rPr>
          <w:rFonts w:eastAsia="Arial" w:cs="Arial"/>
          <w:sz w:val="22"/>
          <w:szCs w:val="22"/>
        </w:rPr>
        <w:t>act. We expect this area to gain momentum in the coming period. The recently published guidance on navigating carbon markets, along with other knowledge products, will support countries in advancing this work.</w:t>
      </w:r>
    </w:p>
    <w:p w14:paraId="1349381C" w14:textId="77777777" w:rsidR="005E11BF" w:rsidRPr="003F633B" w:rsidRDefault="005E11BF" w:rsidP="00266E54">
      <w:pPr>
        <w:spacing w:line="276" w:lineRule="auto"/>
        <w:contextualSpacing/>
        <w:jc w:val="both"/>
        <w:rPr>
          <w:rFonts w:eastAsia="Arial" w:cs="Arial"/>
          <w:sz w:val="22"/>
          <w:szCs w:val="22"/>
        </w:rPr>
      </w:pPr>
    </w:p>
    <w:p w14:paraId="13CEDEBF" w14:textId="347410C3" w:rsidR="00CD0E9B" w:rsidRPr="003F633B" w:rsidRDefault="001A67B2" w:rsidP="003F633B">
      <w:pPr>
        <w:spacing w:line="276" w:lineRule="auto"/>
        <w:jc w:val="both"/>
        <w:rPr>
          <w:rFonts w:eastAsia="Arial" w:cs="Arial"/>
          <w:sz w:val="22"/>
          <w:szCs w:val="22"/>
        </w:rPr>
      </w:pPr>
      <w:r w:rsidRPr="003F633B">
        <w:rPr>
          <w:rFonts w:eastAsia="Arial" w:cs="Arial"/>
          <w:b/>
          <w:bCs/>
          <w:sz w:val="22"/>
          <w:szCs w:val="22"/>
        </w:rPr>
        <w:t>PMIF has also taken steps to reduce fragmentation</w:t>
      </w:r>
      <w:r w:rsidR="00A47932" w:rsidRPr="003F633B">
        <w:rPr>
          <w:rFonts w:eastAsia="Arial" w:cs="Arial"/>
          <w:b/>
          <w:bCs/>
          <w:sz w:val="22"/>
          <w:szCs w:val="22"/>
        </w:rPr>
        <w:t xml:space="preserve"> and avoid duplication.</w:t>
      </w:r>
      <w:r w:rsidRPr="003F633B">
        <w:rPr>
          <w:rFonts w:eastAsia="Arial" w:cs="Arial"/>
          <w:sz w:val="22"/>
          <w:szCs w:val="22"/>
        </w:rPr>
        <w:t xml:space="preserve"> </w:t>
      </w:r>
      <w:r w:rsidR="00A47932" w:rsidRPr="003F633B">
        <w:rPr>
          <w:rFonts w:eastAsia="Arial" w:cs="Arial"/>
          <w:sz w:val="22"/>
          <w:szCs w:val="22"/>
        </w:rPr>
        <w:t>PMIF are working</w:t>
      </w:r>
      <w:r w:rsidRPr="003F633B">
        <w:rPr>
          <w:rFonts w:eastAsia="Arial" w:cs="Arial"/>
          <w:sz w:val="22"/>
          <w:szCs w:val="22"/>
        </w:rPr>
        <w:t xml:space="preserve"> more closely with other initiatives and providing greater clarity on how </w:t>
      </w:r>
      <w:r w:rsidR="00007D21" w:rsidRPr="003F633B">
        <w:rPr>
          <w:rFonts w:eastAsia="Arial" w:cs="Arial"/>
          <w:sz w:val="22"/>
          <w:szCs w:val="22"/>
        </w:rPr>
        <w:t>WB</w:t>
      </w:r>
      <w:r w:rsidRPr="003F633B">
        <w:rPr>
          <w:rFonts w:eastAsia="Arial" w:cs="Arial"/>
          <w:sz w:val="22"/>
          <w:szCs w:val="22"/>
        </w:rPr>
        <w:t xml:space="preserve"> operations interact in select countries, though further detail is needed. </w:t>
      </w:r>
      <w:r w:rsidR="00CD0E9B" w:rsidRPr="003F633B">
        <w:rPr>
          <w:rFonts w:eastAsia="Arial" w:cs="Arial"/>
          <w:sz w:val="22"/>
          <w:szCs w:val="22"/>
        </w:rPr>
        <w:t>A notable highlight include</w:t>
      </w:r>
      <w:r w:rsidR="003F633B">
        <w:rPr>
          <w:rFonts w:eastAsia="Arial" w:cs="Arial"/>
          <w:sz w:val="22"/>
          <w:szCs w:val="22"/>
        </w:rPr>
        <w:t>s</w:t>
      </w:r>
      <w:r w:rsidR="00CD0E9B" w:rsidRPr="003F633B">
        <w:rPr>
          <w:rFonts w:eastAsia="Arial" w:cs="Arial"/>
          <w:sz w:val="22"/>
          <w:szCs w:val="22"/>
        </w:rPr>
        <w:t xml:space="preserve"> further Guidance for Navigating Carbon Markets which is a follow-up to the </w:t>
      </w:r>
      <w:r w:rsidR="00CD0E9B" w:rsidRPr="003F633B">
        <w:rPr>
          <w:rFonts w:eastAsia="Arial" w:cs="Arial"/>
          <w:i/>
          <w:iCs/>
          <w:sz w:val="22"/>
          <w:szCs w:val="22"/>
        </w:rPr>
        <w:t xml:space="preserve">Navigating Decisions in Carbon Markets </w:t>
      </w:r>
      <w:r w:rsidR="00CD0E9B" w:rsidRPr="003F633B">
        <w:rPr>
          <w:rFonts w:eastAsia="Arial" w:cs="Arial"/>
          <w:sz w:val="22"/>
          <w:szCs w:val="22"/>
        </w:rPr>
        <w:t>developed last reporting period. Comprises of seven modules containing guiding questions to help countries understand</w:t>
      </w:r>
      <w:r w:rsidR="00697EF8">
        <w:rPr>
          <w:rFonts w:eastAsia="Arial" w:cs="Arial"/>
          <w:sz w:val="22"/>
          <w:szCs w:val="22"/>
        </w:rPr>
        <w:t xml:space="preserve"> </w:t>
      </w:r>
      <w:r w:rsidR="00CD0E9B" w:rsidRPr="003F633B">
        <w:rPr>
          <w:rFonts w:eastAsia="Arial" w:cs="Arial"/>
          <w:sz w:val="22"/>
          <w:szCs w:val="22"/>
        </w:rPr>
        <w:t>/participate in international markets and develop a strategic approach. There are also 7 accompanying notes that focus on each module which also links to other initiatives countries can get support/ advice from. Co-developed with A6IP; GGGi; GIZ; ICVCM; UNDP; UNFCCC and VCMI</w:t>
      </w:r>
      <w:r w:rsidR="00F33296">
        <w:rPr>
          <w:rStyle w:val="FootnoteReference"/>
          <w:rFonts w:cs="Arial"/>
          <w:sz w:val="22"/>
          <w:szCs w:val="22"/>
        </w:rPr>
        <w:footnoteReference w:id="5"/>
      </w:r>
      <w:r w:rsidR="00CD0E9B" w:rsidRPr="003F633B">
        <w:rPr>
          <w:rFonts w:eastAsia="Arial" w:cs="Arial"/>
          <w:sz w:val="22"/>
          <w:szCs w:val="22"/>
        </w:rPr>
        <w:t>.</w:t>
      </w:r>
      <w:r w:rsidR="00697EF8">
        <w:rPr>
          <w:rFonts w:eastAsia="Arial" w:cs="Arial"/>
          <w:sz w:val="22"/>
          <w:szCs w:val="22"/>
        </w:rPr>
        <w:t xml:space="preserve"> </w:t>
      </w:r>
    </w:p>
    <w:p w14:paraId="525E787F" w14:textId="77777777" w:rsidR="006F4EFB" w:rsidRPr="003F633B" w:rsidRDefault="006F4EFB" w:rsidP="00266E54">
      <w:pPr>
        <w:spacing w:line="276" w:lineRule="auto"/>
        <w:contextualSpacing/>
        <w:jc w:val="both"/>
        <w:rPr>
          <w:rFonts w:eastAsia="Arial" w:cs="Arial"/>
          <w:sz w:val="22"/>
          <w:szCs w:val="22"/>
        </w:rPr>
      </w:pPr>
    </w:p>
    <w:p w14:paraId="18FDC3C1" w14:textId="6B30539D" w:rsidR="004920BD" w:rsidRPr="003F633B" w:rsidRDefault="001A67B2" w:rsidP="00266E54">
      <w:pPr>
        <w:spacing w:line="276" w:lineRule="auto"/>
        <w:contextualSpacing/>
        <w:jc w:val="both"/>
        <w:rPr>
          <w:rFonts w:eastAsia="Arial" w:cs="Arial"/>
          <w:sz w:val="22"/>
          <w:szCs w:val="22"/>
        </w:rPr>
      </w:pPr>
      <w:r w:rsidRPr="003F633B">
        <w:rPr>
          <w:rFonts w:eastAsia="Arial" w:cs="Arial"/>
          <w:b/>
          <w:bCs/>
          <w:sz w:val="22"/>
          <w:szCs w:val="22"/>
        </w:rPr>
        <w:t>Overall, PMIF has been awarded a</w:t>
      </w:r>
      <w:r w:rsidR="00827AFF" w:rsidRPr="003F633B">
        <w:rPr>
          <w:rFonts w:eastAsia="Arial" w:cs="Arial"/>
          <w:b/>
          <w:bCs/>
          <w:sz w:val="22"/>
          <w:szCs w:val="22"/>
        </w:rPr>
        <w:t xml:space="preserve"> </w:t>
      </w:r>
      <w:r w:rsidRPr="003F633B">
        <w:rPr>
          <w:rFonts w:eastAsia="Arial" w:cs="Arial"/>
          <w:b/>
          <w:bCs/>
          <w:sz w:val="22"/>
          <w:szCs w:val="22"/>
        </w:rPr>
        <w:t xml:space="preserve">score of </w:t>
      </w:r>
      <w:r w:rsidR="00681CDD" w:rsidRPr="003F633B">
        <w:rPr>
          <w:rFonts w:eastAsia="Arial" w:cs="Arial"/>
          <w:b/>
          <w:bCs/>
          <w:sz w:val="22"/>
          <w:szCs w:val="22"/>
        </w:rPr>
        <w:t>B</w:t>
      </w:r>
      <w:r w:rsidR="00697EF8" w:rsidRPr="00697EF8">
        <w:rPr>
          <w:rFonts w:eastAsia="Arial" w:cs="Arial"/>
          <w:b/>
          <w:bCs/>
          <w:sz w:val="22"/>
          <w:szCs w:val="22"/>
        </w:rPr>
        <w:t xml:space="preserve"> </w:t>
      </w:r>
      <w:r w:rsidRPr="003F633B">
        <w:rPr>
          <w:rFonts w:eastAsia="Arial" w:cs="Arial"/>
          <w:b/>
          <w:bCs/>
          <w:sz w:val="22"/>
          <w:szCs w:val="22"/>
        </w:rPr>
        <w:t>(‘</w:t>
      </w:r>
      <w:r w:rsidR="00F07E37">
        <w:rPr>
          <w:rFonts w:eastAsia="Arial" w:cs="Arial"/>
          <w:b/>
          <w:bCs/>
          <w:sz w:val="22"/>
          <w:szCs w:val="22"/>
        </w:rPr>
        <w:t xml:space="preserve">moderately did not </w:t>
      </w:r>
      <w:r w:rsidRPr="003F633B">
        <w:rPr>
          <w:rFonts w:eastAsia="Arial" w:cs="Arial"/>
          <w:b/>
          <w:bCs/>
          <w:sz w:val="22"/>
          <w:szCs w:val="22"/>
        </w:rPr>
        <w:t>me</w:t>
      </w:r>
      <w:r w:rsidR="00F07E37">
        <w:rPr>
          <w:rFonts w:eastAsia="Arial" w:cs="Arial"/>
          <w:b/>
          <w:bCs/>
          <w:sz w:val="22"/>
          <w:szCs w:val="22"/>
        </w:rPr>
        <w:t>e</w:t>
      </w:r>
      <w:r w:rsidRPr="003F633B">
        <w:rPr>
          <w:rFonts w:eastAsia="Arial" w:cs="Arial"/>
          <w:b/>
          <w:bCs/>
          <w:sz w:val="22"/>
          <w:szCs w:val="22"/>
        </w:rPr>
        <w:t xml:space="preserve">t expectation’) and continues to be assessed as a minor-risk programme. </w:t>
      </w:r>
      <w:r w:rsidR="00EA183F" w:rsidRPr="003F633B">
        <w:rPr>
          <w:rFonts w:eastAsia="Arial" w:cs="Arial"/>
          <w:sz w:val="22"/>
          <w:szCs w:val="22"/>
        </w:rPr>
        <w:t xml:space="preserve">While there is some excellent progress around some outcomes related to informing policies and generating revenue, </w:t>
      </w:r>
      <w:r w:rsidR="00CE5037" w:rsidRPr="003F633B">
        <w:rPr>
          <w:rFonts w:eastAsia="Arial" w:cs="Arial"/>
          <w:sz w:val="22"/>
          <w:szCs w:val="22"/>
        </w:rPr>
        <w:t xml:space="preserve">outputs related to completed window 1 and 2 projects are unmet. This is a key deliverable of PMI. </w:t>
      </w:r>
      <w:r w:rsidRPr="003F633B">
        <w:rPr>
          <w:rFonts w:eastAsia="Arial" w:cs="Arial"/>
          <w:sz w:val="22"/>
          <w:szCs w:val="22"/>
        </w:rPr>
        <w:t>The UK recognises PMIF’s proactive strategy</w:t>
      </w:r>
      <w:r w:rsidR="00BD6A3B" w:rsidRPr="003F633B">
        <w:rPr>
          <w:rFonts w:eastAsia="Arial" w:cs="Arial"/>
          <w:sz w:val="22"/>
          <w:szCs w:val="22"/>
        </w:rPr>
        <w:t xml:space="preserve"> in </w:t>
      </w:r>
      <w:r w:rsidR="009916C3" w:rsidRPr="003F633B">
        <w:rPr>
          <w:rFonts w:eastAsia="Arial" w:cs="Arial"/>
          <w:sz w:val="22"/>
          <w:szCs w:val="22"/>
        </w:rPr>
        <w:t>addressing risk</w:t>
      </w:r>
      <w:r w:rsidR="00F5558F" w:rsidRPr="003F633B">
        <w:rPr>
          <w:rFonts w:eastAsia="Arial" w:cs="Arial"/>
          <w:sz w:val="22"/>
          <w:szCs w:val="22"/>
        </w:rPr>
        <w:t>s</w:t>
      </w:r>
      <w:r w:rsidR="008304AC" w:rsidRPr="003F633B">
        <w:rPr>
          <w:rFonts w:eastAsia="Arial" w:cs="Arial"/>
          <w:sz w:val="22"/>
          <w:szCs w:val="22"/>
        </w:rPr>
        <w:t>, many of which are outside the control of PMIF</w:t>
      </w:r>
      <w:r w:rsidR="003040A6" w:rsidRPr="003F633B">
        <w:rPr>
          <w:rFonts w:eastAsia="Arial" w:cs="Arial"/>
          <w:sz w:val="22"/>
          <w:szCs w:val="22"/>
        </w:rPr>
        <w:t>, as well as efforts to improve reporting.</w:t>
      </w:r>
      <w:r w:rsidR="008304AC" w:rsidRPr="003F633B">
        <w:rPr>
          <w:rFonts w:eastAsia="Arial" w:cs="Arial"/>
          <w:sz w:val="22"/>
          <w:szCs w:val="22"/>
        </w:rPr>
        <w:t xml:space="preserve"> </w:t>
      </w:r>
    </w:p>
    <w:p w14:paraId="1FF6C3A7" w14:textId="77777777" w:rsidR="004920BD" w:rsidRPr="003F633B" w:rsidRDefault="004920BD" w:rsidP="00266E54">
      <w:pPr>
        <w:spacing w:line="276" w:lineRule="auto"/>
        <w:contextualSpacing/>
        <w:jc w:val="both"/>
        <w:rPr>
          <w:rFonts w:eastAsia="Arial" w:cs="Arial"/>
          <w:sz w:val="22"/>
          <w:szCs w:val="22"/>
        </w:rPr>
      </w:pPr>
    </w:p>
    <w:p w14:paraId="66CD7019" w14:textId="5F11FD3F" w:rsidR="3036F884" w:rsidRPr="003F633B" w:rsidRDefault="001A67B2" w:rsidP="003F633B">
      <w:pPr>
        <w:spacing w:line="276" w:lineRule="auto"/>
        <w:contextualSpacing/>
        <w:jc w:val="both"/>
        <w:rPr>
          <w:rFonts w:eastAsia="Arial" w:cs="Arial"/>
        </w:rPr>
      </w:pPr>
      <w:r w:rsidRPr="003F633B">
        <w:rPr>
          <w:rFonts w:eastAsia="Arial" w:cs="Arial"/>
          <w:sz w:val="22"/>
          <w:szCs w:val="22"/>
        </w:rPr>
        <w:t xml:space="preserve">Looking ahead, PMIF should maintain momentum on operationalising grants, </w:t>
      </w:r>
      <w:r w:rsidR="004E1EF5" w:rsidRPr="003F633B">
        <w:rPr>
          <w:rFonts w:eastAsia="Arial" w:cs="Arial"/>
          <w:sz w:val="22"/>
          <w:szCs w:val="22"/>
        </w:rPr>
        <w:t>proactively address barrier</w:t>
      </w:r>
      <w:r w:rsidR="00F508D3" w:rsidRPr="003F633B">
        <w:rPr>
          <w:rFonts w:eastAsia="Arial" w:cs="Arial"/>
          <w:sz w:val="22"/>
          <w:szCs w:val="22"/>
        </w:rPr>
        <w:t xml:space="preserve">s, </w:t>
      </w:r>
      <w:r w:rsidRPr="003F633B">
        <w:rPr>
          <w:rFonts w:eastAsia="Arial" w:cs="Arial"/>
          <w:sz w:val="22"/>
          <w:szCs w:val="22"/>
        </w:rPr>
        <w:t xml:space="preserve">deepen collaboration to reduce duplication, </w:t>
      </w:r>
      <w:r w:rsidR="00BF2C09" w:rsidRPr="003F633B">
        <w:rPr>
          <w:rFonts w:eastAsia="Arial" w:cs="Arial"/>
          <w:sz w:val="22"/>
          <w:szCs w:val="22"/>
        </w:rPr>
        <w:t xml:space="preserve">and </w:t>
      </w:r>
      <w:r w:rsidRPr="003F633B">
        <w:rPr>
          <w:rFonts w:eastAsia="Arial" w:cs="Arial"/>
          <w:sz w:val="22"/>
          <w:szCs w:val="22"/>
        </w:rPr>
        <w:t>complete the mid-term review</w:t>
      </w:r>
      <w:r w:rsidR="00357178" w:rsidRPr="003F633B">
        <w:rPr>
          <w:rFonts w:eastAsia="Arial" w:cs="Arial"/>
          <w:sz w:val="22"/>
          <w:szCs w:val="22"/>
        </w:rPr>
        <w:t xml:space="preserve"> to enhance the </w:t>
      </w:r>
      <w:r w:rsidR="00934642" w:rsidRPr="003F633B">
        <w:rPr>
          <w:rFonts w:eastAsia="Arial" w:cs="Arial"/>
          <w:sz w:val="22"/>
          <w:szCs w:val="22"/>
        </w:rPr>
        <w:t>FY2026–2030 business plan</w:t>
      </w:r>
      <w:r w:rsidR="00357178" w:rsidRPr="003F633B">
        <w:rPr>
          <w:rFonts w:eastAsia="Arial" w:cs="Arial"/>
          <w:sz w:val="22"/>
          <w:szCs w:val="22"/>
        </w:rPr>
        <w:t xml:space="preserve">. </w:t>
      </w:r>
      <w:r w:rsidRPr="003F633B">
        <w:rPr>
          <w:rFonts w:eastAsia="Arial" w:cs="Arial"/>
          <w:sz w:val="22"/>
          <w:szCs w:val="22"/>
        </w:rPr>
        <w:t xml:space="preserve">Further ambition aligned with the Paris 1.5°C target and efforts to scale capitalisation will be critical to sustaining transformational impact. </w:t>
      </w:r>
      <w:r w:rsidR="004920BD" w:rsidRPr="003F633B">
        <w:rPr>
          <w:rFonts w:eastAsia="Arial" w:cs="Arial"/>
          <w:sz w:val="22"/>
          <w:szCs w:val="22"/>
        </w:rPr>
        <w:t xml:space="preserve">With PMIF supporting emerging markets such as Brazil, Türkiye, and China, which have demonstrated strong political commitment to implementing carbon pricing instruments, </w:t>
      </w:r>
      <w:r w:rsidR="004920BD" w:rsidRPr="003F633B">
        <w:rPr>
          <w:rFonts w:eastAsia="Arial" w:cs="Arial"/>
          <w:sz w:val="22"/>
          <w:szCs w:val="22"/>
        </w:rPr>
        <w:lastRenderedPageBreak/>
        <w:t>combined with PMIF’s strengthened strategy, agile responsiveness, and a robust pipeline of countries at various stages of the pricing journey, the programme is well positioned to advance UK objectives and deliver transformational change.</w:t>
      </w:r>
    </w:p>
    <w:p w14:paraId="7B570BA3" w14:textId="35CB7206" w:rsidR="003D222C" w:rsidRPr="003F633B" w:rsidRDefault="00CE054C" w:rsidP="00266E54">
      <w:pPr>
        <w:pStyle w:val="Heading2"/>
        <w:spacing w:line="276" w:lineRule="auto"/>
        <w:jc w:val="both"/>
        <w:rPr>
          <w:rFonts w:eastAsia="Arial" w:cs="Arial"/>
        </w:rPr>
      </w:pPr>
      <w:bookmarkStart w:id="6" w:name="_Toc215144885"/>
      <w:r w:rsidRPr="003F633B">
        <w:rPr>
          <w:rFonts w:eastAsia="Arial" w:cs="Arial"/>
        </w:rPr>
        <w:t>P</w:t>
      </w:r>
      <w:r w:rsidR="003D222C" w:rsidRPr="003F633B">
        <w:rPr>
          <w:rFonts w:eastAsia="Arial" w:cs="Arial"/>
        </w:rPr>
        <w:t>rogress against recommendations from the last review</w:t>
      </w:r>
      <w:bookmarkEnd w:id="6"/>
    </w:p>
    <w:p w14:paraId="2563D929" w14:textId="77777777" w:rsidR="00B83807" w:rsidRPr="003F633B" w:rsidRDefault="00B83807" w:rsidP="00266E54">
      <w:pPr>
        <w:spacing w:line="276" w:lineRule="auto"/>
        <w:jc w:val="both"/>
        <w:rPr>
          <w:rFonts w:eastAsia="Arial" w:cs="Arial"/>
          <w:sz w:val="22"/>
          <w:szCs w:val="22"/>
        </w:rPr>
      </w:pPr>
    </w:p>
    <w:p w14:paraId="45EA0824" w14:textId="6796F5E2" w:rsidR="00355D2F" w:rsidRPr="003F633B" w:rsidRDefault="00262A62" w:rsidP="00266E54">
      <w:pPr>
        <w:spacing w:line="276" w:lineRule="auto"/>
        <w:jc w:val="both"/>
        <w:rPr>
          <w:rFonts w:eastAsia="Arial" w:cs="Arial"/>
          <w:sz w:val="22"/>
          <w:szCs w:val="22"/>
        </w:rPr>
      </w:pPr>
      <w:r w:rsidRPr="003F633B">
        <w:rPr>
          <w:rFonts w:eastAsia="Arial" w:cs="Arial"/>
          <w:sz w:val="22"/>
          <w:szCs w:val="22"/>
        </w:rPr>
        <w:t xml:space="preserve">The recommendations which have been partly </w:t>
      </w:r>
      <w:r w:rsidR="00270291" w:rsidRPr="003F633B">
        <w:rPr>
          <w:rFonts w:eastAsia="Arial" w:cs="Arial"/>
          <w:sz w:val="22"/>
          <w:szCs w:val="22"/>
        </w:rPr>
        <w:t xml:space="preserve">or not achieved are reflected in this </w:t>
      </w:r>
      <w:r w:rsidR="00443129" w:rsidRPr="003F633B">
        <w:rPr>
          <w:rFonts w:eastAsia="Arial" w:cs="Arial"/>
          <w:sz w:val="22"/>
          <w:szCs w:val="22"/>
        </w:rPr>
        <w:t>year’s</w:t>
      </w:r>
      <w:r w:rsidR="00270291" w:rsidRPr="003F633B">
        <w:rPr>
          <w:rFonts w:eastAsia="Arial" w:cs="Arial"/>
          <w:sz w:val="22"/>
          <w:szCs w:val="22"/>
        </w:rPr>
        <w:t xml:space="preserve"> recommendations either </w:t>
      </w:r>
      <w:r w:rsidR="00BB6523" w:rsidRPr="003F633B">
        <w:rPr>
          <w:rFonts w:eastAsia="Arial" w:cs="Arial"/>
          <w:sz w:val="22"/>
          <w:szCs w:val="22"/>
        </w:rPr>
        <w:t xml:space="preserve">in its entirety or </w:t>
      </w:r>
      <w:r w:rsidR="001B20D6" w:rsidRPr="003F633B">
        <w:rPr>
          <w:rFonts w:eastAsia="Arial" w:cs="Arial"/>
          <w:sz w:val="22"/>
          <w:szCs w:val="22"/>
        </w:rPr>
        <w:t xml:space="preserve">adjusted based on </w:t>
      </w:r>
      <w:r w:rsidR="00195433" w:rsidRPr="003F633B">
        <w:rPr>
          <w:rFonts w:eastAsia="Arial" w:cs="Arial"/>
          <w:sz w:val="22"/>
          <w:szCs w:val="22"/>
        </w:rPr>
        <w:t>developments over the reporting period</w:t>
      </w:r>
      <w:r w:rsidR="001B20D6" w:rsidRPr="003F633B">
        <w:rPr>
          <w:rFonts w:eastAsia="Arial" w:cs="Arial"/>
          <w:sz w:val="22"/>
          <w:szCs w:val="22"/>
        </w:rPr>
        <w:t xml:space="preserve">. </w:t>
      </w:r>
      <w:r w:rsidR="00270291" w:rsidRPr="003F633B">
        <w:rPr>
          <w:rFonts w:eastAsia="Arial" w:cs="Arial"/>
          <w:sz w:val="22"/>
          <w:szCs w:val="22"/>
        </w:rPr>
        <w:t xml:space="preserve"> </w:t>
      </w:r>
    </w:p>
    <w:p w14:paraId="05415435" w14:textId="77777777" w:rsidR="00B83807" w:rsidRPr="003F633B" w:rsidRDefault="00B83807" w:rsidP="00266E54">
      <w:pPr>
        <w:spacing w:line="276" w:lineRule="auto"/>
        <w:jc w:val="both"/>
        <w:rPr>
          <w:rFonts w:eastAsia="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3D222C" w:rsidRPr="0057380C" w14:paraId="70C21392" w14:textId="77777777" w:rsidTr="00F77A54">
        <w:tc>
          <w:tcPr>
            <w:tcW w:w="4248" w:type="dxa"/>
            <w:shd w:val="clear" w:color="auto" w:fill="DEEAF6" w:themeFill="accent5" w:themeFillTint="33"/>
          </w:tcPr>
          <w:p w14:paraId="53D8F37C" w14:textId="3F8E419E"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Recommendation</w:t>
            </w:r>
            <w:r w:rsidR="00ED1917" w:rsidRPr="003F633B">
              <w:rPr>
                <w:rFonts w:eastAsia="Arial" w:cs="Arial"/>
                <w:b/>
                <w:bCs/>
                <w:sz w:val="22"/>
                <w:szCs w:val="22"/>
              </w:rPr>
              <w:t xml:space="preserve"> from </w:t>
            </w:r>
            <w:r w:rsidR="000D41A5" w:rsidRPr="003F633B">
              <w:rPr>
                <w:rFonts w:eastAsia="Arial" w:cs="Arial"/>
                <w:b/>
                <w:bCs/>
                <w:sz w:val="22"/>
                <w:szCs w:val="22"/>
              </w:rPr>
              <w:t xml:space="preserve">the </w:t>
            </w:r>
            <w:r w:rsidR="00ED1917" w:rsidRPr="003F633B">
              <w:rPr>
                <w:rFonts w:eastAsia="Arial" w:cs="Arial"/>
                <w:b/>
                <w:bCs/>
                <w:sz w:val="22"/>
                <w:szCs w:val="22"/>
              </w:rPr>
              <w:t>last annual review (202</w:t>
            </w:r>
            <w:r w:rsidR="00450FEA" w:rsidRPr="003F633B">
              <w:rPr>
                <w:rFonts w:eastAsia="Arial" w:cs="Arial"/>
                <w:b/>
                <w:bCs/>
                <w:sz w:val="22"/>
                <w:szCs w:val="22"/>
              </w:rPr>
              <w:t>3</w:t>
            </w:r>
            <w:r w:rsidR="00ED1917" w:rsidRPr="003F633B">
              <w:rPr>
                <w:rFonts w:eastAsia="Arial" w:cs="Arial"/>
                <w:b/>
                <w:bCs/>
                <w:sz w:val="22"/>
                <w:szCs w:val="22"/>
              </w:rPr>
              <w:t>-202</w:t>
            </w:r>
            <w:r w:rsidR="00450FEA" w:rsidRPr="003F633B">
              <w:rPr>
                <w:rFonts w:eastAsia="Arial" w:cs="Arial"/>
                <w:b/>
                <w:bCs/>
                <w:sz w:val="22"/>
                <w:szCs w:val="22"/>
              </w:rPr>
              <w:t>4</w:t>
            </w:r>
            <w:r w:rsidR="00ED1917" w:rsidRPr="003F633B">
              <w:rPr>
                <w:rFonts w:eastAsia="Arial" w:cs="Arial"/>
                <w:b/>
                <w:bCs/>
                <w:sz w:val="22"/>
                <w:szCs w:val="22"/>
              </w:rPr>
              <w:t>)</w:t>
            </w:r>
          </w:p>
        </w:tc>
        <w:tc>
          <w:tcPr>
            <w:tcW w:w="4768" w:type="dxa"/>
            <w:shd w:val="clear" w:color="auto" w:fill="DEEAF6" w:themeFill="accent5" w:themeFillTint="33"/>
          </w:tcPr>
          <w:p w14:paraId="4501CA7E" w14:textId="041B1CAF"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Progress</w:t>
            </w:r>
          </w:p>
        </w:tc>
      </w:tr>
      <w:tr w:rsidR="003D222C" w:rsidRPr="0057380C" w14:paraId="3B8F7C7F" w14:textId="77777777" w:rsidTr="00F77A54">
        <w:trPr>
          <w:trHeight w:val="1599"/>
        </w:trPr>
        <w:tc>
          <w:tcPr>
            <w:tcW w:w="4248" w:type="dxa"/>
          </w:tcPr>
          <w:p w14:paraId="6075B309" w14:textId="3FF78500" w:rsidR="003D222C" w:rsidRPr="003F633B" w:rsidRDefault="00674895" w:rsidP="00266E54">
            <w:pPr>
              <w:spacing w:line="276" w:lineRule="auto"/>
              <w:jc w:val="both"/>
              <w:rPr>
                <w:rFonts w:eastAsia="Arial" w:cs="Arial"/>
                <w:b/>
                <w:bCs/>
                <w:sz w:val="22"/>
                <w:szCs w:val="22"/>
              </w:rPr>
            </w:pPr>
            <w:r w:rsidRPr="003F633B">
              <w:rPr>
                <w:rFonts w:eastAsia="Arial" w:cs="Arial"/>
                <w:sz w:val="22"/>
                <w:szCs w:val="22"/>
              </w:rPr>
              <w:t xml:space="preserve">1. </w:t>
            </w:r>
            <w:r w:rsidR="00450FEA" w:rsidRPr="003F633B">
              <w:rPr>
                <w:rFonts w:eastAsia="Arial" w:cs="Arial"/>
                <w:sz w:val="22"/>
                <w:szCs w:val="22"/>
              </w:rPr>
              <w:t xml:space="preserve">The </w:t>
            </w:r>
            <w:r w:rsidR="00450FEA" w:rsidRPr="003F633B">
              <w:rPr>
                <w:rFonts w:eastAsia="Arial" w:cs="Arial"/>
                <w:b/>
                <w:bCs/>
                <w:sz w:val="22"/>
                <w:szCs w:val="22"/>
              </w:rPr>
              <w:t>Trustee</w:t>
            </w:r>
            <w:r w:rsidR="00450FEA" w:rsidRPr="003F633B">
              <w:rPr>
                <w:rFonts w:eastAsia="Arial" w:cs="Arial"/>
                <w:sz w:val="22"/>
                <w:szCs w:val="22"/>
              </w:rPr>
              <w:t xml:space="preserve"> should </w:t>
            </w:r>
            <w:r w:rsidR="00450FEA" w:rsidRPr="003F633B">
              <w:rPr>
                <w:rFonts w:eastAsia="Arial" w:cs="Arial"/>
                <w:b/>
                <w:bCs/>
                <w:sz w:val="22"/>
                <w:szCs w:val="22"/>
              </w:rPr>
              <w:t xml:space="preserve">provide all information to meet UK reporting needs as previously agreed upon to prevent delays in publication of the next UK </w:t>
            </w:r>
            <w:r w:rsidR="00C945F5" w:rsidRPr="003F633B">
              <w:rPr>
                <w:rFonts w:eastAsia="Arial" w:cs="Arial"/>
                <w:b/>
                <w:bCs/>
                <w:sz w:val="22"/>
                <w:szCs w:val="22"/>
              </w:rPr>
              <w:t>PMIF</w:t>
            </w:r>
            <w:r w:rsidR="00450FEA" w:rsidRPr="003F633B">
              <w:rPr>
                <w:rFonts w:eastAsia="Arial" w:cs="Arial"/>
                <w:b/>
                <w:bCs/>
                <w:sz w:val="22"/>
                <w:szCs w:val="22"/>
              </w:rPr>
              <w:t xml:space="preserve"> Annual Review</w:t>
            </w:r>
            <w:r w:rsidR="00450FEA" w:rsidRPr="003F633B">
              <w:rPr>
                <w:rFonts w:eastAsia="Arial" w:cs="Arial"/>
                <w:sz w:val="22"/>
                <w:szCs w:val="22"/>
              </w:rPr>
              <w:t>. This includes providing data related to all impacts, outcomes and outputs</w:t>
            </w:r>
            <w:r w:rsidR="00A1789A" w:rsidRPr="003F633B">
              <w:rPr>
                <w:rFonts w:eastAsia="Arial" w:cs="Arial"/>
                <w:sz w:val="22"/>
                <w:szCs w:val="22"/>
              </w:rPr>
              <w:t xml:space="preserve">, and </w:t>
            </w:r>
            <w:r w:rsidR="00450FEA" w:rsidRPr="003F633B">
              <w:rPr>
                <w:rFonts w:eastAsia="Arial" w:cs="Arial"/>
                <w:sz w:val="22"/>
                <w:szCs w:val="22"/>
              </w:rPr>
              <w:t xml:space="preserve">ensuring surveys are sent to all countries receiving </w:t>
            </w:r>
            <w:r w:rsidR="00E82723" w:rsidRPr="003F633B">
              <w:rPr>
                <w:rFonts w:eastAsia="Arial" w:cs="Arial"/>
                <w:sz w:val="22"/>
                <w:szCs w:val="22"/>
              </w:rPr>
              <w:t>PMIF</w:t>
            </w:r>
            <w:r w:rsidR="00450FEA" w:rsidRPr="003F633B">
              <w:rPr>
                <w:rFonts w:eastAsia="Arial" w:cs="Arial"/>
                <w:sz w:val="22"/>
                <w:szCs w:val="22"/>
              </w:rPr>
              <w:t xml:space="preserve"> support</w:t>
            </w:r>
            <w:r w:rsidR="00A1789A" w:rsidRPr="003F633B">
              <w:rPr>
                <w:rFonts w:eastAsia="Arial" w:cs="Arial"/>
                <w:sz w:val="22"/>
                <w:szCs w:val="22"/>
              </w:rPr>
              <w:t>.</w:t>
            </w:r>
          </w:p>
        </w:tc>
        <w:tc>
          <w:tcPr>
            <w:tcW w:w="4768" w:type="dxa"/>
          </w:tcPr>
          <w:p w14:paraId="1E6248CC" w14:textId="7C4529A2" w:rsidR="005F7687" w:rsidRPr="003F633B" w:rsidRDefault="005F7687" w:rsidP="00266E54">
            <w:pPr>
              <w:spacing w:line="276" w:lineRule="auto"/>
              <w:jc w:val="both"/>
              <w:rPr>
                <w:rFonts w:eastAsia="Arial" w:cs="Arial"/>
                <w:sz w:val="22"/>
                <w:szCs w:val="22"/>
              </w:rPr>
            </w:pPr>
            <w:r w:rsidRPr="003F633B">
              <w:rPr>
                <w:rFonts w:eastAsia="Arial" w:cs="Arial"/>
                <w:b/>
                <w:bCs/>
                <w:sz w:val="22"/>
                <w:szCs w:val="22"/>
              </w:rPr>
              <w:t>Achieved:</w:t>
            </w:r>
            <w:r w:rsidR="00B342F3" w:rsidRPr="003F633B">
              <w:rPr>
                <w:rFonts w:eastAsia="Arial" w:cs="Arial"/>
                <w:sz w:val="22"/>
                <w:szCs w:val="22"/>
              </w:rPr>
              <w:t xml:space="preserve"> </w:t>
            </w:r>
            <w:r w:rsidR="00443129" w:rsidRPr="003F633B">
              <w:rPr>
                <w:rFonts w:eastAsia="Arial" w:cs="Arial"/>
                <w:sz w:val="22"/>
                <w:szCs w:val="22"/>
              </w:rPr>
              <w:t xml:space="preserve">WB demonstrated strong responsiveness to UK priorities, ensuring timely delivery of essential data. </w:t>
            </w:r>
          </w:p>
        </w:tc>
      </w:tr>
      <w:tr w:rsidR="005F7687" w:rsidRPr="0057380C" w14:paraId="2483F714" w14:textId="77777777" w:rsidTr="00F77A54">
        <w:tc>
          <w:tcPr>
            <w:tcW w:w="4248" w:type="dxa"/>
          </w:tcPr>
          <w:p w14:paraId="25E1262C" w14:textId="4C6BC621" w:rsidR="005F7687" w:rsidRPr="003F633B" w:rsidRDefault="00674895" w:rsidP="00266E54">
            <w:pPr>
              <w:spacing w:line="276" w:lineRule="auto"/>
              <w:jc w:val="both"/>
              <w:rPr>
                <w:rFonts w:eastAsia="Arial" w:cs="Arial"/>
                <w:b/>
                <w:bCs/>
                <w:sz w:val="22"/>
                <w:szCs w:val="22"/>
              </w:rPr>
            </w:pPr>
            <w:r w:rsidRPr="003F633B">
              <w:rPr>
                <w:rFonts w:eastAsia="Arial" w:cs="Arial"/>
                <w:sz w:val="22"/>
                <w:szCs w:val="22"/>
              </w:rPr>
              <w:t xml:space="preserve">2. </w:t>
            </w:r>
            <w:r w:rsidR="005F7687" w:rsidRPr="003F633B">
              <w:rPr>
                <w:rFonts w:eastAsia="Arial" w:cs="Arial"/>
                <w:sz w:val="22"/>
                <w:szCs w:val="22"/>
              </w:rPr>
              <w:t>The</w:t>
            </w:r>
            <w:r w:rsidR="005F7687" w:rsidRPr="003F633B">
              <w:rPr>
                <w:rFonts w:eastAsia="Arial" w:cs="Arial"/>
                <w:b/>
                <w:bCs/>
                <w:sz w:val="22"/>
                <w:szCs w:val="22"/>
              </w:rPr>
              <w:t xml:space="preserve"> Trustee </w:t>
            </w:r>
            <w:r w:rsidR="005F7687" w:rsidRPr="003F633B">
              <w:rPr>
                <w:rFonts w:eastAsia="Arial" w:cs="Arial"/>
                <w:sz w:val="22"/>
                <w:szCs w:val="22"/>
              </w:rPr>
              <w:t xml:space="preserve">should </w:t>
            </w:r>
            <w:r w:rsidR="005F7687" w:rsidRPr="003F633B">
              <w:rPr>
                <w:rFonts w:eastAsia="Arial" w:cs="Arial"/>
                <w:b/>
                <w:bCs/>
                <w:sz w:val="22"/>
                <w:szCs w:val="22"/>
              </w:rPr>
              <w:t>share a long-term carbon pricing strategy with donors to further improve transparency on programmed vs committed funding, and the next call for proposals</w:t>
            </w:r>
            <w:r w:rsidR="005F7687" w:rsidRPr="003F633B">
              <w:rPr>
                <w:rFonts w:eastAsia="Arial" w:cs="Arial"/>
                <w:sz w:val="22"/>
                <w:szCs w:val="22"/>
              </w:rPr>
              <w:t xml:space="preserve">. This should include:  how the </w:t>
            </w:r>
            <w:r w:rsidR="00007D21" w:rsidRPr="003F633B">
              <w:rPr>
                <w:rFonts w:eastAsia="Arial" w:cs="Arial"/>
                <w:sz w:val="22"/>
                <w:szCs w:val="22"/>
              </w:rPr>
              <w:t>WB</w:t>
            </w:r>
            <w:r w:rsidR="005F7687" w:rsidRPr="003F633B">
              <w:rPr>
                <w:rFonts w:eastAsia="Arial" w:cs="Arial"/>
                <w:sz w:val="22"/>
                <w:szCs w:val="22"/>
              </w:rPr>
              <w:t xml:space="preserve"> intends to garner greater political leadership on carbon pricing and ways to promote uptake and strengthened design of existing instruments to support alignment to net zero by mid-century; how the </w:t>
            </w:r>
            <w:r w:rsidR="00007D21" w:rsidRPr="003F633B">
              <w:rPr>
                <w:rFonts w:eastAsia="Arial" w:cs="Arial"/>
                <w:sz w:val="22"/>
                <w:szCs w:val="22"/>
              </w:rPr>
              <w:t>WB</w:t>
            </w:r>
            <w:r w:rsidR="005F7687" w:rsidRPr="003F633B">
              <w:rPr>
                <w:rFonts w:eastAsia="Arial" w:cs="Arial"/>
                <w:sz w:val="22"/>
                <w:szCs w:val="22"/>
              </w:rPr>
              <w:t xml:space="preserve"> will co-ordinate with other support providers; detail on country and project selection criteria and how </w:t>
            </w:r>
            <w:r w:rsidR="00E82723" w:rsidRPr="003F633B">
              <w:rPr>
                <w:rFonts w:eastAsia="Arial" w:cs="Arial"/>
                <w:sz w:val="22"/>
                <w:szCs w:val="22"/>
              </w:rPr>
              <w:t>PMIF</w:t>
            </w:r>
            <w:r w:rsidR="005F7687" w:rsidRPr="003F633B">
              <w:rPr>
                <w:rFonts w:eastAsia="Arial" w:cs="Arial"/>
                <w:sz w:val="22"/>
                <w:szCs w:val="22"/>
              </w:rPr>
              <w:t xml:space="preserve"> allocates funding and </w:t>
            </w:r>
          </w:p>
        </w:tc>
        <w:tc>
          <w:tcPr>
            <w:tcW w:w="4768" w:type="dxa"/>
          </w:tcPr>
          <w:p w14:paraId="6510C70B" w14:textId="4D11D30A" w:rsidR="008F6E30" w:rsidRPr="003F633B" w:rsidRDefault="00FF129D" w:rsidP="00266E54">
            <w:pPr>
              <w:spacing w:line="276" w:lineRule="auto"/>
              <w:jc w:val="both"/>
              <w:rPr>
                <w:rFonts w:eastAsia="Arial" w:cs="Arial"/>
                <w:b/>
                <w:bCs/>
                <w:sz w:val="22"/>
                <w:szCs w:val="22"/>
              </w:rPr>
            </w:pPr>
            <w:r w:rsidRPr="003F633B">
              <w:rPr>
                <w:rFonts w:eastAsia="Arial" w:cs="Arial"/>
                <w:b/>
                <w:bCs/>
                <w:sz w:val="22"/>
                <w:szCs w:val="22"/>
              </w:rPr>
              <w:t>Partially a</w:t>
            </w:r>
            <w:r w:rsidR="005F7687" w:rsidRPr="003F633B">
              <w:rPr>
                <w:rFonts w:eastAsia="Arial" w:cs="Arial"/>
                <w:b/>
                <w:bCs/>
                <w:sz w:val="22"/>
                <w:szCs w:val="22"/>
              </w:rPr>
              <w:t>chieved:</w:t>
            </w:r>
            <w:r w:rsidR="00B342F3" w:rsidRPr="003F633B">
              <w:rPr>
                <w:rFonts w:eastAsia="Arial" w:cs="Arial"/>
                <w:sz w:val="22"/>
                <w:szCs w:val="22"/>
              </w:rPr>
              <w:t xml:space="preserve"> </w:t>
            </w:r>
            <w:r w:rsidR="005F7687" w:rsidRPr="003F633B">
              <w:rPr>
                <w:rFonts w:eastAsia="Arial" w:cs="Arial"/>
                <w:sz w:val="22"/>
                <w:szCs w:val="22"/>
              </w:rPr>
              <w:t xml:space="preserve">The </w:t>
            </w:r>
            <w:r w:rsidR="00007D21" w:rsidRPr="003F633B">
              <w:rPr>
                <w:rFonts w:eastAsia="Arial" w:cs="Arial"/>
                <w:sz w:val="22"/>
                <w:szCs w:val="22"/>
              </w:rPr>
              <w:t>WB</w:t>
            </w:r>
            <w:r w:rsidR="005F7687" w:rsidRPr="003F633B">
              <w:rPr>
                <w:rFonts w:eastAsia="Arial" w:cs="Arial"/>
                <w:sz w:val="22"/>
                <w:szCs w:val="22"/>
              </w:rPr>
              <w:t xml:space="preserve"> shared a FY2026-2030 business plan with donors. This included details on how </w:t>
            </w:r>
            <w:r w:rsidR="00C945F5" w:rsidRPr="003F633B">
              <w:rPr>
                <w:rFonts w:eastAsia="Arial" w:cs="Arial"/>
                <w:sz w:val="22"/>
                <w:szCs w:val="22"/>
              </w:rPr>
              <w:t>PMIF</w:t>
            </w:r>
            <w:r w:rsidR="005F7687" w:rsidRPr="003F633B">
              <w:rPr>
                <w:rFonts w:eastAsia="Arial" w:cs="Arial"/>
                <w:sz w:val="22"/>
                <w:szCs w:val="22"/>
              </w:rPr>
              <w:t xml:space="preserve"> will work closely with other initiatives</w:t>
            </w:r>
            <w:r w:rsidR="00D66A2C" w:rsidRPr="003F633B">
              <w:rPr>
                <w:rFonts w:eastAsia="Arial" w:cs="Arial"/>
                <w:sz w:val="22"/>
                <w:szCs w:val="22"/>
              </w:rPr>
              <w:t xml:space="preserve">, </w:t>
            </w:r>
            <w:r w:rsidR="005F7687" w:rsidRPr="003F633B">
              <w:rPr>
                <w:rFonts w:eastAsia="Arial" w:cs="Arial"/>
                <w:sz w:val="22"/>
                <w:szCs w:val="22"/>
              </w:rPr>
              <w:t>details on selection criteria</w:t>
            </w:r>
            <w:r w:rsidR="00D66A2C" w:rsidRPr="003F633B">
              <w:rPr>
                <w:rFonts w:eastAsia="Arial" w:cs="Arial"/>
                <w:sz w:val="22"/>
                <w:szCs w:val="22"/>
              </w:rPr>
              <w:t>,</w:t>
            </w:r>
            <w:r w:rsidR="008F6E30" w:rsidRPr="003F633B">
              <w:rPr>
                <w:rFonts w:eastAsia="Arial" w:cs="Arial"/>
                <w:sz w:val="22"/>
                <w:szCs w:val="22"/>
              </w:rPr>
              <w:t xml:space="preserve"> </w:t>
            </w:r>
            <w:r w:rsidR="005F7687" w:rsidRPr="003F633B">
              <w:rPr>
                <w:rFonts w:eastAsia="Arial" w:cs="Arial"/>
                <w:sz w:val="22"/>
                <w:szCs w:val="22"/>
              </w:rPr>
              <w:t>a commitment to prioritising domestic carbon pricing over international credit markets</w:t>
            </w:r>
            <w:r w:rsidR="00FA092D" w:rsidRPr="003F633B">
              <w:rPr>
                <w:rFonts w:eastAsia="Arial" w:cs="Arial"/>
                <w:sz w:val="22"/>
                <w:szCs w:val="22"/>
              </w:rPr>
              <w:t xml:space="preserve">, </w:t>
            </w:r>
            <w:r w:rsidR="005F7687" w:rsidRPr="003F633B">
              <w:rPr>
                <w:rFonts w:eastAsia="Arial" w:cs="Arial"/>
                <w:sz w:val="22"/>
                <w:szCs w:val="22"/>
              </w:rPr>
              <w:t>narrative on using carbon pricing to meet Paris goals</w:t>
            </w:r>
            <w:r w:rsidR="00FA092D" w:rsidRPr="003F633B">
              <w:rPr>
                <w:rFonts w:eastAsia="Arial" w:cs="Arial"/>
                <w:sz w:val="22"/>
                <w:szCs w:val="22"/>
              </w:rPr>
              <w:t>. H</w:t>
            </w:r>
            <w:r w:rsidR="005F7687" w:rsidRPr="003F633B">
              <w:rPr>
                <w:rFonts w:eastAsia="Arial" w:cs="Arial"/>
                <w:sz w:val="22"/>
                <w:szCs w:val="22"/>
              </w:rPr>
              <w:t>owever</w:t>
            </w:r>
            <w:r w:rsidR="00934642" w:rsidRPr="003F633B">
              <w:rPr>
                <w:rFonts w:eastAsia="Arial" w:cs="Arial"/>
                <w:sz w:val="22"/>
                <w:szCs w:val="22"/>
              </w:rPr>
              <w:t xml:space="preserve"> it </w:t>
            </w:r>
            <w:r w:rsidR="00F826D0" w:rsidRPr="003F633B">
              <w:rPr>
                <w:rFonts w:eastAsia="Arial" w:cs="Arial"/>
                <w:sz w:val="22"/>
                <w:szCs w:val="22"/>
              </w:rPr>
              <w:t xml:space="preserve">was not able to </w:t>
            </w:r>
            <w:r w:rsidR="00934642" w:rsidRPr="003F633B">
              <w:rPr>
                <w:rFonts w:eastAsia="Arial" w:cs="Arial"/>
                <w:sz w:val="22"/>
                <w:szCs w:val="22"/>
              </w:rPr>
              <w:t>reference</w:t>
            </w:r>
            <w:r w:rsidR="005F7687" w:rsidRPr="003F633B">
              <w:rPr>
                <w:rFonts w:eastAsia="Arial" w:cs="Arial"/>
                <w:sz w:val="22"/>
                <w:szCs w:val="22"/>
              </w:rPr>
              <w:t xml:space="preserve"> </w:t>
            </w:r>
            <w:r w:rsidR="00F826D0" w:rsidRPr="003F633B">
              <w:rPr>
                <w:rFonts w:eastAsia="Arial" w:cs="Arial"/>
                <w:sz w:val="22"/>
                <w:szCs w:val="22"/>
              </w:rPr>
              <w:t xml:space="preserve">the </w:t>
            </w:r>
            <w:r w:rsidR="005F7687" w:rsidRPr="003F633B">
              <w:rPr>
                <w:rFonts w:eastAsia="Arial" w:cs="Arial"/>
                <w:sz w:val="22"/>
                <w:szCs w:val="22"/>
              </w:rPr>
              <w:t xml:space="preserve">1.5 degrees </w:t>
            </w:r>
            <w:r w:rsidR="00F826D0" w:rsidRPr="003F633B">
              <w:rPr>
                <w:rFonts w:eastAsia="Arial" w:cs="Arial"/>
                <w:sz w:val="22"/>
                <w:szCs w:val="22"/>
              </w:rPr>
              <w:t xml:space="preserve">temperature target. </w:t>
            </w:r>
            <w:r w:rsidR="00D82F70" w:rsidRPr="003F633B">
              <w:rPr>
                <w:rFonts w:eastAsia="Arial" w:cs="Arial"/>
                <w:sz w:val="22"/>
                <w:szCs w:val="22"/>
              </w:rPr>
              <w:t>Further improvements are needed, as highlighted in this year’s recommendations.</w:t>
            </w:r>
          </w:p>
          <w:p w14:paraId="13E3D006" w14:textId="77777777" w:rsidR="00E47400" w:rsidRPr="003F633B" w:rsidRDefault="00E47400" w:rsidP="00266E54">
            <w:pPr>
              <w:spacing w:line="276" w:lineRule="auto"/>
              <w:jc w:val="both"/>
              <w:rPr>
                <w:rFonts w:eastAsia="Arial" w:cs="Arial"/>
                <w:b/>
                <w:bCs/>
                <w:sz w:val="22"/>
                <w:szCs w:val="22"/>
              </w:rPr>
            </w:pPr>
          </w:p>
          <w:p w14:paraId="49823DA6" w14:textId="068CF07B" w:rsidR="008F6E30" w:rsidRPr="003F633B" w:rsidRDefault="00E47400" w:rsidP="00266E54">
            <w:pPr>
              <w:spacing w:line="276" w:lineRule="auto"/>
              <w:jc w:val="both"/>
              <w:rPr>
                <w:rFonts w:eastAsia="Arial" w:cs="Arial"/>
                <w:b/>
                <w:bCs/>
                <w:sz w:val="22"/>
                <w:szCs w:val="22"/>
              </w:rPr>
            </w:pPr>
            <w:r w:rsidRPr="003F633B">
              <w:rPr>
                <w:rFonts w:eastAsia="Arial" w:cs="Arial"/>
                <w:i/>
                <w:iCs/>
                <w:sz w:val="22"/>
                <w:szCs w:val="22"/>
              </w:rPr>
              <w:t>This recommendation is partly rolled over to this Annual Review’s recommendations.</w:t>
            </w:r>
          </w:p>
        </w:tc>
      </w:tr>
      <w:tr w:rsidR="005F7687" w:rsidRPr="0057380C" w14:paraId="76F25969" w14:textId="77777777" w:rsidTr="00F77A54">
        <w:trPr>
          <w:trHeight w:val="2461"/>
        </w:trPr>
        <w:tc>
          <w:tcPr>
            <w:tcW w:w="4248" w:type="dxa"/>
          </w:tcPr>
          <w:p w14:paraId="76FFE955" w14:textId="0367A8E6" w:rsidR="005F7687" w:rsidRPr="003F633B" w:rsidRDefault="00674895" w:rsidP="00304926">
            <w:pPr>
              <w:spacing w:line="276" w:lineRule="auto"/>
              <w:jc w:val="both"/>
              <w:rPr>
                <w:rFonts w:eastAsia="Arial" w:cs="Arial"/>
                <w:b/>
                <w:bCs/>
                <w:sz w:val="22"/>
                <w:szCs w:val="22"/>
              </w:rPr>
            </w:pPr>
            <w:r w:rsidRPr="003F633B">
              <w:rPr>
                <w:rFonts w:eastAsia="Arial" w:cs="Arial"/>
                <w:sz w:val="22"/>
                <w:szCs w:val="22"/>
              </w:rPr>
              <w:t xml:space="preserve">3. </w:t>
            </w:r>
            <w:r w:rsidR="005F7687" w:rsidRPr="003F633B">
              <w:rPr>
                <w:rFonts w:eastAsia="Arial" w:cs="Arial"/>
                <w:sz w:val="22"/>
                <w:szCs w:val="22"/>
              </w:rPr>
              <w:t>The</w:t>
            </w:r>
            <w:r w:rsidR="005F7687" w:rsidRPr="003F633B">
              <w:rPr>
                <w:rFonts w:eastAsia="Arial" w:cs="Arial"/>
                <w:b/>
                <w:bCs/>
                <w:sz w:val="22"/>
                <w:szCs w:val="22"/>
              </w:rPr>
              <w:t xml:space="preserve"> Trustee </w:t>
            </w:r>
            <w:r w:rsidR="005F7687" w:rsidRPr="003F633B">
              <w:rPr>
                <w:rFonts w:eastAsia="Arial" w:cs="Arial"/>
                <w:sz w:val="22"/>
                <w:szCs w:val="22"/>
              </w:rPr>
              <w:t xml:space="preserve">should </w:t>
            </w:r>
            <w:r w:rsidR="005F7687" w:rsidRPr="003F633B">
              <w:rPr>
                <w:rFonts w:eastAsia="Arial" w:cs="Arial"/>
                <w:b/>
                <w:bCs/>
                <w:sz w:val="22"/>
                <w:szCs w:val="22"/>
              </w:rPr>
              <w:t>restart the provision of semi</w:t>
            </w:r>
            <w:r w:rsidR="00304926" w:rsidRPr="003F633B">
              <w:rPr>
                <w:rFonts w:eastAsia="Arial" w:cs="Arial"/>
                <w:b/>
                <w:bCs/>
                <w:sz w:val="22"/>
                <w:szCs w:val="22"/>
              </w:rPr>
              <w:t>-</w:t>
            </w:r>
            <w:r w:rsidR="005F7687" w:rsidRPr="003F633B">
              <w:rPr>
                <w:rFonts w:eastAsia="Arial" w:cs="Arial"/>
                <w:b/>
                <w:bCs/>
                <w:sz w:val="22"/>
                <w:szCs w:val="22"/>
              </w:rPr>
              <w:t>annual supplementary information on in country progress to donors.</w:t>
            </w:r>
            <w:r w:rsidR="00934642" w:rsidRPr="003F633B">
              <w:rPr>
                <w:rFonts w:eastAsia="Arial" w:cs="Arial"/>
                <w:b/>
                <w:bCs/>
                <w:sz w:val="22"/>
                <w:szCs w:val="22"/>
              </w:rPr>
              <w:t xml:space="preserve"> </w:t>
            </w:r>
            <w:r w:rsidR="005F7687" w:rsidRPr="003F633B">
              <w:rPr>
                <w:rFonts w:eastAsia="Arial" w:cs="Arial"/>
                <w:sz w:val="22"/>
                <w:szCs w:val="22"/>
              </w:rPr>
              <w:t>Supplementary information should provide more detail about the progress of individual projects, estimated completion date, and delivery</w:t>
            </w:r>
            <w:r w:rsidR="00304926" w:rsidRPr="003F633B">
              <w:rPr>
                <w:rFonts w:eastAsia="Arial" w:cs="Arial"/>
                <w:sz w:val="22"/>
                <w:szCs w:val="22"/>
              </w:rPr>
              <w:t xml:space="preserve"> risks</w:t>
            </w:r>
            <w:r w:rsidR="005F7687" w:rsidRPr="003F633B">
              <w:rPr>
                <w:rFonts w:eastAsia="Arial" w:cs="Arial"/>
                <w:sz w:val="22"/>
                <w:szCs w:val="22"/>
              </w:rPr>
              <w:t xml:space="preserve">. </w:t>
            </w:r>
          </w:p>
        </w:tc>
        <w:tc>
          <w:tcPr>
            <w:tcW w:w="4768" w:type="dxa"/>
          </w:tcPr>
          <w:p w14:paraId="0C2AB8C3" w14:textId="5BBCF0BE" w:rsidR="00E47400" w:rsidRPr="003F633B" w:rsidRDefault="008F6E30" w:rsidP="00266E54">
            <w:pPr>
              <w:spacing w:line="276" w:lineRule="auto"/>
              <w:jc w:val="both"/>
              <w:rPr>
                <w:rFonts w:eastAsia="Arial" w:cs="Arial"/>
                <w:sz w:val="22"/>
                <w:szCs w:val="22"/>
              </w:rPr>
            </w:pPr>
            <w:r w:rsidRPr="003F633B">
              <w:rPr>
                <w:rFonts w:eastAsia="Arial" w:cs="Arial"/>
                <w:b/>
                <w:bCs/>
                <w:sz w:val="22"/>
                <w:szCs w:val="22"/>
              </w:rPr>
              <w:t>Not achieved:</w:t>
            </w:r>
            <w:r w:rsidR="004D7F85" w:rsidRPr="003F633B">
              <w:rPr>
                <w:rFonts w:eastAsia="Arial" w:cs="Arial"/>
                <w:sz w:val="22"/>
                <w:szCs w:val="22"/>
              </w:rPr>
              <w:t xml:space="preserve"> </w:t>
            </w:r>
            <w:r w:rsidR="00AF1944" w:rsidRPr="003F633B">
              <w:rPr>
                <w:rFonts w:eastAsia="Arial" w:cs="Arial"/>
                <w:sz w:val="22"/>
                <w:szCs w:val="22"/>
              </w:rPr>
              <w:t>WB has not yet provided this information. However, WB acknowledged the need for greater transparency on delivery status and committed to addressing this at the annual Council Meeting in June 2025.</w:t>
            </w:r>
          </w:p>
          <w:p w14:paraId="431F3539" w14:textId="77777777" w:rsidR="00E47400" w:rsidRPr="003F633B" w:rsidRDefault="00E47400" w:rsidP="00266E54">
            <w:pPr>
              <w:spacing w:line="276" w:lineRule="auto"/>
              <w:jc w:val="both"/>
              <w:rPr>
                <w:rFonts w:eastAsia="Arial" w:cs="Arial"/>
                <w:i/>
                <w:iCs/>
                <w:sz w:val="22"/>
                <w:szCs w:val="22"/>
              </w:rPr>
            </w:pPr>
          </w:p>
          <w:p w14:paraId="52A74AED" w14:textId="6869EFBE" w:rsidR="008F6E30" w:rsidRPr="003F633B" w:rsidRDefault="005C51C7" w:rsidP="00266E54">
            <w:pPr>
              <w:spacing w:line="276" w:lineRule="auto"/>
              <w:jc w:val="both"/>
              <w:rPr>
                <w:rFonts w:eastAsia="Arial" w:cs="Arial"/>
                <w:sz w:val="22"/>
                <w:szCs w:val="22"/>
              </w:rPr>
            </w:pPr>
            <w:r w:rsidRPr="003F633B">
              <w:rPr>
                <w:rFonts w:eastAsia="Arial" w:cs="Arial"/>
                <w:i/>
                <w:iCs/>
                <w:sz w:val="22"/>
                <w:szCs w:val="22"/>
              </w:rPr>
              <w:t>This recommendation is rolled over to this Annual Review’s recommendations.</w:t>
            </w:r>
          </w:p>
        </w:tc>
      </w:tr>
      <w:tr w:rsidR="005F7687" w:rsidRPr="0057380C" w14:paraId="33E66220" w14:textId="77777777" w:rsidTr="00F77A54">
        <w:tc>
          <w:tcPr>
            <w:tcW w:w="4248" w:type="dxa"/>
          </w:tcPr>
          <w:p w14:paraId="2BAF2F34" w14:textId="54A121D2" w:rsidR="005F7687" w:rsidRPr="003F633B" w:rsidRDefault="00674895" w:rsidP="00266E54">
            <w:pPr>
              <w:spacing w:line="276" w:lineRule="auto"/>
              <w:jc w:val="both"/>
              <w:rPr>
                <w:rFonts w:eastAsia="Arial" w:cs="Arial"/>
                <w:b/>
                <w:bCs/>
                <w:sz w:val="22"/>
                <w:szCs w:val="22"/>
              </w:rPr>
            </w:pPr>
            <w:r w:rsidRPr="003F633B">
              <w:rPr>
                <w:rFonts w:eastAsia="Arial" w:cs="Arial"/>
                <w:sz w:val="22"/>
                <w:szCs w:val="22"/>
              </w:rPr>
              <w:t xml:space="preserve">4. </w:t>
            </w:r>
            <w:r w:rsidR="005F7687" w:rsidRPr="003F633B">
              <w:rPr>
                <w:rFonts w:eastAsia="Arial" w:cs="Arial"/>
                <w:sz w:val="22"/>
                <w:szCs w:val="22"/>
              </w:rPr>
              <w:t xml:space="preserve">The </w:t>
            </w:r>
            <w:r w:rsidR="005F7687" w:rsidRPr="003F633B">
              <w:rPr>
                <w:rFonts w:eastAsia="Arial" w:cs="Arial"/>
                <w:b/>
                <w:bCs/>
                <w:sz w:val="22"/>
                <w:szCs w:val="22"/>
              </w:rPr>
              <w:t>Trustee</w:t>
            </w:r>
            <w:r w:rsidR="005F7687" w:rsidRPr="003F633B">
              <w:rPr>
                <w:rFonts w:eastAsia="Arial" w:cs="Arial"/>
                <w:sz w:val="22"/>
                <w:szCs w:val="22"/>
              </w:rPr>
              <w:t xml:space="preserve"> should </w:t>
            </w:r>
            <w:r w:rsidR="005F7687" w:rsidRPr="003F633B">
              <w:rPr>
                <w:rFonts w:eastAsia="Arial" w:cs="Arial"/>
                <w:b/>
                <w:bCs/>
                <w:sz w:val="22"/>
                <w:szCs w:val="22"/>
              </w:rPr>
              <w:t xml:space="preserve">produce a short paper on integration and additionality of </w:t>
            </w:r>
            <w:r w:rsidR="00E82723" w:rsidRPr="003F633B">
              <w:rPr>
                <w:rFonts w:eastAsia="Arial" w:cs="Arial"/>
                <w:b/>
                <w:bCs/>
                <w:sz w:val="22"/>
                <w:szCs w:val="22"/>
              </w:rPr>
              <w:t>PMIF</w:t>
            </w:r>
            <w:r w:rsidR="005F7687" w:rsidRPr="003F633B">
              <w:rPr>
                <w:rFonts w:eastAsia="Arial" w:cs="Arial"/>
                <w:sz w:val="22"/>
                <w:szCs w:val="22"/>
              </w:rPr>
              <w:t xml:space="preserve"> with regard to wider </w:t>
            </w:r>
            <w:r w:rsidR="00007D21" w:rsidRPr="003F633B">
              <w:rPr>
                <w:rFonts w:eastAsia="Arial" w:cs="Arial"/>
                <w:sz w:val="22"/>
                <w:szCs w:val="22"/>
              </w:rPr>
              <w:t>WB</w:t>
            </w:r>
            <w:r w:rsidR="00C169AD" w:rsidRPr="003F633B">
              <w:rPr>
                <w:rFonts w:eastAsia="Arial" w:cs="Arial"/>
                <w:sz w:val="22"/>
                <w:szCs w:val="22"/>
              </w:rPr>
              <w:t xml:space="preserve"> in-country</w:t>
            </w:r>
            <w:r w:rsidR="005F7687" w:rsidRPr="003F633B">
              <w:rPr>
                <w:rFonts w:eastAsia="Arial" w:cs="Arial"/>
                <w:sz w:val="22"/>
                <w:szCs w:val="22"/>
              </w:rPr>
              <w:t xml:space="preserve"> climate work</w:t>
            </w:r>
            <w:r w:rsidR="00C169AD" w:rsidRPr="003F633B">
              <w:rPr>
                <w:rFonts w:eastAsia="Arial" w:cs="Arial"/>
                <w:sz w:val="22"/>
                <w:szCs w:val="22"/>
              </w:rPr>
              <w:t>.</w:t>
            </w:r>
          </w:p>
        </w:tc>
        <w:tc>
          <w:tcPr>
            <w:tcW w:w="4768" w:type="dxa"/>
          </w:tcPr>
          <w:p w14:paraId="7AB2AEBC" w14:textId="3EC464B8" w:rsidR="008F6E30" w:rsidRPr="003F633B" w:rsidRDefault="00421BE7" w:rsidP="00266E54">
            <w:pPr>
              <w:spacing w:line="276" w:lineRule="auto"/>
              <w:jc w:val="both"/>
              <w:rPr>
                <w:rFonts w:eastAsia="Arial" w:cs="Arial"/>
                <w:sz w:val="22"/>
                <w:szCs w:val="22"/>
              </w:rPr>
            </w:pPr>
            <w:r>
              <w:rPr>
                <w:rFonts w:eastAsia="Arial" w:cs="Arial"/>
                <w:b/>
                <w:bCs/>
                <w:sz w:val="22"/>
                <w:szCs w:val="22"/>
              </w:rPr>
              <w:t>Achieved</w:t>
            </w:r>
            <w:r w:rsidR="008F6E30" w:rsidRPr="003F633B">
              <w:rPr>
                <w:rFonts w:eastAsia="Arial" w:cs="Arial"/>
                <w:b/>
                <w:bCs/>
                <w:sz w:val="22"/>
                <w:szCs w:val="22"/>
              </w:rPr>
              <w:t>:</w:t>
            </w:r>
            <w:r w:rsidR="004D7F85" w:rsidRPr="003F633B">
              <w:rPr>
                <w:rFonts w:eastAsia="Arial" w:cs="Arial"/>
                <w:sz w:val="22"/>
                <w:szCs w:val="22"/>
              </w:rPr>
              <w:t xml:space="preserve"> </w:t>
            </w:r>
            <w:r>
              <w:rPr>
                <w:rFonts w:eastAsia="Arial" w:cs="Arial"/>
                <w:sz w:val="22"/>
                <w:szCs w:val="22"/>
              </w:rPr>
              <w:t>Although, t</w:t>
            </w:r>
            <w:r w:rsidR="008F6E30" w:rsidRPr="003F633B">
              <w:rPr>
                <w:rFonts w:eastAsia="Arial" w:cs="Arial"/>
                <w:sz w:val="22"/>
                <w:szCs w:val="22"/>
              </w:rPr>
              <w:t xml:space="preserve">he </w:t>
            </w:r>
            <w:r w:rsidR="00007D21" w:rsidRPr="003F633B">
              <w:rPr>
                <w:rFonts w:eastAsia="Arial" w:cs="Arial"/>
                <w:sz w:val="22"/>
                <w:szCs w:val="22"/>
              </w:rPr>
              <w:t>WB</w:t>
            </w:r>
            <w:r w:rsidR="008F6E30" w:rsidRPr="003F633B">
              <w:rPr>
                <w:rFonts w:eastAsia="Arial" w:cs="Arial"/>
                <w:sz w:val="22"/>
                <w:szCs w:val="22"/>
              </w:rPr>
              <w:t xml:space="preserve"> did not provide a short paper on additionality related to wider </w:t>
            </w:r>
            <w:r w:rsidR="00007D21" w:rsidRPr="003F633B">
              <w:rPr>
                <w:rFonts w:eastAsia="Arial" w:cs="Arial"/>
                <w:sz w:val="22"/>
                <w:szCs w:val="22"/>
              </w:rPr>
              <w:t>WB</w:t>
            </w:r>
            <w:r w:rsidR="008F6E30" w:rsidRPr="003F633B">
              <w:rPr>
                <w:rFonts w:eastAsia="Arial" w:cs="Arial"/>
                <w:sz w:val="22"/>
                <w:szCs w:val="22"/>
              </w:rPr>
              <w:t xml:space="preserve"> operations, they did provide, on request, </w:t>
            </w:r>
            <w:r w:rsidR="004D7F85" w:rsidRPr="003F633B">
              <w:rPr>
                <w:rFonts w:eastAsia="Arial" w:cs="Arial"/>
                <w:sz w:val="22"/>
                <w:szCs w:val="22"/>
              </w:rPr>
              <w:t xml:space="preserve">specific country </w:t>
            </w:r>
            <w:r w:rsidR="008F6E30" w:rsidRPr="003F633B">
              <w:rPr>
                <w:rFonts w:eastAsia="Arial" w:cs="Arial"/>
                <w:sz w:val="22"/>
                <w:szCs w:val="22"/>
              </w:rPr>
              <w:t xml:space="preserve">related </w:t>
            </w:r>
            <w:r w:rsidR="005D206F" w:rsidRPr="003F633B">
              <w:rPr>
                <w:rFonts w:eastAsia="Arial" w:cs="Arial"/>
                <w:sz w:val="22"/>
                <w:szCs w:val="22"/>
              </w:rPr>
              <w:t>information</w:t>
            </w:r>
            <w:r w:rsidR="00CD6F4D">
              <w:rPr>
                <w:rFonts w:eastAsia="Arial" w:cs="Arial"/>
                <w:sz w:val="22"/>
                <w:szCs w:val="22"/>
              </w:rPr>
              <w:t xml:space="preserve"> which satisfied this </w:t>
            </w:r>
            <w:r w:rsidR="004C51D3">
              <w:rPr>
                <w:rFonts w:eastAsia="Arial" w:cs="Arial"/>
                <w:sz w:val="22"/>
                <w:szCs w:val="22"/>
              </w:rPr>
              <w:t>recommendation.</w:t>
            </w:r>
            <w:r w:rsidR="004C51D3" w:rsidRPr="004C51D3">
              <w:rPr>
                <w:rFonts w:eastAsia="Arial" w:cs="Arial"/>
                <w:sz w:val="22"/>
                <w:szCs w:val="22"/>
              </w:rPr>
              <w:t xml:space="preserve"> The</w:t>
            </w:r>
            <w:r w:rsidR="008F6E30" w:rsidRPr="003F633B">
              <w:rPr>
                <w:rFonts w:eastAsia="Arial" w:cs="Arial"/>
                <w:sz w:val="22"/>
                <w:szCs w:val="22"/>
              </w:rPr>
              <w:t xml:space="preserve"> </w:t>
            </w:r>
            <w:r w:rsidR="00007D21" w:rsidRPr="003F633B">
              <w:rPr>
                <w:rFonts w:eastAsia="Arial" w:cs="Arial"/>
                <w:sz w:val="22"/>
                <w:szCs w:val="22"/>
              </w:rPr>
              <w:t>WB</w:t>
            </w:r>
            <w:r w:rsidR="008F6E30" w:rsidRPr="003F633B">
              <w:rPr>
                <w:rFonts w:eastAsia="Arial" w:cs="Arial"/>
                <w:sz w:val="22"/>
                <w:szCs w:val="22"/>
              </w:rPr>
              <w:t xml:space="preserve"> also </w:t>
            </w:r>
            <w:r w:rsidR="008F6E30" w:rsidRPr="003F633B">
              <w:rPr>
                <w:rFonts w:eastAsia="Arial" w:cs="Arial"/>
                <w:sz w:val="22"/>
                <w:szCs w:val="22"/>
              </w:rPr>
              <w:lastRenderedPageBreak/>
              <w:t xml:space="preserve">included examples of additionality in the </w:t>
            </w:r>
            <w:r w:rsidR="00934642" w:rsidRPr="003F633B">
              <w:rPr>
                <w:rFonts w:eastAsia="Arial" w:cs="Arial"/>
                <w:sz w:val="22"/>
                <w:szCs w:val="22"/>
              </w:rPr>
              <w:t>FY2026–2030 business plan</w:t>
            </w:r>
            <w:r w:rsidR="008F6E30" w:rsidRPr="003F633B">
              <w:rPr>
                <w:rFonts w:eastAsia="Arial" w:cs="Arial"/>
                <w:sz w:val="22"/>
                <w:szCs w:val="22"/>
              </w:rPr>
              <w:t xml:space="preserve">. The </w:t>
            </w:r>
            <w:r w:rsidR="00007D21" w:rsidRPr="003F633B">
              <w:rPr>
                <w:rFonts w:eastAsia="Arial" w:cs="Arial"/>
                <w:sz w:val="22"/>
                <w:szCs w:val="22"/>
              </w:rPr>
              <w:t>WB</w:t>
            </w:r>
            <w:r w:rsidR="008F6E30" w:rsidRPr="003F633B">
              <w:rPr>
                <w:rFonts w:eastAsia="Arial" w:cs="Arial"/>
                <w:sz w:val="22"/>
                <w:szCs w:val="22"/>
              </w:rPr>
              <w:t xml:space="preserve"> built on ‘Navigating Decisions on Carbon Markets’ by publishing</w:t>
            </w:r>
            <w:r w:rsidR="006E742E" w:rsidRPr="003F633B">
              <w:rPr>
                <w:rFonts w:eastAsia="Arial" w:cs="Arial"/>
                <w:sz w:val="22"/>
                <w:szCs w:val="22"/>
              </w:rPr>
              <w:t xml:space="preserve"> additional </w:t>
            </w:r>
            <w:r w:rsidR="00217EAD" w:rsidRPr="003F633B">
              <w:rPr>
                <w:rFonts w:eastAsia="Arial" w:cs="Arial"/>
                <w:sz w:val="22"/>
                <w:szCs w:val="22"/>
              </w:rPr>
              <w:t>g</w:t>
            </w:r>
            <w:r w:rsidR="008F6E30" w:rsidRPr="003F633B">
              <w:rPr>
                <w:rFonts w:eastAsia="Arial" w:cs="Arial"/>
                <w:sz w:val="22"/>
                <w:szCs w:val="22"/>
              </w:rPr>
              <w:t>uidance</w:t>
            </w:r>
            <w:r w:rsidR="006E742E" w:rsidRPr="003F633B">
              <w:rPr>
                <w:rFonts w:eastAsia="Arial" w:cs="Arial"/>
                <w:sz w:val="22"/>
                <w:szCs w:val="22"/>
              </w:rPr>
              <w:t xml:space="preserve"> documents</w:t>
            </w:r>
            <w:r w:rsidR="006E742E">
              <w:rPr>
                <w:rFonts w:cs="Arial"/>
                <w:sz w:val="22"/>
                <w:szCs w:val="22"/>
              </w:rPr>
              <w:fldChar w:fldCharType="begin"/>
            </w:r>
            <w:r w:rsidR="006E742E">
              <w:rPr>
                <w:rFonts w:cs="Arial"/>
                <w:sz w:val="22"/>
                <w:szCs w:val="22"/>
              </w:rPr>
              <w:instrText xml:space="preserve"> NOTEREF _Ref214355269 \f \h </w:instrText>
            </w:r>
            <w:r w:rsidR="0002643B">
              <w:rPr>
                <w:rFonts w:cs="Arial"/>
                <w:sz w:val="22"/>
                <w:szCs w:val="22"/>
              </w:rPr>
              <w:instrText xml:space="preserve"> \* MERGEFORMAT </w:instrText>
            </w:r>
            <w:r w:rsidR="006E742E">
              <w:rPr>
                <w:rFonts w:cs="Arial"/>
                <w:sz w:val="22"/>
                <w:szCs w:val="22"/>
              </w:rPr>
            </w:r>
            <w:r w:rsidR="006E742E">
              <w:rPr>
                <w:rFonts w:cs="Arial"/>
                <w:sz w:val="22"/>
                <w:szCs w:val="22"/>
              </w:rPr>
              <w:fldChar w:fldCharType="separate"/>
            </w:r>
            <w:r w:rsidR="006E742E" w:rsidRPr="00697EF8">
              <w:rPr>
                <w:rStyle w:val="FootnoteReference"/>
                <w:rFonts w:cs="Arial"/>
              </w:rPr>
              <w:t>4</w:t>
            </w:r>
            <w:r w:rsidR="006E742E">
              <w:rPr>
                <w:rFonts w:cs="Arial"/>
                <w:sz w:val="22"/>
                <w:szCs w:val="22"/>
              </w:rPr>
              <w:fldChar w:fldCharType="end"/>
            </w:r>
            <w:r w:rsidR="008F6E30" w:rsidRPr="003F633B">
              <w:rPr>
                <w:rFonts w:eastAsia="Arial" w:cs="Arial"/>
                <w:sz w:val="22"/>
                <w:szCs w:val="22"/>
              </w:rPr>
              <w:t>. This provides countries with support in making carbon pricing decisions and was produced in collaboration with other initiatives.</w:t>
            </w:r>
          </w:p>
        </w:tc>
      </w:tr>
      <w:tr w:rsidR="005F7687" w:rsidRPr="0057380C" w14:paraId="33E2A7D9" w14:textId="77777777" w:rsidTr="00F77A54">
        <w:tc>
          <w:tcPr>
            <w:tcW w:w="4248" w:type="dxa"/>
          </w:tcPr>
          <w:p w14:paraId="24358709" w14:textId="33637355" w:rsidR="005F7687" w:rsidRPr="003F633B" w:rsidRDefault="00674895" w:rsidP="00266E54">
            <w:pPr>
              <w:spacing w:line="276" w:lineRule="auto"/>
              <w:jc w:val="both"/>
              <w:rPr>
                <w:rFonts w:eastAsia="Arial" w:cs="Arial"/>
                <w:sz w:val="22"/>
                <w:szCs w:val="22"/>
              </w:rPr>
            </w:pPr>
            <w:r w:rsidRPr="003F633B">
              <w:rPr>
                <w:rFonts w:eastAsia="Arial" w:cs="Arial"/>
                <w:sz w:val="22"/>
                <w:szCs w:val="22"/>
              </w:rPr>
              <w:lastRenderedPageBreak/>
              <w:t xml:space="preserve">5. </w:t>
            </w:r>
            <w:r w:rsidR="005F7687" w:rsidRPr="003F633B">
              <w:rPr>
                <w:rFonts w:eastAsia="Arial" w:cs="Arial"/>
                <w:sz w:val="22"/>
                <w:szCs w:val="22"/>
              </w:rPr>
              <w:t>The</w:t>
            </w:r>
            <w:r w:rsidR="005F7687" w:rsidRPr="003F633B">
              <w:rPr>
                <w:rFonts w:eastAsia="Arial" w:cs="Arial"/>
                <w:b/>
                <w:bCs/>
                <w:sz w:val="22"/>
                <w:szCs w:val="22"/>
              </w:rPr>
              <w:t xml:space="preserve"> Trustee </w:t>
            </w:r>
            <w:r w:rsidR="005F7687" w:rsidRPr="003F633B">
              <w:rPr>
                <w:rFonts w:eastAsia="Arial" w:cs="Arial"/>
                <w:sz w:val="22"/>
                <w:szCs w:val="22"/>
              </w:rPr>
              <w:t xml:space="preserve">should </w:t>
            </w:r>
            <w:r w:rsidR="005F7687" w:rsidRPr="003F633B">
              <w:rPr>
                <w:rFonts w:eastAsia="Arial" w:cs="Arial"/>
                <w:b/>
                <w:bCs/>
                <w:sz w:val="22"/>
                <w:szCs w:val="22"/>
              </w:rPr>
              <w:t xml:space="preserve">ensure the MRVA Working Group produces a report and provide clarity on how outputs and lessons learnt on </w:t>
            </w:r>
            <w:r w:rsidR="00E82723" w:rsidRPr="003F633B">
              <w:rPr>
                <w:rFonts w:eastAsia="Arial" w:cs="Arial"/>
                <w:b/>
                <w:bCs/>
                <w:sz w:val="22"/>
                <w:szCs w:val="22"/>
              </w:rPr>
              <w:t>PMIF</w:t>
            </w:r>
            <w:r w:rsidR="005F7687" w:rsidRPr="003F633B">
              <w:rPr>
                <w:rFonts w:eastAsia="Arial" w:cs="Arial"/>
                <w:b/>
                <w:bCs/>
                <w:sz w:val="22"/>
                <w:szCs w:val="22"/>
              </w:rPr>
              <w:t xml:space="preserve"> technical assistance will be integrated into country support, </w:t>
            </w:r>
            <w:r w:rsidR="005F7687" w:rsidRPr="003F633B">
              <w:rPr>
                <w:rFonts w:eastAsia="Arial" w:cs="Arial"/>
                <w:sz w:val="22"/>
                <w:szCs w:val="22"/>
              </w:rPr>
              <w:t xml:space="preserve">and </w:t>
            </w:r>
            <w:r w:rsidR="003A0C4C" w:rsidRPr="003F633B">
              <w:rPr>
                <w:rFonts w:eastAsia="Arial" w:cs="Arial"/>
                <w:sz w:val="22"/>
                <w:szCs w:val="22"/>
              </w:rPr>
              <w:t xml:space="preserve">collect data </w:t>
            </w:r>
            <w:r w:rsidR="005F7687" w:rsidRPr="003F633B">
              <w:rPr>
                <w:rFonts w:eastAsia="Arial" w:cs="Arial"/>
                <w:sz w:val="22"/>
                <w:szCs w:val="22"/>
              </w:rPr>
              <w:t xml:space="preserve">on the number of countries citing Carbon Border Adjustment Mechanism policy as a driver for seeking </w:t>
            </w:r>
            <w:r w:rsidR="00E82723" w:rsidRPr="003F633B">
              <w:rPr>
                <w:rFonts w:eastAsia="Arial" w:cs="Arial"/>
                <w:sz w:val="22"/>
                <w:szCs w:val="22"/>
              </w:rPr>
              <w:t>PMIF</w:t>
            </w:r>
            <w:r w:rsidR="005F7687" w:rsidRPr="003F633B">
              <w:rPr>
                <w:rFonts w:eastAsia="Arial" w:cs="Arial"/>
                <w:sz w:val="22"/>
                <w:szCs w:val="22"/>
              </w:rPr>
              <w:t xml:space="preserve"> support.  </w:t>
            </w:r>
          </w:p>
        </w:tc>
        <w:tc>
          <w:tcPr>
            <w:tcW w:w="4768" w:type="dxa"/>
          </w:tcPr>
          <w:p w14:paraId="348A2CBA" w14:textId="14EC772C" w:rsidR="008F6E30" w:rsidRPr="003F633B" w:rsidRDefault="008F6E30" w:rsidP="00266E54">
            <w:pPr>
              <w:spacing w:line="276" w:lineRule="auto"/>
              <w:jc w:val="both"/>
              <w:rPr>
                <w:rFonts w:eastAsia="Arial" w:cs="Arial"/>
                <w:sz w:val="22"/>
                <w:szCs w:val="22"/>
              </w:rPr>
            </w:pPr>
            <w:r w:rsidRPr="003F633B">
              <w:rPr>
                <w:rFonts w:eastAsia="Arial" w:cs="Arial"/>
                <w:b/>
                <w:bCs/>
                <w:sz w:val="22"/>
                <w:szCs w:val="22"/>
              </w:rPr>
              <w:t>Achieved</w:t>
            </w:r>
            <w:r w:rsidR="00BA072D" w:rsidRPr="003F633B">
              <w:rPr>
                <w:rFonts w:eastAsia="Arial" w:cs="Arial"/>
                <w:b/>
                <w:bCs/>
                <w:sz w:val="22"/>
                <w:szCs w:val="22"/>
              </w:rPr>
              <w:t xml:space="preserve">: </w:t>
            </w:r>
            <w:r w:rsidRPr="003F633B">
              <w:rPr>
                <w:rFonts w:eastAsia="Arial" w:cs="Arial"/>
                <w:sz w:val="22"/>
                <w:szCs w:val="22"/>
              </w:rPr>
              <w:t>The MRVA Working Group produced a first draft of a report. The report</w:t>
            </w:r>
            <w:r w:rsidR="00237BE0" w:rsidRPr="003F633B">
              <w:rPr>
                <w:rFonts w:eastAsia="Arial" w:cs="Arial"/>
                <w:sz w:val="22"/>
                <w:szCs w:val="22"/>
              </w:rPr>
              <w:t xml:space="preserve"> </w:t>
            </w:r>
            <w:r w:rsidRPr="003F633B">
              <w:rPr>
                <w:rFonts w:eastAsia="Arial" w:cs="Arial"/>
                <w:sz w:val="22"/>
                <w:szCs w:val="22"/>
              </w:rPr>
              <w:t xml:space="preserve">highlights key findings and includes a roadmap on how the outputs can be used by </w:t>
            </w:r>
            <w:r w:rsidR="00C945F5" w:rsidRPr="003F633B">
              <w:rPr>
                <w:rFonts w:eastAsia="Arial" w:cs="Arial"/>
                <w:sz w:val="22"/>
                <w:szCs w:val="22"/>
              </w:rPr>
              <w:t>PMIF</w:t>
            </w:r>
            <w:r w:rsidRPr="003F633B">
              <w:rPr>
                <w:rFonts w:eastAsia="Arial" w:cs="Arial"/>
                <w:sz w:val="22"/>
                <w:szCs w:val="22"/>
              </w:rPr>
              <w:t xml:space="preserve"> moving forward. There is a clear plan on how </w:t>
            </w:r>
            <w:r w:rsidR="00C945F5" w:rsidRPr="003F633B">
              <w:rPr>
                <w:rFonts w:eastAsia="Arial" w:cs="Arial"/>
                <w:sz w:val="22"/>
                <w:szCs w:val="22"/>
              </w:rPr>
              <w:t>PMIF</w:t>
            </w:r>
            <w:r w:rsidRPr="003F633B">
              <w:rPr>
                <w:rFonts w:eastAsia="Arial" w:cs="Arial"/>
                <w:sz w:val="22"/>
                <w:szCs w:val="22"/>
              </w:rPr>
              <w:t xml:space="preserve"> can support countries’ MRVA development in anticipation of Carbon Border Adjustment Mechanisms. </w:t>
            </w:r>
          </w:p>
        </w:tc>
      </w:tr>
      <w:tr w:rsidR="005F7687" w:rsidRPr="0057380C" w14:paraId="1C724970" w14:textId="77777777" w:rsidTr="00F77A54">
        <w:trPr>
          <w:trHeight w:val="1019"/>
        </w:trPr>
        <w:tc>
          <w:tcPr>
            <w:tcW w:w="4248" w:type="dxa"/>
          </w:tcPr>
          <w:p w14:paraId="7EF61A6E" w14:textId="35C228B2" w:rsidR="005F7687" w:rsidRPr="003F633B" w:rsidRDefault="00674895" w:rsidP="00266E54">
            <w:pPr>
              <w:spacing w:line="276" w:lineRule="auto"/>
              <w:jc w:val="both"/>
              <w:rPr>
                <w:rFonts w:eastAsia="Arial" w:cs="Arial"/>
                <w:sz w:val="22"/>
                <w:szCs w:val="22"/>
              </w:rPr>
            </w:pPr>
            <w:r w:rsidRPr="003F633B">
              <w:rPr>
                <w:rFonts w:eastAsia="Arial" w:cs="Arial"/>
                <w:sz w:val="22"/>
                <w:szCs w:val="22"/>
              </w:rPr>
              <w:t xml:space="preserve">6. </w:t>
            </w:r>
            <w:r w:rsidR="005F7687" w:rsidRPr="003F633B">
              <w:rPr>
                <w:rFonts w:eastAsia="Arial" w:cs="Arial"/>
                <w:sz w:val="22"/>
                <w:szCs w:val="22"/>
              </w:rPr>
              <w:t xml:space="preserve">The </w:t>
            </w:r>
            <w:r w:rsidR="005F7687" w:rsidRPr="003F633B">
              <w:rPr>
                <w:rFonts w:eastAsia="Arial" w:cs="Arial"/>
                <w:b/>
                <w:bCs/>
                <w:sz w:val="22"/>
                <w:szCs w:val="22"/>
              </w:rPr>
              <w:t>Trustee</w:t>
            </w:r>
            <w:r w:rsidR="005F7687" w:rsidRPr="003F633B">
              <w:rPr>
                <w:rFonts w:eastAsia="Arial" w:cs="Arial"/>
                <w:sz w:val="22"/>
                <w:szCs w:val="22"/>
              </w:rPr>
              <w:t xml:space="preserve"> should </w:t>
            </w:r>
            <w:r w:rsidR="005F7687" w:rsidRPr="003F633B">
              <w:rPr>
                <w:rFonts w:eastAsia="Arial" w:cs="Arial"/>
                <w:b/>
                <w:bCs/>
                <w:sz w:val="22"/>
                <w:szCs w:val="22"/>
              </w:rPr>
              <w:t>reboot engagement with the private sector</w:t>
            </w:r>
            <w:r w:rsidR="005F7687" w:rsidRPr="003F633B">
              <w:rPr>
                <w:rFonts w:eastAsia="Arial" w:cs="Arial"/>
                <w:sz w:val="22"/>
                <w:szCs w:val="22"/>
              </w:rPr>
              <w:t xml:space="preserve">. This should include engagement with relevant private stakeholders in </w:t>
            </w:r>
            <w:r w:rsidR="00E82723" w:rsidRPr="003F633B">
              <w:rPr>
                <w:rFonts w:eastAsia="Arial" w:cs="Arial"/>
                <w:sz w:val="22"/>
                <w:szCs w:val="22"/>
              </w:rPr>
              <w:t>PMIF</w:t>
            </w:r>
            <w:r w:rsidR="005F7687" w:rsidRPr="003F633B">
              <w:rPr>
                <w:rFonts w:eastAsia="Arial" w:cs="Arial"/>
                <w:sz w:val="22"/>
                <w:szCs w:val="22"/>
              </w:rPr>
              <w:t xml:space="preserve"> countries to support successful CPI implementation, and re-establishing a commission that includes business and academia to produce an updated </w:t>
            </w:r>
            <w:hyperlink r:id="rId20">
              <w:r w:rsidR="005F7687" w:rsidRPr="003F633B">
                <w:rPr>
                  <w:rStyle w:val="Hyperlink"/>
                  <w:rFonts w:eastAsia="Arial" w:cs="Arial"/>
                  <w:sz w:val="22"/>
                  <w:szCs w:val="22"/>
                </w:rPr>
                <w:t>Report of the High-Level Commission on Carbon Pricing</w:t>
              </w:r>
            </w:hyperlink>
            <w:r w:rsidR="005D1F12" w:rsidRPr="00697EF8">
              <w:rPr>
                <w:rFonts w:cs="Arial"/>
              </w:rPr>
              <w:fldChar w:fldCharType="begin"/>
            </w:r>
            <w:r w:rsidR="005D1F12" w:rsidRPr="00697EF8">
              <w:rPr>
                <w:rFonts w:cs="Arial"/>
              </w:rPr>
              <w:instrText xml:space="preserve"> NOTEREF _Ref214351791 \f \h </w:instrText>
            </w:r>
            <w:r w:rsidR="0002643B" w:rsidRPr="00697EF8">
              <w:rPr>
                <w:rFonts w:cs="Arial"/>
              </w:rPr>
              <w:instrText xml:space="preserve"> \* MERGEFORMAT </w:instrText>
            </w:r>
            <w:r w:rsidR="005D1F12" w:rsidRPr="00697EF8">
              <w:rPr>
                <w:rFonts w:cs="Arial"/>
              </w:rPr>
            </w:r>
            <w:r w:rsidR="005D1F12" w:rsidRPr="00697EF8">
              <w:rPr>
                <w:rFonts w:cs="Arial"/>
              </w:rPr>
              <w:fldChar w:fldCharType="separate"/>
            </w:r>
            <w:r w:rsidR="005D1F12" w:rsidRPr="00697EF8">
              <w:rPr>
                <w:rStyle w:val="FootnoteReference"/>
                <w:rFonts w:cs="Arial"/>
              </w:rPr>
              <w:t>2</w:t>
            </w:r>
            <w:r w:rsidR="005D1F12" w:rsidRPr="00697EF8">
              <w:rPr>
                <w:rFonts w:cs="Arial"/>
              </w:rPr>
              <w:fldChar w:fldCharType="end"/>
            </w:r>
            <w:r w:rsidR="005F7687" w:rsidRPr="003F633B">
              <w:rPr>
                <w:rFonts w:eastAsia="Arial" w:cs="Arial"/>
                <w:sz w:val="22"/>
                <w:szCs w:val="22"/>
              </w:rPr>
              <w:t xml:space="preserve">. </w:t>
            </w:r>
          </w:p>
        </w:tc>
        <w:tc>
          <w:tcPr>
            <w:tcW w:w="4768" w:type="dxa"/>
          </w:tcPr>
          <w:p w14:paraId="50BA46EB" w14:textId="7EEB08AD" w:rsidR="00E47400" w:rsidRPr="003F633B" w:rsidRDefault="0055735D" w:rsidP="00266E54">
            <w:pPr>
              <w:spacing w:line="276" w:lineRule="auto"/>
              <w:jc w:val="both"/>
              <w:rPr>
                <w:rFonts w:eastAsia="Arial" w:cs="Arial"/>
                <w:sz w:val="22"/>
                <w:szCs w:val="22"/>
              </w:rPr>
            </w:pPr>
            <w:r w:rsidRPr="003F633B">
              <w:rPr>
                <w:rFonts w:eastAsia="Arial" w:cs="Arial"/>
                <w:b/>
                <w:bCs/>
                <w:sz w:val="22"/>
                <w:szCs w:val="22"/>
              </w:rPr>
              <w:t>Par</w:t>
            </w:r>
            <w:r w:rsidR="00884419" w:rsidRPr="003F633B">
              <w:rPr>
                <w:rFonts w:eastAsia="Arial" w:cs="Arial"/>
                <w:b/>
                <w:bCs/>
                <w:sz w:val="22"/>
                <w:szCs w:val="22"/>
              </w:rPr>
              <w:t>tly</w:t>
            </w:r>
            <w:r w:rsidR="008F6E30" w:rsidRPr="003F633B">
              <w:rPr>
                <w:rFonts w:eastAsia="Arial" w:cs="Arial"/>
                <w:b/>
                <w:bCs/>
                <w:sz w:val="22"/>
                <w:szCs w:val="22"/>
              </w:rPr>
              <w:t xml:space="preserve"> achieved</w:t>
            </w:r>
            <w:r w:rsidR="002C2121" w:rsidRPr="003F633B">
              <w:rPr>
                <w:rFonts w:eastAsia="Arial" w:cs="Arial"/>
                <w:b/>
                <w:bCs/>
                <w:sz w:val="22"/>
                <w:szCs w:val="22"/>
              </w:rPr>
              <w:t>:</w:t>
            </w:r>
            <w:r w:rsidR="00BA072D" w:rsidRPr="003F633B">
              <w:rPr>
                <w:rFonts w:eastAsia="Arial" w:cs="Arial"/>
                <w:sz w:val="22"/>
                <w:szCs w:val="22"/>
              </w:rPr>
              <w:t xml:space="preserve"> </w:t>
            </w:r>
            <w:r w:rsidR="002A2AA9" w:rsidRPr="003F633B">
              <w:rPr>
                <w:rFonts w:eastAsia="Arial" w:cs="Arial"/>
                <w:sz w:val="22"/>
                <w:szCs w:val="22"/>
              </w:rPr>
              <w:t>PMIF continues country-level engagement with private stakeholders. Survey results show 46% perceive private sector improvement, up from 20% last period—though this reflects a larger sample, including Window 3 countries. The cited paper, which outlines a general approach to engaging with the private sector, was not updated as efforts to establish a commission proved unsuccessful.</w:t>
            </w:r>
          </w:p>
          <w:p w14:paraId="191A1877" w14:textId="77777777" w:rsidR="00E47400" w:rsidRPr="003F633B" w:rsidRDefault="00E47400" w:rsidP="00266E54">
            <w:pPr>
              <w:spacing w:line="276" w:lineRule="auto"/>
              <w:jc w:val="both"/>
              <w:rPr>
                <w:rFonts w:eastAsia="Arial" w:cs="Arial"/>
                <w:i/>
                <w:iCs/>
                <w:sz w:val="22"/>
                <w:szCs w:val="22"/>
              </w:rPr>
            </w:pPr>
          </w:p>
          <w:p w14:paraId="4260F3B5" w14:textId="5AED6ADB" w:rsidR="008F6E30" w:rsidRPr="003F633B" w:rsidRDefault="008F6E30" w:rsidP="00266E54">
            <w:pPr>
              <w:spacing w:line="276" w:lineRule="auto"/>
              <w:jc w:val="both"/>
              <w:rPr>
                <w:rFonts w:eastAsia="Arial" w:cs="Arial"/>
                <w:sz w:val="22"/>
                <w:szCs w:val="22"/>
              </w:rPr>
            </w:pPr>
          </w:p>
        </w:tc>
      </w:tr>
      <w:tr w:rsidR="005F7687" w:rsidRPr="0057380C" w14:paraId="4CDF2DAA" w14:textId="77777777" w:rsidTr="00F77A54">
        <w:tc>
          <w:tcPr>
            <w:tcW w:w="4248" w:type="dxa"/>
          </w:tcPr>
          <w:p w14:paraId="617C03FA" w14:textId="459D88D3" w:rsidR="005F7687" w:rsidRPr="003F633B" w:rsidRDefault="00674895" w:rsidP="00266E54">
            <w:pPr>
              <w:spacing w:line="276" w:lineRule="auto"/>
              <w:jc w:val="both"/>
              <w:rPr>
                <w:rFonts w:eastAsia="Arial" w:cs="Arial"/>
                <w:b/>
                <w:bCs/>
                <w:sz w:val="22"/>
                <w:szCs w:val="22"/>
              </w:rPr>
            </w:pPr>
            <w:r w:rsidRPr="003F633B">
              <w:rPr>
                <w:rFonts w:eastAsia="Arial" w:cs="Arial"/>
                <w:sz w:val="22"/>
                <w:szCs w:val="22"/>
              </w:rPr>
              <w:t xml:space="preserve">7. </w:t>
            </w:r>
            <w:r w:rsidR="005F7687" w:rsidRPr="003F633B">
              <w:rPr>
                <w:rFonts w:eastAsia="Arial" w:cs="Arial"/>
                <w:sz w:val="22"/>
                <w:szCs w:val="22"/>
              </w:rPr>
              <w:t>The</w:t>
            </w:r>
            <w:r w:rsidR="005F7687" w:rsidRPr="003F633B">
              <w:rPr>
                <w:rFonts w:eastAsia="Arial" w:cs="Arial"/>
                <w:b/>
                <w:bCs/>
                <w:sz w:val="22"/>
                <w:szCs w:val="22"/>
              </w:rPr>
              <w:t xml:space="preserve"> Trustee </w:t>
            </w:r>
            <w:r w:rsidR="005F7687" w:rsidRPr="003F633B">
              <w:rPr>
                <w:rFonts w:eastAsia="Arial" w:cs="Arial"/>
                <w:sz w:val="22"/>
                <w:szCs w:val="22"/>
              </w:rPr>
              <w:t xml:space="preserve">should </w:t>
            </w:r>
            <w:r w:rsidR="005F7687" w:rsidRPr="003F633B">
              <w:rPr>
                <w:rFonts w:eastAsia="Arial" w:cs="Arial"/>
                <w:b/>
                <w:bCs/>
                <w:sz w:val="22"/>
                <w:szCs w:val="22"/>
              </w:rPr>
              <w:t>increase the number of knowledge sharing products that focus on Just Transition and gender, and increase the number of panels/ presentations led by participating countries.</w:t>
            </w:r>
          </w:p>
        </w:tc>
        <w:tc>
          <w:tcPr>
            <w:tcW w:w="4768" w:type="dxa"/>
          </w:tcPr>
          <w:p w14:paraId="6DB17B96" w14:textId="7FFB5248" w:rsidR="002C2121" w:rsidRPr="003F633B" w:rsidRDefault="002C2121" w:rsidP="00266E54">
            <w:pPr>
              <w:spacing w:line="276" w:lineRule="auto"/>
              <w:jc w:val="both"/>
              <w:rPr>
                <w:rFonts w:eastAsia="Arial" w:cs="Arial"/>
                <w:sz w:val="22"/>
                <w:szCs w:val="22"/>
              </w:rPr>
            </w:pPr>
            <w:r w:rsidRPr="003F633B">
              <w:rPr>
                <w:rFonts w:eastAsia="Arial" w:cs="Arial"/>
                <w:b/>
                <w:bCs/>
                <w:sz w:val="22"/>
                <w:szCs w:val="22"/>
              </w:rPr>
              <w:t>Not achieved:</w:t>
            </w:r>
            <w:r w:rsidR="00237BE0" w:rsidRPr="003F633B">
              <w:rPr>
                <w:rFonts w:eastAsia="Arial" w:cs="Arial"/>
                <w:sz w:val="22"/>
                <w:szCs w:val="22"/>
              </w:rPr>
              <w:t xml:space="preserve"> </w:t>
            </w:r>
            <w:r w:rsidR="009C0A16">
              <w:rPr>
                <w:rFonts w:eastAsia="Arial" w:cs="Arial"/>
                <w:sz w:val="22"/>
                <w:szCs w:val="22"/>
              </w:rPr>
              <w:t xml:space="preserve">Whilst </w:t>
            </w:r>
            <w:r w:rsidR="009C0A16" w:rsidRPr="003F633B">
              <w:rPr>
                <w:rFonts w:eastAsia="Arial" w:cs="Arial"/>
                <w:sz w:val="22"/>
                <w:szCs w:val="22"/>
              </w:rPr>
              <w:t xml:space="preserve">82% </w:t>
            </w:r>
            <w:r w:rsidR="00551137" w:rsidRPr="003F633B">
              <w:rPr>
                <w:rFonts w:eastAsia="Arial" w:cs="Arial"/>
                <w:sz w:val="22"/>
                <w:szCs w:val="22"/>
              </w:rPr>
              <w:t>of countrie</w:t>
            </w:r>
            <w:r w:rsidR="00551137">
              <w:rPr>
                <w:rFonts w:eastAsia="Arial" w:cs="Arial"/>
                <w:sz w:val="22"/>
                <w:szCs w:val="22"/>
              </w:rPr>
              <w:t>s</w:t>
            </w:r>
            <w:r w:rsidR="00551137" w:rsidRPr="003F633B">
              <w:rPr>
                <w:rFonts w:eastAsia="Arial" w:cs="Arial"/>
                <w:sz w:val="22"/>
                <w:szCs w:val="22"/>
              </w:rPr>
              <w:t xml:space="preserve"> that completed </w:t>
            </w:r>
            <w:r w:rsidR="00551137">
              <w:rPr>
                <w:rFonts w:eastAsia="Arial" w:cs="Arial"/>
                <w:sz w:val="22"/>
                <w:szCs w:val="22"/>
              </w:rPr>
              <w:t>the s</w:t>
            </w:r>
            <w:r w:rsidR="00551137" w:rsidRPr="003F633B">
              <w:rPr>
                <w:rFonts w:eastAsia="Arial" w:cs="Arial"/>
                <w:sz w:val="22"/>
                <w:szCs w:val="22"/>
              </w:rPr>
              <w:t xml:space="preserve">urvey on the impact of </w:t>
            </w:r>
            <w:r w:rsidR="00551137" w:rsidRPr="00551137">
              <w:rPr>
                <w:rFonts w:eastAsia="Arial" w:cs="Arial"/>
                <w:sz w:val="22"/>
                <w:szCs w:val="22"/>
              </w:rPr>
              <w:t>knowledge</w:t>
            </w:r>
            <w:r w:rsidR="00551137" w:rsidRPr="003F633B">
              <w:rPr>
                <w:rFonts w:eastAsia="Arial" w:cs="Arial"/>
                <w:sz w:val="22"/>
                <w:szCs w:val="22"/>
              </w:rPr>
              <w:t xml:space="preserve"> products </w:t>
            </w:r>
            <w:r w:rsidR="009C0A16" w:rsidRPr="003F633B">
              <w:rPr>
                <w:rFonts w:eastAsia="Arial" w:cs="Arial"/>
                <w:sz w:val="22"/>
                <w:szCs w:val="22"/>
              </w:rPr>
              <w:t>said that PMIF knowledge support had helped strengthen their countries capacity and skills</w:t>
            </w:r>
            <w:r w:rsidR="00551137">
              <w:rPr>
                <w:rFonts w:eastAsia="Arial" w:cs="Arial"/>
                <w:sz w:val="22"/>
                <w:szCs w:val="22"/>
              </w:rPr>
              <w:t>,</w:t>
            </w:r>
            <w:r w:rsidR="009C0A16" w:rsidRPr="003F633B">
              <w:rPr>
                <w:rFonts w:eastAsia="Arial" w:cs="Arial"/>
                <w:sz w:val="22"/>
                <w:szCs w:val="22"/>
              </w:rPr>
              <w:t xml:space="preserve"> </w:t>
            </w:r>
            <w:r w:rsidR="00551137">
              <w:rPr>
                <w:rFonts w:eastAsia="Arial" w:cs="Arial"/>
                <w:sz w:val="22"/>
                <w:szCs w:val="22"/>
              </w:rPr>
              <w:t>s</w:t>
            </w:r>
            <w:r w:rsidR="000405B1" w:rsidRPr="003F633B">
              <w:rPr>
                <w:rFonts w:eastAsia="Arial" w:cs="Arial"/>
                <w:sz w:val="22"/>
                <w:szCs w:val="22"/>
              </w:rPr>
              <w:t>ince PMI’s inception, only 2 of 40 products have specifically addressed Just Transition or gender. While elements of JT appear in other products, this remains insufficient. In addition, the decline in panels and presentations led by participating countries signals an urgent need to strengthen country leadership and visibility.</w:t>
            </w:r>
            <w:r w:rsidR="00C83D45" w:rsidRPr="003F633B">
              <w:rPr>
                <w:rFonts w:eastAsia="Arial" w:cs="Arial"/>
                <w:sz w:val="22"/>
                <w:szCs w:val="22"/>
              </w:rPr>
              <w:t xml:space="preserve"> This is an area of importance to the UK as reflected in </w:t>
            </w:r>
            <w:r w:rsidR="00C83D45" w:rsidRPr="003F633B">
              <w:rPr>
                <w:rFonts w:eastAsia="Arial" w:cs="Arial"/>
                <w:i/>
                <w:iCs/>
                <w:sz w:val="22"/>
                <w:szCs w:val="22"/>
              </w:rPr>
              <w:t>UK International Climate Finance (ICF) gender equality, disability and social inclusion guidance.</w:t>
            </w:r>
            <w:bookmarkStart w:id="7" w:name="_Ref215047946"/>
            <w:r w:rsidR="00C83D45" w:rsidRPr="003F633B">
              <w:rPr>
                <w:rStyle w:val="FootnoteReference"/>
                <w:rFonts w:eastAsia="Arial" w:cs="Arial"/>
                <w:i/>
                <w:iCs/>
                <w:sz w:val="22"/>
                <w:szCs w:val="22"/>
              </w:rPr>
              <w:footnoteReference w:id="6"/>
            </w:r>
            <w:bookmarkEnd w:id="7"/>
            <w:r w:rsidR="00551137">
              <w:rPr>
                <w:rFonts w:eastAsia="Arial" w:cs="Arial"/>
                <w:i/>
                <w:iCs/>
                <w:sz w:val="22"/>
                <w:szCs w:val="22"/>
              </w:rPr>
              <w:t xml:space="preserve">  </w:t>
            </w:r>
            <w:r w:rsidR="00E40ACB" w:rsidRPr="003F633B">
              <w:rPr>
                <w:rFonts w:eastAsia="Arial" w:cs="Arial"/>
                <w:i/>
                <w:iCs/>
                <w:sz w:val="22"/>
                <w:szCs w:val="22"/>
              </w:rPr>
              <w:t>This recommendation is rolled over to this Annual Review’s recommendations.</w:t>
            </w:r>
          </w:p>
        </w:tc>
      </w:tr>
      <w:tr w:rsidR="005F7687" w:rsidRPr="0057380C" w14:paraId="48AAE619" w14:textId="77777777" w:rsidTr="00F77A54">
        <w:tc>
          <w:tcPr>
            <w:tcW w:w="4248" w:type="dxa"/>
          </w:tcPr>
          <w:p w14:paraId="2412C8E1" w14:textId="57105631" w:rsidR="005F7687" w:rsidRPr="003F633B" w:rsidRDefault="00674895" w:rsidP="00266E54">
            <w:pPr>
              <w:spacing w:line="276" w:lineRule="auto"/>
              <w:jc w:val="both"/>
              <w:rPr>
                <w:rFonts w:eastAsia="Arial" w:cs="Arial"/>
                <w:b/>
                <w:bCs/>
                <w:sz w:val="22"/>
                <w:szCs w:val="22"/>
              </w:rPr>
            </w:pPr>
            <w:r w:rsidRPr="003F633B">
              <w:rPr>
                <w:rFonts w:eastAsia="Arial" w:cs="Arial"/>
                <w:sz w:val="22"/>
                <w:szCs w:val="22"/>
              </w:rPr>
              <w:t xml:space="preserve">8. </w:t>
            </w:r>
            <w:r w:rsidR="005F7687" w:rsidRPr="003F633B">
              <w:rPr>
                <w:rFonts w:eastAsia="Arial" w:cs="Arial"/>
                <w:sz w:val="22"/>
                <w:szCs w:val="22"/>
              </w:rPr>
              <w:t xml:space="preserve">The </w:t>
            </w:r>
            <w:r w:rsidR="005F7687" w:rsidRPr="003F633B">
              <w:rPr>
                <w:rFonts w:eastAsia="Arial" w:cs="Arial"/>
                <w:b/>
                <w:bCs/>
                <w:sz w:val="22"/>
                <w:szCs w:val="22"/>
              </w:rPr>
              <w:t xml:space="preserve">UK </w:t>
            </w:r>
            <w:r w:rsidR="005F7687" w:rsidRPr="003F633B">
              <w:rPr>
                <w:rFonts w:eastAsia="Arial" w:cs="Arial"/>
                <w:sz w:val="22"/>
                <w:szCs w:val="22"/>
              </w:rPr>
              <w:t xml:space="preserve">should </w:t>
            </w:r>
            <w:r w:rsidR="005F7687" w:rsidRPr="003F633B">
              <w:rPr>
                <w:rFonts w:eastAsia="Arial" w:cs="Arial"/>
                <w:b/>
                <w:bCs/>
                <w:sz w:val="22"/>
                <w:szCs w:val="22"/>
              </w:rPr>
              <w:t xml:space="preserve">organise a meeting to consider updating UK </w:t>
            </w:r>
            <w:r w:rsidR="00E82723" w:rsidRPr="003F633B">
              <w:rPr>
                <w:rFonts w:eastAsia="Arial" w:cs="Arial"/>
                <w:b/>
                <w:bCs/>
                <w:sz w:val="22"/>
                <w:szCs w:val="22"/>
              </w:rPr>
              <w:t>PMIF</w:t>
            </w:r>
            <w:r w:rsidR="005F7687" w:rsidRPr="003F633B">
              <w:rPr>
                <w:rFonts w:eastAsia="Arial" w:cs="Arial"/>
                <w:b/>
                <w:bCs/>
                <w:sz w:val="22"/>
                <w:szCs w:val="22"/>
              </w:rPr>
              <w:t xml:space="preserve"> </w:t>
            </w:r>
            <w:proofErr w:type="spellStart"/>
            <w:r w:rsidR="005F7687" w:rsidRPr="003F633B">
              <w:rPr>
                <w:rFonts w:eastAsia="Arial" w:cs="Arial"/>
                <w:b/>
                <w:bCs/>
                <w:sz w:val="22"/>
                <w:szCs w:val="22"/>
              </w:rPr>
              <w:t>logframe</w:t>
            </w:r>
            <w:proofErr w:type="spellEnd"/>
            <w:r w:rsidR="005F7687" w:rsidRPr="003F633B">
              <w:rPr>
                <w:rFonts w:eastAsia="Arial" w:cs="Arial"/>
                <w:b/>
                <w:bCs/>
                <w:sz w:val="22"/>
                <w:szCs w:val="22"/>
              </w:rPr>
              <w:t xml:space="preserve"> </w:t>
            </w:r>
            <w:r w:rsidR="005F7687" w:rsidRPr="003F633B">
              <w:rPr>
                <w:rFonts w:eastAsia="Arial" w:cs="Arial"/>
                <w:sz w:val="22"/>
                <w:szCs w:val="22"/>
              </w:rPr>
              <w:t xml:space="preserve">to account for multi-year nature of Window 1 </w:t>
            </w:r>
            <w:r w:rsidR="005F7687" w:rsidRPr="003F633B">
              <w:rPr>
                <w:rFonts w:eastAsia="Arial" w:cs="Arial"/>
                <w:sz w:val="22"/>
                <w:szCs w:val="22"/>
              </w:rPr>
              <w:lastRenderedPageBreak/>
              <w:t>and 2 projects and the fact that implementation has only just begun.</w:t>
            </w:r>
          </w:p>
        </w:tc>
        <w:tc>
          <w:tcPr>
            <w:tcW w:w="4768" w:type="dxa"/>
          </w:tcPr>
          <w:p w14:paraId="3CAC0134" w14:textId="0F91AE46" w:rsidR="00E47400" w:rsidRPr="003172FF" w:rsidRDefault="002C2121" w:rsidP="00266E54">
            <w:pPr>
              <w:spacing w:line="276" w:lineRule="auto"/>
              <w:jc w:val="both"/>
              <w:rPr>
                <w:rFonts w:eastAsia="Arial" w:cs="Arial"/>
                <w:sz w:val="22"/>
                <w:szCs w:val="22"/>
              </w:rPr>
            </w:pPr>
            <w:r w:rsidRPr="003F633B">
              <w:rPr>
                <w:rFonts w:eastAsia="Arial" w:cs="Arial"/>
                <w:b/>
                <w:bCs/>
                <w:sz w:val="22"/>
                <w:szCs w:val="22"/>
              </w:rPr>
              <w:lastRenderedPageBreak/>
              <w:t>Not achieved:</w:t>
            </w:r>
            <w:r w:rsidR="002625C9" w:rsidRPr="003F633B">
              <w:rPr>
                <w:rFonts w:eastAsia="Arial" w:cs="Arial"/>
                <w:sz w:val="22"/>
                <w:szCs w:val="22"/>
              </w:rPr>
              <w:t xml:space="preserve"> </w:t>
            </w:r>
            <w:r w:rsidR="00081B3C" w:rsidRPr="003F633B">
              <w:rPr>
                <w:rFonts w:eastAsia="Arial" w:cs="Arial"/>
                <w:sz w:val="22"/>
                <w:szCs w:val="22"/>
              </w:rPr>
              <w:t>It was agreed that t</w:t>
            </w:r>
            <w:r w:rsidR="00B32C0D" w:rsidRPr="003F633B">
              <w:rPr>
                <w:rFonts w:eastAsia="Arial" w:cs="Arial"/>
                <w:sz w:val="22"/>
                <w:szCs w:val="22"/>
              </w:rPr>
              <w:t xml:space="preserve">he Logframe </w:t>
            </w:r>
            <w:r w:rsidR="70F70A9C" w:rsidRPr="003F633B">
              <w:rPr>
                <w:rFonts w:eastAsia="Arial" w:cs="Arial"/>
                <w:sz w:val="22"/>
                <w:szCs w:val="22"/>
              </w:rPr>
              <w:t>update will be considered</w:t>
            </w:r>
            <w:r w:rsidR="003172FF">
              <w:rPr>
                <w:rFonts w:eastAsia="Arial" w:cs="Arial"/>
                <w:sz w:val="22"/>
                <w:szCs w:val="22"/>
              </w:rPr>
              <w:t xml:space="preserve"> f</w:t>
            </w:r>
            <w:r w:rsidR="00B32C0D" w:rsidRPr="003F633B">
              <w:rPr>
                <w:rFonts w:eastAsia="Arial" w:cs="Arial"/>
                <w:sz w:val="22"/>
                <w:szCs w:val="22"/>
              </w:rPr>
              <w:t xml:space="preserve">ollowing the publication </w:t>
            </w:r>
            <w:r w:rsidR="003D6113" w:rsidRPr="003F633B">
              <w:rPr>
                <w:rFonts w:eastAsia="Arial" w:cs="Arial"/>
                <w:sz w:val="22"/>
                <w:szCs w:val="22"/>
              </w:rPr>
              <w:t xml:space="preserve">of this AR </w:t>
            </w:r>
            <w:r w:rsidR="00081B3C" w:rsidRPr="003F633B">
              <w:rPr>
                <w:rFonts w:eastAsia="Arial" w:cs="Arial"/>
                <w:sz w:val="22"/>
                <w:szCs w:val="22"/>
              </w:rPr>
              <w:t xml:space="preserve">and </w:t>
            </w:r>
            <w:r w:rsidR="002B680C" w:rsidRPr="003F633B">
              <w:rPr>
                <w:rFonts w:eastAsia="Arial" w:cs="Arial"/>
                <w:sz w:val="22"/>
                <w:szCs w:val="22"/>
              </w:rPr>
              <w:t>considering</w:t>
            </w:r>
            <w:r w:rsidR="003D6113" w:rsidRPr="003F633B">
              <w:rPr>
                <w:rFonts w:eastAsia="Arial" w:cs="Arial"/>
                <w:sz w:val="22"/>
                <w:szCs w:val="22"/>
              </w:rPr>
              <w:t xml:space="preserve"> the</w:t>
            </w:r>
            <w:r w:rsidR="00457C0B" w:rsidRPr="003F633B">
              <w:rPr>
                <w:rFonts w:eastAsia="Arial" w:cs="Arial"/>
                <w:sz w:val="22"/>
                <w:szCs w:val="22"/>
              </w:rPr>
              <w:t xml:space="preserve"> planned release of a </w:t>
            </w:r>
            <w:r w:rsidR="00C945F5" w:rsidRPr="003F633B">
              <w:rPr>
                <w:rFonts w:eastAsia="Arial" w:cs="Arial"/>
                <w:sz w:val="22"/>
                <w:szCs w:val="22"/>
              </w:rPr>
              <w:t>PMIF</w:t>
            </w:r>
            <w:r w:rsidR="003D6113" w:rsidRPr="003F633B">
              <w:rPr>
                <w:rFonts w:eastAsia="Arial" w:cs="Arial"/>
                <w:sz w:val="22"/>
                <w:szCs w:val="22"/>
              </w:rPr>
              <w:t xml:space="preserve"> business plan</w:t>
            </w:r>
            <w:r w:rsidR="00A21B4B" w:rsidRPr="003F633B">
              <w:rPr>
                <w:rFonts w:eastAsia="Arial" w:cs="Arial"/>
                <w:sz w:val="22"/>
                <w:szCs w:val="22"/>
              </w:rPr>
              <w:t xml:space="preserve"> </w:t>
            </w:r>
            <w:r w:rsidR="00F76607" w:rsidRPr="003F633B">
              <w:rPr>
                <w:rFonts w:eastAsia="Arial" w:cs="Arial"/>
                <w:sz w:val="22"/>
                <w:szCs w:val="22"/>
              </w:rPr>
              <w:t xml:space="preserve">(now </w:t>
            </w:r>
            <w:r w:rsidR="00F76607" w:rsidRPr="003F633B">
              <w:rPr>
                <w:rFonts w:eastAsia="Arial" w:cs="Arial"/>
                <w:sz w:val="22"/>
                <w:szCs w:val="22"/>
              </w:rPr>
              <w:lastRenderedPageBreak/>
              <w:t xml:space="preserve">available) </w:t>
            </w:r>
            <w:r w:rsidR="00457C0B" w:rsidRPr="003F633B">
              <w:rPr>
                <w:rFonts w:eastAsia="Arial" w:cs="Arial"/>
                <w:sz w:val="22"/>
                <w:szCs w:val="22"/>
              </w:rPr>
              <w:t xml:space="preserve">as well as </w:t>
            </w:r>
            <w:r w:rsidR="006063C5" w:rsidRPr="003F633B">
              <w:rPr>
                <w:rFonts w:eastAsia="Arial" w:cs="Arial"/>
                <w:sz w:val="22"/>
                <w:szCs w:val="22"/>
              </w:rPr>
              <w:t>the upcoming</w:t>
            </w:r>
            <w:r w:rsidR="00A21B4B" w:rsidRPr="003F633B">
              <w:rPr>
                <w:rFonts w:eastAsia="Arial" w:cs="Arial"/>
                <w:sz w:val="22"/>
                <w:szCs w:val="22"/>
              </w:rPr>
              <w:t xml:space="preserve"> </w:t>
            </w:r>
            <w:r w:rsidR="00C945F5" w:rsidRPr="003F633B">
              <w:rPr>
                <w:rFonts w:eastAsia="Arial" w:cs="Arial"/>
                <w:sz w:val="22"/>
                <w:szCs w:val="22"/>
              </w:rPr>
              <w:t>PMIF</w:t>
            </w:r>
            <w:r w:rsidR="00A21B4B" w:rsidRPr="003F633B">
              <w:rPr>
                <w:rFonts w:eastAsia="Arial" w:cs="Arial"/>
                <w:sz w:val="22"/>
                <w:szCs w:val="22"/>
              </w:rPr>
              <w:t xml:space="preserve"> mid-term</w:t>
            </w:r>
            <w:r w:rsidR="006063C5" w:rsidRPr="003F633B">
              <w:rPr>
                <w:rFonts w:eastAsia="Arial" w:cs="Arial"/>
                <w:sz w:val="22"/>
                <w:szCs w:val="22"/>
              </w:rPr>
              <w:t xml:space="preserve"> review.</w:t>
            </w:r>
          </w:p>
          <w:p w14:paraId="7FB11CCD" w14:textId="45788C52" w:rsidR="002C2121" w:rsidRPr="003F633B" w:rsidRDefault="00E40ACB" w:rsidP="00266E54">
            <w:pPr>
              <w:spacing w:line="276" w:lineRule="auto"/>
              <w:jc w:val="both"/>
              <w:rPr>
                <w:rFonts w:eastAsia="Arial" w:cs="Arial"/>
                <w:sz w:val="22"/>
                <w:szCs w:val="22"/>
              </w:rPr>
            </w:pPr>
            <w:r w:rsidRPr="003F633B">
              <w:rPr>
                <w:rFonts w:eastAsia="Arial" w:cs="Arial"/>
                <w:i/>
                <w:iCs/>
                <w:sz w:val="22"/>
                <w:szCs w:val="22"/>
              </w:rPr>
              <w:t>This recommendation is rolled over to this Annual Review’s recommendations.</w:t>
            </w:r>
          </w:p>
        </w:tc>
      </w:tr>
    </w:tbl>
    <w:p w14:paraId="3BE3C4D9" w14:textId="1E7B7CEE" w:rsidR="2200B5E6" w:rsidRDefault="2200B5E6"/>
    <w:p w14:paraId="02A5F0B1" w14:textId="53A5D62B" w:rsidR="2200B5E6" w:rsidRDefault="2200B5E6" w:rsidP="2200B5E6">
      <w:pPr>
        <w:spacing w:line="276" w:lineRule="auto"/>
        <w:jc w:val="both"/>
        <w:rPr>
          <w:rStyle w:val="Heading2Char"/>
          <w:rFonts w:eastAsia="Arial" w:cs="Arial"/>
        </w:rPr>
      </w:pPr>
    </w:p>
    <w:p w14:paraId="4DF8921D" w14:textId="6070F831" w:rsidR="005553A3" w:rsidRPr="003F633B" w:rsidRDefault="003D222C" w:rsidP="00266E54">
      <w:pPr>
        <w:spacing w:line="276" w:lineRule="auto"/>
        <w:jc w:val="both"/>
        <w:rPr>
          <w:rFonts w:eastAsia="Arial" w:cs="Arial"/>
          <w:sz w:val="20"/>
          <w:szCs w:val="20"/>
        </w:rPr>
      </w:pPr>
      <w:bookmarkStart w:id="8" w:name="_Toc215144886"/>
      <w:r w:rsidRPr="003F633B">
        <w:rPr>
          <w:rStyle w:val="Heading2Char"/>
          <w:rFonts w:eastAsia="Arial" w:cs="Arial"/>
        </w:rPr>
        <w:t>Major lessons and recommendations for the year ahead</w:t>
      </w:r>
      <w:bookmarkEnd w:id="8"/>
      <w:r w:rsidRPr="003F633B">
        <w:rPr>
          <w:rFonts w:eastAsia="Arial" w:cs="Arial"/>
          <w:sz w:val="20"/>
          <w:szCs w:val="20"/>
        </w:rPr>
        <w:t xml:space="preserve"> </w:t>
      </w:r>
    </w:p>
    <w:p w14:paraId="577D08BF" w14:textId="77777777" w:rsidR="005512F3" w:rsidRPr="003F633B" w:rsidRDefault="005512F3" w:rsidP="00266E54">
      <w:pPr>
        <w:spacing w:line="276" w:lineRule="auto"/>
        <w:jc w:val="both"/>
        <w:rPr>
          <w:rFonts w:eastAsia="Arial" w:cs="Arial"/>
          <w:sz w:val="20"/>
          <w:szCs w:val="20"/>
        </w:rPr>
      </w:pPr>
    </w:p>
    <w:p w14:paraId="5433B05A" w14:textId="4D338122" w:rsidR="00A6213C" w:rsidRPr="003F633B" w:rsidRDefault="004861C4" w:rsidP="00266E54">
      <w:pPr>
        <w:spacing w:line="276" w:lineRule="auto"/>
        <w:jc w:val="both"/>
        <w:rPr>
          <w:rFonts w:eastAsia="Arial" w:cs="Arial"/>
          <w:sz w:val="22"/>
          <w:szCs w:val="22"/>
        </w:rPr>
      </w:pPr>
      <w:r w:rsidRPr="003F633B">
        <w:rPr>
          <w:rFonts w:eastAsia="Arial" w:cs="Arial"/>
          <w:sz w:val="22"/>
          <w:szCs w:val="22"/>
        </w:rPr>
        <w:t>This year we make s</w:t>
      </w:r>
      <w:r w:rsidR="00002759" w:rsidRPr="003F633B">
        <w:rPr>
          <w:rFonts w:eastAsia="Arial" w:cs="Arial"/>
          <w:sz w:val="22"/>
          <w:szCs w:val="22"/>
        </w:rPr>
        <w:t>ix</w:t>
      </w:r>
      <w:r w:rsidRPr="003F633B">
        <w:rPr>
          <w:rFonts w:eastAsia="Arial" w:cs="Arial"/>
          <w:sz w:val="22"/>
          <w:szCs w:val="22"/>
        </w:rPr>
        <w:t xml:space="preserve"> recommendations. </w:t>
      </w:r>
      <w:r w:rsidR="001718E4" w:rsidRPr="003F633B">
        <w:rPr>
          <w:rFonts w:eastAsia="Arial" w:cs="Arial"/>
          <w:sz w:val="22"/>
          <w:szCs w:val="22"/>
        </w:rPr>
        <w:t>T</w:t>
      </w:r>
      <w:r w:rsidRPr="003F633B">
        <w:rPr>
          <w:rFonts w:eastAsia="Arial" w:cs="Arial"/>
          <w:sz w:val="22"/>
          <w:szCs w:val="22"/>
        </w:rPr>
        <w:t xml:space="preserve">hree are rolled over from the AR 2023/24, </w:t>
      </w:r>
      <w:r w:rsidR="0017375B">
        <w:rPr>
          <w:rFonts w:eastAsia="Arial" w:cs="Arial"/>
          <w:sz w:val="22"/>
          <w:szCs w:val="22"/>
        </w:rPr>
        <w:t>three</w:t>
      </w:r>
      <w:r w:rsidR="006C3A86" w:rsidRPr="003F633B">
        <w:rPr>
          <w:rFonts w:eastAsia="Arial" w:cs="Arial"/>
          <w:sz w:val="22"/>
          <w:szCs w:val="22"/>
        </w:rPr>
        <w:t xml:space="preserve"> </w:t>
      </w:r>
      <w:r w:rsidRPr="003F633B">
        <w:rPr>
          <w:rFonts w:eastAsia="Arial" w:cs="Arial"/>
          <w:sz w:val="22"/>
          <w:szCs w:val="22"/>
        </w:rPr>
        <w:t>are partially rolled over, and two are new. These are</w:t>
      </w:r>
      <w:r w:rsidR="001D4F5D" w:rsidRPr="003F633B">
        <w:rPr>
          <w:rFonts w:eastAsia="Arial" w:cs="Arial"/>
          <w:sz w:val="22"/>
          <w:szCs w:val="22"/>
        </w:rPr>
        <w:t xml:space="preserve">: </w:t>
      </w:r>
    </w:p>
    <w:p w14:paraId="60891536" w14:textId="4DAA2B9B" w:rsidR="00BE3393" w:rsidRPr="003F633B" w:rsidRDefault="001A3DA6" w:rsidP="00266E54">
      <w:pPr>
        <w:spacing w:line="276" w:lineRule="auto"/>
        <w:jc w:val="both"/>
        <w:rPr>
          <w:rFonts w:eastAsia="Arial" w:cs="Arial"/>
          <w:sz w:val="22"/>
          <w:szCs w:val="22"/>
        </w:rPr>
      </w:pPr>
      <w:r w:rsidRPr="003F633B">
        <w:rPr>
          <w:rFonts w:eastAsia="Arial" w:cs="Arial"/>
          <w:sz w:val="22"/>
          <w:szCs w:val="22"/>
        </w:rPr>
        <w:t xml:space="preserve">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850"/>
      </w:tblGrid>
      <w:tr w:rsidR="00D0302B" w:rsidRPr="0057380C" w14:paraId="4B25CB90" w14:textId="77777777" w:rsidTr="003172FF">
        <w:trPr>
          <w:trHeight w:val="300"/>
        </w:trPr>
        <w:tc>
          <w:tcPr>
            <w:tcW w:w="8359" w:type="dxa"/>
            <w:shd w:val="clear" w:color="auto" w:fill="DEEAF6" w:themeFill="accent5" w:themeFillTint="33"/>
          </w:tcPr>
          <w:p w14:paraId="321EF4D2" w14:textId="777CCAF1" w:rsidR="00D0302B" w:rsidRPr="003F633B" w:rsidRDefault="00D0302B" w:rsidP="00266E54">
            <w:pPr>
              <w:spacing w:line="276" w:lineRule="auto"/>
              <w:jc w:val="both"/>
              <w:rPr>
                <w:rFonts w:eastAsia="Arial" w:cs="Arial"/>
                <w:b/>
                <w:bCs/>
                <w:sz w:val="22"/>
                <w:szCs w:val="22"/>
              </w:rPr>
            </w:pPr>
            <w:r w:rsidRPr="003F633B">
              <w:rPr>
                <w:rFonts w:eastAsia="Arial" w:cs="Arial"/>
                <w:b/>
                <w:bCs/>
                <w:sz w:val="22"/>
                <w:szCs w:val="22"/>
              </w:rPr>
              <w:t>Recommendation</w:t>
            </w:r>
          </w:p>
        </w:tc>
        <w:tc>
          <w:tcPr>
            <w:tcW w:w="850" w:type="dxa"/>
            <w:shd w:val="clear" w:color="auto" w:fill="DEEAF6" w:themeFill="accent5" w:themeFillTint="33"/>
          </w:tcPr>
          <w:p w14:paraId="68A2DDD9" w14:textId="6BD75F3F" w:rsidR="00D0302B" w:rsidRPr="003F633B" w:rsidRDefault="002B244D" w:rsidP="00266E54">
            <w:pPr>
              <w:spacing w:line="276" w:lineRule="auto"/>
              <w:jc w:val="both"/>
              <w:rPr>
                <w:rFonts w:eastAsia="Arial" w:cs="Arial"/>
                <w:b/>
                <w:bCs/>
                <w:sz w:val="22"/>
                <w:szCs w:val="22"/>
              </w:rPr>
            </w:pPr>
            <w:r w:rsidRPr="003F633B">
              <w:rPr>
                <w:rFonts w:eastAsia="Arial" w:cs="Arial"/>
                <w:b/>
                <w:bCs/>
                <w:sz w:val="22"/>
                <w:szCs w:val="22"/>
              </w:rPr>
              <w:t>By</w:t>
            </w:r>
          </w:p>
        </w:tc>
      </w:tr>
      <w:tr w:rsidR="00A6583E" w:rsidRPr="0057380C" w14:paraId="1545440D" w14:textId="77777777" w:rsidTr="003172FF">
        <w:trPr>
          <w:trHeight w:val="1161"/>
        </w:trPr>
        <w:tc>
          <w:tcPr>
            <w:tcW w:w="8359" w:type="dxa"/>
          </w:tcPr>
          <w:p w14:paraId="5FF2199A" w14:textId="4BEDC41A" w:rsidR="00212C6A" w:rsidRPr="003F633B" w:rsidRDefault="00FA24E1" w:rsidP="00266E54">
            <w:pPr>
              <w:pStyle w:val="ListParagraph"/>
              <w:numPr>
                <w:ilvl w:val="0"/>
                <w:numId w:val="8"/>
              </w:numPr>
              <w:spacing w:line="276" w:lineRule="auto"/>
              <w:jc w:val="both"/>
              <w:rPr>
                <w:rFonts w:eastAsia="Arial" w:cs="Arial"/>
                <w:b/>
                <w:bCs/>
                <w:sz w:val="22"/>
                <w:szCs w:val="22"/>
              </w:rPr>
            </w:pPr>
            <w:r w:rsidRPr="003F633B">
              <w:rPr>
                <w:rFonts w:eastAsia="Arial" w:cs="Arial"/>
                <w:b/>
                <w:bCs/>
                <w:sz w:val="22"/>
                <w:szCs w:val="22"/>
              </w:rPr>
              <w:t>The Trustee</w:t>
            </w:r>
            <w:r w:rsidR="00C15EEA" w:rsidRPr="003F633B">
              <w:rPr>
                <w:rFonts w:eastAsia="Arial" w:cs="Arial"/>
                <w:b/>
                <w:bCs/>
                <w:sz w:val="22"/>
                <w:szCs w:val="22"/>
              </w:rPr>
              <w:t xml:space="preserve"> should refine the PMIF business strategy to clearly set out how PMIF will drive political leadership on carbon pricing and incorporate high-ambition instrument design into country support. It should also detail plans for deeper private sector engagement</w:t>
            </w:r>
            <w:r w:rsidR="000748AE">
              <w:rPr>
                <w:rFonts w:eastAsia="Arial" w:cs="Arial"/>
                <w:b/>
                <w:bCs/>
                <w:sz w:val="22"/>
                <w:szCs w:val="22"/>
              </w:rPr>
              <w:t xml:space="preserve"> and how PMI will work on the Open Coalition on Compliance Carbon Markets</w:t>
            </w:r>
            <w:r w:rsidR="00C15EEA" w:rsidRPr="003F633B">
              <w:rPr>
                <w:rFonts w:eastAsia="Arial" w:cs="Arial"/>
                <w:b/>
                <w:bCs/>
                <w:sz w:val="22"/>
                <w:szCs w:val="22"/>
              </w:rPr>
              <w:t xml:space="preserve">. </w:t>
            </w:r>
          </w:p>
          <w:p w14:paraId="4E7DC1BE" w14:textId="6AA3DDB8" w:rsidR="00212C6A" w:rsidRPr="003F633B" w:rsidRDefault="00464257" w:rsidP="007F3C69">
            <w:pPr>
              <w:spacing w:line="276" w:lineRule="auto"/>
              <w:jc w:val="both"/>
              <w:rPr>
                <w:rFonts w:eastAsia="Arial" w:cs="Arial"/>
                <w:b/>
                <w:bCs/>
                <w:i/>
                <w:iCs/>
                <w:sz w:val="22"/>
                <w:szCs w:val="22"/>
              </w:rPr>
            </w:pPr>
            <w:r w:rsidRPr="003F633B">
              <w:rPr>
                <w:rFonts w:eastAsia="Arial" w:cs="Arial"/>
                <w:i/>
                <w:iCs/>
                <w:sz w:val="22"/>
                <w:szCs w:val="22"/>
              </w:rPr>
              <w:t>Previous r</w:t>
            </w:r>
            <w:r w:rsidR="00A6583E" w:rsidRPr="003F633B">
              <w:rPr>
                <w:rFonts w:eastAsia="Arial" w:cs="Arial"/>
                <w:i/>
                <w:iCs/>
                <w:sz w:val="22"/>
                <w:szCs w:val="22"/>
              </w:rPr>
              <w:t>ecommendation</w:t>
            </w:r>
            <w:r w:rsidRPr="003F633B">
              <w:rPr>
                <w:rFonts w:eastAsia="Arial" w:cs="Arial"/>
                <w:i/>
                <w:iCs/>
                <w:sz w:val="22"/>
                <w:szCs w:val="22"/>
              </w:rPr>
              <w:t xml:space="preserve">s </w:t>
            </w:r>
            <w:r w:rsidR="00A6583E" w:rsidRPr="003F633B">
              <w:rPr>
                <w:rFonts w:eastAsia="Arial" w:cs="Arial"/>
                <w:i/>
                <w:iCs/>
                <w:sz w:val="22"/>
                <w:szCs w:val="22"/>
              </w:rPr>
              <w:t xml:space="preserve">2 </w:t>
            </w:r>
            <w:r w:rsidRPr="003F633B">
              <w:rPr>
                <w:rFonts w:eastAsia="Arial" w:cs="Arial"/>
                <w:i/>
                <w:iCs/>
                <w:sz w:val="22"/>
                <w:szCs w:val="22"/>
              </w:rPr>
              <w:t xml:space="preserve">and 6 </w:t>
            </w:r>
            <w:r w:rsidR="005B7332" w:rsidRPr="003F633B">
              <w:rPr>
                <w:rFonts w:eastAsia="Arial" w:cs="Arial"/>
                <w:i/>
                <w:iCs/>
                <w:sz w:val="22"/>
                <w:szCs w:val="22"/>
              </w:rPr>
              <w:t>partially carried over</w:t>
            </w:r>
            <w:r w:rsidRPr="003F633B">
              <w:rPr>
                <w:rFonts w:eastAsia="Arial" w:cs="Arial"/>
                <w:i/>
                <w:iCs/>
                <w:sz w:val="22"/>
                <w:szCs w:val="22"/>
              </w:rPr>
              <w:t>.</w:t>
            </w:r>
          </w:p>
        </w:tc>
        <w:tc>
          <w:tcPr>
            <w:tcW w:w="850" w:type="dxa"/>
          </w:tcPr>
          <w:p w14:paraId="497E81C5" w14:textId="6A471639" w:rsidR="00A6583E" w:rsidRPr="003F633B" w:rsidRDefault="00704783" w:rsidP="00266E54">
            <w:pPr>
              <w:spacing w:line="276" w:lineRule="auto"/>
              <w:jc w:val="both"/>
              <w:rPr>
                <w:rFonts w:eastAsia="Arial" w:cs="Arial"/>
                <w:sz w:val="22"/>
                <w:szCs w:val="22"/>
              </w:rPr>
            </w:pPr>
            <w:r w:rsidRPr="003F633B">
              <w:rPr>
                <w:rFonts w:eastAsia="Arial" w:cs="Arial"/>
                <w:sz w:val="22"/>
                <w:szCs w:val="22"/>
              </w:rPr>
              <w:t>May 2026</w:t>
            </w:r>
          </w:p>
        </w:tc>
      </w:tr>
      <w:tr w:rsidR="00D0302B" w:rsidRPr="0057380C" w14:paraId="50A30B87" w14:textId="77777777" w:rsidTr="003172FF">
        <w:trPr>
          <w:trHeight w:val="1161"/>
        </w:trPr>
        <w:tc>
          <w:tcPr>
            <w:tcW w:w="8359" w:type="dxa"/>
          </w:tcPr>
          <w:p w14:paraId="0FD2C993" w14:textId="4F5D2F87" w:rsidR="00212C6A" w:rsidRPr="003F633B" w:rsidRDefault="00636F22" w:rsidP="00266E54">
            <w:pPr>
              <w:pStyle w:val="ListParagraph"/>
              <w:numPr>
                <w:ilvl w:val="0"/>
                <w:numId w:val="8"/>
              </w:numPr>
              <w:spacing w:line="276" w:lineRule="auto"/>
              <w:jc w:val="both"/>
              <w:rPr>
                <w:rFonts w:eastAsia="Arial" w:cs="Arial"/>
                <w:i/>
                <w:iCs/>
                <w:sz w:val="22"/>
                <w:szCs w:val="22"/>
              </w:rPr>
            </w:pPr>
            <w:r w:rsidRPr="003F633B">
              <w:rPr>
                <w:rFonts w:eastAsia="Arial" w:cs="Arial"/>
                <w:b/>
                <w:bCs/>
                <w:sz w:val="22"/>
                <w:szCs w:val="22"/>
              </w:rPr>
              <w:t>Given the risks to delivery, t</w:t>
            </w:r>
            <w:r w:rsidR="00FA24E1" w:rsidRPr="003F633B">
              <w:rPr>
                <w:rFonts w:eastAsia="Arial" w:cs="Arial"/>
                <w:b/>
                <w:bCs/>
                <w:sz w:val="22"/>
                <w:szCs w:val="22"/>
              </w:rPr>
              <w:t xml:space="preserve">he Trustee </w:t>
            </w:r>
            <w:r w:rsidR="00647E60" w:rsidRPr="003F633B">
              <w:rPr>
                <w:rFonts w:eastAsia="Arial" w:cs="Arial"/>
                <w:b/>
                <w:bCs/>
                <w:sz w:val="22"/>
                <w:szCs w:val="22"/>
              </w:rPr>
              <w:t>should provide more detailed updates on country projects during its quarterly donor meetings</w:t>
            </w:r>
            <w:r w:rsidR="002163F1" w:rsidRPr="003F633B">
              <w:rPr>
                <w:rFonts w:eastAsia="Arial" w:cs="Arial"/>
                <w:b/>
                <w:bCs/>
                <w:sz w:val="22"/>
                <w:szCs w:val="22"/>
              </w:rPr>
              <w:t xml:space="preserve"> around whether the </w:t>
            </w:r>
            <w:r w:rsidR="0063694C" w:rsidRPr="003F633B">
              <w:rPr>
                <w:rFonts w:eastAsia="Arial" w:cs="Arial"/>
                <w:b/>
                <w:bCs/>
                <w:sz w:val="22"/>
                <w:szCs w:val="22"/>
              </w:rPr>
              <w:t xml:space="preserve">project is on track, anticipated issues, likelihood of completion on time </w:t>
            </w:r>
            <w:r w:rsidR="00647E60" w:rsidRPr="003F633B">
              <w:rPr>
                <w:rFonts w:eastAsia="Arial" w:cs="Arial"/>
                <w:b/>
                <w:bCs/>
                <w:sz w:val="22"/>
                <w:szCs w:val="22"/>
              </w:rPr>
              <w:t xml:space="preserve"> </w:t>
            </w:r>
            <w:r w:rsidR="00647E60" w:rsidRPr="003F633B">
              <w:rPr>
                <w:rFonts w:eastAsia="Arial" w:cs="Arial"/>
                <w:sz w:val="22"/>
                <w:szCs w:val="22"/>
              </w:rPr>
              <w:t>This is essential for the UK to track and mitigate delivery risks, ensure PMIF and UK targets are met</w:t>
            </w:r>
            <w:r w:rsidR="00402B88" w:rsidRPr="003F633B">
              <w:rPr>
                <w:rFonts w:eastAsia="Arial" w:cs="Arial"/>
                <w:sz w:val="22"/>
                <w:szCs w:val="22"/>
              </w:rPr>
              <w:t xml:space="preserve"> (especially around completed window 1 and 2 projects)</w:t>
            </w:r>
            <w:r w:rsidR="00647E60" w:rsidRPr="003F633B">
              <w:rPr>
                <w:rFonts w:eastAsia="Arial" w:cs="Arial"/>
                <w:sz w:val="22"/>
                <w:szCs w:val="22"/>
              </w:rPr>
              <w:t>, and leverage UK influence to promote carbon pricing uptake. At the annual Council Meeting in June 2025, WB committed to sharing more comprehensive information, which we expect will be sufficient to avoid the need for a separate supplementary document.</w:t>
            </w:r>
          </w:p>
          <w:p w14:paraId="44098FC0" w14:textId="2CFA305C" w:rsidR="00464257" w:rsidRPr="003F633B" w:rsidRDefault="00464257" w:rsidP="007F3C69">
            <w:pPr>
              <w:spacing w:line="276" w:lineRule="auto"/>
              <w:jc w:val="both"/>
              <w:rPr>
                <w:rFonts w:eastAsia="Arial" w:cs="Arial"/>
                <w:i/>
                <w:iCs/>
                <w:sz w:val="22"/>
                <w:szCs w:val="22"/>
              </w:rPr>
            </w:pPr>
            <w:r w:rsidRPr="003F633B">
              <w:rPr>
                <w:rFonts w:eastAsia="Arial" w:cs="Arial"/>
                <w:i/>
                <w:iCs/>
                <w:sz w:val="22"/>
                <w:szCs w:val="22"/>
              </w:rPr>
              <w:t>Previous r</w:t>
            </w:r>
            <w:r w:rsidR="00D31A7A" w:rsidRPr="003F633B">
              <w:rPr>
                <w:rFonts w:eastAsia="Arial" w:cs="Arial"/>
                <w:i/>
                <w:iCs/>
                <w:sz w:val="22"/>
                <w:szCs w:val="22"/>
              </w:rPr>
              <w:t xml:space="preserve">ecommendation 3 </w:t>
            </w:r>
            <w:r w:rsidRPr="003F633B">
              <w:rPr>
                <w:rFonts w:eastAsia="Arial" w:cs="Arial"/>
                <w:i/>
                <w:iCs/>
                <w:sz w:val="22"/>
                <w:szCs w:val="22"/>
              </w:rPr>
              <w:t xml:space="preserve">partially carried over. </w:t>
            </w:r>
          </w:p>
        </w:tc>
        <w:tc>
          <w:tcPr>
            <w:tcW w:w="850" w:type="dxa"/>
          </w:tcPr>
          <w:p w14:paraId="3479F61F" w14:textId="44F5319F" w:rsidR="00D0302B" w:rsidRPr="003F633B" w:rsidRDefault="48EF833E" w:rsidP="00266E54">
            <w:pPr>
              <w:spacing w:line="276" w:lineRule="auto"/>
              <w:jc w:val="both"/>
              <w:rPr>
                <w:rFonts w:eastAsia="Arial" w:cs="Arial"/>
                <w:sz w:val="22"/>
                <w:szCs w:val="22"/>
              </w:rPr>
            </w:pPr>
            <w:r w:rsidRPr="00697EF8">
              <w:rPr>
                <w:rFonts w:eastAsia="Arial" w:cs="Arial"/>
                <w:sz w:val="22"/>
                <w:szCs w:val="22"/>
              </w:rPr>
              <w:t xml:space="preserve">March 2026 </w:t>
            </w:r>
            <w:r w:rsidR="00C32FA5" w:rsidRPr="003F633B">
              <w:rPr>
                <w:rFonts w:eastAsia="Arial" w:cs="Arial"/>
                <w:sz w:val="22"/>
                <w:szCs w:val="22"/>
              </w:rPr>
              <w:t>2025</w:t>
            </w:r>
          </w:p>
          <w:p w14:paraId="3DDC89E6" w14:textId="65933302" w:rsidR="00D0302B" w:rsidRPr="003F633B" w:rsidRDefault="00D0302B" w:rsidP="00266E54">
            <w:pPr>
              <w:spacing w:line="276" w:lineRule="auto"/>
              <w:jc w:val="both"/>
              <w:rPr>
                <w:rFonts w:eastAsia="Arial" w:cs="Arial"/>
                <w:sz w:val="22"/>
                <w:szCs w:val="22"/>
              </w:rPr>
            </w:pPr>
          </w:p>
        </w:tc>
      </w:tr>
      <w:tr w:rsidR="005730D5" w:rsidRPr="0057380C" w14:paraId="2C00326A" w14:textId="77777777" w:rsidTr="003172FF">
        <w:trPr>
          <w:trHeight w:val="1072"/>
        </w:trPr>
        <w:tc>
          <w:tcPr>
            <w:tcW w:w="8359" w:type="dxa"/>
          </w:tcPr>
          <w:p w14:paraId="374EE9AA" w14:textId="06BD84FD" w:rsidR="005730D5" w:rsidRPr="003F633B" w:rsidRDefault="00FA24E1" w:rsidP="00266E54">
            <w:pPr>
              <w:pStyle w:val="ListParagraph"/>
              <w:numPr>
                <w:ilvl w:val="0"/>
                <w:numId w:val="8"/>
              </w:numPr>
              <w:spacing w:line="276" w:lineRule="auto"/>
              <w:jc w:val="both"/>
              <w:rPr>
                <w:rFonts w:eastAsia="Arial" w:cs="Arial"/>
                <w:sz w:val="22"/>
                <w:szCs w:val="22"/>
              </w:rPr>
            </w:pPr>
            <w:r w:rsidRPr="003F633B">
              <w:rPr>
                <w:rFonts w:eastAsia="Arial" w:cs="Arial"/>
                <w:b/>
                <w:bCs/>
                <w:sz w:val="22"/>
                <w:szCs w:val="22"/>
              </w:rPr>
              <w:t xml:space="preserve">The Trustee </w:t>
            </w:r>
            <w:r w:rsidR="00A51744" w:rsidRPr="003F633B">
              <w:rPr>
                <w:rFonts w:eastAsia="Arial" w:cs="Arial"/>
                <w:sz w:val="22"/>
                <w:szCs w:val="22"/>
              </w:rPr>
              <w:t>should provide</w:t>
            </w:r>
            <w:r w:rsidR="0046441D" w:rsidRPr="003F633B">
              <w:rPr>
                <w:rFonts w:eastAsia="Arial" w:cs="Arial"/>
                <w:sz w:val="22"/>
                <w:szCs w:val="22"/>
              </w:rPr>
              <w:t xml:space="preserve"> m</w:t>
            </w:r>
            <w:r w:rsidR="005730D5" w:rsidRPr="003F633B">
              <w:rPr>
                <w:rFonts w:eastAsia="Arial" w:cs="Arial"/>
                <w:sz w:val="22"/>
                <w:szCs w:val="22"/>
              </w:rPr>
              <w:t xml:space="preserve">ore details on approach to CBAM support </w:t>
            </w:r>
            <w:r w:rsidR="005108D0" w:rsidRPr="003F633B">
              <w:rPr>
                <w:rFonts w:eastAsia="Arial" w:cs="Arial"/>
                <w:sz w:val="22"/>
                <w:szCs w:val="22"/>
              </w:rPr>
              <w:t>including</w:t>
            </w:r>
            <w:r w:rsidR="005730D5" w:rsidRPr="003F633B">
              <w:rPr>
                <w:rFonts w:eastAsia="Arial" w:cs="Arial"/>
                <w:sz w:val="22"/>
                <w:szCs w:val="22"/>
              </w:rPr>
              <w:t xml:space="preserve"> </w:t>
            </w:r>
            <w:r w:rsidR="008E2F47" w:rsidRPr="003F633B">
              <w:rPr>
                <w:rFonts w:eastAsia="Arial" w:cs="Arial"/>
                <w:sz w:val="22"/>
                <w:szCs w:val="22"/>
              </w:rPr>
              <w:t>a summary of demand</w:t>
            </w:r>
            <w:r w:rsidR="005730D5" w:rsidRPr="003F633B">
              <w:rPr>
                <w:rFonts w:eastAsia="Arial" w:cs="Arial"/>
                <w:sz w:val="22"/>
                <w:szCs w:val="22"/>
              </w:rPr>
              <w:t xml:space="preserve"> </w:t>
            </w:r>
            <w:r w:rsidR="00A51744" w:rsidRPr="003F633B">
              <w:rPr>
                <w:rFonts w:eastAsia="Arial" w:cs="Arial"/>
                <w:sz w:val="22"/>
                <w:szCs w:val="22"/>
              </w:rPr>
              <w:t>to date and anticipated.</w:t>
            </w:r>
            <w:r w:rsidR="005730D5" w:rsidRPr="003F633B">
              <w:rPr>
                <w:rFonts w:eastAsia="Arial" w:cs="Arial"/>
                <w:sz w:val="22"/>
                <w:szCs w:val="22"/>
              </w:rPr>
              <w:t xml:space="preserve"> </w:t>
            </w:r>
            <w:r w:rsidR="005730D5" w:rsidRPr="003F633B">
              <w:rPr>
                <w:rFonts w:eastAsia="Arial" w:cs="Arial"/>
                <w:b/>
                <w:bCs/>
                <w:sz w:val="22"/>
                <w:szCs w:val="22"/>
              </w:rPr>
              <w:t xml:space="preserve">This could </w:t>
            </w:r>
            <w:r w:rsidR="00EB537B" w:rsidRPr="003F633B">
              <w:rPr>
                <w:rFonts w:eastAsia="Arial" w:cs="Arial"/>
                <w:b/>
                <w:bCs/>
                <w:sz w:val="22"/>
                <w:szCs w:val="22"/>
              </w:rPr>
              <w:t xml:space="preserve">be a </w:t>
            </w:r>
            <w:r w:rsidR="003A14A1" w:rsidRPr="003F633B">
              <w:rPr>
                <w:rFonts w:eastAsia="Arial" w:cs="Arial"/>
                <w:b/>
                <w:bCs/>
                <w:sz w:val="22"/>
                <w:szCs w:val="22"/>
              </w:rPr>
              <w:t xml:space="preserve">presentation and provision of </w:t>
            </w:r>
            <w:r w:rsidR="00A31E9F" w:rsidRPr="003F633B">
              <w:rPr>
                <w:rFonts w:eastAsia="Arial" w:cs="Arial"/>
                <w:b/>
                <w:bCs/>
                <w:sz w:val="22"/>
                <w:szCs w:val="22"/>
              </w:rPr>
              <w:t>a summary document</w:t>
            </w:r>
            <w:r w:rsidR="00013108" w:rsidRPr="003F633B">
              <w:rPr>
                <w:rFonts w:eastAsia="Arial" w:cs="Arial"/>
                <w:b/>
                <w:bCs/>
                <w:sz w:val="22"/>
                <w:szCs w:val="22"/>
              </w:rPr>
              <w:t>.</w:t>
            </w:r>
            <w:r w:rsidR="00013108" w:rsidRPr="003F633B">
              <w:rPr>
                <w:rFonts w:eastAsia="Arial" w:cs="Arial"/>
                <w:sz w:val="22"/>
                <w:szCs w:val="22"/>
              </w:rPr>
              <w:t xml:space="preserve"> </w:t>
            </w:r>
            <w:r w:rsidR="003A14A1" w:rsidRPr="003F633B">
              <w:rPr>
                <w:rFonts w:eastAsia="Arial" w:cs="Arial"/>
                <w:sz w:val="22"/>
                <w:szCs w:val="22"/>
              </w:rPr>
              <w:t xml:space="preserve"> </w:t>
            </w:r>
          </w:p>
        </w:tc>
        <w:tc>
          <w:tcPr>
            <w:tcW w:w="850" w:type="dxa"/>
          </w:tcPr>
          <w:p w14:paraId="6966E8DC" w14:textId="4D239A97" w:rsidR="005730D5" w:rsidRPr="003F633B" w:rsidRDefault="0BEC1F9B" w:rsidP="00266E54">
            <w:pPr>
              <w:spacing w:line="276" w:lineRule="auto"/>
              <w:jc w:val="both"/>
              <w:rPr>
                <w:rFonts w:eastAsia="Arial" w:cs="Arial"/>
                <w:sz w:val="22"/>
                <w:szCs w:val="22"/>
              </w:rPr>
            </w:pPr>
            <w:r w:rsidRPr="00697EF8">
              <w:rPr>
                <w:rFonts w:eastAsia="Arial" w:cs="Arial"/>
                <w:sz w:val="22"/>
                <w:szCs w:val="22"/>
              </w:rPr>
              <w:t>March</w:t>
            </w:r>
            <w:r w:rsidR="009366F7" w:rsidRPr="003F633B">
              <w:rPr>
                <w:rFonts w:eastAsia="Arial" w:cs="Arial"/>
                <w:sz w:val="22"/>
                <w:szCs w:val="22"/>
              </w:rPr>
              <w:t xml:space="preserve"> </w:t>
            </w:r>
            <w:r w:rsidR="005858CD" w:rsidRPr="003F633B">
              <w:rPr>
                <w:rFonts w:eastAsia="Arial" w:cs="Arial"/>
                <w:sz w:val="22"/>
                <w:szCs w:val="22"/>
              </w:rPr>
              <w:t>202</w:t>
            </w:r>
            <w:r w:rsidR="00DF19C6" w:rsidRPr="003F633B">
              <w:rPr>
                <w:rFonts w:eastAsia="Arial" w:cs="Arial"/>
                <w:sz w:val="22"/>
                <w:szCs w:val="22"/>
              </w:rPr>
              <w:t>6</w:t>
            </w:r>
          </w:p>
        </w:tc>
      </w:tr>
      <w:tr w:rsidR="003A63D8" w:rsidRPr="0057380C" w14:paraId="1E09C3EC" w14:textId="77777777" w:rsidTr="003172FF">
        <w:trPr>
          <w:trHeight w:val="300"/>
        </w:trPr>
        <w:tc>
          <w:tcPr>
            <w:tcW w:w="8359" w:type="dxa"/>
          </w:tcPr>
          <w:p w14:paraId="24A4B509" w14:textId="60AA6830" w:rsidR="00270F42" w:rsidRPr="003F633B" w:rsidRDefault="00FA24E1" w:rsidP="00266E54">
            <w:pPr>
              <w:pStyle w:val="ListParagraph"/>
              <w:numPr>
                <w:ilvl w:val="0"/>
                <w:numId w:val="8"/>
              </w:numPr>
              <w:spacing w:line="276" w:lineRule="auto"/>
              <w:jc w:val="both"/>
              <w:rPr>
                <w:rFonts w:eastAsia="Arial" w:cs="Arial"/>
                <w:b/>
                <w:bCs/>
                <w:sz w:val="22"/>
                <w:szCs w:val="22"/>
              </w:rPr>
            </w:pPr>
            <w:r w:rsidRPr="003F633B">
              <w:rPr>
                <w:rFonts w:eastAsia="Arial" w:cs="Arial"/>
                <w:b/>
                <w:bCs/>
                <w:sz w:val="22"/>
                <w:szCs w:val="22"/>
              </w:rPr>
              <w:t>The Trustee should develop a strategy to promote greater participation from female presenters</w:t>
            </w:r>
            <w:r w:rsidRPr="003F633B">
              <w:rPr>
                <w:rFonts w:eastAsia="Arial" w:cs="Arial"/>
                <w:sz w:val="22"/>
                <w:szCs w:val="22"/>
              </w:rPr>
              <w:t>, while recognising that final attendee selection rests with PMIF countries. In addition, WB should continue incorporating Just Transition themes into publications and prioritise the development of bespoke Just Transition products.</w:t>
            </w:r>
            <w:r w:rsidR="00270F42" w:rsidRPr="003F633B">
              <w:rPr>
                <w:rFonts w:eastAsia="Arial" w:cs="Arial"/>
                <w:sz w:val="22"/>
                <w:szCs w:val="22"/>
              </w:rPr>
              <w:t xml:space="preserve"> PMIF should refer to </w:t>
            </w:r>
            <w:r w:rsidR="00270F42" w:rsidRPr="003F633B">
              <w:rPr>
                <w:rFonts w:eastAsia="Arial" w:cs="Arial"/>
                <w:i/>
                <w:iCs/>
                <w:sz w:val="22"/>
                <w:szCs w:val="22"/>
              </w:rPr>
              <w:t>UK International Climate Finance (ICF) gender equality, disability and social inclusion guidance</w:t>
            </w:r>
            <w:r w:rsidR="00047774">
              <w:rPr>
                <w:rFonts w:cs="Arial"/>
                <w:i/>
                <w:iCs/>
                <w:sz w:val="22"/>
                <w:szCs w:val="22"/>
              </w:rPr>
              <w:fldChar w:fldCharType="begin"/>
            </w:r>
            <w:r w:rsidR="00047774">
              <w:rPr>
                <w:rFonts w:cs="Arial"/>
                <w:i/>
                <w:iCs/>
                <w:sz w:val="22"/>
                <w:szCs w:val="22"/>
              </w:rPr>
              <w:instrText xml:space="preserve"> NOTEREF _Ref215047946 \f \h </w:instrText>
            </w:r>
            <w:r w:rsidR="0002643B">
              <w:rPr>
                <w:rFonts w:cs="Arial"/>
                <w:i/>
                <w:iCs/>
                <w:sz w:val="22"/>
                <w:szCs w:val="22"/>
              </w:rPr>
              <w:instrText xml:space="preserve"> \* MERGEFORMAT </w:instrText>
            </w:r>
            <w:r w:rsidR="00047774">
              <w:rPr>
                <w:rFonts w:cs="Arial"/>
                <w:i/>
                <w:iCs/>
                <w:sz w:val="22"/>
                <w:szCs w:val="22"/>
              </w:rPr>
            </w:r>
            <w:r w:rsidR="00047774">
              <w:rPr>
                <w:rFonts w:cs="Arial"/>
                <w:i/>
                <w:iCs/>
                <w:sz w:val="22"/>
                <w:szCs w:val="22"/>
              </w:rPr>
              <w:fldChar w:fldCharType="separate"/>
            </w:r>
            <w:r w:rsidR="00047774" w:rsidRPr="00697EF8">
              <w:rPr>
                <w:rStyle w:val="FootnoteReference"/>
                <w:rFonts w:cs="Arial"/>
              </w:rPr>
              <w:t>10</w:t>
            </w:r>
            <w:r w:rsidR="00047774">
              <w:rPr>
                <w:rFonts w:cs="Arial"/>
                <w:i/>
                <w:iCs/>
                <w:sz w:val="22"/>
                <w:szCs w:val="22"/>
              </w:rPr>
              <w:fldChar w:fldCharType="end"/>
            </w:r>
            <w:r w:rsidR="00B80C53" w:rsidRPr="003F633B">
              <w:rPr>
                <w:rFonts w:eastAsia="Arial" w:cs="Arial"/>
                <w:sz w:val="22"/>
                <w:szCs w:val="22"/>
              </w:rPr>
              <w:t xml:space="preserve">. </w:t>
            </w:r>
          </w:p>
          <w:p w14:paraId="6149DC79" w14:textId="117E2984" w:rsidR="003A63D8" w:rsidRPr="003F633B" w:rsidRDefault="005E790C" w:rsidP="007F3C69">
            <w:pPr>
              <w:spacing w:line="276" w:lineRule="auto"/>
              <w:jc w:val="both"/>
              <w:rPr>
                <w:rFonts w:eastAsia="Arial" w:cs="Arial"/>
                <w:sz w:val="22"/>
                <w:szCs w:val="22"/>
              </w:rPr>
            </w:pPr>
            <w:r>
              <w:rPr>
                <w:rFonts w:eastAsia="Arial" w:cs="Arial"/>
                <w:i/>
                <w:iCs/>
                <w:sz w:val="22"/>
                <w:szCs w:val="22"/>
              </w:rPr>
              <w:t>Previous r</w:t>
            </w:r>
            <w:r w:rsidR="00337A35" w:rsidRPr="003F633B">
              <w:rPr>
                <w:rFonts w:eastAsia="Arial" w:cs="Arial"/>
                <w:i/>
                <w:iCs/>
                <w:sz w:val="22"/>
                <w:szCs w:val="22"/>
              </w:rPr>
              <w:t>ecommendation 7 carried over</w:t>
            </w:r>
            <w:r w:rsidR="00464257" w:rsidRPr="003F633B">
              <w:rPr>
                <w:rFonts w:eastAsia="Arial" w:cs="Arial"/>
                <w:i/>
                <w:iCs/>
                <w:sz w:val="22"/>
                <w:szCs w:val="22"/>
              </w:rPr>
              <w:t>.</w:t>
            </w:r>
          </w:p>
        </w:tc>
        <w:tc>
          <w:tcPr>
            <w:tcW w:w="850" w:type="dxa"/>
          </w:tcPr>
          <w:p w14:paraId="699BEE16" w14:textId="56515815" w:rsidR="003A63D8" w:rsidRPr="003F633B" w:rsidRDefault="00E20B51" w:rsidP="00266E54">
            <w:pPr>
              <w:spacing w:line="276" w:lineRule="auto"/>
              <w:jc w:val="both"/>
              <w:rPr>
                <w:rFonts w:eastAsia="Arial" w:cs="Arial"/>
                <w:sz w:val="22"/>
                <w:szCs w:val="22"/>
              </w:rPr>
            </w:pPr>
            <w:r w:rsidRPr="003F633B">
              <w:rPr>
                <w:rFonts w:eastAsia="Arial" w:cs="Arial"/>
                <w:sz w:val="22"/>
                <w:szCs w:val="22"/>
              </w:rPr>
              <w:t xml:space="preserve">May </w:t>
            </w:r>
            <w:r w:rsidR="003A63D8" w:rsidRPr="003F633B">
              <w:rPr>
                <w:rFonts w:eastAsia="Arial" w:cs="Arial"/>
                <w:sz w:val="22"/>
                <w:szCs w:val="22"/>
              </w:rPr>
              <w:t>202</w:t>
            </w:r>
            <w:r w:rsidR="00FB2FA2" w:rsidRPr="003F633B">
              <w:rPr>
                <w:rFonts w:eastAsia="Arial" w:cs="Arial"/>
                <w:sz w:val="22"/>
                <w:szCs w:val="22"/>
              </w:rPr>
              <w:t>6</w:t>
            </w:r>
          </w:p>
        </w:tc>
      </w:tr>
      <w:tr w:rsidR="00F06102" w:rsidRPr="0057380C" w14:paraId="52125835" w14:textId="77777777" w:rsidTr="003172FF">
        <w:trPr>
          <w:trHeight w:val="300"/>
        </w:trPr>
        <w:tc>
          <w:tcPr>
            <w:tcW w:w="8359" w:type="dxa"/>
          </w:tcPr>
          <w:p w14:paraId="60D6A8FA" w14:textId="3D50F5F1" w:rsidR="00F06102" w:rsidRPr="00F06102" w:rsidDel="00212C6A" w:rsidRDefault="00F06102" w:rsidP="00266E54">
            <w:pPr>
              <w:pStyle w:val="ListParagraph"/>
              <w:numPr>
                <w:ilvl w:val="0"/>
                <w:numId w:val="8"/>
              </w:numPr>
              <w:spacing w:line="276" w:lineRule="auto"/>
              <w:jc w:val="both"/>
              <w:rPr>
                <w:rFonts w:eastAsia="Arial" w:cs="Arial"/>
                <w:sz w:val="22"/>
                <w:szCs w:val="22"/>
              </w:rPr>
            </w:pPr>
            <w:r w:rsidRPr="003F633B">
              <w:rPr>
                <w:rFonts w:eastAsia="Arial" w:cs="Arial"/>
                <w:b/>
                <w:bCs/>
                <w:sz w:val="22"/>
                <w:szCs w:val="22"/>
              </w:rPr>
              <w:t xml:space="preserve">The Trustee should complete the first draft of the mid-term review. </w:t>
            </w:r>
            <w:r w:rsidRPr="003F633B">
              <w:rPr>
                <w:rFonts w:eastAsia="Arial" w:cs="Arial"/>
                <w:sz w:val="22"/>
                <w:szCs w:val="22"/>
              </w:rPr>
              <w:t>This review is critical for assessing PMIF’s progress to date and informing refinements to the business strategy. The final version is expected by June 2026.</w:t>
            </w:r>
          </w:p>
        </w:tc>
        <w:tc>
          <w:tcPr>
            <w:tcW w:w="850" w:type="dxa"/>
          </w:tcPr>
          <w:p w14:paraId="261D6E04" w14:textId="655A97AB" w:rsidR="00F06102" w:rsidRPr="003F633B" w:rsidRDefault="002B244D" w:rsidP="00266E54">
            <w:pPr>
              <w:spacing w:line="276" w:lineRule="auto"/>
              <w:jc w:val="both"/>
              <w:rPr>
                <w:rFonts w:eastAsia="Arial" w:cs="Arial"/>
                <w:sz w:val="22"/>
                <w:szCs w:val="22"/>
              </w:rPr>
            </w:pPr>
            <w:r w:rsidRPr="003F633B">
              <w:rPr>
                <w:rFonts w:eastAsia="Arial" w:cs="Arial"/>
                <w:sz w:val="22"/>
                <w:szCs w:val="22"/>
              </w:rPr>
              <w:t>Jun</w:t>
            </w:r>
            <w:r w:rsidR="00F06102" w:rsidRPr="003F633B">
              <w:rPr>
                <w:rFonts w:eastAsia="Arial" w:cs="Arial"/>
                <w:sz w:val="22"/>
                <w:szCs w:val="22"/>
              </w:rPr>
              <w:t xml:space="preserve"> </w:t>
            </w:r>
            <w:r w:rsidR="00284FA7" w:rsidRPr="003F633B">
              <w:rPr>
                <w:rFonts w:eastAsia="Arial" w:cs="Arial"/>
                <w:sz w:val="22"/>
                <w:szCs w:val="22"/>
              </w:rPr>
              <w:t>2026</w:t>
            </w:r>
          </w:p>
        </w:tc>
      </w:tr>
      <w:tr w:rsidR="00F32725" w:rsidRPr="0057380C" w14:paraId="336BE943" w14:textId="77777777" w:rsidTr="003172FF">
        <w:trPr>
          <w:trHeight w:val="900"/>
        </w:trPr>
        <w:tc>
          <w:tcPr>
            <w:tcW w:w="8359" w:type="dxa"/>
          </w:tcPr>
          <w:p w14:paraId="376DF96A" w14:textId="6D45E258" w:rsidR="00212C6A" w:rsidRPr="003F633B" w:rsidRDefault="0048537F" w:rsidP="00266E54">
            <w:pPr>
              <w:pStyle w:val="ListParagraph"/>
              <w:numPr>
                <w:ilvl w:val="0"/>
                <w:numId w:val="8"/>
              </w:numPr>
              <w:spacing w:line="276" w:lineRule="auto"/>
              <w:jc w:val="both"/>
              <w:rPr>
                <w:rFonts w:eastAsia="Arial" w:cs="Arial"/>
                <w:sz w:val="22"/>
                <w:szCs w:val="22"/>
              </w:rPr>
            </w:pPr>
            <w:r w:rsidRPr="003F633B">
              <w:rPr>
                <w:rFonts w:eastAsia="Arial" w:cs="Arial"/>
                <w:b/>
                <w:bCs/>
                <w:sz w:val="22"/>
                <w:szCs w:val="22"/>
              </w:rPr>
              <w:t xml:space="preserve">The  UK should </w:t>
            </w:r>
            <w:r w:rsidR="3737814D" w:rsidRPr="003F633B">
              <w:rPr>
                <w:rFonts w:eastAsia="Arial" w:cs="Arial"/>
                <w:b/>
                <w:bCs/>
                <w:sz w:val="22"/>
                <w:szCs w:val="22"/>
              </w:rPr>
              <w:t>consider</w:t>
            </w:r>
            <w:r w:rsidR="17E6ED19" w:rsidRPr="003F633B">
              <w:rPr>
                <w:rFonts w:eastAsia="Arial" w:cs="Arial"/>
                <w:b/>
                <w:bCs/>
                <w:sz w:val="22"/>
                <w:szCs w:val="22"/>
              </w:rPr>
              <w:t xml:space="preserve"> updat</w:t>
            </w:r>
            <w:r w:rsidR="75C87FB4" w:rsidRPr="003F633B">
              <w:rPr>
                <w:rFonts w:eastAsia="Arial" w:cs="Arial"/>
                <w:b/>
                <w:bCs/>
                <w:sz w:val="22"/>
                <w:szCs w:val="22"/>
              </w:rPr>
              <w:t>ing</w:t>
            </w:r>
            <w:r w:rsidRPr="003F633B">
              <w:rPr>
                <w:rFonts w:eastAsia="Arial" w:cs="Arial"/>
                <w:b/>
                <w:bCs/>
                <w:sz w:val="22"/>
                <w:szCs w:val="22"/>
              </w:rPr>
              <w:t xml:space="preserve"> the UK PMIF Logframe following the release of the FY2026–2030 PMIF business plan</w:t>
            </w:r>
            <w:r w:rsidRPr="003F633B">
              <w:rPr>
                <w:rFonts w:eastAsia="Arial" w:cs="Arial"/>
                <w:sz w:val="22"/>
                <w:szCs w:val="22"/>
              </w:rPr>
              <w:t xml:space="preserve">, ensuring alignment </w:t>
            </w:r>
            <w:r w:rsidR="003C5FD6" w:rsidRPr="003F633B">
              <w:rPr>
                <w:rFonts w:eastAsia="Arial" w:cs="Arial"/>
                <w:sz w:val="22"/>
                <w:szCs w:val="22"/>
              </w:rPr>
              <w:t xml:space="preserve">wherever possible, including on </w:t>
            </w:r>
            <w:r w:rsidRPr="003F633B">
              <w:rPr>
                <w:rFonts w:eastAsia="Arial" w:cs="Arial"/>
                <w:sz w:val="22"/>
                <w:szCs w:val="22"/>
              </w:rPr>
              <w:t>survey methodology.</w:t>
            </w:r>
          </w:p>
          <w:p w14:paraId="1B447E81" w14:textId="6D2BCFE4" w:rsidR="00F32725" w:rsidRPr="003F633B" w:rsidRDefault="00464257" w:rsidP="007F3C69">
            <w:pPr>
              <w:spacing w:line="276" w:lineRule="auto"/>
              <w:jc w:val="both"/>
              <w:rPr>
                <w:rFonts w:eastAsia="Arial" w:cs="Arial"/>
                <w:sz w:val="22"/>
                <w:szCs w:val="22"/>
              </w:rPr>
            </w:pPr>
            <w:r w:rsidRPr="003F633B">
              <w:rPr>
                <w:rFonts w:eastAsia="Arial" w:cs="Arial"/>
                <w:i/>
                <w:iCs/>
                <w:sz w:val="22"/>
                <w:szCs w:val="22"/>
              </w:rPr>
              <w:lastRenderedPageBreak/>
              <w:t>Previous r</w:t>
            </w:r>
            <w:r w:rsidR="001C41E6" w:rsidRPr="003F633B">
              <w:rPr>
                <w:rFonts w:eastAsia="Arial" w:cs="Arial"/>
                <w:i/>
                <w:iCs/>
                <w:sz w:val="22"/>
                <w:szCs w:val="22"/>
              </w:rPr>
              <w:t>ecommendation 8 carried over</w:t>
            </w:r>
            <w:r w:rsidRPr="003F633B">
              <w:rPr>
                <w:rFonts w:eastAsia="Arial" w:cs="Arial"/>
                <w:i/>
                <w:iCs/>
                <w:sz w:val="22"/>
                <w:szCs w:val="22"/>
              </w:rPr>
              <w:t xml:space="preserve">. </w:t>
            </w:r>
          </w:p>
        </w:tc>
        <w:tc>
          <w:tcPr>
            <w:tcW w:w="850" w:type="dxa"/>
          </w:tcPr>
          <w:p w14:paraId="2DB5D2FC" w14:textId="5307654C" w:rsidR="00F32725" w:rsidRPr="003F633B" w:rsidRDefault="009C2B46" w:rsidP="00266E54">
            <w:pPr>
              <w:spacing w:line="276" w:lineRule="auto"/>
              <w:jc w:val="both"/>
              <w:rPr>
                <w:rFonts w:eastAsia="Arial" w:cs="Arial"/>
                <w:sz w:val="22"/>
                <w:szCs w:val="22"/>
              </w:rPr>
            </w:pPr>
            <w:r w:rsidRPr="003F633B">
              <w:rPr>
                <w:rFonts w:eastAsia="Arial" w:cs="Arial"/>
                <w:sz w:val="22"/>
                <w:szCs w:val="22"/>
              </w:rPr>
              <w:lastRenderedPageBreak/>
              <w:t>April</w:t>
            </w:r>
            <w:r w:rsidR="00E630F8" w:rsidRPr="003F633B">
              <w:rPr>
                <w:rFonts w:eastAsia="Arial" w:cs="Arial"/>
                <w:sz w:val="22"/>
                <w:szCs w:val="22"/>
              </w:rPr>
              <w:t xml:space="preserve"> </w:t>
            </w:r>
            <w:r w:rsidR="00F32725" w:rsidRPr="003F633B">
              <w:rPr>
                <w:rFonts w:eastAsia="Arial" w:cs="Arial"/>
                <w:sz w:val="22"/>
                <w:szCs w:val="22"/>
              </w:rPr>
              <w:t>202</w:t>
            </w:r>
            <w:r w:rsidR="00FB2FA2" w:rsidRPr="003F633B">
              <w:rPr>
                <w:rFonts w:eastAsia="Arial" w:cs="Arial"/>
                <w:sz w:val="22"/>
                <w:szCs w:val="22"/>
              </w:rPr>
              <w:t>6</w:t>
            </w:r>
          </w:p>
        </w:tc>
      </w:tr>
    </w:tbl>
    <w:p w14:paraId="33909E71" w14:textId="77777777" w:rsidR="4B3AC275" w:rsidRPr="003F633B" w:rsidRDefault="4B3AC275" w:rsidP="00266E54">
      <w:pPr>
        <w:spacing w:line="276" w:lineRule="auto"/>
        <w:jc w:val="both"/>
        <w:rPr>
          <w:rFonts w:eastAsia="Arial" w:cs="Arial"/>
          <w:sz w:val="22"/>
          <w:szCs w:val="22"/>
        </w:rPr>
      </w:pPr>
    </w:p>
    <w:p w14:paraId="0E46BE8C" w14:textId="7D7216E4" w:rsidR="08BB7EC7" w:rsidRDefault="08BB7EC7">
      <w:r>
        <w:br w:type="page"/>
      </w:r>
    </w:p>
    <w:p w14:paraId="31540EB7" w14:textId="01CBB660" w:rsidR="08BB7EC7" w:rsidRDefault="08BB7EC7" w:rsidP="08BB7EC7">
      <w:pPr>
        <w:spacing w:line="276" w:lineRule="auto"/>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57380C" w14:paraId="3D63871C" w14:textId="77777777" w:rsidTr="00CB2873">
        <w:tc>
          <w:tcPr>
            <w:tcW w:w="9016" w:type="dxa"/>
            <w:shd w:val="clear" w:color="auto" w:fill="DEEAF6" w:themeFill="accent5" w:themeFillTint="33"/>
          </w:tcPr>
          <w:p w14:paraId="3A432808" w14:textId="58C077B8" w:rsidR="00CB2873" w:rsidRPr="003F633B" w:rsidRDefault="00CB2873" w:rsidP="00266E54">
            <w:pPr>
              <w:spacing w:line="276" w:lineRule="auto"/>
              <w:jc w:val="both"/>
              <w:rPr>
                <w:rFonts w:eastAsia="Arial" w:cs="Arial"/>
                <w:b/>
                <w:bCs/>
                <w:sz w:val="32"/>
                <w:szCs w:val="32"/>
              </w:rPr>
            </w:pPr>
            <w:bookmarkStart w:id="9" w:name="_Toc215144887"/>
            <w:bookmarkStart w:id="10" w:name="_Hlk110858960"/>
            <w:r w:rsidRPr="003F633B">
              <w:rPr>
                <w:rStyle w:val="Heading1Char"/>
                <w:rFonts w:eastAsia="Arial" w:cs="Arial"/>
              </w:rPr>
              <w:t xml:space="preserve">Section B: </w:t>
            </w:r>
            <w:r w:rsidR="00124260" w:rsidRPr="003F633B">
              <w:rPr>
                <w:rStyle w:val="Heading1Char"/>
                <w:rFonts w:eastAsia="Arial" w:cs="Arial"/>
              </w:rPr>
              <w:t>P</w:t>
            </w:r>
            <w:r w:rsidRPr="003F633B">
              <w:rPr>
                <w:rStyle w:val="Heading1Char"/>
                <w:rFonts w:eastAsia="Arial" w:cs="Arial"/>
              </w:rPr>
              <w:t>rogress towards outcomes</w:t>
            </w:r>
            <w:bookmarkEnd w:id="9"/>
            <w:r w:rsidRPr="003F633B">
              <w:rPr>
                <w:rFonts w:eastAsia="Arial" w:cs="Arial"/>
                <w:sz w:val="20"/>
                <w:szCs w:val="20"/>
              </w:rPr>
              <w:t xml:space="preserve"> </w:t>
            </w:r>
          </w:p>
        </w:tc>
      </w:tr>
      <w:bookmarkEnd w:id="10"/>
    </w:tbl>
    <w:p w14:paraId="3549AD78" w14:textId="2E04A90A" w:rsidR="00C962A4" w:rsidRPr="003F633B" w:rsidRDefault="00C962A4" w:rsidP="00266E54">
      <w:pPr>
        <w:spacing w:line="276" w:lineRule="auto"/>
        <w:jc w:val="both"/>
        <w:rPr>
          <w:rStyle w:val="normaltextrun"/>
          <w:rFonts w:eastAsia="Arial" w:cs="Arial"/>
          <w:sz w:val="20"/>
          <w:szCs w:val="20"/>
        </w:rPr>
      </w:pPr>
    </w:p>
    <w:p w14:paraId="1C399303" w14:textId="77FBE706" w:rsidR="00D62254" w:rsidRPr="003F633B" w:rsidRDefault="00D62254" w:rsidP="00266E54">
      <w:pPr>
        <w:spacing w:line="276" w:lineRule="auto"/>
        <w:jc w:val="both"/>
        <w:rPr>
          <w:rStyle w:val="normaltextrun"/>
          <w:rFonts w:eastAsia="Arial" w:cs="Arial"/>
          <w:b/>
          <w:bCs/>
          <w:sz w:val="22"/>
          <w:szCs w:val="22"/>
        </w:rPr>
      </w:pPr>
      <w:r w:rsidRPr="003F633B">
        <w:rPr>
          <w:rStyle w:val="normaltextrun"/>
          <w:rFonts w:eastAsia="Arial" w:cs="Arial"/>
          <w:b/>
          <w:bCs/>
          <w:sz w:val="22"/>
          <w:szCs w:val="22"/>
        </w:rPr>
        <w:t>Impacts</w:t>
      </w:r>
    </w:p>
    <w:p w14:paraId="06BAB758" w14:textId="77777777" w:rsidR="00D35725" w:rsidRPr="003F633B" w:rsidRDefault="00D35725" w:rsidP="00266E54">
      <w:pPr>
        <w:spacing w:line="276" w:lineRule="auto"/>
        <w:jc w:val="both"/>
        <w:rPr>
          <w:rStyle w:val="normaltextrun"/>
          <w:rFonts w:eastAsia="Arial" w:cs="Arial"/>
          <w:sz w:val="22"/>
          <w:szCs w:val="22"/>
        </w:rPr>
      </w:pPr>
    </w:p>
    <w:p w14:paraId="2E4D5815" w14:textId="44D33D5D" w:rsidR="001F687F" w:rsidRPr="003F633B" w:rsidRDefault="00E01705" w:rsidP="00266E54">
      <w:pPr>
        <w:spacing w:line="276" w:lineRule="auto"/>
        <w:jc w:val="both"/>
        <w:rPr>
          <w:rStyle w:val="normaltextrun"/>
          <w:rFonts w:eastAsia="Arial" w:cs="Arial"/>
          <w:sz w:val="22"/>
          <w:szCs w:val="22"/>
        </w:rPr>
      </w:pPr>
      <w:r w:rsidRPr="003F633B">
        <w:rPr>
          <w:rStyle w:val="normaltextrun"/>
          <w:rFonts w:eastAsia="Arial" w:cs="Arial"/>
          <w:sz w:val="22"/>
          <w:szCs w:val="22"/>
        </w:rPr>
        <w:t xml:space="preserve">The intended impact of </w:t>
      </w:r>
      <w:r w:rsidR="00E82723" w:rsidRPr="003F633B">
        <w:rPr>
          <w:rStyle w:val="normaltextrun"/>
          <w:rFonts w:eastAsia="Arial" w:cs="Arial"/>
          <w:sz w:val="22"/>
          <w:szCs w:val="22"/>
        </w:rPr>
        <w:t>PMIF</w:t>
      </w:r>
      <w:r w:rsidRPr="003F633B">
        <w:rPr>
          <w:rStyle w:val="normaltextrun"/>
          <w:rFonts w:eastAsia="Arial" w:cs="Arial"/>
          <w:sz w:val="22"/>
          <w:szCs w:val="22"/>
        </w:rPr>
        <w:t xml:space="preserve"> is ‘</w:t>
      </w:r>
      <w:r w:rsidRPr="003F633B">
        <w:rPr>
          <w:rStyle w:val="normaltextrun"/>
          <w:rFonts w:eastAsia="Arial" w:cs="Arial"/>
          <w:i/>
          <w:iCs/>
          <w:sz w:val="22"/>
          <w:szCs w:val="22"/>
        </w:rPr>
        <w:t>Substantial CO2 abatement globally as a result of the implementation of Carbon Pricing Instruments (CPIs). CPIs to increase in scope and applied prices, driving progress to the Paris Agreement temperature goals and delivering sustainable development benefits</w:t>
      </w:r>
      <w:r w:rsidR="00C77295" w:rsidRPr="003F633B">
        <w:rPr>
          <w:rStyle w:val="normaltextrun"/>
          <w:rFonts w:eastAsia="Arial" w:cs="Arial"/>
          <w:i/>
          <w:iCs/>
          <w:sz w:val="22"/>
          <w:szCs w:val="22"/>
        </w:rPr>
        <w:t>’</w:t>
      </w:r>
      <w:r w:rsidR="00C77295" w:rsidRPr="003F633B">
        <w:rPr>
          <w:rStyle w:val="normaltextrun"/>
          <w:rFonts w:eastAsia="Arial" w:cs="Arial"/>
          <w:sz w:val="22"/>
          <w:szCs w:val="22"/>
        </w:rPr>
        <w:t xml:space="preserve">. </w:t>
      </w:r>
      <w:r w:rsidR="000F48D6" w:rsidRPr="003F633B">
        <w:rPr>
          <w:rStyle w:val="normaltextrun"/>
          <w:rFonts w:eastAsia="Arial" w:cs="Arial"/>
          <w:sz w:val="22"/>
          <w:szCs w:val="22"/>
        </w:rPr>
        <w:t xml:space="preserve"> </w:t>
      </w:r>
      <w:r w:rsidR="00C77295" w:rsidRPr="003F633B">
        <w:rPr>
          <w:rStyle w:val="normaltextrun"/>
          <w:rFonts w:eastAsia="Arial" w:cs="Arial"/>
          <w:sz w:val="22"/>
          <w:szCs w:val="22"/>
        </w:rPr>
        <w:t>There are four impact indicators beneath this</w:t>
      </w:r>
      <w:r w:rsidR="00BA4EA3" w:rsidRPr="003F633B">
        <w:rPr>
          <w:rStyle w:val="normaltextrun"/>
          <w:rFonts w:eastAsia="Arial" w:cs="Arial"/>
          <w:sz w:val="22"/>
          <w:szCs w:val="22"/>
        </w:rPr>
        <w:t xml:space="preserve">, which are scored </w:t>
      </w:r>
      <w:r w:rsidR="003132AF" w:rsidRPr="003F633B">
        <w:rPr>
          <w:rStyle w:val="normaltextrun"/>
          <w:rFonts w:eastAsia="Arial" w:cs="Arial"/>
          <w:sz w:val="22"/>
          <w:szCs w:val="22"/>
        </w:rPr>
        <w:t xml:space="preserve">in the table below. </w:t>
      </w:r>
      <w:r w:rsidR="001C35F1" w:rsidRPr="003F633B">
        <w:rPr>
          <w:rStyle w:val="normaltextrun"/>
          <w:rFonts w:eastAsia="Arial" w:cs="Arial"/>
          <w:sz w:val="22"/>
          <w:szCs w:val="22"/>
        </w:rPr>
        <w:t>T</w:t>
      </w:r>
      <w:r w:rsidR="003132AF" w:rsidRPr="003F633B">
        <w:rPr>
          <w:rStyle w:val="normaltextrun"/>
          <w:rFonts w:eastAsia="Arial" w:cs="Arial"/>
          <w:sz w:val="22"/>
          <w:szCs w:val="22"/>
        </w:rPr>
        <w:t xml:space="preserve">he programme is expected to contribute towards achievement of impact indicators, </w:t>
      </w:r>
      <w:r w:rsidR="001C35F1" w:rsidRPr="003F633B">
        <w:rPr>
          <w:rStyle w:val="normaltextrun"/>
          <w:rFonts w:eastAsia="Arial" w:cs="Arial"/>
          <w:sz w:val="22"/>
          <w:szCs w:val="22"/>
        </w:rPr>
        <w:t>but full achievement depend</w:t>
      </w:r>
      <w:r w:rsidR="0021404C" w:rsidRPr="003F633B">
        <w:rPr>
          <w:rStyle w:val="normaltextrun"/>
          <w:rFonts w:eastAsia="Arial" w:cs="Arial"/>
          <w:sz w:val="22"/>
          <w:szCs w:val="22"/>
        </w:rPr>
        <w:t>s</w:t>
      </w:r>
      <w:r w:rsidR="001C35F1" w:rsidRPr="003F633B">
        <w:rPr>
          <w:rStyle w:val="normaltextrun"/>
          <w:rFonts w:eastAsia="Arial" w:cs="Arial"/>
          <w:sz w:val="22"/>
          <w:szCs w:val="22"/>
        </w:rPr>
        <w:t xml:space="preserve"> on circumstances outside the programme’s control, e.g. other initiatives</w:t>
      </w:r>
      <w:r w:rsidR="00205803" w:rsidRPr="003F633B">
        <w:rPr>
          <w:rStyle w:val="normaltextrun"/>
          <w:rFonts w:eastAsia="Arial" w:cs="Arial"/>
          <w:sz w:val="22"/>
          <w:szCs w:val="22"/>
        </w:rPr>
        <w:t xml:space="preserve"> and</w:t>
      </w:r>
      <w:r w:rsidR="001C35F1" w:rsidRPr="003F633B">
        <w:rPr>
          <w:rStyle w:val="normaltextrun"/>
          <w:rFonts w:eastAsia="Arial" w:cs="Arial"/>
          <w:sz w:val="22"/>
          <w:szCs w:val="22"/>
        </w:rPr>
        <w:t xml:space="preserve"> political will, and so </w:t>
      </w:r>
      <w:r w:rsidR="00205803" w:rsidRPr="003F633B">
        <w:rPr>
          <w:rStyle w:val="normaltextrun"/>
          <w:rFonts w:eastAsia="Arial" w:cs="Arial"/>
          <w:sz w:val="22"/>
          <w:szCs w:val="22"/>
        </w:rPr>
        <w:t>assessments of impacts does not count towards this Annual Review score.</w:t>
      </w:r>
      <w:r w:rsidR="00344042" w:rsidRPr="003F633B">
        <w:rPr>
          <w:rStyle w:val="normaltextrun"/>
          <w:rFonts w:eastAsia="Arial" w:cs="Arial"/>
          <w:sz w:val="22"/>
          <w:szCs w:val="22"/>
        </w:rPr>
        <w:t xml:space="preserve"> </w:t>
      </w:r>
    </w:p>
    <w:p w14:paraId="0FBB35B9" w14:textId="77777777" w:rsidR="00BA4EA3" w:rsidRPr="003F633B" w:rsidRDefault="00BA4EA3" w:rsidP="00266E54">
      <w:pPr>
        <w:spacing w:line="276" w:lineRule="auto"/>
        <w:jc w:val="both"/>
        <w:rPr>
          <w:rStyle w:val="normaltextrun"/>
          <w:rFonts w:eastAsia="Arial" w:cs="Arial"/>
          <w:sz w:val="20"/>
          <w:szCs w:val="2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700"/>
        <w:gridCol w:w="3493"/>
      </w:tblGrid>
      <w:tr w:rsidR="00D4185B" w:rsidRPr="0057380C" w14:paraId="72EEF61B" w14:textId="04A1064A" w:rsidTr="00EC1115">
        <w:trPr>
          <w:trHeight w:val="300"/>
        </w:trPr>
        <w:tc>
          <w:tcPr>
            <w:tcW w:w="2120" w:type="pct"/>
            <w:shd w:val="clear" w:color="auto" w:fill="DEEAF6" w:themeFill="accent5" w:themeFillTint="33"/>
          </w:tcPr>
          <w:p w14:paraId="0E0DD3F4" w14:textId="74548BC9" w:rsidR="00AB6C6A" w:rsidRPr="003F633B" w:rsidRDefault="00AB6C6A" w:rsidP="00266E54">
            <w:pPr>
              <w:spacing w:line="276" w:lineRule="auto"/>
              <w:jc w:val="both"/>
              <w:rPr>
                <w:rStyle w:val="normaltextrun"/>
                <w:rFonts w:eastAsia="Arial" w:cs="Arial"/>
                <w:b/>
                <w:bCs/>
                <w:sz w:val="20"/>
                <w:szCs w:val="20"/>
              </w:rPr>
            </w:pPr>
            <w:r w:rsidRPr="003F633B">
              <w:rPr>
                <w:rStyle w:val="normaltextrun"/>
                <w:rFonts w:eastAsia="Arial" w:cs="Arial"/>
                <w:b/>
                <w:bCs/>
                <w:sz w:val="20"/>
                <w:szCs w:val="20"/>
              </w:rPr>
              <w:t>Impact Indicator</w:t>
            </w:r>
          </w:p>
        </w:tc>
        <w:tc>
          <w:tcPr>
            <w:tcW w:w="943" w:type="pct"/>
            <w:shd w:val="clear" w:color="auto" w:fill="DEEAF6" w:themeFill="accent5" w:themeFillTint="33"/>
          </w:tcPr>
          <w:p w14:paraId="4388F9BA" w14:textId="5E8E163A" w:rsidR="00AB6C6A" w:rsidRPr="003F633B" w:rsidRDefault="00AB6C6A" w:rsidP="00266E54">
            <w:pPr>
              <w:spacing w:line="276" w:lineRule="auto"/>
              <w:jc w:val="both"/>
              <w:rPr>
                <w:rStyle w:val="normaltextrun"/>
                <w:rFonts w:eastAsia="Arial" w:cs="Arial"/>
                <w:b/>
                <w:bCs/>
                <w:sz w:val="20"/>
                <w:szCs w:val="20"/>
              </w:rPr>
            </w:pPr>
            <w:r w:rsidRPr="003F633B">
              <w:rPr>
                <w:rStyle w:val="normaltextrun"/>
                <w:rFonts w:eastAsia="Arial" w:cs="Arial"/>
                <w:b/>
                <w:bCs/>
                <w:sz w:val="20"/>
                <w:szCs w:val="20"/>
              </w:rPr>
              <w:t>202</w:t>
            </w:r>
            <w:r w:rsidR="00AA4C14" w:rsidRPr="003F633B">
              <w:rPr>
                <w:rStyle w:val="normaltextrun"/>
                <w:rFonts w:eastAsia="Arial" w:cs="Arial"/>
                <w:b/>
                <w:bCs/>
                <w:sz w:val="20"/>
                <w:szCs w:val="20"/>
              </w:rPr>
              <w:t>4</w:t>
            </w:r>
            <w:r w:rsidRPr="003F633B">
              <w:rPr>
                <w:rStyle w:val="normaltextrun"/>
                <w:rFonts w:eastAsia="Arial" w:cs="Arial"/>
                <w:b/>
                <w:bCs/>
                <w:sz w:val="20"/>
                <w:szCs w:val="20"/>
              </w:rPr>
              <w:t>-202</w:t>
            </w:r>
            <w:r w:rsidR="00AA4C14" w:rsidRPr="003F633B">
              <w:rPr>
                <w:rStyle w:val="normaltextrun"/>
                <w:rFonts w:eastAsia="Arial" w:cs="Arial"/>
                <w:b/>
                <w:bCs/>
                <w:sz w:val="20"/>
                <w:szCs w:val="20"/>
              </w:rPr>
              <w:t>5</w:t>
            </w:r>
            <w:r w:rsidRPr="003F633B">
              <w:rPr>
                <w:rStyle w:val="normaltextrun"/>
                <w:rFonts w:eastAsia="Arial" w:cs="Arial"/>
                <w:b/>
                <w:bCs/>
                <w:sz w:val="20"/>
                <w:szCs w:val="20"/>
              </w:rPr>
              <w:t xml:space="preserve"> target</w:t>
            </w:r>
          </w:p>
        </w:tc>
        <w:tc>
          <w:tcPr>
            <w:tcW w:w="1937" w:type="pct"/>
            <w:shd w:val="clear" w:color="auto" w:fill="DEEAF6" w:themeFill="accent5" w:themeFillTint="33"/>
          </w:tcPr>
          <w:p w14:paraId="78E13659" w14:textId="6A2B92D6" w:rsidR="00AB6C6A" w:rsidRPr="003F633B" w:rsidRDefault="00AB6C6A" w:rsidP="00266E54">
            <w:pPr>
              <w:spacing w:line="276" w:lineRule="auto"/>
              <w:jc w:val="both"/>
              <w:rPr>
                <w:rStyle w:val="normaltextrun"/>
                <w:rFonts w:eastAsia="Arial" w:cs="Arial"/>
                <w:b/>
                <w:bCs/>
                <w:sz w:val="20"/>
                <w:szCs w:val="20"/>
              </w:rPr>
            </w:pPr>
            <w:r w:rsidRPr="003F633B">
              <w:rPr>
                <w:rStyle w:val="normaltextrun"/>
                <w:rFonts w:eastAsia="Arial" w:cs="Arial"/>
                <w:b/>
                <w:bCs/>
                <w:sz w:val="20"/>
                <w:szCs w:val="20"/>
              </w:rPr>
              <w:t>Progress</w:t>
            </w:r>
          </w:p>
        </w:tc>
      </w:tr>
      <w:tr w:rsidR="00CF33D4" w:rsidRPr="0057380C" w14:paraId="40E5262F" w14:textId="51A1033F" w:rsidTr="00EC1115">
        <w:trPr>
          <w:trHeight w:val="300"/>
        </w:trPr>
        <w:tc>
          <w:tcPr>
            <w:tcW w:w="2120" w:type="pct"/>
          </w:tcPr>
          <w:p w14:paraId="54645ABA" w14:textId="2B8EF9E3" w:rsidR="00AB6C6A" w:rsidRPr="003F633B" w:rsidRDefault="00C01854"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 xml:space="preserve">1. </w:t>
            </w:r>
            <w:r w:rsidR="00AB6C6A" w:rsidRPr="003F633B">
              <w:rPr>
                <w:rStyle w:val="normaltextrun"/>
                <w:rFonts w:eastAsia="Arial" w:cs="Arial"/>
                <w:sz w:val="20"/>
                <w:szCs w:val="20"/>
              </w:rPr>
              <w:t xml:space="preserve">The average effective carbon price across Carbon Pricing Instruments (CPIs) increases annually (£/tCO2). </w:t>
            </w:r>
          </w:p>
        </w:tc>
        <w:tc>
          <w:tcPr>
            <w:tcW w:w="943" w:type="pct"/>
          </w:tcPr>
          <w:p w14:paraId="28F96139" w14:textId="2EF782ED" w:rsidR="00AB6C6A" w:rsidRPr="003F633B" w:rsidRDefault="00AB6C6A"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ETS prices (€6.5, electricity sector; €4 industry sector); carbon tax (€2.5</w:t>
            </w:r>
            <w:r w:rsidR="003A240D" w:rsidRPr="003F633B">
              <w:rPr>
                <w:rStyle w:val="FootnoteReference"/>
                <w:rFonts w:eastAsia="Arial" w:cs="Arial"/>
                <w:sz w:val="20"/>
                <w:szCs w:val="20"/>
              </w:rPr>
              <w:footnoteReference w:id="7"/>
            </w:r>
            <w:r w:rsidRPr="003F633B">
              <w:rPr>
                <w:rStyle w:val="normaltextrun"/>
                <w:rFonts w:eastAsia="Arial" w:cs="Arial"/>
                <w:sz w:val="20"/>
                <w:szCs w:val="20"/>
              </w:rPr>
              <w:t xml:space="preserve"> per tonne)</w:t>
            </w:r>
            <w:r w:rsidRPr="003F633B">
              <w:rPr>
                <w:rStyle w:val="FootnoteReference"/>
                <w:rFonts w:eastAsia="Arial" w:cs="Arial"/>
                <w:sz w:val="20"/>
                <w:szCs w:val="20"/>
              </w:rPr>
              <w:footnoteReference w:id="8"/>
            </w:r>
          </w:p>
        </w:tc>
        <w:tc>
          <w:tcPr>
            <w:tcW w:w="1937" w:type="pct"/>
          </w:tcPr>
          <w:p w14:paraId="02137E69" w14:textId="279B5A5F" w:rsidR="00AB6C6A" w:rsidRPr="003F633B" w:rsidRDefault="00773824" w:rsidP="003F633B">
            <w:pPr>
              <w:spacing w:line="276" w:lineRule="auto"/>
              <w:rPr>
                <w:rStyle w:val="normaltextrun"/>
                <w:rFonts w:eastAsia="Arial" w:cs="Arial"/>
                <w:sz w:val="20"/>
                <w:szCs w:val="20"/>
                <w:lang w:eastAsia="en-US"/>
              </w:rPr>
            </w:pPr>
            <w:r>
              <w:rPr>
                <w:rStyle w:val="normaltextrun"/>
                <w:rFonts w:eastAsia="Arial" w:cs="Arial"/>
                <w:sz w:val="20"/>
                <w:szCs w:val="20"/>
              </w:rPr>
              <w:t xml:space="preserve">Exceeded expectations: </w:t>
            </w:r>
            <w:r w:rsidR="00C20B1F" w:rsidRPr="003F633B">
              <w:rPr>
                <w:rStyle w:val="normaltextrun"/>
                <w:rFonts w:eastAsia="Arial" w:cs="Arial"/>
                <w:sz w:val="20"/>
                <w:szCs w:val="20"/>
              </w:rPr>
              <w:t>ETS prices (€14, electricity sector; €</w:t>
            </w:r>
            <w:r w:rsidR="001C7D23" w:rsidRPr="003F633B">
              <w:rPr>
                <w:rStyle w:val="normaltextrun"/>
                <w:rFonts w:eastAsia="Arial" w:cs="Arial"/>
                <w:sz w:val="20"/>
                <w:szCs w:val="20"/>
              </w:rPr>
              <w:t>37</w:t>
            </w:r>
            <w:r w:rsidR="00C20B1F" w:rsidRPr="003F633B">
              <w:rPr>
                <w:rStyle w:val="normaltextrun"/>
                <w:rFonts w:eastAsia="Arial" w:cs="Arial"/>
                <w:sz w:val="20"/>
                <w:szCs w:val="20"/>
              </w:rPr>
              <w:t xml:space="preserve"> industry sector); carbon tax (€</w:t>
            </w:r>
            <w:r w:rsidR="001C7D23" w:rsidRPr="003F633B">
              <w:rPr>
                <w:rStyle w:val="normaltextrun"/>
                <w:rFonts w:eastAsia="Arial" w:cs="Arial"/>
                <w:sz w:val="20"/>
                <w:szCs w:val="20"/>
              </w:rPr>
              <w:t>27</w:t>
            </w:r>
            <w:r w:rsidR="0069292D" w:rsidRPr="003F633B">
              <w:rPr>
                <w:rStyle w:val="normaltextrun"/>
                <w:rFonts w:eastAsia="Arial" w:cs="Arial"/>
                <w:sz w:val="20"/>
                <w:szCs w:val="20"/>
              </w:rPr>
              <w:t xml:space="preserve"> per tonne, buildings</w:t>
            </w:r>
            <w:r w:rsidR="00CF1CFF" w:rsidRPr="003F633B">
              <w:rPr>
                <w:rStyle w:val="normaltextrun"/>
                <w:rFonts w:eastAsia="Arial" w:cs="Arial"/>
                <w:sz w:val="20"/>
                <w:szCs w:val="20"/>
              </w:rPr>
              <w:t>, €2</w:t>
            </w:r>
            <w:r w:rsidR="00D66413" w:rsidRPr="003F633B">
              <w:rPr>
                <w:rStyle w:val="normaltextrun"/>
                <w:rFonts w:eastAsia="Arial" w:cs="Arial"/>
                <w:sz w:val="20"/>
                <w:szCs w:val="20"/>
              </w:rPr>
              <w:t>7</w:t>
            </w:r>
            <w:r w:rsidR="0069292D" w:rsidRPr="003F633B">
              <w:rPr>
                <w:rStyle w:val="normaltextrun"/>
                <w:rFonts w:eastAsia="Arial" w:cs="Arial"/>
                <w:sz w:val="20"/>
                <w:szCs w:val="20"/>
              </w:rPr>
              <w:t xml:space="preserve">; road transport, </w:t>
            </w:r>
            <w:r w:rsidR="009F66E4" w:rsidRPr="003F633B">
              <w:rPr>
                <w:rStyle w:val="normaltextrun"/>
                <w:rFonts w:eastAsia="Arial" w:cs="Arial"/>
                <w:sz w:val="20"/>
                <w:szCs w:val="20"/>
              </w:rPr>
              <w:t>€22 per tonne)</w:t>
            </w:r>
            <w:r w:rsidR="00A101F5" w:rsidRPr="003F633B">
              <w:rPr>
                <w:rStyle w:val="FootnoteReference"/>
                <w:rFonts w:eastAsia="Arial" w:cs="Arial"/>
                <w:sz w:val="20"/>
                <w:szCs w:val="20"/>
              </w:rPr>
              <w:footnoteReference w:id="9"/>
            </w:r>
          </w:p>
        </w:tc>
      </w:tr>
      <w:tr w:rsidR="00CF33D4" w:rsidRPr="0057380C" w14:paraId="286BBCEE" w14:textId="2A13E190" w:rsidTr="00EC1115">
        <w:trPr>
          <w:trHeight w:val="300"/>
        </w:trPr>
        <w:tc>
          <w:tcPr>
            <w:tcW w:w="2120" w:type="pct"/>
          </w:tcPr>
          <w:p w14:paraId="31F6C114" w14:textId="0E21A74B" w:rsidR="00AB6C6A" w:rsidRPr="003F633B" w:rsidRDefault="00C01854"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 xml:space="preserve">2. </w:t>
            </w:r>
            <w:r w:rsidR="00AB6C6A" w:rsidRPr="003F633B">
              <w:rPr>
                <w:rStyle w:val="normaltextrun"/>
                <w:rFonts w:eastAsia="Arial" w:cs="Arial"/>
                <w:sz w:val="20"/>
                <w:szCs w:val="20"/>
              </w:rPr>
              <w:t xml:space="preserve">Proportion of Global Emissions covered by CPIs (%).  </w:t>
            </w:r>
          </w:p>
        </w:tc>
        <w:tc>
          <w:tcPr>
            <w:tcW w:w="943" w:type="pct"/>
          </w:tcPr>
          <w:p w14:paraId="6259EB3D" w14:textId="5D176178" w:rsidR="00AB6C6A" w:rsidRPr="003F633B" w:rsidRDefault="00AB6C6A"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31.20%</w:t>
            </w:r>
            <w:r w:rsidR="00777890" w:rsidRPr="003F633B">
              <w:rPr>
                <w:rStyle w:val="FootnoteReference"/>
                <w:rFonts w:eastAsia="Arial" w:cs="Arial"/>
                <w:sz w:val="20"/>
                <w:szCs w:val="20"/>
              </w:rPr>
              <w:footnoteReference w:id="10"/>
            </w:r>
          </w:p>
        </w:tc>
        <w:tc>
          <w:tcPr>
            <w:tcW w:w="1937" w:type="pct"/>
          </w:tcPr>
          <w:p w14:paraId="2EA26E3C" w14:textId="447D8491" w:rsidR="00AB6C6A" w:rsidRPr="003F633B" w:rsidRDefault="00773824" w:rsidP="003F633B">
            <w:pPr>
              <w:spacing w:line="276" w:lineRule="auto"/>
              <w:rPr>
                <w:rStyle w:val="normaltextrun"/>
                <w:rFonts w:eastAsia="Arial" w:cs="Arial"/>
                <w:sz w:val="20"/>
                <w:szCs w:val="20"/>
                <w:lang w:eastAsia="en-US"/>
              </w:rPr>
            </w:pPr>
            <w:r>
              <w:rPr>
                <w:rStyle w:val="normaltextrun"/>
                <w:rFonts w:eastAsia="Arial" w:cs="Arial"/>
                <w:sz w:val="20"/>
                <w:szCs w:val="20"/>
              </w:rPr>
              <w:t xml:space="preserve">Did not meet expectations: </w:t>
            </w:r>
            <w:r w:rsidR="007A6221" w:rsidRPr="003F633B">
              <w:rPr>
                <w:rStyle w:val="normaltextrun"/>
                <w:rFonts w:eastAsia="Arial" w:cs="Arial"/>
                <w:sz w:val="20"/>
                <w:szCs w:val="20"/>
              </w:rPr>
              <w:t>28%</w:t>
            </w:r>
            <w:r w:rsidR="007A6221">
              <w:rPr>
                <w:rStyle w:val="normaltextrun"/>
                <w:rFonts w:cs="Arial"/>
                <w:sz w:val="20"/>
                <w:szCs w:val="20"/>
              </w:rPr>
              <w:fldChar w:fldCharType="begin"/>
            </w:r>
            <w:r w:rsidR="007A6221">
              <w:rPr>
                <w:rStyle w:val="normaltextrun"/>
                <w:rFonts w:cs="Arial"/>
                <w:sz w:val="20"/>
                <w:szCs w:val="20"/>
              </w:rPr>
              <w:instrText xml:space="preserve"> NOTEREF _Ref187646495 \f \h </w:instrText>
            </w:r>
            <w:r w:rsidR="0002643B">
              <w:rPr>
                <w:rStyle w:val="normaltextrun"/>
                <w:rFonts w:cs="Arial"/>
                <w:sz w:val="20"/>
                <w:szCs w:val="20"/>
              </w:rPr>
              <w:instrText xml:space="preserve"> \* MERGEFORMAT </w:instrText>
            </w:r>
            <w:r w:rsidR="007A6221">
              <w:rPr>
                <w:rStyle w:val="normaltextrun"/>
                <w:rFonts w:cs="Arial"/>
                <w:sz w:val="20"/>
                <w:szCs w:val="20"/>
              </w:rPr>
            </w:r>
            <w:r w:rsidR="007A6221">
              <w:rPr>
                <w:rStyle w:val="normaltextrun"/>
                <w:rFonts w:cs="Arial"/>
                <w:sz w:val="20"/>
                <w:szCs w:val="20"/>
              </w:rPr>
              <w:fldChar w:fldCharType="separate"/>
            </w:r>
            <w:r w:rsidR="007A6221" w:rsidRPr="00697EF8">
              <w:rPr>
                <w:rStyle w:val="FootnoteReference"/>
                <w:rFonts w:cs="Arial"/>
              </w:rPr>
              <w:t>1</w:t>
            </w:r>
            <w:r w:rsidR="007A6221">
              <w:rPr>
                <w:rStyle w:val="normaltextrun"/>
                <w:rFonts w:cs="Arial"/>
                <w:sz w:val="20"/>
                <w:szCs w:val="20"/>
              </w:rPr>
              <w:fldChar w:fldCharType="end"/>
            </w:r>
            <w:r w:rsidR="007A6221" w:rsidRPr="003F633B">
              <w:rPr>
                <w:rStyle w:val="normaltextrun"/>
                <w:rFonts w:eastAsia="Arial" w:cs="Arial"/>
                <w:sz w:val="20"/>
                <w:szCs w:val="20"/>
              </w:rPr>
              <w:t xml:space="preserve"> </w:t>
            </w:r>
          </w:p>
        </w:tc>
      </w:tr>
      <w:tr w:rsidR="00CF33D4" w:rsidRPr="0057380C" w14:paraId="07D82A7D" w14:textId="11D36CBA" w:rsidTr="00EC1115">
        <w:trPr>
          <w:trHeight w:val="300"/>
        </w:trPr>
        <w:tc>
          <w:tcPr>
            <w:tcW w:w="2120" w:type="pct"/>
          </w:tcPr>
          <w:p w14:paraId="483BB4BA" w14:textId="6DCFA7AD" w:rsidR="00AB6C6A" w:rsidRPr="003F633B" w:rsidRDefault="00C01854"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 xml:space="preserve">3. </w:t>
            </w:r>
            <w:r w:rsidR="00AB6C6A" w:rsidRPr="003F633B">
              <w:rPr>
                <w:rStyle w:val="normaltextrun"/>
                <w:rFonts w:eastAsia="Arial" w:cs="Arial"/>
                <w:sz w:val="20"/>
                <w:szCs w:val="20"/>
              </w:rPr>
              <w:t xml:space="preserve">KPI 15: Extent to which ICF intervention is likely to have a transformational impact.  </w:t>
            </w:r>
          </w:p>
        </w:tc>
        <w:tc>
          <w:tcPr>
            <w:tcW w:w="943" w:type="pct"/>
          </w:tcPr>
          <w:p w14:paraId="35911B3D" w14:textId="16EDAA57" w:rsidR="00AB6C6A" w:rsidRPr="003F633B" w:rsidRDefault="00AB6C6A"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1</w:t>
            </w:r>
            <w:r w:rsidR="00105319" w:rsidRPr="003F633B">
              <w:rPr>
                <w:rStyle w:val="normaltextrun"/>
                <w:rFonts w:eastAsia="Arial" w:cs="Arial"/>
                <w:sz w:val="20"/>
                <w:szCs w:val="20"/>
              </w:rPr>
              <w:t xml:space="preserve">- </w:t>
            </w:r>
            <w:r w:rsidR="001C080E" w:rsidRPr="003F633B">
              <w:rPr>
                <w:rStyle w:val="normaltextrun"/>
                <w:rFonts w:eastAsia="Arial" w:cs="Arial"/>
                <w:sz w:val="20"/>
                <w:szCs w:val="20"/>
              </w:rPr>
              <w:t>Insufficient</w:t>
            </w:r>
            <w:r w:rsidR="00105319" w:rsidRPr="003F633B">
              <w:rPr>
                <w:rStyle w:val="normaltextrun"/>
                <w:rFonts w:eastAsia="Arial" w:cs="Arial"/>
                <w:sz w:val="20"/>
                <w:szCs w:val="20"/>
              </w:rPr>
              <w:t xml:space="preserve"> evidence to assess</w:t>
            </w:r>
            <w:r w:rsidR="000C0196" w:rsidRPr="003F633B">
              <w:rPr>
                <w:rStyle w:val="FootnoteReference"/>
                <w:rFonts w:eastAsia="Arial" w:cs="Arial"/>
                <w:sz w:val="20"/>
                <w:szCs w:val="20"/>
              </w:rPr>
              <w:footnoteReference w:id="11"/>
            </w:r>
          </w:p>
        </w:tc>
        <w:tc>
          <w:tcPr>
            <w:tcW w:w="1937" w:type="pct"/>
          </w:tcPr>
          <w:p w14:paraId="1ACEBA92" w14:textId="4F478261" w:rsidR="00AB6C6A" w:rsidRPr="003F633B" w:rsidRDefault="00773824" w:rsidP="003F633B">
            <w:pPr>
              <w:spacing w:line="276" w:lineRule="auto"/>
              <w:rPr>
                <w:rStyle w:val="normaltextrun"/>
                <w:rFonts w:eastAsia="Arial" w:cs="Arial"/>
                <w:sz w:val="20"/>
                <w:szCs w:val="20"/>
                <w:lang w:eastAsia="en-US"/>
              </w:rPr>
            </w:pPr>
            <w:r>
              <w:rPr>
                <w:rStyle w:val="normaltextrun"/>
                <w:rFonts w:eastAsia="Arial" w:cs="Arial"/>
                <w:sz w:val="20"/>
                <w:szCs w:val="20"/>
              </w:rPr>
              <w:t>Met expectat</w:t>
            </w:r>
            <w:r w:rsidR="000B2E5A">
              <w:rPr>
                <w:rStyle w:val="normaltextrun"/>
                <w:rFonts w:eastAsia="Arial" w:cs="Arial"/>
                <w:sz w:val="20"/>
                <w:szCs w:val="20"/>
              </w:rPr>
              <w:t xml:space="preserve">ions: </w:t>
            </w:r>
            <w:r w:rsidR="0074504E" w:rsidRPr="003F633B">
              <w:rPr>
                <w:rStyle w:val="normaltextrun"/>
                <w:rFonts w:eastAsia="Arial" w:cs="Arial"/>
                <w:sz w:val="20"/>
                <w:szCs w:val="20"/>
              </w:rPr>
              <w:t>3</w:t>
            </w:r>
            <w:r w:rsidR="00515F6C" w:rsidRPr="003F633B">
              <w:rPr>
                <w:rStyle w:val="normaltextrun"/>
                <w:rFonts w:eastAsia="Arial" w:cs="Arial"/>
                <w:sz w:val="20"/>
                <w:szCs w:val="20"/>
              </w:rPr>
              <w:t xml:space="preserve"> </w:t>
            </w:r>
            <w:r w:rsidR="0074504E" w:rsidRPr="003F633B">
              <w:rPr>
                <w:rStyle w:val="normaltextrun"/>
                <w:rFonts w:eastAsia="Arial" w:cs="Arial"/>
                <w:sz w:val="20"/>
                <w:szCs w:val="20"/>
              </w:rPr>
              <w:t xml:space="preserve">- </w:t>
            </w:r>
            <w:r w:rsidR="00C05C86" w:rsidRPr="003F633B">
              <w:rPr>
                <w:rFonts w:eastAsia="Arial" w:cs="Arial"/>
                <w:sz w:val="20"/>
                <w:szCs w:val="20"/>
              </w:rPr>
              <w:t>insufficient</w:t>
            </w:r>
            <w:r w:rsidR="00B131DF" w:rsidRPr="003F633B">
              <w:rPr>
                <w:rFonts w:eastAsia="Arial" w:cs="Arial"/>
                <w:sz w:val="20"/>
                <w:szCs w:val="20"/>
              </w:rPr>
              <w:t xml:space="preserve"> evidence to assess</w:t>
            </w:r>
          </w:p>
        </w:tc>
      </w:tr>
      <w:tr w:rsidR="00CF33D4" w:rsidRPr="0057380C" w14:paraId="720895E2" w14:textId="7ABA4D55" w:rsidTr="00EC1115">
        <w:trPr>
          <w:trHeight w:val="300"/>
        </w:trPr>
        <w:tc>
          <w:tcPr>
            <w:tcW w:w="2120" w:type="pct"/>
          </w:tcPr>
          <w:p w14:paraId="183F4549" w14:textId="22BAAA79" w:rsidR="00AB6C6A" w:rsidRPr="003F633B" w:rsidRDefault="00C01854"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 xml:space="preserve">4. </w:t>
            </w:r>
            <w:r w:rsidR="00AB6C6A" w:rsidRPr="003F633B">
              <w:rPr>
                <w:rStyle w:val="normaltextrun"/>
                <w:rFonts w:eastAsia="Arial" w:cs="Arial"/>
                <w:sz w:val="20"/>
                <w:szCs w:val="20"/>
              </w:rPr>
              <w:t>TA KPI 5: volume of emissions reductions avoided / supported by ICF technical assistance (contribution analysis)</w:t>
            </w:r>
          </w:p>
        </w:tc>
        <w:tc>
          <w:tcPr>
            <w:tcW w:w="943" w:type="pct"/>
          </w:tcPr>
          <w:p w14:paraId="4E51D1EB" w14:textId="6A05FDAC" w:rsidR="00AB6C6A" w:rsidRPr="003F633B" w:rsidRDefault="00AB6C6A" w:rsidP="00266E54">
            <w:pPr>
              <w:spacing w:line="276" w:lineRule="auto"/>
              <w:jc w:val="both"/>
              <w:rPr>
                <w:rStyle w:val="normaltextrun"/>
                <w:rFonts w:eastAsia="Arial" w:cs="Arial"/>
                <w:sz w:val="20"/>
                <w:szCs w:val="20"/>
                <w:lang w:eastAsia="en-US"/>
              </w:rPr>
            </w:pPr>
            <w:r w:rsidRPr="003F633B">
              <w:rPr>
                <w:rStyle w:val="normaltextrun"/>
                <w:rFonts w:eastAsia="Arial" w:cs="Arial"/>
                <w:sz w:val="20"/>
                <w:szCs w:val="20"/>
              </w:rPr>
              <w:t>No target</w:t>
            </w:r>
          </w:p>
        </w:tc>
        <w:tc>
          <w:tcPr>
            <w:tcW w:w="1937" w:type="pct"/>
          </w:tcPr>
          <w:p w14:paraId="33EEFA64" w14:textId="33ABBF90" w:rsidR="00AB6C6A" w:rsidRPr="003F633B" w:rsidRDefault="7DE0892E" w:rsidP="003F633B">
            <w:pPr>
              <w:spacing w:line="276" w:lineRule="auto"/>
              <w:rPr>
                <w:rStyle w:val="normaltextrun"/>
                <w:rFonts w:eastAsia="Arial" w:cs="Arial"/>
                <w:sz w:val="20"/>
                <w:szCs w:val="20"/>
                <w:lang w:eastAsia="en-US"/>
              </w:rPr>
            </w:pPr>
            <w:r w:rsidRPr="00697EF8">
              <w:rPr>
                <w:rStyle w:val="normaltextrun"/>
                <w:rFonts w:eastAsia="Arial" w:cs="Arial"/>
                <w:sz w:val="20"/>
                <w:szCs w:val="20"/>
                <w:lang w:eastAsia="en-US"/>
              </w:rPr>
              <w:t xml:space="preserve">The </w:t>
            </w:r>
            <w:r w:rsidR="00E34842" w:rsidRPr="00697EF8">
              <w:rPr>
                <w:rStyle w:val="normaltextrun"/>
                <w:rFonts w:eastAsia="Arial" w:cs="Arial"/>
                <w:sz w:val="20"/>
                <w:szCs w:val="20"/>
                <w:lang w:eastAsia="en-US"/>
              </w:rPr>
              <w:t xml:space="preserve">UK </w:t>
            </w:r>
            <w:r w:rsidR="20ED8239" w:rsidRPr="00697EF8">
              <w:rPr>
                <w:rStyle w:val="normaltextrun"/>
                <w:rFonts w:eastAsia="Arial" w:cs="Arial"/>
                <w:sz w:val="20"/>
                <w:szCs w:val="20"/>
                <w:lang w:eastAsia="en-US"/>
              </w:rPr>
              <w:t>will consider this as part of the</w:t>
            </w:r>
            <w:r w:rsidR="00551137">
              <w:rPr>
                <w:rStyle w:val="normaltextrun"/>
                <w:rFonts w:eastAsia="Arial" w:cs="Arial"/>
                <w:sz w:val="20"/>
                <w:szCs w:val="20"/>
                <w:lang w:eastAsia="en-US"/>
              </w:rPr>
              <w:t xml:space="preserve"> </w:t>
            </w:r>
            <w:r w:rsidR="20ED8239" w:rsidRPr="00697EF8">
              <w:rPr>
                <w:rStyle w:val="normaltextrun"/>
                <w:rFonts w:eastAsia="Arial" w:cs="Arial"/>
                <w:sz w:val="20"/>
                <w:szCs w:val="20"/>
                <w:lang w:eastAsia="en-US"/>
              </w:rPr>
              <w:t xml:space="preserve">Logframe refresh recommendation. </w:t>
            </w:r>
            <w:r w:rsidR="00E34842" w:rsidRPr="00697EF8">
              <w:rPr>
                <w:rStyle w:val="normaltextrun"/>
                <w:rFonts w:eastAsia="Arial" w:cs="Arial"/>
                <w:sz w:val="20"/>
                <w:szCs w:val="20"/>
                <w:lang w:eastAsia="en-US"/>
              </w:rPr>
              <w:t>.</w:t>
            </w:r>
          </w:p>
        </w:tc>
      </w:tr>
    </w:tbl>
    <w:p w14:paraId="5F73D74F" w14:textId="77777777" w:rsidR="00E01705" w:rsidRPr="003F633B" w:rsidRDefault="00E01705" w:rsidP="00266E54">
      <w:pPr>
        <w:pStyle w:val="FootnoteText"/>
        <w:spacing w:line="276" w:lineRule="auto"/>
        <w:jc w:val="both"/>
        <w:rPr>
          <w:rStyle w:val="normaltextrun"/>
          <w:rFonts w:eastAsia="Arial" w:cs="Arial"/>
        </w:rPr>
      </w:pPr>
    </w:p>
    <w:p w14:paraId="3406226F" w14:textId="0C02426A" w:rsidR="00BC6850" w:rsidRPr="003F633B" w:rsidRDefault="00BC6850" w:rsidP="00266E54">
      <w:pPr>
        <w:spacing w:line="276" w:lineRule="auto"/>
        <w:jc w:val="both"/>
        <w:rPr>
          <w:rStyle w:val="normaltextrun"/>
          <w:rFonts w:eastAsia="Arial" w:cs="Arial"/>
          <w:b/>
          <w:bCs/>
          <w:sz w:val="22"/>
          <w:szCs w:val="22"/>
        </w:rPr>
      </w:pPr>
      <w:r w:rsidRPr="003F633B">
        <w:rPr>
          <w:rStyle w:val="normaltextrun"/>
          <w:rFonts w:eastAsia="Arial" w:cs="Arial"/>
          <w:b/>
          <w:bCs/>
          <w:sz w:val="22"/>
          <w:szCs w:val="22"/>
        </w:rPr>
        <w:t>Further detail on impact indicators and 2023-24 targets</w:t>
      </w:r>
    </w:p>
    <w:p w14:paraId="34E67596" w14:textId="77777777" w:rsidR="00BC6850" w:rsidRPr="003F633B" w:rsidRDefault="00BC6850" w:rsidP="00266E54">
      <w:pPr>
        <w:spacing w:line="276" w:lineRule="auto"/>
        <w:jc w:val="both"/>
        <w:rPr>
          <w:rStyle w:val="normaltextrun"/>
          <w:rFonts w:eastAsia="Arial" w:cs="Arial"/>
          <w:sz w:val="22"/>
          <w:szCs w:val="22"/>
        </w:rPr>
      </w:pPr>
    </w:p>
    <w:p w14:paraId="12A8F258" w14:textId="77777777" w:rsidR="00C300FF" w:rsidRPr="003F633B" w:rsidRDefault="00795471" w:rsidP="00266E54">
      <w:pPr>
        <w:spacing w:line="276" w:lineRule="auto"/>
        <w:jc w:val="both"/>
        <w:rPr>
          <w:rFonts w:eastAsia="Arial" w:cs="Arial"/>
          <w:sz w:val="22"/>
          <w:szCs w:val="22"/>
        </w:rPr>
      </w:pPr>
      <w:r w:rsidRPr="003F633B">
        <w:rPr>
          <w:rFonts w:eastAsia="Arial" w:cs="Arial"/>
          <w:sz w:val="22"/>
          <w:szCs w:val="22"/>
        </w:rPr>
        <w:t xml:space="preserve">For Impact Indicator 1, </w:t>
      </w:r>
      <w:r w:rsidR="00D24993" w:rsidRPr="003F633B">
        <w:rPr>
          <w:rFonts w:eastAsia="Arial" w:cs="Arial"/>
          <w:sz w:val="22"/>
          <w:szCs w:val="22"/>
        </w:rPr>
        <w:t>a</w:t>
      </w:r>
      <w:r w:rsidRPr="003F633B">
        <w:rPr>
          <w:rFonts w:eastAsia="Arial" w:cs="Arial"/>
          <w:sz w:val="22"/>
          <w:szCs w:val="22"/>
        </w:rPr>
        <w:t xml:space="preserve">s emissions trading systems (ETSs) and carbon taxes are adopted in more countries and extended to new sectors, such as waste, the diversity of price levels and coverage has increased. </w:t>
      </w:r>
    </w:p>
    <w:p w14:paraId="1EAFE922" w14:textId="77777777" w:rsidR="006000B8" w:rsidRPr="003F633B" w:rsidRDefault="006000B8" w:rsidP="00266E54">
      <w:pPr>
        <w:spacing w:line="276" w:lineRule="auto"/>
        <w:jc w:val="both"/>
        <w:rPr>
          <w:rFonts w:eastAsia="Arial" w:cs="Arial"/>
          <w:sz w:val="22"/>
          <w:szCs w:val="22"/>
        </w:rPr>
      </w:pPr>
    </w:p>
    <w:p w14:paraId="029F381F" w14:textId="1D147E26" w:rsidR="00E31849" w:rsidRPr="003F633B" w:rsidRDefault="00795471" w:rsidP="00266E54">
      <w:pPr>
        <w:spacing w:line="276" w:lineRule="auto"/>
        <w:jc w:val="both"/>
        <w:rPr>
          <w:rFonts w:eastAsia="Arial" w:cs="Arial"/>
          <w:sz w:val="22"/>
          <w:szCs w:val="22"/>
        </w:rPr>
      </w:pPr>
      <w:r w:rsidRPr="003F633B">
        <w:rPr>
          <w:rFonts w:eastAsia="Arial" w:cs="Arial"/>
          <w:sz w:val="22"/>
          <w:szCs w:val="22"/>
        </w:rPr>
        <w:t>To ensure consistency between reporting periods and continuity in comparisons, it remains important to capture sectoral data. However, averaged prices now offer a more accurate reflection of the broader and increasingly varied carbon pricing landscape</w:t>
      </w:r>
      <w:r w:rsidR="00B73C67" w:rsidRPr="003F633B">
        <w:rPr>
          <w:rFonts w:eastAsia="Arial" w:cs="Arial"/>
          <w:sz w:val="22"/>
          <w:szCs w:val="22"/>
        </w:rPr>
        <w:t>.</w:t>
      </w:r>
      <w:r w:rsidR="00D24993" w:rsidRPr="003F633B">
        <w:rPr>
          <w:rFonts w:eastAsia="Arial" w:cs="Arial"/>
          <w:sz w:val="22"/>
          <w:szCs w:val="22"/>
        </w:rPr>
        <w:t xml:space="preserve"> </w:t>
      </w:r>
      <w:r w:rsidRPr="003F633B">
        <w:rPr>
          <w:rFonts w:eastAsia="Arial" w:cs="Arial"/>
          <w:sz w:val="22"/>
          <w:szCs w:val="22"/>
        </w:rPr>
        <w:t xml:space="preserve">For reference, between 2018 and 2023, the average carbon tax rate increased from EUR 14 to EUR 15 per tonne of </w:t>
      </w:r>
      <w:proofErr w:type="spellStart"/>
      <w:r w:rsidRPr="003F633B">
        <w:rPr>
          <w:rFonts w:eastAsia="Arial" w:cs="Arial"/>
          <w:sz w:val="22"/>
          <w:szCs w:val="22"/>
        </w:rPr>
        <w:t>CO</w:t>
      </w:r>
      <w:r w:rsidRPr="003F633B">
        <w:rPr>
          <w:rFonts w:ascii="Cambria Math" w:eastAsia="Arial" w:hAnsi="Cambria Math" w:cs="Cambria Math"/>
          <w:sz w:val="22"/>
          <w:szCs w:val="22"/>
        </w:rPr>
        <w:t>₂</w:t>
      </w:r>
      <w:r w:rsidRPr="003F633B">
        <w:rPr>
          <w:rFonts w:eastAsia="Arial" w:cs="Arial"/>
          <w:sz w:val="22"/>
          <w:szCs w:val="22"/>
        </w:rPr>
        <w:t>e</w:t>
      </w:r>
      <w:proofErr w:type="spellEnd"/>
      <w:r w:rsidRPr="003F633B">
        <w:rPr>
          <w:rFonts w:eastAsia="Arial" w:cs="Arial"/>
          <w:sz w:val="22"/>
          <w:szCs w:val="22"/>
        </w:rPr>
        <w:t xml:space="preserve">, while the average price of ETS permits rose from EUR 13 to EUR 20 per tonne </w:t>
      </w:r>
      <w:r w:rsidRPr="003F633B">
        <w:rPr>
          <w:rFonts w:eastAsia="Arial" w:cs="Arial"/>
          <w:sz w:val="22"/>
          <w:szCs w:val="22"/>
        </w:rPr>
        <w:lastRenderedPageBreak/>
        <w:t xml:space="preserve">of </w:t>
      </w:r>
      <w:proofErr w:type="spellStart"/>
      <w:r w:rsidRPr="003F633B">
        <w:rPr>
          <w:rFonts w:eastAsia="Arial" w:cs="Arial"/>
          <w:sz w:val="22"/>
          <w:szCs w:val="22"/>
        </w:rPr>
        <w:t>CO</w:t>
      </w:r>
      <w:r w:rsidRPr="003F633B">
        <w:rPr>
          <w:rFonts w:ascii="Cambria Math" w:eastAsia="Arial" w:hAnsi="Cambria Math" w:cs="Cambria Math"/>
          <w:sz w:val="22"/>
          <w:szCs w:val="22"/>
        </w:rPr>
        <w:t>₂</w:t>
      </w:r>
      <w:r w:rsidRPr="003F633B">
        <w:rPr>
          <w:rFonts w:eastAsia="Arial" w:cs="Arial"/>
          <w:sz w:val="22"/>
          <w:szCs w:val="22"/>
        </w:rPr>
        <w:t>e</w:t>
      </w:r>
      <w:proofErr w:type="spellEnd"/>
      <w:r w:rsidRPr="003F633B">
        <w:rPr>
          <w:rFonts w:eastAsia="Arial" w:cs="Arial"/>
          <w:sz w:val="22"/>
          <w:szCs w:val="22"/>
        </w:rPr>
        <w:t>.</w:t>
      </w:r>
      <w:r w:rsidR="003019E1" w:rsidRPr="003F633B">
        <w:rPr>
          <w:rStyle w:val="normaltextrun"/>
          <w:rFonts w:eastAsia="Arial" w:cs="Arial"/>
          <w:sz w:val="22"/>
          <w:szCs w:val="22"/>
        </w:rPr>
        <w:t xml:space="preserve"> Impact Indicator 1 reporting </w:t>
      </w:r>
      <w:r w:rsidR="000B2941" w:rsidRPr="003F633B">
        <w:rPr>
          <w:rFonts w:eastAsia="Arial" w:cs="Arial"/>
          <w:sz w:val="22"/>
          <w:szCs w:val="22"/>
        </w:rPr>
        <w:t xml:space="preserve">uses </w:t>
      </w:r>
      <w:r w:rsidR="00E31849" w:rsidRPr="003F633B">
        <w:rPr>
          <w:rFonts w:eastAsia="Arial" w:cs="Arial"/>
          <w:sz w:val="22"/>
          <w:szCs w:val="22"/>
        </w:rPr>
        <w:t>OECD Effective Carbon Rates and Pricing Greenhouse Gas Emissions</w:t>
      </w:r>
      <w:r w:rsidR="00377336" w:rsidRPr="003F633B">
        <w:rPr>
          <w:rFonts w:eastAsia="Arial" w:cs="Arial"/>
          <w:sz w:val="22"/>
          <w:szCs w:val="22"/>
        </w:rPr>
        <w:t xml:space="preserve"> </w:t>
      </w:r>
      <w:r w:rsidR="000B2941" w:rsidRPr="003F633B">
        <w:rPr>
          <w:rFonts w:eastAsia="Arial" w:cs="Arial"/>
          <w:sz w:val="22"/>
          <w:szCs w:val="22"/>
        </w:rPr>
        <w:t>data</w:t>
      </w:r>
      <w:r w:rsidR="00C300FF" w:rsidRPr="003F633B">
        <w:rPr>
          <w:rStyle w:val="FootnoteReference"/>
          <w:rFonts w:eastAsia="Arial" w:cs="Arial"/>
          <w:sz w:val="22"/>
          <w:szCs w:val="22"/>
        </w:rPr>
        <w:footnoteReference w:id="12"/>
      </w:r>
      <w:r w:rsidR="00E31849" w:rsidRPr="003F633B">
        <w:rPr>
          <w:rFonts w:eastAsia="Arial" w:cs="Arial"/>
          <w:sz w:val="22"/>
          <w:szCs w:val="22"/>
        </w:rPr>
        <w:t xml:space="preserve">. </w:t>
      </w:r>
    </w:p>
    <w:p w14:paraId="23979249" w14:textId="77777777" w:rsidR="00E31849" w:rsidRPr="003F633B" w:rsidRDefault="00E31849" w:rsidP="00266E54">
      <w:pPr>
        <w:spacing w:line="276" w:lineRule="auto"/>
        <w:jc w:val="both"/>
        <w:rPr>
          <w:rStyle w:val="normaltextrun"/>
          <w:rFonts w:eastAsia="Arial" w:cs="Arial"/>
          <w:sz w:val="22"/>
          <w:szCs w:val="22"/>
        </w:rPr>
      </w:pPr>
    </w:p>
    <w:p w14:paraId="083FC302" w14:textId="36384163" w:rsidR="00BC6850" w:rsidRPr="003F633B" w:rsidRDefault="00BC6850" w:rsidP="00266E54">
      <w:pPr>
        <w:spacing w:line="276" w:lineRule="auto"/>
        <w:jc w:val="both"/>
        <w:rPr>
          <w:rFonts w:eastAsia="Arial" w:cs="Arial"/>
          <w:sz w:val="22"/>
          <w:szCs w:val="22"/>
        </w:rPr>
      </w:pPr>
      <w:r w:rsidRPr="003F633B">
        <w:rPr>
          <w:rStyle w:val="normaltextrun"/>
          <w:rFonts w:eastAsia="Arial" w:cs="Arial"/>
          <w:sz w:val="22"/>
          <w:szCs w:val="22"/>
        </w:rPr>
        <w:t xml:space="preserve">Regarding </w:t>
      </w:r>
      <w:r w:rsidR="00C01854" w:rsidRPr="003F633B">
        <w:rPr>
          <w:rStyle w:val="normaltextrun"/>
          <w:rFonts w:eastAsia="Arial" w:cs="Arial"/>
          <w:sz w:val="22"/>
          <w:szCs w:val="22"/>
        </w:rPr>
        <w:t>I</w:t>
      </w:r>
      <w:r w:rsidRPr="003F633B">
        <w:rPr>
          <w:rStyle w:val="normaltextrun"/>
          <w:rFonts w:eastAsia="Arial" w:cs="Arial"/>
          <w:sz w:val="22"/>
          <w:szCs w:val="22"/>
        </w:rPr>
        <w:t xml:space="preserve">mpact indicator </w:t>
      </w:r>
      <w:r w:rsidR="00C01854" w:rsidRPr="003F633B">
        <w:rPr>
          <w:rStyle w:val="normaltextrun"/>
          <w:rFonts w:eastAsia="Arial" w:cs="Arial"/>
          <w:i/>
          <w:iCs/>
          <w:sz w:val="22"/>
          <w:szCs w:val="22"/>
        </w:rPr>
        <w:t>2</w:t>
      </w:r>
      <w:r w:rsidRPr="003F633B">
        <w:rPr>
          <w:rStyle w:val="normaltextrun"/>
          <w:rFonts w:eastAsia="Arial" w:cs="Arial"/>
          <w:i/>
          <w:iCs/>
          <w:sz w:val="22"/>
          <w:szCs w:val="22"/>
        </w:rPr>
        <w:t xml:space="preserve">, </w:t>
      </w:r>
      <w:r w:rsidRPr="003F633B">
        <w:rPr>
          <w:rStyle w:val="normaltextrun"/>
          <w:rFonts w:eastAsia="Arial" w:cs="Arial"/>
          <w:sz w:val="22"/>
          <w:szCs w:val="22"/>
        </w:rPr>
        <w:t xml:space="preserve">it is worth noting that in the </w:t>
      </w:r>
      <w:r w:rsidR="00E82723" w:rsidRPr="003F633B">
        <w:rPr>
          <w:rStyle w:val="normaltextrun"/>
          <w:rFonts w:eastAsia="Arial" w:cs="Arial"/>
          <w:sz w:val="22"/>
          <w:szCs w:val="22"/>
        </w:rPr>
        <w:t>PMIF</w:t>
      </w:r>
      <w:r w:rsidR="001C080E" w:rsidRPr="003F633B">
        <w:rPr>
          <w:rStyle w:val="normaltextrun"/>
          <w:rFonts w:eastAsia="Arial" w:cs="Arial"/>
          <w:sz w:val="22"/>
          <w:szCs w:val="22"/>
        </w:rPr>
        <w:t xml:space="preserve"> </w:t>
      </w:r>
      <w:r w:rsidRPr="003F633B">
        <w:rPr>
          <w:rStyle w:val="normaltextrun"/>
          <w:rFonts w:eastAsia="Arial" w:cs="Arial"/>
          <w:sz w:val="22"/>
          <w:szCs w:val="22"/>
        </w:rPr>
        <w:t>2</w:t>
      </w:r>
      <w:r w:rsidR="00FB2FA2" w:rsidRPr="003F633B">
        <w:rPr>
          <w:rStyle w:val="normaltextrun"/>
          <w:rFonts w:eastAsia="Arial" w:cs="Arial"/>
          <w:sz w:val="22"/>
          <w:szCs w:val="22"/>
        </w:rPr>
        <w:t>3</w:t>
      </w:r>
      <w:r w:rsidRPr="003F633B">
        <w:rPr>
          <w:rStyle w:val="normaltextrun"/>
          <w:rFonts w:eastAsia="Arial" w:cs="Arial"/>
          <w:sz w:val="22"/>
          <w:szCs w:val="22"/>
        </w:rPr>
        <w:t>/2</w:t>
      </w:r>
      <w:r w:rsidR="00FB2FA2" w:rsidRPr="003F633B">
        <w:rPr>
          <w:rStyle w:val="normaltextrun"/>
          <w:rFonts w:eastAsia="Arial" w:cs="Arial"/>
          <w:sz w:val="22"/>
          <w:szCs w:val="22"/>
        </w:rPr>
        <w:t>4</w:t>
      </w:r>
      <w:r w:rsidRPr="003F633B">
        <w:rPr>
          <w:rStyle w:val="normaltextrun"/>
          <w:rFonts w:eastAsia="Arial" w:cs="Arial"/>
          <w:sz w:val="22"/>
          <w:szCs w:val="22"/>
        </w:rPr>
        <w:t xml:space="preserve"> </w:t>
      </w:r>
      <w:r w:rsidR="001C080E" w:rsidRPr="003F633B">
        <w:rPr>
          <w:rStyle w:val="normaltextrun"/>
          <w:rFonts w:eastAsia="Arial" w:cs="Arial"/>
          <w:sz w:val="22"/>
          <w:szCs w:val="22"/>
        </w:rPr>
        <w:t>Annual R</w:t>
      </w:r>
      <w:r w:rsidRPr="003F633B">
        <w:rPr>
          <w:rStyle w:val="normaltextrun"/>
          <w:rFonts w:eastAsia="Arial" w:cs="Arial"/>
          <w:sz w:val="22"/>
          <w:szCs w:val="22"/>
        </w:rPr>
        <w:t>eview, the value was 2</w:t>
      </w:r>
      <w:r w:rsidR="007A6221" w:rsidRPr="003F633B">
        <w:rPr>
          <w:rStyle w:val="normaltextrun"/>
          <w:rFonts w:eastAsia="Arial" w:cs="Arial"/>
          <w:sz w:val="22"/>
          <w:szCs w:val="22"/>
        </w:rPr>
        <w:t>4</w:t>
      </w:r>
      <w:r w:rsidRPr="003F633B">
        <w:rPr>
          <w:rStyle w:val="normaltextrun"/>
          <w:rFonts w:eastAsia="Arial" w:cs="Arial"/>
          <w:sz w:val="22"/>
          <w:szCs w:val="22"/>
        </w:rPr>
        <w:t xml:space="preserve">%, and in this review period, </w:t>
      </w:r>
      <w:r w:rsidR="00BD03C0" w:rsidRPr="003F633B">
        <w:rPr>
          <w:rStyle w:val="normaltextrun"/>
          <w:rFonts w:eastAsia="Arial" w:cs="Arial"/>
          <w:sz w:val="22"/>
          <w:szCs w:val="22"/>
        </w:rPr>
        <w:t>c.</w:t>
      </w:r>
      <w:r w:rsidRPr="003F633B">
        <w:rPr>
          <w:rFonts w:eastAsia="Arial" w:cs="Arial"/>
          <w:sz w:val="22"/>
          <w:szCs w:val="22"/>
        </w:rPr>
        <w:t xml:space="preserve"> 2</w:t>
      </w:r>
      <w:r w:rsidR="007A6221" w:rsidRPr="003F633B">
        <w:rPr>
          <w:rFonts w:eastAsia="Arial" w:cs="Arial"/>
          <w:sz w:val="22"/>
          <w:szCs w:val="22"/>
        </w:rPr>
        <w:t>8</w:t>
      </w:r>
      <w:r w:rsidRPr="003F633B">
        <w:rPr>
          <w:rFonts w:eastAsia="Arial" w:cs="Arial"/>
          <w:sz w:val="22"/>
          <w:szCs w:val="22"/>
        </w:rPr>
        <w:t xml:space="preserve">% of GHG emissions </w:t>
      </w:r>
      <w:r w:rsidR="00BD03C0" w:rsidRPr="003F633B">
        <w:rPr>
          <w:rFonts w:eastAsia="Arial" w:cs="Arial"/>
          <w:sz w:val="22"/>
          <w:szCs w:val="22"/>
        </w:rPr>
        <w:t>are</w:t>
      </w:r>
      <w:r w:rsidRPr="003F633B">
        <w:rPr>
          <w:rFonts w:eastAsia="Arial" w:cs="Arial"/>
          <w:sz w:val="22"/>
          <w:szCs w:val="22"/>
        </w:rPr>
        <w:t xml:space="preserve"> covered by a</w:t>
      </w:r>
      <w:r w:rsidR="00BD03C0" w:rsidRPr="003F633B">
        <w:rPr>
          <w:rFonts w:eastAsia="Arial" w:cs="Arial"/>
          <w:sz w:val="22"/>
          <w:szCs w:val="22"/>
        </w:rPr>
        <w:t>n</w:t>
      </w:r>
      <w:r w:rsidRPr="003F633B">
        <w:rPr>
          <w:rFonts w:eastAsia="Arial" w:cs="Arial"/>
          <w:sz w:val="22"/>
          <w:szCs w:val="22"/>
        </w:rPr>
        <w:t xml:space="preserve"> explicit carbon price. </w:t>
      </w:r>
      <w:r w:rsidR="007A6221" w:rsidRPr="003F633B">
        <w:rPr>
          <w:rFonts w:eastAsia="Arial" w:cs="Arial"/>
          <w:sz w:val="22"/>
          <w:szCs w:val="22"/>
        </w:rPr>
        <w:t>This is largely due to China expanding its ETS to cover more sectors. We expect coverage t</w:t>
      </w:r>
      <w:r w:rsidR="00FB2FA2" w:rsidRPr="003F633B">
        <w:rPr>
          <w:rFonts w:eastAsia="Arial" w:cs="Arial"/>
          <w:sz w:val="22"/>
          <w:szCs w:val="22"/>
        </w:rPr>
        <w:t>o</w:t>
      </w:r>
      <w:r w:rsidR="007A6221" w:rsidRPr="003F633B">
        <w:rPr>
          <w:rFonts w:eastAsia="Arial" w:cs="Arial"/>
          <w:sz w:val="22"/>
          <w:szCs w:val="22"/>
        </w:rPr>
        <w:t xml:space="preserve"> increase </w:t>
      </w:r>
      <w:r w:rsidRPr="003F633B">
        <w:rPr>
          <w:rFonts w:eastAsia="Arial" w:cs="Arial"/>
          <w:sz w:val="22"/>
          <w:szCs w:val="22"/>
        </w:rPr>
        <w:t>as countries prepare for incoming UK and EU CBAM</w:t>
      </w:r>
      <w:r w:rsidR="00D4185B" w:rsidRPr="003F633B">
        <w:rPr>
          <w:rFonts w:eastAsia="Arial" w:cs="Arial"/>
          <w:sz w:val="22"/>
          <w:szCs w:val="22"/>
        </w:rPr>
        <w:t xml:space="preserve"> policies</w:t>
      </w:r>
      <w:r w:rsidRPr="003F633B">
        <w:rPr>
          <w:rFonts w:eastAsia="Arial" w:cs="Arial"/>
          <w:sz w:val="22"/>
          <w:szCs w:val="22"/>
        </w:rPr>
        <w:t xml:space="preserve">. </w:t>
      </w:r>
    </w:p>
    <w:p w14:paraId="2F4419A4" w14:textId="1128C7D8" w:rsidR="00967991" w:rsidRPr="003F633B" w:rsidRDefault="00967991" w:rsidP="00266E54">
      <w:pPr>
        <w:pStyle w:val="FootnoteText"/>
        <w:spacing w:line="276" w:lineRule="auto"/>
        <w:jc w:val="both"/>
        <w:rPr>
          <w:rStyle w:val="normaltextrun"/>
          <w:rFonts w:eastAsia="Arial" w:cs="Arial"/>
        </w:rPr>
      </w:pPr>
    </w:p>
    <w:p w14:paraId="0B676B5E" w14:textId="5C6381AF" w:rsidR="009C7101" w:rsidRPr="003F633B" w:rsidRDefault="00822D2A" w:rsidP="00266E54">
      <w:pPr>
        <w:spacing w:line="276" w:lineRule="auto"/>
        <w:jc w:val="both"/>
        <w:rPr>
          <w:rStyle w:val="normaltextrun"/>
          <w:rFonts w:eastAsia="Arial" w:cs="Arial"/>
          <w:sz w:val="22"/>
          <w:szCs w:val="22"/>
        </w:rPr>
      </w:pPr>
      <w:r w:rsidRPr="003F633B">
        <w:rPr>
          <w:rStyle w:val="normaltextrun"/>
          <w:rFonts w:eastAsia="Arial" w:cs="Arial"/>
          <w:sz w:val="22"/>
          <w:szCs w:val="22"/>
        </w:rPr>
        <w:t xml:space="preserve">For KPI 15, </w:t>
      </w:r>
      <w:r w:rsidR="00E82723" w:rsidRPr="003F633B">
        <w:rPr>
          <w:rStyle w:val="normaltextrun"/>
          <w:rFonts w:eastAsia="Arial" w:cs="Arial"/>
          <w:sz w:val="22"/>
          <w:szCs w:val="22"/>
        </w:rPr>
        <w:t>PMIF</w:t>
      </w:r>
      <w:r w:rsidR="009C7101" w:rsidRPr="003F633B">
        <w:rPr>
          <w:rStyle w:val="normaltextrun"/>
          <w:rFonts w:eastAsia="Arial" w:cs="Arial"/>
          <w:sz w:val="22"/>
          <w:szCs w:val="22"/>
        </w:rPr>
        <w:t xml:space="preserve"> has been scored </w:t>
      </w:r>
      <w:r w:rsidR="002F17CB" w:rsidRPr="003F633B">
        <w:rPr>
          <w:rStyle w:val="normaltextrun"/>
          <w:rFonts w:eastAsia="Arial" w:cs="Arial"/>
          <w:i/>
          <w:iCs/>
          <w:sz w:val="22"/>
          <w:szCs w:val="22"/>
        </w:rPr>
        <w:t>3</w:t>
      </w:r>
      <w:r w:rsidR="00655422" w:rsidRPr="003F633B">
        <w:rPr>
          <w:rStyle w:val="normaltextrun"/>
          <w:rFonts w:eastAsia="Arial" w:cs="Arial"/>
          <w:i/>
          <w:iCs/>
          <w:sz w:val="22"/>
          <w:szCs w:val="22"/>
        </w:rPr>
        <w:t xml:space="preserve"> </w:t>
      </w:r>
      <w:r w:rsidR="004F017A" w:rsidRPr="003F633B">
        <w:rPr>
          <w:rStyle w:val="normaltextrun"/>
          <w:rFonts w:eastAsia="Arial" w:cs="Arial"/>
          <w:i/>
          <w:iCs/>
          <w:sz w:val="22"/>
          <w:szCs w:val="22"/>
        </w:rPr>
        <w:t>-</w:t>
      </w:r>
      <w:r w:rsidR="009C7101" w:rsidRPr="003F633B">
        <w:rPr>
          <w:rStyle w:val="normaltextrun"/>
          <w:rFonts w:eastAsia="Arial" w:cs="Arial"/>
          <w:i/>
          <w:iCs/>
          <w:sz w:val="22"/>
          <w:szCs w:val="22"/>
        </w:rPr>
        <w:t xml:space="preserve"> </w:t>
      </w:r>
      <w:r w:rsidR="004528F3" w:rsidRPr="003F633B">
        <w:rPr>
          <w:rStyle w:val="normaltextrun"/>
          <w:rFonts w:eastAsia="Arial" w:cs="Arial"/>
          <w:i/>
          <w:iCs/>
          <w:sz w:val="22"/>
          <w:szCs w:val="22"/>
        </w:rPr>
        <w:t>‘</w:t>
      </w:r>
      <w:r w:rsidR="00B52779" w:rsidRPr="003F633B">
        <w:rPr>
          <w:rFonts w:eastAsia="Arial" w:cs="Arial"/>
          <w:i/>
          <w:iCs/>
          <w:sz w:val="22"/>
          <w:szCs w:val="22"/>
        </w:rPr>
        <w:t>not enough evidence to assess</w:t>
      </w:r>
      <w:r w:rsidR="004528F3" w:rsidRPr="003F633B">
        <w:rPr>
          <w:rFonts w:eastAsia="Arial" w:cs="Arial"/>
          <w:i/>
          <w:iCs/>
          <w:sz w:val="22"/>
          <w:szCs w:val="22"/>
        </w:rPr>
        <w:t>’</w:t>
      </w:r>
      <w:r w:rsidR="00C47786" w:rsidRPr="003F633B">
        <w:rPr>
          <w:rStyle w:val="normaltextrun"/>
          <w:rFonts w:eastAsia="Arial" w:cs="Arial"/>
          <w:sz w:val="22"/>
          <w:szCs w:val="22"/>
        </w:rPr>
        <w:t xml:space="preserve">. Although </w:t>
      </w:r>
      <w:r w:rsidR="00E82723" w:rsidRPr="003F633B">
        <w:rPr>
          <w:rStyle w:val="normaltextrun"/>
          <w:rFonts w:eastAsia="Arial" w:cs="Arial"/>
          <w:sz w:val="22"/>
          <w:szCs w:val="22"/>
        </w:rPr>
        <w:t>PMIF</w:t>
      </w:r>
      <w:r w:rsidR="004D2010" w:rsidRPr="003F633B">
        <w:rPr>
          <w:rStyle w:val="normaltextrun"/>
          <w:rFonts w:eastAsia="Arial" w:cs="Arial"/>
          <w:sz w:val="22"/>
          <w:szCs w:val="22"/>
        </w:rPr>
        <w:t xml:space="preserve"> </w:t>
      </w:r>
      <w:r w:rsidR="00C47786" w:rsidRPr="003F633B">
        <w:rPr>
          <w:rStyle w:val="normaltextrun"/>
          <w:rFonts w:eastAsia="Arial" w:cs="Arial"/>
          <w:sz w:val="22"/>
          <w:szCs w:val="22"/>
        </w:rPr>
        <w:t xml:space="preserve">has </w:t>
      </w:r>
      <w:r w:rsidR="00B30142" w:rsidRPr="003F633B">
        <w:rPr>
          <w:rStyle w:val="normaltextrun"/>
          <w:rFonts w:eastAsia="Arial" w:cs="Arial"/>
          <w:sz w:val="22"/>
          <w:szCs w:val="22"/>
        </w:rPr>
        <w:t xml:space="preserve">made </w:t>
      </w:r>
      <w:r w:rsidR="004D2010" w:rsidRPr="003F633B">
        <w:rPr>
          <w:rStyle w:val="normaltextrun"/>
          <w:rFonts w:eastAsia="Arial" w:cs="Arial"/>
          <w:sz w:val="22"/>
          <w:szCs w:val="22"/>
        </w:rPr>
        <w:t xml:space="preserve">progress during this reporting period with more country support and grant signings, </w:t>
      </w:r>
      <w:r w:rsidR="00A06D77" w:rsidRPr="003F633B">
        <w:rPr>
          <w:rStyle w:val="normaltextrun"/>
          <w:rFonts w:eastAsia="Arial" w:cs="Arial"/>
          <w:sz w:val="22"/>
          <w:szCs w:val="22"/>
        </w:rPr>
        <w:t xml:space="preserve">only 1 </w:t>
      </w:r>
      <w:r w:rsidR="00355148" w:rsidRPr="003F633B">
        <w:rPr>
          <w:rStyle w:val="normaltextrun"/>
          <w:rFonts w:eastAsia="Arial" w:cs="Arial"/>
          <w:sz w:val="22"/>
          <w:szCs w:val="22"/>
        </w:rPr>
        <w:t xml:space="preserve">window </w:t>
      </w:r>
      <w:r w:rsidR="003B1CA7" w:rsidRPr="003F633B">
        <w:rPr>
          <w:rStyle w:val="normaltextrun"/>
          <w:rFonts w:eastAsia="Arial" w:cs="Arial"/>
          <w:sz w:val="22"/>
          <w:szCs w:val="22"/>
        </w:rPr>
        <w:t xml:space="preserve">country </w:t>
      </w:r>
      <w:r w:rsidR="00D62D65" w:rsidRPr="003F633B">
        <w:rPr>
          <w:rStyle w:val="normaltextrun"/>
          <w:rFonts w:eastAsia="Arial" w:cs="Arial"/>
          <w:sz w:val="22"/>
          <w:szCs w:val="22"/>
        </w:rPr>
        <w:t>programme</w:t>
      </w:r>
      <w:r w:rsidR="00B540C4" w:rsidRPr="003F633B">
        <w:rPr>
          <w:rStyle w:val="normaltextrun"/>
          <w:rFonts w:eastAsia="Arial" w:cs="Arial"/>
          <w:sz w:val="22"/>
          <w:szCs w:val="22"/>
        </w:rPr>
        <w:t xml:space="preserve"> has been </w:t>
      </w:r>
      <w:r w:rsidR="00355148" w:rsidRPr="003F633B">
        <w:rPr>
          <w:rStyle w:val="normaltextrun"/>
          <w:rFonts w:eastAsia="Arial" w:cs="Arial"/>
          <w:sz w:val="22"/>
          <w:szCs w:val="22"/>
        </w:rPr>
        <w:t>added</w:t>
      </w:r>
      <w:r w:rsidR="0018067F" w:rsidRPr="003F633B">
        <w:rPr>
          <w:rStyle w:val="normaltextrun"/>
          <w:rFonts w:eastAsia="Arial" w:cs="Arial"/>
          <w:sz w:val="22"/>
          <w:szCs w:val="22"/>
        </w:rPr>
        <w:t xml:space="preserve"> (</w:t>
      </w:r>
      <w:r w:rsidR="00355148" w:rsidRPr="003F633B">
        <w:rPr>
          <w:rStyle w:val="normaltextrun"/>
          <w:rFonts w:eastAsia="Arial" w:cs="Arial"/>
          <w:sz w:val="22"/>
          <w:szCs w:val="22"/>
        </w:rPr>
        <w:t>Brazil</w:t>
      </w:r>
      <w:r w:rsidR="0018067F" w:rsidRPr="003F633B">
        <w:rPr>
          <w:rStyle w:val="normaltextrun"/>
          <w:rFonts w:eastAsia="Arial" w:cs="Arial"/>
          <w:sz w:val="22"/>
          <w:szCs w:val="22"/>
        </w:rPr>
        <w:t>)</w:t>
      </w:r>
      <w:r w:rsidR="00355148" w:rsidRPr="003F633B">
        <w:rPr>
          <w:rStyle w:val="normaltextrun"/>
          <w:rFonts w:eastAsia="Arial" w:cs="Arial"/>
          <w:sz w:val="22"/>
          <w:szCs w:val="22"/>
        </w:rPr>
        <w:t xml:space="preserve"> and no window 1 or 2 projects have completed. Positively, 6 window 3 grants have been completed in comparison to 1 last year. </w:t>
      </w:r>
      <w:r w:rsidR="00D51539" w:rsidRPr="003F633B">
        <w:rPr>
          <w:rFonts w:eastAsia="Arial" w:cs="Arial"/>
          <w:sz w:val="22"/>
          <w:szCs w:val="22"/>
        </w:rPr>
        <w:t xml:space="preserve">Windows 1 and 2 comprise multi-year projects, with 14 currently operational. We anticipate these country projects concluding over the next few years, driving significant transformational change. </w:t>
      </w:r>
      <w:r w:rsidR="00D51539" w:rsidRPr="003F633B">
        <w:rPr>
          <w:rStyle w:val="normaltextrun"/>
          <w:rFonts w:eastAsia="Arial" w:cs="Arial"/>
          <w:sz w:val="22"/>
          <w:szCs w:val="22"/>
        </w:rPr>
        <w:t>It</w:t>
      </w:r>
      <w:r w:rsidR="00355148" w:rsidRPr="003F633B">
        <w:rPr>
          <w:rStyle w:val="normaltextrun"/>
          <w:rFonts w:eastAsia="Arial" w:cs="Arial"/>
          <w:sz w:val="22"/>
          <w:szCs w:val="22"/>
        </w:rPr>
        <w:t xml:space="preserve"> is anticipated that at least one </w:t>
      </w:r>
      <w:r w:rsidR="00D51539" w:rsidRPr="003F633B">
        <w:rPr>
          <w:rStyle w:val="normaltextrun"/>
          <w:rFonts w:eastAsia="Arial" w:cs="Arial"/>
          <w:sz w:val="22"/>
          <w:szCs w:val="22"/>
        </w:rPr>
        <w:t>W</w:t>
      </w:r>
      <w:r w:rsidR="00355148" w:rsidRPr="003F633B">
        <w:rPr>
          <w:rStyle w:val="normaltextrun"/>
          <w:rFonts w:eastAsia="Arial" w:cs="Arial"/>
          <w:sz w:val="22"/>
          <w:szCs w:val="22"/>
        </w:rPr>
        <w:t>indow 2 programme will be complete</w:t>
      </w:r>
      <w:r w:rsidR="00634604" w:rsidRPr="003F633B">
        <w:rPr>
          <w:rStyle w:val="normaltextrun"/>
          <w:rFonts w:eastAsia="Arial" w:cs="Arial"/>
          <w:sz w:val="22"/>
          <w:szCs w:val="22"/>
        </w:rPr>
        <w:t>d</w:t>
      </w:r>
      <w:r w:rsidR="00355148" w:rsidRPr="003F633B">
        <w:rPr>
          <w:rStyle w:val="normaltextrun"/>
          <w:rFonts w:eastAsia="Arial" w:cs="Arial"/>
          <w:sz w:val="22"/>
          <w:szCs w:val="22"/>
        </w:rPr>
        <w:t xml:space="preserve"> next year</w:t>
      </w:r>
      <w:r w:rsidR="000C0196" w:rsidRPr="003F633B">
        <w:rPr>
          <w:rStyle w:val="normaltextrun"/>
          <w:rFonts w:eastAsia="Arial" w:cs="Arial"/>
          <w:sz w:val="22"/>
          <w:szCs w:val="22"/>
        </w:rPr>
        <w:t>.</w:t>
      </w:r>
      <w:r w:rsidR="00355148" w:rsidRPr="003F633B">
        <w:rPr>
          <w:rStyle w:val="normaltextrun"/>
          <w:rFonts w:eastAsia="Arial" w:cs="Arial"/>
          <w:sz w:val="22"/>
          <w:szCs w:val="22"/>
        </w:rPr>
        <w:t xml:space="preserve"> </w:t>
      </w:r>
    </w:p>
    <w:p w14:paraId="123C6B87" w14:textId="77777777" w:rsidR="00BA4FD0" w:rsidRPr="003F633B" w:rsidRDefault="00BA4FD0" w:rsidP="00266E54">
      <w:pPr>
        <w:spacing w:line="276" w:lineRule="auto"/>
        <w:jc w:val="both"/>
        <w:rPr>
          <w:rStyle w:val="normaltextrun"/>
          <w:rFonts w:eastAsia="Arial" w:cs="Arial"/>
          <w:sz w:val="22"/>
          <w:szCs w:val="22"/>
        </w:rPr>
      </w:pPr>
    </w:p>
    <w:p w14:paraId="1ECE0B78" w14:textId="3140D4D4" w:rsidR="00BA4FD0" w:rsidRPr="003F633B" w:rsidRDefault="001624F9" w:rsidP="00266E54">
      <w:pPr>
        <w:spacing w:line="276" w:lineRule="auto"/>
        <w:jc w:val="both"/>
        <w:rPr>
          <w:rStyle w:val="normaltextrun"/>
          <w:rFonts w:eastAsia="Arial" w:cs="Arial"/>
          <w:sz w:val="22"/>
          <w:szCs w:val="22"/>
        </w:rPr>
      </w:pPr>
      <w:r w:rsidRPr="003F633B">
        <w:rPr>
          <w:rStyle w:val="normaltextrun"/>
          <w:rFonts w:eastAsia="Arial" w:cs="Arial"/>
          <w:sz w:val="22"/>
          <w:szCs w:val="22"/>
        </w:rPr>
        <w:t xml:space="preserve">Regarding </w:t>
      </w:r>
      <w:r w:rsidR="00BA4FD0" w:rsidRPr="003F633B">
        <w:rPr>
          <w:rStyle w:val="normaltextrun"/>
          <w:rFonts w:eastAsia="Arial" w:cs="Arial"/>
          <w:sz w:val="22"/>
          <w:szCs w:val="22"/>
        </w:rPr>
        <w:t>TA KPI 5, it is difficult to quantify the volume of emissions avoided through carbon pricing instruments as 1) data is unavailable and 2)</w:t>
      </w:r>
      <w:r w:rsidR="6A69839E" w:rsidRPr="003F633B">
        <w:rPr>
          <w:rStyle w:val="normaltextrun"/>
          <w:rFonts w:eastAsia="Arial" w:cs="Arial"/>
          <w:sz w:val="22"/>
          <w:szCs w:val="22"/>
        </w:rPr>
        <w:t xml:space="preserve"> it is difficult to </w:t>
      </w:r>
      <w:r w:rsidR="00EA7C06" w:rsidRPr="003F633B">
        <w:rPr>
          <w:rStyle w:val="normaltextrun"/>
          <w:rFonts w:eastAsia="Arial" w:cs="Arial"/>
          <w:sz w:val="22"/>
          <w:szCs w:val="22"/>
        </w:rPr>
        <w:t>quantify the contribution</w:t>
      </w:r>
      <w:r w:rsidR="6A69839E" w:rsidRPr="003F633B">
        <w:rPr>
          <w:rStyle w:val="normaltextrun"/>
          <w:rFonts w:eastAsia="Arial" w:cs="Arial"/>
          <w:sz w:val="22"/>
          <w:szCs w:val="22"/>
        </w:rPr>
        <w:t xml:space="preserve">. </w:t>
      </w:r>
      <w:r w:rsidR="00BA4FD0" w:rsidRPr="003F633B">
        <w:rPr>
          <w:rStyle w:val="normaltextrun"/>
          <w:rFonts w:eastAsia="Arial" w:cs="Arial"/>
          <w:sz w:val="22"/>
          <w:szCs w:val="22"/>
        </w:rPr>
        <w:t xml:space="preserve">The UK is working with </w:t>
      </w:r>
      <w:r w:rsidR="00B8164D" w:rsidRPr="003F633B">
        <w:rPr>
          <w:rStyle w:val="normaltextrun"/>
          <w:rFonts w:eastAsia="Arial" w:cs="Arial"/>
          <w:sz w:val="22"/>
          <w:szCs w:val="22"/>
        </w:rPr>
        <w:t xml:space="preserve">the </w:t>
      </w:r>
      <w:r w:rsidR="00007D21" w:rsidRPr="003F633B">
        <w:rPr>
          <w:rStyle w:val="normaltextrun"/>
          <w:rFonts w:eastAsia="Arial" w:cs="Arial"/>
          <w:sz w:val="22"/>
          <w:szCs w:val="22"/>
        </w:rPr>
        <w:t>WB</w:t>
      </w:r>
      <w:r w:rsidR="00BA4FD0" w:rsidRPr="003F633B">
        <w:rPr>
          <w:rStyle w:val="normaltextrun"/>
          <w:rFonts w:eastAsia="Arial" w:cs="Arial"/>
          <w:sz w:val="22"/>
          <w:szCs w:val="22"/>
        </w:rPr>
        <w:t xml:space="preserve"> to find a resolution. </w:t>
      </w:r>
    </w:p>
    <w:p w14:paraId="0DC9B24B" w14:textId="50A7EB6E" w:rsidR="00F164F4" w:rsidRPr="003F633B" w:rsidRDefault="00F164F4" w:rsidP="00266E54">
      <w:pPr>
        <w:spacing w:line="276" w:lineRule="auto"/>
        <w:jc w:val="both"/>
        <w:rPr>
          <w:rStyle w:val="normaltextrun"/>
          <w:rFonts w:eastAsia="Arial" w:cs="Arial"/>
        </w:rPr>
      </w:pPr>
    </w:p>
    <w:p w14:paraId="123D40BB" w14:textId="2A68DEF4" w:rsidR="4656ECB1" w:rsidRPr="0057380C" w:rsidRDefault="00C237BD" w:rsidP="00266E54">
      <w:pPr>
        <w:spacing w:line="276" w:lineRule="auto"/>
        <w:jc w:val="both"/>
        <w:rPr>
          <w:rFonts w:eastAsia="Arial" w:cs="Arial"/>
          <w:b/>
          <w:bCs/>
          <w:color w:val="000000" w:themeColor="text1"/>
          <w:sz w:val="22"/>
          <w:szCs w:val="22"/>
        </w:rPr>
      </w:pPr>
      <w:r w:rsidRPr="0057380C">
        <w:rPr>
          <w:rFonts w:eastAsia="Arial" w:cs="Arial"/>
          <w:b/>
          <w:bCs/>
          <w:color w:val="000000" w:themeColor="text1"/>
          <w:sz w:val="22"/>
          <w:szCs w:val="22"/>
        </w:rPr>
        <w:t>Outcomes</w:t>
      </w:r>
    </w:p>
    <w:p w14:paraId="6D5CC930" w14:textId="77777777" w:rsidR="00DB4FE2" w:rsidRPr="003F633B" w:rsidRDefault="00DB4FE2" w:rsidP="00266E54">
      <w:pPr>
        <w:pStyle w:val="FootnoteText"/>
        <w:spacing w:line="276" w:lineRule="auto"/>
        <w:jc w:val="both"/>
        <w:rPr>
          <w:rStyle w:val="normaltextrun"/>
          <w:rFonts w:eastAsia="Arial" w:cs="Arial"/>
          <w:b/>
          <w:bCs/>
          <w:sz w:val="22"/>
          <w:szCs w:val="22"/>
        </w:rPr>
      </w:pPr>
    </w:p>
    <w:p w14:paraId="35F2CC4A" w14:textId="0DBE305E" w:rsidR="00DB4FE2" w:rsidRPr="003F633B" w:rsidRDefault="00DB4FE2"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 xml:space="preserve">To score progress towards outcomes, we use </w:t>
      </w:r>
      <w:r w:rsidR="00E17023" w:rsidRPr="003F633B">
        <w:rPr>
          <w:rStyle w:val="normaltextrun"/>
          <w:rFonts w:eastAsia="Arial" w:cs="Arial"/>
          <w:sz w:val="22"/>
          <w:szCs w:val="22"/>
        </w:rPr>
        <w:t xml:space="preserve">seven </w:t>
      </w:r>
      <w:r w:rsidRPr="003F633B">
        <w:rPr>
          <w:rStyle w:val="normaltextrun"/>
          <w:rFonts w:eastAsia="Arial" w:cs="Arial"/>
          <w:sz w:val="22"/>
          <w:szCs w:val="22"/>
        </w:rPr>
        <w:t xml:space="preserve">indicators. </w:t>
      </w:r>
      <w:r w:rsidR="000B2D20" w:rsidRPr="003F633B" w:rsidDel="007C2CB5">
        <w:rPr>
          <w:rStyle w:val="normaltextrun"/>
          <w:rFonts w:eastAsia="Arial" w:cs="Arial"/>
          <w:sz w:val="22"/>
          <w:szCs w:val="22"/>
        </w:rPr>
        <w:t>In general</w:t>
      </w:r>
      <w:r w:rsidR="00F529C0" w:rsidRPr="003F633B" w:rsidDel="007C2CB5">
        <w:rPr>
          <w:rStyle w:val="normaltextrun"/>
          <w:rFonts w:eastAsia="Arial" w:cs="Arial"/>
          <w:sz w:val="22"/>
          <w:szCs w:val="22"/>
        </w:rPr>
        <w:t>,</w:t>
      </w:r>
      <w:r w:rsidR="000B2D20" w:rsidRPr="003F633B" w:rsidDel="007C2CB5">
        <w:rPr>
          <w:rStyle w:val="normaltextrun"/>
          <w:rFonts w:eastAsia="Arial" w:cs="Arial"/>
          <w:sz w:val="22"/>
          <w:szCs w:val="22"/>
        </w:rPr>
        <w:t xml:space="preserve"> we expect outcomes to be generated towards the end of </w:t>
      </w:r>
      <w:r w:rsidR="00E82723" w:rsidRPr="003F633B">
        <w:rPr>
          <w:rStyle w:val="normaltextrun"/>
          <w:rFonts w:eastAsia="Arial" w:cs="Arial"/>
          <w:sz w:val="22"/>
          <w:szCs w:val="22"/>
        </w:rPr>
        <w:t>PMIF</w:t>
      </w:r>
      <w:r w:rsidR="000B2D20" w:rsidRPr="003F633B" w:rsidDel="007C2CB5">
        <w:rPr>
          <w:rStyle w:val="normaltextrun"/>
          <w:rFonts w:eastAsia="Arial" w:cs="Arial"/>
          <w:sz w:val="22"/>
          <w:szCs w:val="22"/>
        </w:rPr>
        <w:t xml:space="preserve">, </w:t>
      </w:r>
      <w:r w:rsidR="00AE63E8" w:rsidRPr="003F633B" w:rsidDel="007C2CB5">
        <w:rPr>
          <w:rStyle w:val="normaltextrun"/>
          <w:rFonts w:eastAsia="Arial" w:cs="Arial"/>
          <w:sz w:val="22"/>
          <w:szCs w:val="22"/>
        </w:rPr>
        <w:t>therefore</w:t>
      </w:r>
      <w:r w:rsidR="00F529C0" w:rsidRPr="003F633B" w:rsidDel="007C2CB5">
        <w:rPr>
          <w:rStyle w:val="normaltextrun"/>
          <w:rFonts w:eastAsia="Arial" w:cs="Arial"/>
          <w:sz w:val="22"/>
          <w:szCs w:val="22"/>
        </w:rPr>
        <w:t xml:space="preserve"> not </w:t>
      </w:r>
      <w:r w:rsidR="00DB44C7" w:rsidRPr="003F633B" w:rsidDel="007C2CB5">
        <w:rPr>
          <w:rStyle w:val="normaltextrun"/>
          <w:rFonts w:eastAsia="Arial" w:cs="Arial"/>
          <w:sz w:val="22"/>
          <w:szCs w:val="22"/>
        </w:rPr>
        <w:t xml:space="preserve">every indicator has a target for this review period. </w:t>
      </w:r>
      <w:r w:rsidR="00DB44C7" w:rsidRPr="003F633B">
        <w:rPr>
          <w:rStyle w:val="normaltextrun"/>
          <w:rFonts w:eastAsia="Arial" w:cs="Arial"/>
          <w:sz w:val="22"/>
          <w:szCs w:val="22"/>
        </w:rPr>
        <w:t xml:space="preserve">We assess progress against the </w:t>
      </w:r>
      <w:r w:rsidR="00124260" w:rsidRPr="003F633B">
        <w:rPr>
          <w:rStyle w:val="normaltextrun"/>
          <w:rFonts w:eastAsia="Arial" w:cs="Arial"/>
          <w:sz w:val="22"/>
          <w:szCs w:val="22"/>
        </w:rPr>
        <w:t>outcomes</w:t>
      </w:r>
      <w:r w:rsidR="00DB44C7" w:rsidRPr="003F633B">
        <w:rPr>
          <w:rStyle w:val="normaltextrun"/>
          <w:rFonts w:eastAsia="Arial" w:cs="Arial"/>
          <w:sz w:val="22"/>
          <w:szCs w:val="22"/>
        </w:rPr>
        <w:t xml:space="preserve"> as follows:</w:t>
      </w:r>
    </w:p>
    <w:p w14:paraId="461F89B8" w14:textId="77777777" w:rsidR="00444C29" w:rsidRPr="003F633B" w:rsidRDefault="00444C29" w:rsidP="00266E54">
      <w:pPr>
        <w:pStyle w:val="FootnoteText"/>
        <w:spacing w:line="276" w:lineRule="auto"/>
        <w:jc w:val="both"/>
        <w:rPr>
          <w:rStyle w:val="normaltextrun"/>
          <w:rFonts w:eastAsia="Arial" w:cs="Arial"/>
          <w:b/>
          <w:bCs/>
          <w:sz w:val="22"/>
          <w:szCs w:val="22"/>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51"/>
        <w:gridCol w:w="4394"/>
      </w:tblGrid>
      <w:tr w:rsidR="00444C29" w:rsidRPr="0057380C" w14:paraId="17F2F533" w14:textId="77777777" w:rsidTr="007F3C69">
        <w:trPr>
          <w:trHeight w:val="846"/>
        </w:trPr>
        <w:tc>
          <w:tcPr>
            <w:tcW w:w="3964" w:type="dxa"/>
            <w:shd w:val="clear" w:color="auto" w:fill="DEEAF6" w:themeFill="accent5" w:themeFillTint="33"/>
          </w:tcPr>
          <w:p w14:paraId="598AE184" w14:textId="2C465183" w:rsidR="00444C29" w:rsidRPr="003F633B" w:rsidRDefault="00444C29"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Outcome Indicator</w:t>
            </w:r>
          </w:p>
        </w:tc>
        <w:tc>
          <w:tcPr>
            <w:tcW w:w="851" w:type="dxa"/>
            <w:shd w:val="clear" w:color="auto" w:fill="DEEAF6" w:themeFill="accent5" w:themeFillTint="33"/>
          </w:tcPr>
          <w:p w14:paraId="3FFA5C18" w14:textId="03014DC7" w:rsidR="00444C29" w:rsidRPr="003F633B" w:rsidRDefault="00444C29"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202</w:t>
            </w:r>
            <w:r w:rsidR="00A9466C" w:rsidRPr="003F633B">
              <w:rPr>
                <w:rStyle w:val="normaltextrun"/>
                <w:rFonts w:eastAsia="Arial" w:cs="Arial"/>
                <w:b/>
                <w:bCs/>
                <w:sz w:val="22"/>
                <w:szCs w:val="22"/>
              </w:rPr>
              <w:t>3</w:t>
            </w:r>
            <w:r w:rsidRPr="003F633B">
              <w:rPr>
                <w:rStyle w:val="normaltextrun"/>
                <w:rFonts w:eastAsia="Arial" w:cs="Arial"/>
                <w:b/>
                <w:bCs/>
                <w:sz w:val="22"/>
                <w:szCs w:val="22"/>
              </w:rPr>
              <w:t>-202</w:t>
            </w:r>
            <w:r w:rsidR="00A9466C" w:rsidRPr="003F633B">
              <w:rPr>
                <w:rStyle w:val="normaltextrun"/>
                <w:rFonts w:eastAsia="Arial" w:cs="Arial"/>
                <w:b/>
                <w:bCs/>
                <w:sz w:val="22"/>
                <w:szCs w:val="22"/>
              </w:rPr>
              <w:t>4</w:t>
            </w:r>
            <w:r w:rsidRPr="003F633B">
              <w:rPr>
                <w:rStyle w:val="normaltextrun"/>
                <w:rFonts w:eastAsia="Arial" w:cs="Arial"/>
                <w:b/>
                <w:bCs/>
                <w:sz w:val="22"/>
                <w:szCs w:val="22"/>
              </w:rPr>
              <w:t xml:space="preserve"> target</w:t>
            </w:r>
          </w:p>
        </w:tc>
        <w:tc>
          <w:tcPr>
            <w:tcW w:w="4394" w:type="dxa"/>
            <w:shd w:val="clear" w:color="auto" w:fill="DEEAF6" w:themeFill="accent5" w:themeFillTint="33"/>
          </w:tcPr>
          <w:p w14:paraId="142876CC" w14:textId="77777777" w:rsidR="00AE63E8" w:rsidRPr="003F633B" w:rsidRDefault="523E5C93"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Performance during the review period</w:t>
            </w:r>
            <w:r w:rsidR="3CB96D74" w:rsidRPr="003F633B">
              <w:rPr>
                <w:rStyle w:val="normaltextrun"/>
                <w:rFonts w:eastAsia="Arial" w:cs="Arial"/>
                <w:b/>
                <w:bCs/>
                <w:sz w:val="22"/>
                <w:szCs w:val="22"/>
              </w:rPr>
              <w:t xml:space="preserve"> and commentary</w:t>
            </w:r>
          </w:p>
          <w:p w14:paraId="02ABE814" w14:textId="3F7CDFD5" w:rsidR="00444C29" w:rsidRPr="003F633B" w:rsidRDefault="0098337C" w:rsidP="007F3C69">
            <w:pPr>
              <w:pStyle w:val="FootnoteText"/>
              <w:numPr>
                <w:ilvl w:val="1"/>
                <w:numId w:val="22"/>
              </w:numPr>
              <w:spacing w:line="276" w:lineRule="auto"/>
              <w:jc w:val="both"/>
              <w:rPr>
                <w:rStyle w:val="normaltextrun"/>
                <w:rFonts w:eastAsia="Arial" w:cs="Arial"/>
                <w:b/>
                <w:bCs/>
                <w:sz w:val="22"/>
                <w:szCs w:val="22"/>
                <w:lang w:eastAsia="en-US"/>
              </w:rPr>
            </w:pPr>
            <w:r w:rsidRPr="003F633B">
              <w:rPr>
                <w:rStyle w:val="normaltextrun"/>
                <w:rFonts w:eastAsia="Arial" w:cs="Arial"/>
                <w:b/>
                <w:bCs/>
                <w:sz w:val="22"/>
                <w:szCs w:val="22"/>
              </w:rPr>
              <w:t>actual</w:t>
            </w:r>
            <w:r w:rsidR="172A89DD" w:rsidRPr="003F633B">
              <w:rPr>
                <w:rStyle w:val="normaltextrun"/>
                <w:rFonts w:eastAsia="Arial" w:cs="Arial"/>
                <w:b/>
                <w:bCs/>
                <w:sz w:val="22"/>
                <w:szCs w:val="22"/>
              </w:rPr>
              <w:t>)</w:t>
            </w:r>
          </w:p>
        </w:tc>
      </w:tr>
      <w:tr w:rsidR="00F81364" w:rsidRPr="0057380C" w14:paraId="4B483104" w14:textId="77777777" w:rsidTr="007F3C69">
        <w:tc>
          <w:tcPr>
            <w:tcW w:w="3964" w:type="dxa"/>
          </w:tcPr>
          <w:p w14:paraId="5EB56644" w14:textId="34A3BB2E" w:rsidR="00F81364"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rPr>
              <w:t xml:space="preserve">1.1 </w:t>
            </w:r>
            <w:r w:rsidR="00F81364" w:rsidRPr="003F633B">
              <w:rPr>
                <w:rStyle w:val="normaltextrun"/>
                <w:rFonts w:eastAsia="Arial" w:cs="Arial"/>
                <w:sz w:val="22"/>
                <w:szCs w:val="22"/>
              </w:rPr>
              <w:t>Number of implementing countries that have strengthened existing CPIs or introduced new ones</w:t>
            </w:r>
            <w:r w:rsidR="002563FA" w:rsidRPr="003F633B">
              <w:rPr>
                <w:rStyle w:val="normaltextrun"/>
                <w:rFonts w:eastAsia="Arial" w:cs="Arial"/>
                <w:sz w:val="22"/>
                <w:szCs w:val="22"/>
              </w:rPr>
              <w:t xml:space="preserve"> </w:t>
            </w:r>
          </w:p>
        </w:tc>
        <w:tc>
          <w:tcPr>
            <w:tcW w:w="851" w:type="dxa"/>
          </w:tcPr>
          <w:p w14:paraId="70212D25" w14:textId="653C2E8E" w:rsidR="00F81364" w:rsidRPr="003F633B" w:rsidRDefault="009319AE"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6</w:t>
            </w:r>
          </w:p>
        </w:tc>
        <w:tc>
          <w:tcPr>
            <w:tcW w:w="4394" w:type="dxa"/>
          </w:tcPr>
          <w:p w14:paraId="171F9323" w14:textId="24ED4A4F" w:rsidR="00F81364" w:rsidRPr="003F633B" w:rsidRDefault="009319AE"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Substantially exceeded</w:t>
            </w:r>
            <w:r w:rsidR="008A208A" w:rsidRPr="003F633B">
              <w:rPr>
                <w:rStyle w:val="normaltextrun"/>
                <w:rFonts w:eastAsia="Arial" w:cs="Arial"/>
                <w:b/>
                <w:bCs/>
                <w:sz w:val="22"/>
                <w:szCs w:val="22"/>
              </w:rPr>
              <w:t xml:space="preserve"> expectation</w:t>
            </w:r>
            <w:r w:rsidR="00BA4FD0" w:rsidRPr="003F633B">
              <w:rPr>
                <w:rStyle w:val="normaltextrun"/>
                <w:rFonts w:eastAsia="Arial" w:cs="Arial"/>
                <w:b/>
                <w:bCs/>
                <w:sz w:val="22"/>
                <w:szCs w:val="22"/>
              </w:rPr>
              <w:t>s</w:t>
            </w:r>
            <w:r w:rsidR="007505E8" w:rsidRPr="003F633B">
              <w:rPr>
                <w:rStyle w:val="normaltextrun"/>
                <w:rFonts w:eastAsia="Arial" w:cs="Arial"/>
                <w:b/>
                <w:bCs/>
                <w:sz w:val="22"/>
                <w:szCs w:val="22"/>
              </w:rPr>
              <w:t xml:space="preserve">: </w:t>
            </w:r>
            <w:r w:rsidR="004C5311" w:rsidRPr="003F633B">
              <w:rPr>
                <w:rStyle w:val="normaltextrun"/>
                <w:rFonts w:eastAsia="Arial" w:cs="Arial"/>
                <w:b/>
                <w:bCs/>
                <w:sz w:val="22"/>
                <w:szCs w:val="22"/>
              </w:rPr>
              <w:t>9</w:t>
            </w:r>
          </w:p>
          <w:p w14:paraId="43CDDA9A" w14:textId="1C620A1F" w:rsidR="00AD6A66" w:rsidRPr="003F633B" w:rsidRDefault="00AD6A66"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w:t>
            </w:r>
            <w:r w:rsidR="00E32204" w:rsidRPr="003F633B">
              <w:rPr>
                <w:rStyle w:val="normaltextrun"/>
                <w:rFonts w:eastAsia="Arial" w:cs="Arial"/>
                <w:sz w:val="22"/>
                <w:szCs w:val="22"/>
              </w:rPr>
              <w:t>Cumulative</w:t>
            </w:r>
            <w:r w:rsidRPr="003F633B">
              <w:rPr>
                <w:rStyle w:val="normaltextrun"/>
                <w:rFonts w:eastAsia="Arial" w:cs="Arial"/>
                <w:sz w:val="22"/>
                <w:szCs w:val="22"/>
              </w:rPr>
              <w:t xml:space="preserve"> indicator</w:t>
            </w:r>
            <w:r w:rsidR="00E32204" w:rsidRPr="003F633B">
              <w:rPr>
                <w:rStyle w:val="normaltextrun"/>
                <w:rFonts w:eastAsia="Arial" w:cs="Arial"/>
                <w:sz w:val="22"/>
                <w:szCs w:val="22"/>
              </w:rPr>
              <w:t>:</w:t>
            </w:r>
            <w:r w:rsidRPr="003F633B">
              <w:rPr>
                <w:rStyle w:val="normaltextrun"/>
                <w:rFonts w:eastAsia="Arial" w:cs="Arial"/>
                <w:sz w:val="22"/>
                <w:szCs w:val="22"/>
              </w:rPr>
              <w:t xml:space="preserve"> 2</w:t>
            </w:r>
            <w:r w:rsidR="00FB2FA2" w:rsidRPr="003F633B">
              <w:rPr>
                <w:rStyle w:val="normaltextrun"/>
                <w:rFonts w:eastAsia="Arial" w:cs="Arial"/>
                <w:sz w:val="22"/>
                <w:szCs w:val="22"/>
              </w:rPr>
              <w:t>3</w:t>
            </w:r>
            <w:r w:rsidRPr="003F633B">
              <w:rPr>
                <w:rStyle w:val="normaltextrun"/>
                <w:rFonts w:eastAsia="Arial" w:cs="Arial"/>
                <w:sz w:val="22"/>
                <w:szCs w:val="22"/>
              </w:rPr>
              <w:t>/2</w:t>
            </w:r>
            <w:r w:rsidR="00FB2FA2" w:rsidRPr="003F633B">
              <w:rPr>
                <w:rStyle w:val="normaltextrun"/>
                <w:rFonts w:eastAsia="Arial" w:cs="Arial"/>
                <w:sz w:val="22"/>
                <w:szCs w:val="22"/>
              </w:rPr>
              <w:t>4</w:t>
            </w:r>
            <w:r w:rsidR="00E32204" w:rsidRPr="003F633B">
              <w:rPr>
                <w:rStyle w:val="normaltextrun"/>
                <w:rFonts w:eastAsia="Arial" w:cs="Arial"/>
                <w:sz w:val="22"/>
                <w:szCs w:val="22"/>
              </w:rPr>
              <w:t>-</w:t>
            </w:r>
            <w:r w:rsidRPr="003F633B">
              <w:rPr>
                <w:rStyle w:val="normaltextrun"/>
                <w:rFonts w:eastAsia="Arial" w:cs="Arial"/>
                <w:sz w:val="22"/>
                <w:szCs w:val="22"/>
              </w:rPr>
              <w:t xml:space="preserve"> 4</w:t>
            </w:r>
            <w:bookmarkStart w:id="11" w:name="_Ref216087450"/>
            <w:r w:rsidR="00E32204" w:rsidRPr="003F633B">
              <w:rPr>
                <w:rStyle w:val="FootnoteReference"/>
                <w:rFonts w:eastAsia="Arial" w:cs="Arial"/>
                <w:sz w:val="22"/>
                <w:szCs w:val="22"/>
              </w:rPr>
              <w:footnoteReference w:id="13"/>
            </w:r>
            <w:bookmarkEnd w:id="11"/>
            <w:r w:rsidRPr="003F633B">
              <w:rPr>
                <w:rStyle w:val="normaltextrun"/>
                <w:rFonts w:eastAsia="Arial" w:cs="Arial"/>
                <w:sz w:val="22"/>
                <w:szCs w:val="22"/>
              </w:rPr>
              <w:t>; 2</w:t>
            </w:r>
            <w:r w:rsidR="00FB2FA2" w:rsidRPr="003F633B">
              <w:rPr>
                <w:rStyle w:val="normaltextrun"/>
                <w:rFonts w:eastAsia="Arial" w:cs="Arial"/>
                <w:sz w:val="22"/>
                <w:szCs w:val="22"/>
              </w:rPr>
              <w:t>4</w:t>
            </w:r>
            <w:r w:rsidRPr="003F633B">
              <w:rPr>
                <w:rStyle w:val="normaltextrun"/>
                <w:rFonts w:eastAsia="Arial" w:cs="Arial"/>
                <w:sz w:val="22"/>
                <w:szCs w:val="22"/>
              </w:rPr>
              <w:t>/2</w:t>
            </w:r>
            <w:r w:rsidR="00FB2FA2" w:rsidRPr="003F633B">
              <w:rPr>
                <w:rStyle w:val="normaltextrun"/>
                <w:rFonts w:eastAsia="Arial" w:cs="Arial"/>
                <w:sz w:val="22"/>
                <w:szCs w:val="22"/>
              </w:rPr>
              <w:t>5</w:t>
            </w:r>
            <w:r w:rsidR="00E32204" w:rsidRPr="003F633B">
              <w:rPr>
                <w:rStyle w:val="normaltextrun"/>
                <w:rFonts w:eastAsia="Arial" w:cs="Arial"/>
                <w:sz w:val="22"/>
                <w:szCs w:val="22"/>
              </w:rPr>
              <w:t>-</w:t>
            </w:r>
            <w:r w:rsidRPr="003F633B">
              <w:rPr>
                <w:rStyle w:val="normaltextrun"/>
                <w:rFonts w:eastAsia="Arial" w:cs="Arial"/>
                <w:sz w:val="22"/>
                <w:szCs w:val="22"/>
              </w:rPr>
              <w:t xml:space="preserve"> </w:t>
            </w:r>
            <w:r w:rsidR="004C5311" w:rsidRPr="003F633B">
              <w:rPr>
                <w:rStyle w:val="normaltextrun"/>
                <w:rFonts w:eastAsia="Arial" w:cs="Arial"/>
                <w:sz w:val="22"/>
                <w:szCs w:val="22"/>
              </w:rPr>
              <w:t>5</w:t>
            </w:r>
            <w:r w:rsidRPr="003F633B">
              <w:rPr>
                <w:rStyle w:val="normaltextrun"/>
                <w:rFonts w:eastAsia="Arial" w:cs="Arial"/>
                <w:sz w:val="22"/>
                <w:szCs w:val="22"/>
              </w:rPr>
              <w:t>)</w:t>
            </w:r>
          </w:p>
        </w:tc>
      </w:tr>
      <w:tr w:rsidR="00F81364" w:rsidRPr="0057380C" w14:paraId="45219FAA" w14:textId="77777777" w:rsidTr="007F3C69">
        <w:tc>
          <w:tcPr>
            <w:tcW w:w="3964" w:type="dxa"/>
          </w:tcPr>
          <w:p w14:paraId="2B8D55F3" w14:textId="0850B486" w:rsidR="00F81364"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rPr>
              <w:t xml:space="preserve">1.2 </w:t>
            </w:r>
            <w:r w:rsidR="00F81364" w:rsidRPr="003F633B">
              <w:rPr>
                <w:rStyle w:val="normaltextrun"/>
                <w:rFonts w:eastAsia="Arial" w:cs="Arial"/>
                <w:sz w:val="22"/>
                <w:szCs w:val="22"/>
              </w:rPr>
              <w:t xml:space="preserve">Proportion of </w:t>
            </w:r>
            <w:r w:rsidR="00E82723" w:rsidRPr="003F633B">
              <w:rPr>
                <w:rStyle w:val="normaltextrun"/>
                <w:rFonts w:eastAsia="Arial" w:cs="Arial"/>
                <w:sz w:val="22"/>
                <w:szCs w:val="22"/>
              </w:rPr>
              <w:t>PMIF</w:t>
            </w:r>
            <w:r w:rsidR="00F81364" w:rsidRPr="003F633B">
              <w:rPr>
                <w:rStyle w:val="normaltextrun"/>
                <w:rFonts w:eastAsia="Arial" w:cs="Arial"/>
                <w:sz w:val="22"/>
                <w:szCs w:val="22"/>
              </w:rPr>
              <w:t xml:space="preserve"> jurisdictions' emissions covered by a CPI increases year on year</w:t>
            </w:r>
            <w:r w:rsidR="002563FA" w:rsidRPr="003F633B">
              <w:rPr>
                <w:rStyle w:val="normaltextrun"/>
                <w:rFonts w:eastAsia="Arial" w:cs="Arial"/>
                <w:sz w:val="22"/>
                <w:szCs w:val="22"/>
              </w:rPr>
              <w:t xml:space="preserve"> </w:t>
            </w:r>
          </w:p>
        </w:tc>
        <w:tc>
          <w:tcPr>
            <w:tcW w:w="851" w:type="dxa"/>
          </w:tcPr>
          <w:p w14:paraId="6827098A" w14:textId="62B1EEC4" w:rsidR="00F81364" w:rsidRPr="003F633B" w:rsidRDefault="001E592E"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Yes</w:t>
            </w:r>
          </w:p>
        </w:tc>
        <w:tc>
          <w:tcPr>
            <w:tcW w:w="4394" w:type="dxa"/>
          </w:tcPr>
          <w:p w14:paraId="3CA5F12A" w14:textId="5B86A97A" w:rsidR="00F81364" w:rsidRPr="003F633B" w:rsidRDefault="006329D0" w:rsidP="00266E54">
            <w:pPr>
              <w:pStyle w:val="FootnoteText"/>
              <w:spacing w:line="276" w:lineRule="auto"/>
              <w:jc w:val="both"/>
              <w:rPr>
                <w:rStyle w:val="normaltextrun"/>
                <w:rFonts w:eastAsia="Arial" w:cs="Arial"/>
                <w:sz w:val="22"/>
                <w:szCs w:val="22"/>
              </w:rPr>
            </w:pPr>
            <w:r w:rsidRPr="003F633B">
              <w:rPr>
                <w:rStyle w:val="normaltextrun"/>
                <w:rFonts w:eastAsia="Arial" w:cs="Arial"/>
                <w:b/>
                <w:bCs/>
                <w:sz w:val="22"/>
                <w:szCs w:val="22"/>
              </w:rPr>
              <w:t>M</w:t>
            </w:r>
            <w:r w:rsidR="00745803" w:rsidRPr="003F633B">
              <w:rPr>
                <w:rStyle w:val="normaltextrun"/>
                <w:rFonts w:eastAsia="Arial" w:cs="Arial"/>
                <w:b/>
                <w:bCs/>
                <w:sz w:val="22"/>
                <w:szCs w:val="22"/>
              </w:rPr>
              <w:t>et expectation</w:t>
            </w:r>
            <w:r w:rsidR="00221E8A" w:rsidRPr="003F633B">
              <w:rPr>
                <w:rStyle w:val="normaltextrun"/>
                <w:rFonts w:eastAsia="Arial" w:cs="Arial"/>
                <w:b/>
                <w:bCs/>
                <w:sz w:val="22"/>
                <w:szCs w:val="22"/>
              </w:rPr>
              <w:t xml:space="preserve">: </w:t>
            </w:r>
            <w:r w:rsidR="00221E8A" w:rsidRPr="003F633B">
              <w:rPr>
                <w:rStyle w:val="normaltextrun"/>
                <w:rFonts w:eastAsia="Arial" w:cs="Arial"/>
                <w:sz w:val="22"/>
                <w:szCs w:val="22"/>
              </w:rPr>
              <w:t>Yes</w:t>
            </w:r>
          </w:p>
        </w:tc>
      </w:tr>
      <w:tr w:rsidR="002C7B37" w:rsidRPr="0057380C" w14:paraId="688FCF55" w14:textId="77777777" w:rsidTr="007F3C69">
        <w:tc>
          <w:tcPr>
            <w:tcW w:w="3964" w:type="dxa"/>
          </w:tcPr>
          <w:p w14:paraId="35F71A92" w14:textId="1B2A1FDF" w:rsidR="002C7B37"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rPr>
              <w:t xml:space="preserve">1.3 </w:t>
            </w:r>
            <w:r w:rsidR="002C7B37" w:rsidRPr="003F633B">
              <w:rPr>
                <w:rStyle w:val="normaltextrun"/>
                <w:rFonts w:eastAsia="Arial" w:cs="Arial"/>
                <w:sz w:val="22"/>
                <w:szCs w:val="22"/>
              </w:rPr>
              <w:t>Number of implementing countries taking action beyond the scope of their Expression of Interest plan</w:t>
            </w:r>
            <w:r w:rsidR="002563FA" w:rsidRPr="003F633B">
              <w:rPr>
                <w:rStyle w:val="normaltextrun"/>
                <w:rFonts w:eastAsia="Arial" w:cs="Arial"/>
                <w:sz w:val="22"/>
                <w:szCs w:val="22"/>
              </w:rPr>
              <w:t xml:space="preserve"> </w:t>
            </w:r>
          </w:p>
        </w:tc>
        <w:tc>
          <w:tcPr>
            <w:tcW w:w="851" w:type="dxa"/>
          </w:tcPr>
          <w:p w14:paraId="63C31666" w14:textId="6BD8062B" w:rsidR="002C7B37" w:rsidRPr="003F633B" w:rsidRDefault="00A45436"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7</w:t>
            </w:r>
          </w:p>
        </w:tc>
        <w:tc>
          <w:tcPr>
            <w:tcW w:w="4394" w:type="dxa"/>
          </w:tcPr>
          <w:p w14:paraId="17C090A9" w14:textId="77777777" w:rsidR="002C7B37" w:rsidRPr="003F633B" w:rsidRDefault="00A45436"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Met</w:t>
            </w:r>
            <w:r w:rsidR="00DA6313" w:rsidRPr="003F633B">
              <w:rPr>
                <w:rStyle w:val="normaltextrun"/>
                <w:rFonts w:eastAsia="Arial" w:cs="Arial"/>
                <w:b/>
                <w:bCs/>
                <w:sz w:val="22"/>
                <w:szCs w:val="22"/>
              </w:rPr>
              <w:t xml:space="preserve"> expectation: </w:t>
            </w:r>
            <w:r w:rsidRPr="003F633B">
              <w:rPr>
                <w:rStyle w:val="normaltextrun"/>
                <w:rFonts w:eastAsia="Arial" w:cs="Arial"/>
                <w:b/>
                <w:bCs/>
                <w:sz w:val="22"/>
                <w:szCs w:val="22"/>
              </w:rPr>
              <w:t>7</w:t>
            </w:r>
          </w:p>
          <w:p w14:paraId="4E3F2C35" w14:textId="2AED82B2" w:rsidR="00A45436" w:rsidRPr="003F633B" w:rsidRDefault="00A45436"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(Cumulative indicator: 2</w:t>
            </w:r>
            <w:r w:rsidR="00FB2FA2" w:rsidRPr="003F633B">
              <w:rPr>
                <w:rStyle w:val="normaltextrun"/>
                <w:rFonts w:eastAsia="Arial" w:cs="Arial"/>
                <w:sz w:val="22"/>
                <w:szCs w:val="22"/>
              </w:rPr>
              <w:t>3</w:t>
            </w:r>
            <w:r w:rsidRPr="003F633B">
              <w:rPr>
                <w:rStyle w:val="normaltextrun"/>
                <w:rFonts w:eastAsia="Arial" w:cs="Arial"/>
                <w:sz w:val="22"/>
                <w:szCs w:val="22"/>
              </w:rPr>
              <w:t>/2</w:t>
            </w:r>
            <w:r w:rsidR="00FB2FA2" w:rsidRPr="003F633B">
              <w:rPr>
                <w:rStyle w:val="normaltextrun"/>
                <w:rFonts w:eastAsia="Arial" w:cs="Arial"/>
                <w:sz w:val="22"/>
                <w:szCs w:val="22"/>
              </w:rPr>
              <w:t>4</w:t>
            </w:r>
            <w:r w:rsidRPr="003F633B">
              <w:rPr>
                <w:rStyle w:val="normaltextrun"/>
                <w:rFonts w:eastAsia="Arial" w:cs="Arial"/>
                <w:sz w:val="22"/>
                <w:szCs w:val="22"/>
              </w:rPr>
              <w:t>- 3</w:t>
            </w:r>
            <w:r w:rsidRPr="003F633B">
              <w:rPr>
                <w:rStyle w:val="FootnoteReference"/>
                <w:rFonts w:eastAsia="Arial" w:cs="Arial"/>
                <w:sz w:val="22"/>
                <w:szCs w:val="22"/>
              </w:rPr>
              <w:footnoteReference w:id="14"/>
            </w:r>
            <w:r w:rsidRPr="003F633B">
              <w:rPr>
                <w:rStyle w:val="normaltextrun"/>
                <w:rFonts w:eastAsia="Arial" w:cs="Arial"/>
                <w:sz w:val="22"/>
                <w:szCs w:val="22"/>
              </w:rPr>
              <w:t>; 2</w:t>
            </w:r>
            <w:r w:rsidR="00FB2FA2" w:rsidRPr="003F633B">
              <w:rPr>
                <w:rStyle w:val="normaltextrun"/>
                <w:rFonts w:eastAsia="Arial" w:cs="Arial"/>
                <w:sz w:val="22"/>
                <w:szCs w:val="22"/>
              </w:rPr>
              <w:t>4</w:t>
            </w:r>
            <w:r w:rsidRPr="003F633B">
              <w:rPr>
                <w:rStyle w:val="normaltextrun"/>
                <w:rFonts w:eastAsia="Arial" w:cs="Arial"/>
                <w:sz w:val="22"/>
                <w:szCs w:val="22"/>
              </w:rPr>
              <w:t>/2</w:t>
            </w:r>
            <w:r w:rsidR="00FB2FA2" w:rsidRPr="003F633B">
              <w:rPr>
                <w:rStyle w:val="normaltextrun"/>
                <w:rFonts w:eastAsia="Arial" w:cs="Arial"/>
                <w:sz w:val="22"/>
                <w:szCs w:val="22"/>
              </w:rPr>
              <w:t>5</w:t>
            </w:r>
            <w:r w:rsidR="000544D2" w:rsidRPr="003F633B">
              <w:rPr>
                <w:rStyle w:val="normaltextrun"/>
                <w:rFonts w:eastAsia="Arial" w:cs="Arial"/>
                <w:sz w:val="22"/>
                <w:szCs w:val="22"/>
              </w:rPr>
              <w:t>- 4)</w:t>
            </w:r>
          </w:p>
        </w:tc>
      </w:tr>
      <w:tr w:rsidR="002C7B37" w:rsidRPr="0057380C" w14:paraId="5EEFEBD3" w14:textId="77777777" w:rsidTr="007F3C69">
        <w:tc>
          <w:tcPr>
            <w:tcW w:w="3964" w:type="dxa"/>
          </w:tcPr>
          <w:p w14:paraId="7011E72A" w14:textId="3A15616A" w:rsidR="002C7B37"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shd w:val="clear" w:color="auto" w:fill="FFFFFF"/>
              </w:rPr>
              <w:t xml:space="preserve">2.1 </w:t>
            </w:r>
            <w:r w:rsidR="002C7B37" w:rsidRPr="003F633B">
              <w:rPr>
                <w:rStyle w:val="normaltextrun"/>
                <w:rFonts w:eastAsia="Arial" w:cs="Arial"/>
                <w:sz w:val="22"/>
                <w:szCs w:val="22"/>
                <w:shd w:val="clear" w:color="auto" w:fill="FFFFFF"/>
              </w:rPr>
              <w:t>ICF TA KPI 3: The number of climate policies informed by ICF technical assistance</w:t>
            </w:r>
            <w:r w:rsidR="002563FA" w:rsidRPr="003F633B">
              <w:rPr>
                <w:rStyle w:val="normaltextrun"/>
                <w:rFonts w:eastAsia="Arial" w:cs="Arial"/>
                <w:sz w:val="22"/>
                <w:szCs w:val="22"/>
                <w:shd w:val="clear" w:color="auto" w:fill="FFFFFF"/>
              </w:rPr>
              <w:t xml:space="preserve"> </w:t>
            </w:r>
          </w:p>
        </w:tc>
        <w:tc>
          <w:tcPr>
            <w:tcW w:w="851" w:type="dxa"/>
          </w:tcPr>
          <w:p w14:paraId="79DE16B0" w14:textId="3E204415" w:rsidR="002C7B37" w:rsidRPr="003F633B" w:rsidRDefault="006228FB"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5</w:t>
            </w:r>
          </w:p>
        </w:tc>
        <w:tc>
          <w:tcPr>
            <w:tcW w:w="4394" w:type="dxa"/>
          </w:tcPr>
          <w:p w14:paraId="2C67562C" w14:textId="77777777" w:rsidR="000544D2" w:rsidRPr="003F633B" w:rsidRDefault="00E751C4" w:rsidP="00266E54">
            <w:pPr>
              <w:pStyle w:val="FootnoteText"/>
              <w:spacing w:line="276" w:lineRule="auto"/>
              <w:jc w:val="both"/>
              <w:rPr>
                <w:rStyle w:val="normaltextrun"/>
                <w:rFonts w:eastAsia="Arial" w:cs="Arial"/>
                <w:sz w:val="22"/>
                <w:szCs w:val="22"/>
              </w:rPr>
            </w:pPr>
            <w:r w:rsidRPr="003F633B">
              <w:rPr>
                <w:rStyle w:val="normaltextrun"/>
                <w:rFonts w:eastAsia="Arial" w:cs="Arial"/>
                <w:b/>
                <w:bCs/>
                <w:sz w:val="22"/>
                <w:szCs w:val="22"/>
              </w:rPr>
              <w:t>S</w:t>
            </w:r>
            <w:r w:rsidR="00221E8A" w:rsidRPr="003F633B">
              <w:rPr>
                <w:rStyle w:val="normaltextrun"/>
                <w:rFonts w:eastAsia="Arial" w:cs="Arial"/>
                <w:b/>
                <w:bCs/>
                <w:sz w:val="22"/>
                <w:szCs w:val="22"/>
              </w:rPr>
              <w:t>ubstantially</w:t>
            </w:r>
            <w:r w:rsidR="00C53A52" w:rsidRPr="003F633B">
              <w:rPr>
                <w:rStyle w:val="normaltextrun"/>
                <w:rFonts w:eastAsia="Arial" w:cs="Arial"/>
                <w:b/>
                <w:bCs/>
                <w:sz w:val="22"/>
                <w:szCs w:val="22"/>
              </w:rPr>
              <w:t xml:space="preserve"> exceeded </w:t>
            </w:r>
            <w:r w:rsidR="000F02DE" w:rsidRPr="003F633B">
              <w:rPr>
                <w:rStyle w:val="normaltextrun"/>
                <w:rFonts w:eastAsia="Arial" w:cs="Arial"/>
                <w:b/>
                <w:bCs/>
                <w:sz w:val="22"/>
                <w:szCs w:val="22"/>
              </w:rPr>
              <w:t>expectation</w:t>
            </w:r>
            <w:r w:rsidR="0E7BA867" w:rsidRPr="003F633B">
              <w:rPr>
                <w:rStyle w:val="normaltextrun"/>
                <w:rFonts w:eastAsia="Arial" w:cs="Arial"/>
                <w:b/>
                <w:bCs/>
                <w:sz w:val="22"/>
                <w:szCs w:val="22"/>
              </w:rPr>
              <w:t xml:space="preserve">: </w:t>
            </w:r>
            <w:r w:rsidR="000544D2" w:rsidRPr="003F633B">
              <w:rPr>
                <w:rStyle w:val="normaltextrun"/>
                <w:rFonts w:eastAsia="Arial" w:cs="Arial"/>
                <w:b/>
                <w:bCs/>
                <w:sz w:val="22"/>
                <w:szCs w:val="22"/>
              </w:rPr>
              <w:t>20</w:t>
            </w:r>
          </w:p>
          <w:p w14:paraId="2438D39F" w14:textId="59FB5470" w:rsidR="000544D2" w:rsidRPr="003F633B" w:rsidRDefault="000544D2"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(Cumulative indicator: 2</w:t>
            </w:r>
            <w:r w:rsidR="00FB2FA2" w:rsidRPr="003F633B">
              <w:rPr>
                <w:rStyle w:val="normaltextrun"/>
                <w:rFonts w:eastAsia="Arial" w:cs="Arial"/>
                <w:sz w:val="22"/>
                <w:szCs w:val="22"/>
              </w:rPr>
              <w:t>3</w:t>
            </w:r>
            <w:r w:rsidRPr="003F633B">
              <w:rPr>
                <w:rStyle w:val="normaltextrun"/>
                <w:rFonts w:eastAsia="Arial" w:cs="Arial"/>
                <w:sz w:val="22"/>
                <w:szCs w:val="22"/>
              </w:rPr>
              <w:t>/2</w:t>
            </w:r>
            <w:r w:rsidR="00FB2FA2" w:rsidRPr="003F633B">
              <w:rPr>
                <w:rStyle w:val="normaltextrun"/>
                <w:rFonts w:eastAsia="Arial" w:cs="Arial"/>
                <w:sz w:val="22"/>
                <w:szCs w:val="22"/>
              </w:rPr>
              <w:t>4</w:t>
            </w:r>
            <w:r w:rsidRPr="003F633B">
              <w:rPr>
                <w:rStyle w:val="normaltextrun"/>
                <w:rFonts w:eastAsia="Arial" w:cs="Arial"/>
                <w:sz w:val="22"/>
                <w:szCs w:val="22"/>
              </w:rPr>
              <w:t>- 11; 2</w:t>
            </w:r>
            <w:r w:rsidR="00FB2FA2" w:rsidRPr="003F633B">
              <w:rPr>
                <w:rStyle w:val="normaltextrun"/>
                <w:rFonts w:eastAsia="Arial" w:cs="Arial"/>
                <w:sz w:val="22"/>
                <w:szCs w:val="22"/>
              </w:rPr>
              <w:t>4</w:t>
            </w:r>
            <w:r w:rsidRPr="003F633B">
              <w:rPr>
                <w:rStyle w:val="normaltextrun"/>
                <w:rFonts w:eastAsia="Arial" w:cs="Arial"/>
                <w:sz w:val="22"/>
                <w:szCs w:val="22"/>
              </w:rPr>
              <w:t>/2</w:t>
            </w:r>
            <w:r w:rsidR="00FB2FA2" w:rsidRPr="003F633B">
              <w:rPr>
                <w:rStyle w:val="normaltextrun"/>
                <w:rFonts w:eastAsia="Arial" w:cs="Arial"/>
                <w:sz w:val="22"/>
                <w:szCs w:val="22"/>
              </w:rPr>
              <w:t>5</w:t>
            </w:r>
            <w:r w:rsidRPr="003F633B">
              <w:rPr>
                <w:rStyle w:val="normaltextrun"/>
                <w:rFonts w:eastAsia="Arial" w:cs="Arial"/>
                <w:sz w:val="22"/>
                <w:szCs w:val="22"/>
              </w:rPr>
              <w:t>- 9)</w:t>
            </w:r>
          </w:p>
          <w:p w14:paraId="162A95F2" w14:textId="1361A663" w:rsidR="002C7B37" w:rsidRPr="003F633B" w:rsidRDefault="4860116C"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 xml:space="preserve"> </w:t>
            </w:r>
          </w:p>
          <w:p w14:paraId="58195572" w14:textId="6D82D672" w:rsidR="002C7B37" w:rsidRPr="003F633B" w:rsidRDefault="002C7B37" w:rsidP="00266E54">
            <w:pPr>
              <w:pStyle w:val="FootnoteText"/>
              <w:spacing w:line="276" w:lineRule="auto"/>
              <w:jc w:val="both"/>
              <w:rPr>
                <w:rStyle w:val="normaltextrun"/>
                <w:rFonts w:eastAsia="Arial" w:cs="Arial"/>
                <w:b/>
                <w:bCs/>
                <w:sz w:val="22"/>
                <w:szCs w:val="22"/>
              </w:rPr>
            </w:pPr>
          </w:p>
        </w:tc>
      </w:tr>
      <w:tr w:rsidR="002C7B37" w:rsidRPr="0057380C" w14:paraId="66BD128D" w14:textId="77777777" w:rsidTr="007F3C69">
        <w:trPr>
          <w:trHeight w:val="1070"/>
        </w:trPr>
        <w:tc>
          <w:tcPr>
            <w:tcW w:w="3964" w:type="dxa"/>
          </w:tcPr>
          <w:p w14:paraId="3536EFB2" w14:textId="6146EA36" w:rsidR="002C7B37"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shd w:val="clear" w:color="auto" w:fill="FFFFFF"/>
              </w:rPr>
              <w:lastRenderedPageBreak/>
              <w:t xml:space="preserve">2.2 </w:t>
            </w:r>
            <w:r w:rsidR="002C7B37" w:rsidRPr="003F633B">
              <w:rPr>
                <w:rStyle w:val="normaltextrun"/>
                <w:rFonts w:eastAsia="Arial" w:cs="Arial"/>
                <w:sz w:val="22"/>
                <w:szCs w:val="22"/>
                <w:shd w:val="clear" w:color="auto" w:fill="FFFFFF"/>
              </w:rPr>
              <w:t>Programme participants report</w:t>
            </w:r>
            <w:r w:rsidR="00393CB7" w:rsidRPr="003F633B">
              <w:rPr>
                <w:rStyle w:val="normaltextrun"/>
                <w:rFonts w:eastAsia="Arial" w:cs="Arial"/>
                <w:sz w:val="22"/>
                <w:szCs w:val="22"/>
                <w:shd w:val="clear" w:color="auto" w:fill="FFFFFF"/>
              </w:rPr>
              <w:t>ing</w:t>
            </w:r>
            <w:r w:rsidR="002C7B37" w:rsidRPr="003F633B">
              <w:rPr>
                <w:rStyle w:val="normaltextrun"/>
                <w:rFonts w:eastAsia="Arial" w:cs="Arial"/>
                <w:sz w:val="22"/>
                <w:szCs w:val="22"/>
                <w:shd w:val="clear" w:color="auto" w:fill="FFFFFF"/>
              </w:rPr>
              <w:t xml:space="preserve"> improved capacity and understanding across and between implementing countries</w:t>
            </w:r>
            <w:r w:rsidR="002563FA" w:rsidRPr="003F633B">
              <w:rPr>
                <w:rStyle w:val="normaltextrun"/>
                <w:rFonts w:eastAsia="Arial" w:cs="Arial"/>
                <w:sz w:val="22"/>
                <w:szCs w:val="22"/>
                <w:shd w:val="clear" w:color="auto" w:fill="FFFFFF"/>
              </w:rPr>
              <w:t xml:space="preserve"> </w:t>
            </w:r>
          </w:p>
        </w:tc>
        <w:tc>
          <w:tcPr>
            <w:tcW w:w="851" w:type="dxa"/>
          </w:tcPr>
          <w:p w14:paraId="179644AD" w14:textId="7542DF82" w:rsidR="002C7B37" w:rsidRPr="003F633B" w:rsidRDefault="00E92325"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90%</w:t>
            </w:r>
          </w:p>
        </w:tc>
        <w:tc>
          <w:tcPr>
            <w:tcW w:w="4394" w:type="dxa"/>
          </w:tcPr>
          <w:p w14:paraId="41FB7E28" w14:textId="55E8E1EA" w:rsidR="002C7B37" w:rsidRPr="003F633B" w:rsidRDefault="00357D52"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Substantially did not meet expectations</w:t>
            </w:r>
            <w:r w:rsidR="22D0DBB8" w:rsidRPr="003F633B">
              <w:rPr>
                <w:rStyle w:val="normaltextrun"/>
                <w:rFonts w:eastAsia="Arial" w:cs="Arial"/>
                <w:b/>
                <w:bCs/>
                <w:sz w:val="22"/>
                <w:szCs w:val="22"/>
              </w:rPr>
              <w:t>:</w:t>
            </w:r>
            <w:r w:rsidR="22D0DBB8" w:rsidRPr="003F633B">
              <w:rPr>
                <w:rStyle w:val="normaltextrun"/>
                <w:rFonts w:eastAsia="Arial" w:cs="Arial"/>
                <w:sz w:val="22"/>
                <w:szCs w:val="22"/>
              </w:rPr>
              <w:t xml:space="preserve"> </w:t>
            </w:r>
            <w:r w:rsidRPr="003F633B">
              <w:rPr>
                <w:rStyle w:val="normaltextrun"/>
                <w:rFonts w:eastAsia="Arial" w:cs="Arial"/>
                <w:sz w:val="22"/>
                <w:szCs w:val="22"/>
              </w:rPr>
              <w:t>77%</w:t>
            </w:r>
          </w:p>
          <w:p w14:paraId="7AD55F7C" w14:textId="1E25508B" w:rsidR="002C7B37" w:rsidRPr="003F633B" w:rsidRDefault="002C7B37" w:rsidP="00266E54">
            <w:pPr>
              <w:pStyle w:val="FootnoteText"/>
              <w:spacing w:line="276" w:lineRule="auto"/>
              <w:jc w:val="both"/>
              <w:rPr>
                <w:rStyle w:val="normaltextrun"/>
                <w:rFonts w:eastAsia="Arial" w:cs="Arial"/>
                <w:sz w:val="22"/>
                <w:szCs w:val="22"/>
              </w:rPr>
            </w:pPr>
          </w:p>
        </w:tc>
      </w:tr>
      <w:tr w:rsidR="002C7B37" w:rsidRPr="0057380C" w14:paraId="4908FAD9" w14:textId="77777777" w:rsidTr="007F3C69">
        <w:tc>
          <w:tcPr>
            <w:tcW w:w="3964" w:type="dxa"/>
          </w:tcPr>
          <w:p w14:paraId="7E7DAAD2" w14:textId="7893F720" w:rsidR="002C7B37"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shd w:val="clear" w:color="auto" w:fill="FFFFFF"/>
              </w:rPr>
              <w:t xml:space="preserve">3.1 </w:t>
            </w:r>
            <w:r w:rsidR="002C7B37" w:rsidRPr="003F633B">
              <w:rPr>
                <w:rStyle w:val="normaltextrun"/>
                <w:rFonts w:eastAsia="Arial" w:cs="Arial"/>
                <w:sz w:val="22"/>
                <w:szCs w:val="22"/>
                <w:shd w:val="clear" w:color="auto" w:fill="FFFFFF"/>
              </w:rPr>
              <w:t xml:space="preserve">National public finance allocated to support design and implementation of CPIs in </w:t>
            </w:r>
            <w:r w:rsidR="00E82723" w:rsidRPr="003F633B">
              <w:rPr>
                <w:rStyle w:val="normaltextrun"/>
                <w:rFonts w:eastAsia="Arial" w:cs="Arial"/>
                <w:sz w:val="22"/>
                <w:szCs w:val="22"/>
                <w:shd w:val="clear" w:color="auto" w:fill="FFFFFF"/>
              </w:rPr>
              <w:t>PMIF</w:t>
            </w:r>
            <w:r w:rsidR="002C7B37" w:rsidRPr="003F633B">
              <w:rPr>
                <w:rStyle w:val="normaltextrun"/>
                <w:rFonts w:eastAsia="Arial" w:cs="Arial"/>
                <w:sz w:val="22"/>
                <w:szCs w:val="22"/>
                <w:shd w:val="clear" w:color="auto" w:fill="FFFFFF"/>
              </w:rPr>
              <w:t xml:space="preserve"> countries as a result of </w:t>
            </w:r>
            <w:r w:rsidR="00E82723" w:rsidRPr="003F633B">
              <w:rPr>
                <w:rStyle w:val="normaltextrun"/>
                <w:rFonts w:eastAsia="Arial" w:cs="Arial"/>
                <w:sz w:val="22"/>
                <w:szCs w:val="22"/>
                <w:shd w:val="clear" w:color="auto" w:fill="FFFFFF"/>
              </w:rPr>
              <w:t>PMIF</w:t>
            </w:r>
            <w:r w:rsidR="002C7B37" w:rsidRPr="003F633B">
              <w:rPr>
                <w:rStyle w:val="normaltextrun"/>
                <w:rFonts w:eastAsia="Arial" w:cs="Arial"/>
                <w:sz w:val="22"/>
                <w:szCs w:val="22"/>
                <w:shd w:val="clear" w:color="auto" w:fill="FFFFFF"/>
              </w:rPr>
              <w:t xml:space="preserve"> </w:t>
            </w:r>
            <w:r w:rsidR="00A5289B" w:rsidRPr="003F633B">
              <w:rPr>
                <w:rStyle w:val="normaltextrun"/>
                <w:rFonts w:eastAsia="Arial" w:cs="Arial"/>
                <w:sz w:val="22"/>
                <w:szCs w:val="22"/>
                <w:shd w:val="clear" w:color="auto" w:fill="FFFFFF"/>
              </w:rPr>
              <w:t>(</w:t>
            </w:r>
            <w:r w:rsidR="00BC4A63" w:rsidRPr="003F633B">
              <w:rPr>
                <w:rStyle w:val="normaltextrun"/>
                <w:rFonts w:eastAsia="Arial" w:cs="Arial"/>
                <w:sz w:val="22"/>
                <w:szCs w:val="22"/>
                <w:shd w:val="clear" w:color="auto" w:fill="FFFFFF"/>
              </w:rPr>
              <w:t xml:space="preserve">aligned with ICF </w:t>
            </w:r>
            <w:r w:rsidR="00A5289B" w:rsidRPr="003F633B">
              <w:rPr>
                <w:rStyle w:val="normaltextrun"/>
                <w:rFonts w:eastAsia="Arial" w:cs="Arial"/>
                <w:sz w:val="22"/>
                <w:szCs w:val="22"/>
                <w:shd w:val="clear" w:color="auto" w:fill="FFFFFF"/>
              </w:rPr>
              <w:t xml:space="preserve">KPI 11) </w:t>
            </w:r>
          </w:p>
        </w:tc>
        <w:tc>
          <w:tcPr>
            <w:tcW w:w="851" w:type="dxa"/>
          </w:tcPr>
          <w:p w14:paraId="360F474E" w14:textId="336BD0EB" w:rsidR="002C7B37" w:rsidRPr="003F633B" w:rsidRDefault="00AF26F2"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£15m</w:t>
            </w:r>
          </w:p>
        </w:tc>
        <w:tc>
          <w:tcPr>
            <w:tcW w:w="4394" w:type="dxa"/>
          </w:tcPr>
          <w:p w14:paraId="032F4F7C" w14:textId="2DE2C51E" w:rsidR="002C7B37" w:rsidRPr="003F633B" w:rsidRDefault="008564C0" w:rsidP="00266E54">
            <w:pPr>
              <w:pStyle w:val="FootnoteText"/>
              <w:spacing w:line="276" w:lineRule="auto"/>
              <w:jc w:val="both"/>
              <w:rPr>
                <w:rStyle w:val="normaltextrun"/>
                <w:rFonts w:eastAsia="Arial" w:cs="Arial"/>
                <w:sz w:val="22"/>
                <w:szCs w:val="22"/>
              </w:rPr>
            </w:pPr>
            <w:r w:rsidRPr="003F633B">
              <w:rPr>
                <w:rStyle w:val="normaltextrun"/>
                <w:rFonts w:eastAsia="Arial" w:cs="Arial"/>
                <w:b/>
                <w:bCs/>
                <w:sz w:val="22"/>
                <w:szCs w:val="22"/>
              </w:rPr>
              <w:t>Difficult to quantity- to be tracked</w:t>
            </w:r>
            <w:r w:rsidR="00573DB5" w:rsidRPr="003F633B">
              <w:rPr>
                <w:rStyle w:val="normaltextrun"/>
                <w:rFonts w:eastAsia="Arial" w:cs="Arial"/>
                <w:b/>
                <w:bCs/>
                <w:sz w:val="22"/>
                <w:szCs w:val="22"/>
              </w:rPr>
              <w:t>,</w:t>
            </w:r>
            <w:r w:rsidRPr="003F633B">
              <w:rPr>
                <w:rStyle w:val="normaltextrun"/>
                <w:rFonts w:eastAsia="Arial" w:cs="Arial"/>
                <w:b/>
                <w:bCs/>
                <w:sz w:val="22"/>
                <w:szCs w:val="22"/>
              </w:rPr>
              <w:t xml:space="preserve"> not </w:t>
            </w:r>
            <w:r w:rsidR="009E46AF" w:rsidRPr="003F633B">
              <w:rPr>
                <w:rStyle w:val="normaltextrun"/>
                <w:rFonts w:eastAsia="Arial" w:cs="Arial"/>
                <w:b/>
                <w:bCs/>
                <w:sz w:val="22"/>
                <w:szCs w:val="22"/>
              </w:rPr>
              <w:t xml:space="preserve">scored. </w:t>
            </w:r>
            <w:r w:rsidR="009E46AF" w:rsidRPr="003F633B">
              <w:rPr>
                <w:rStyle w:val="normaltextrun"/>
                <w:rFonts w:eastAsia="Arial" w:cs="Arial"/>
                <w:sz w:val="22"/>
                <w:szCs w:val="22"/>
              </w:rPr>
              <w:t xml:space="preserve">$9,855,280 self-reported by </w:t>
            </w:r>
            <w:r w:rsidR="00C945F5" w:rsidRPr="003F633B">
              <w:rPr>
                <w:rStyle w:val="normaltextrun"/>
                <w:rFonts w:eastAsia="Arial" w:cs="Arial"/>
                <w:sz w:val="22"/>
                <w:szCs w:val="22"/>
              </w:rPr>
              <w:t>PMIF</w:t>
            </w:r>
            <w:r w:rsidR="009E46AF" w:rsidRPr="003F633B">
              <w:rPr>
                <w:rStyle w:val="normaltextrun"/>
                <w:rFonts w:eastAsia="Arial" w:cs="Arial"/>
                <w:sz w:val="22"/>
                <w:szCs w:val="22"/>
              </w:rPr>
              <w:t xml:space="preserve"> countries. </w:t>
            </w:r>
          </w:p>
        </w:tc>
      </w:tr>
      <w:tr w:rsidR="00626560" w:rsidRPr="0057380C" w14:paraId="2468DB15" w14:textId="77777777" w:rsidTr="007F3C69">
        <w:tc>
          <w:tcPr>
            <w:tcW w:w="3964" w:type="dxa"/>
          </w:tcPr>
          <w:p w14:paraId="788C3684" w14:textId="5F7C7AD6" w:rsidR="00626560" w:rsidRPr="003F633B" w:rsidRDefault="001F7144"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sz w:val="22"/>
                <w:szCs w:val="22"/>
                <w:shd w:val="clear" w:color="auto" w:fill="FFFFFF"/>
              </w:rPr>
              <w:t xml:space="preserve">3.2 </w:t>
            </w:r>
            <w:r w:rsidR="00626560" w:rsidRPr="003F633B">
              <w:rPr>
                <w:rStyle w:val="normaltextrun"/>
                <w:rFonts w:eastAsia="Arial" w:cs="Arial"/>
                <w:sz w:val="22"/>
                <w:szCs w:val="22"/>
                <w:shd w:val="clear" w:color="auto" w:fill="FFFFFF"/>
              </w:rPr>
              <w:t xml:space="preserve">Revenues raised by CPIs in </w:t>
            </w:r>
            <w:r w:rsidR="00E82723" w:rsidRPr="003F633B">
              <w:rPr>
                <w:rStyle w:val="normaltextrun"/>
                <w:rFonts w:eastAsia="Arial" w:cs="Arial"/>
                <w:sz w:val="22"/>
                <w:szCs w:val="22"/>
                <w:shd w:val="clear" w:color="auto" w:fill="FFFFFF"/>
              </w:rPr>
              <w:t>PMIF</w:t>
            </w:r>
            <w:r w:rsidR="00626560" w:rsidRPr="003F633B">
              <w:rPr>
                <w:rStyle w:val="normaltextrun"/>
                <w:rFonts w:eastAsia="Arial" w:cs="Arial"/>
                <w:sz w:val="22"/>
                <w:szCs w:val="22"/>
                <w:shd w:val="clear" w:color="auto" w:fill="FFFFFF"/>
              </w:rPr>
              <w:t xml:space="preserve"> countries as a result of </w:t>
            </w:r>
            <w:r w:rsidR="00E82723" w:rsidRPr="003F633B">
              <w:rPr>
                <w:rStyle w:val="normaltextrun"/>
                <w:rFonts w:eastAsia="Arial" w:cs="Arial"/>
                <w:sz w:val="22"/>
                <w:szCs w:val="22"/>
                <w:shd w:val="clear" w:color="auto" w:fill="FFFFFF"/>
              </w:rPr>
              <w:t>PMIF</w:t>
            </w:r>
            <w:r w:rsidR="00FC5F50" w:rsidRPr="003F633B">
              <w:rPr>
                <w:rStyle w:val="normaltextrun"/>
                <w:rFonts w:eastAsia="Arial" w:cs="Arial"/>
                <w:sz w:val="22"/>
                <w:szCs w:val="22"/>
                <w:shd w:val="clear" w:color="auto" w:fill="FFFFFF"/>
              </w:rPr>
              <w:t xml:space="preserve"> (aligned with ICF KPI 12)</w:t>
            </w:r>
            <w:r w:rsidR="00626560" w:rsidRPr="003F633B">
              <w:rPr>
                <w:rStyle w:val="normaltextrun"/>
                <w:rFonts w:eastAsia="Arial" w:cs="Arial"/>
                <w:sz w:val="22"/>
                <w:szCs w:val="22"/>
                <w:shd w:val="clear" w:color="auto" w:fill="FFFFFF"/>
              </w:rPr>
              <w:t xml:space="preserve"> </w:t>
            </w:r>
          </w:p>
        </w:tc>
        <w:tc>
          <w:tcPr>
            <w:tcW w:w="851" w:type="dxa"/>
          </w:tcPr>
          <w:p w14:paraId="36145513" w14:textId="6644B7C1" w:rsidR="00626560" w:rsidRPr="003F633B" w:rsidRDefault="00626560"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£30m</w:t>
            </w:r>
          </w:p>
        </w:tc>
        <w:tc>
          <w:tcPr>
            <w:tcW w:w="4394" w:type="dxa"/>
          </w:tcPr>
          <w:p w14:paraId="45107BC4" w14:textId="7F4E18F6" w:rsidR="00626560" w:rsidRPr="003F633B" w:rsidRDefault="007D3885" w:rsidP="00266E54">
            <w:pPr>
              <w:pStyle w:val="FootnoteText"/>
              <w:spacing w:line="276" w:lineRule="auto"/>
              <w:jc w:val="both"/>
              <w:rPr>
                <w:rStyle w:val="normaltextrun"/>
                <w:rFonts w:eastAsia="Arial" w:cs="Arial"/>
                <w:b/>
                <w:bCs/>
                <w:sz w:val="22"/>
                <w:szCs w:val="22"/>
              </w:rPr>
            </w:pPr>
            <w:r w:rsidRPr="003F633B">
              <w:rPr>
                <w:rStyle w:val="normaltextrun"/>
                <w:rFonts w:eastAsia="Arial" w:cs="Arial"/>
                <w:b/>
                <w:bCs/>
                <w:sz w:val="22"/>
                <w:szCs w:val="22"/>
              </w:rPr>
              <w:t>Substantially e</w:t>
            </w:r>
            <w:r w:rsidR="00D916B6" w:rsidRPr="003F633B">
              <w:rPr>
                <w:rStyle w:val="normaltextrun"/>
                <w:rFonts w:eastAsia="Arial" w:cs="Arial"/>
                <w:b/>
                <w:bCs/>
                <w:sz w:val="22"/>
                <w:szCs w:val="22"/>
              </w:rPr>
              <w:t>xceeded expectation</w:t>
            </w:r>
            <w:r w:rsidR="00A533AC" w:rsidRPr="003F633B">
              <w:rPr>
                <w:rStyle w:val="normaltextrun"/>
                <w:rFonts w:eastAsia="Arial" w:cs="Arial"/>
                <w:b/>
                <w:bCs/>
                <w:sz w:val="22"/>
                <w:szCs w:val="22"/>
              </w:rPr>
              <w:t xml:space="preserve">: </w:t>
            </w:r>
            <w:r w:rsidR="00C4677B" w:rsidRPr="003F633B">
              <w:rPr>
                <w:rStyle w:val="normaltextrun"/>
                <w:rFonts w:eastAsia="Arial" w:cs="Arial"/>
                <w:sz w:val="22"/>
                <w:szCs w:val="22"/>
              </w:rPr>
              <w:t>$</w:t>
            </w:r>
            <w:r w:rsidR="00DC7DBC" w:rsidRPr="003F633B">
              <w:rPr>
                <w:rStyle w:val="normaltextrun"/>
                <w:rFonts w:eastAsia="Arial" w:cs="Arial"/>
                <w:sz w:val="22"/>
                <w:szCs w:val="22"/>
              </w:rPr>
              <w:t>302</w:t>
            </w:r>
            <w:r w:rsidR="001D32E5" w:rsidRPr="003F633B">
              <w:rPr>
                <w:rStyle w:val="normaltextrun"/>
                <w:rFonts w:eastAsia="Arial" w:cs="Arial"/>
                <w:sz w:val="22"/>
                <w:szCs w:val="22"/>
              </w:rPr>
              <w:t>.8</w:t>
            </w:r>
            <w:r w:rsidR="00DC7DBC" w:rsidRPr="003F633B">
              <w:rPr>
                <w:rStyle w:val="normaltextrun"/>
                <w:rFonts w:eastAsia="Arial" w:cs="Arial"/>
                <w:sz w:val="22"/>
                <w:szCs w:val="22"/>
              </w:rPr>
              <w:t>6</w:t>
            </w:r>
            <w:r w:rsidR="00D916B6" w:rsidRPr="003F633B">
              <w:rPr>
                <w:rStyle w:val="normaltextrun"/>
                <w:rFonts w:eastAsia="Arial" w:cs="Arial"/>
                <w:sz w:val="22"/>
                <w:szCs w:val="22"/>
              </w:rPr>
              <w:t>m</w:t>
            </w:r>
            <w:r w:rsidR="00CC4FE5" w:rsidRPr="003F633B">
              <w:rPr>
                <w:rStyle w:val="normaltextrun"/>
                <w:rFonts w:eastAsia="Arial" w:cs="Arial"/>
                <w:sz w:val="22"/>
                <w:szCs w:val="22"/>
              </w:rPr>
              <w:t xml:space="preserve"> </w:t>
            </w:r>
            <w:r w:rsidR="00170869" w:rsidRPr="00697EF8">
              <w:rPr>
                <w:rFonts w:cs="Arial"/>
              </w:rPr>
              <w:br/>
            </w:r>
            <w:r w:rsidR="00CC4FE5" w:rsidRPr="003F633B">
              <w:rPr>
                <w:rStyle w:val="normaltextrun"/>
                <w:rFonts w:eastAsia="Arial" w:cs="Arial"/>
                <w:sz w:val="22"/>
                <w:szCs w:val="22"/>
              </w:rPr>
              <w:t>(cumulative</w:t>
            </w:r>
            <w:r w:rsidR="00170869" w:rsidRPr="003F633B">
              <w:rPr>
                <w:rStyle w:val="normaltextrun"/>
                <w:rFonts w:eastAsia="Arial" w:cs="Arial"/>
                <w:sz w:val="22"/>
                <w:szCs w:val="22"/>
              </w:rPr>
              <w:t xml:space="preserve"> indicator</w:t>
            </w:r>
            <w:r w:rsidR="0012001D" w:rsidRPr="003F633B">
              <w:rPr>
                <w:rStyle w:val="normaltextrun"/>
                <w:rFonts w:eastAsia="Arial" w:cs="Arial"/>
                <w:sz w:val="22"/>
                <w:szCs w:val="22"/>
              </w:rPr>
              <w:t>:</w:t>
            </w:r>
            <w:r w:rsidR="00BF74CC" w:rsidRPr="003F633B">
              <w:rPr>
                <w:rStyle w:val="normaltextrun"/>
                <w:rFonts w:eastAsia="Arial" w:cs="Arial"/>
                <w:sz w:val="22"/>
                <w:szCs w:val="22"/>
              </w:rPr>
              <w:t xml:space="preserve"> </w:t>
            </w:r>
            <w:r w:rsidR="0012001D" w:rsidRPr="00697EF8">
              <w:rPr>
                <w:rFonts w:cs="Arial"/>
              </w:rPr>
              <w:br/>
            </w:r>
            <w:r w:rsidR="0084166F" w:rsidRPr="003F633B">
              <w:rPr>
                <w:rStyle w:val="normaltextrun"/>
                <w:rFonts w:eastAsia="Arial" w:cs="Arial"/>
                <w:sz w:val="22"/>
                <w:szCs w:val="22"/>
              </w:rPr>
              <w:t>24/25</w:t>
            </w:r>
            <w:r w:rsidR="0012001D" w:rsidRPr="003F633B">
              <w:rPr>
                <w:rStyle w:val="normaltextrun"/>
                <w:rFonts w:eastAsia="Arial" w:cs="Arial"/>
                <w:sz w:val="22"/>
                <w:szCs w:val="22"/>
              </w:rPr>
              <w:t>- $</w:t>
            </w:r>
            <w:r w:rsidR="0084166F" w:rsidRPr="003F633B">
              <w:rPr>
                <w:rStyle w:val="normaltextrun"/>
                <w:rFonts w:eastAsia="Arial" w:cs="Arial"/>
                <w:sz w:val="22"/>
                <w:szCs w:val="22"/>
              </w:rPr>
              <w:t>153.80m</w:t>
            </w:r>
            <w:r w:rsidR="00170869" w:rsidRPr="003F633B">
              <w:rPr>
                <w:rStyle w:val="normaltextrun"/>
                <w:rFonts w:eastAsia="Arial" w:cs="Arial"/>
                <w:sz w:val="22"/>
                <w:szCs w:val="22"/>
              </w:rPr>
              <w:t>;</w:t>
            </w:r>
            <w:r w:rsidR="0084166F" w:rsidRPr="00697EF8">
              <w:rPr>
                <w:rFonts w:cs="Arial"/>
              </w:rPr>
              <w:br/>
            </w:r>
            <w:r w:rsidR="0084166F" w:rsidRPr="003F633B">
              <w:rPr>
                <w:rStyle w:val="normaltextrun"/>
                <w:rFonts w:eastAsia="Arial" w:cs="Arial"/>
                <w:sz w:val="22"/>
                <w:szCs w:val="22"/>
              </w:rPr>
              <w:t>23/24</w:t>
            </w:r>
            <w:r w:rsidR="0012001D" w:rsidRPr="003F633B">
              <w:rPr>
                <w:rStyle w:val="normaltextrun"/>
                <w:rFonts w:eastAsia="Arial" w:cs="Arial"/>
                <w:sz w:val="22"/>
                <w:szCs w:val="22"/>
              </w:rPr>
              <w:t>-</w:t>
            </w:r>
            <w:r w:rsidR="0084166F" w:rsidRPr="003F633B">
              <w:rPr>
                <w:rStyle w:val="normaltextrun"/>
                <w:rFonts w:eastAsia="Arial" w:cs="Arial"/>
                <w:sz w:val="22"/>
                <w:szCs w:val="22"/>
              </w:rPr>
              <w:t xml:space="preserve"> </w:t>
            </w:r>
            <w:r w:rsidR="0012001D" w:rsidRPr="003F633B">
              <w:rPr>
                <w:rStyle w:val="normaltextrun"/>
                <w:rFonts w:eastAsia="Arial" w:cs="Arial"/>
                <w:sz w:val="22"/>
                <w:szCs w:val="22"/>
              </w:rPr>
              <w:t>$</w:t>
            </w:r>
            <w:r w:rsidR="00CC4FE5" w:rsidRPr="003F633B">
              <w:rPr>
                <w:rStyle w:val="normaltextrun"/>
                <w:rFonts w:eastAsia="Arial" w:cs="Arial"/>
                <w:sz w:val="22"/>
                <w:szCs w:val="22"/>
              </w:rPr>
              <w:t>149.06</w:t>
            </w:r>
            <w:r w:rsidR="00170869" w:rsidRPr="003F633B">
              <w:rPr>
                <w:rStyle w:val="normaltextrun"/>
                <w:rFonts w:eastAsia="Arial" w:cs="Arial"/>
                <w:sz w:val="22"/>
                <w:szCs w:val="22"/>
              </w:rPr>
              <w:t>)</w:t>
            </w:r>
          </w:p>
        </w:tc>
      </w:tr>
    </w:tbl>
    <w:p w14:paraId="38DF4AFA" w14:textId="77777777" w:rsidR="00205E6B" w:rsidRPr="003F633B" w:rsidRDefault="00205E6B" w:rsidP="00266E54">
      <w:pPr>
        <w:spacing w:line="276" w:lineRule="auto"/>
        <w:contextualSpacing/>
        <w:jc w:val="both"/>
        <w:rPr>
          <w:rStyle w:val="normaltextrun"/>
          <w:rFonts w:eastAsia="Arial" w:cs="Arial"/>
          <w:sz w:val="22"/>
          <w:szCs w:val="22"/>
          <w:shd w:val="clear" w:color="auto" w:fill="FFFFFF"/>
          <w:lang w:eastAsia="en-GB"/>
        </w:rPr>
      </w:pPr>
      <w:bookmarkStart w:id="12" w:name="_Toc152093390"/>
    </w:p>
    <w:p w14:paraId="7FC874D3" w14:textId="54838A71" w:rsidR="00F47E86" w:rsidRPr="003F633B" w:rsidRDefault="009319AE" w:rsidP="00266E54">
      <w:pPr>
        <w:spacing w:line="276" w:lineRule="auto"/>
        <w:contextualSpacing/>
        <w:jc w:val="both"/>
        <w:rPr>
          <w:rStyle w:val="normaltextrun"/>
          <w:rFonts w:eastAsia="Arial" w:cs="Arial"/>
          <w:sz w:val="22"/>
          <w:szCs w:val="22"/>
          <w:shd w:val="clear" w:color="auto" w:fill="FFFFFF"/>
          <w:lang w:eastAsia="en-GB"/>
        </w:rPr>
      </w:pPr>
      <w:r w:rsidRPr="003F633B">
        <w:rPr>
          <w:rStyle w:val="normaltextrun"/>
          <w:rFonts w:eastAsia="Arial" w:cs="Arial"/>
          <w:sz w:val="22"/>
          <w:szCs w:val="22"/>
          <w:shd w:val="clear" w:color="auto" w:fill="FFFFFF"/>
          <w:lang w:eastAsia="en-GB"/>
        </w:rPr>
        <w:t xml:space="preserve">For indicator 1.1, </w:t>
      </w:r>
      <w:r w:rsidR="006E6CB9" w:rsidRPr="003F633B">
        <w:rPr>
          <w:rStyle w:val="normaltextrun"/>
          <w:rFonts w:eastAsia="Arial" w:cs="Arial"/>
          <w:sz w:val="22"/>
          <w:szCs w:val="22"/>
          <w:lang w:eastAsia="en-GB"/>
        </w:rPr>
        <w:t>4</w:t>
      </w:r>
      <w:r w:rsidRPr="003F633B">
        <w:rPr>
          <w:rStyle w:val="normaltextrun"/>
          <w:rFonts w:eastAsia="Arial" w:cs="Arial"/>
          <w:sz w:val="22"/>
          <w:szCs w:val="22"/>
          <w:shd w:val="clear" w:color="auto" w:fill="FFFFFF"/>
          <w:lang w:eastAsia="en-GB"/>
        </w:rPr>
        <w:t xml:space="preserve"> countries </w:t>
      </w:r>
      <w:r w:rsidR="001F7144" w:rsidRPr="003F633B">
        <w:rPr>
          <w:rStyle w:val="normaltextrun"/>
          <w:rFonts w:eastAsia="Arial" w:cs="Arial"/>
          <w:sz w:val="22"/>
          <w:szCs w:val="22"/>
          <w:shd w:val="clear" w:color="auto" w:fill="FFFFFF"/>
          <w:lang w:eastAsia="en-GB"/>
        </w:rPr>
        <w:t xml:space="preserve">were </w:t>
      </w:r>
      <w:r w:rsidRPr="003F633B">
        <w:rPr>
          <w:rStyle w:val="normaltextrun"/>
          <w:rFonts w:eastAsia="Arial" w:cs="Arial"/>
          <w:sz w:val="22"/>
          <w:szCs w:val="22"/>
          <w:shd w:val="clear" w:color="auto" w:fill="FFFFFF"/>
          <w:lang w:eastAsia="en-GB"/>
        </w:rPr>
        <w:t xml:space="preserve">added to this year’s reporting period </w:t>
      </w:r>
      <w:r w:rsidR="001F7144" w:rsidRPr="003F633B">
        <w:rPr>
          <w:rStyle w:val="normaltextrun"/>
          <w:rFonts w:eastAsia="Arial" w:cs="Arial"/>
          <w:sz w:val="22"/>
          <w:szCs w:val="22"/>
          <w:shd w:val="clear" w:color="auto" w:fill="FFFFFF"/>
          <w:lang w:eastAsia="en-GB"/>
        </w:rPr>
        <w:t>in addition to 4</w:t>
      </w:r>
      <w:r w:rsidRPr="003F633B">
        <w:rPr>
          <w:rStyle w:val="normaltextrun"/>
          <w:rFonts w:eastAsia="Arial" w:cs="Arial"/>
          <w:sz w:val="22"/>
          <w:szCs w:val="22"/>
          <w:shd w:val="clear" w:color="auto" w:fill="FFFFFF"/>
          <w:lang w:eastAsia="en-GB"/>
        </w:rPr>
        <w:t xml:space="preserve"> from 23/24</w:t>
      </w:r>
      <w:r w:rsidR="006E6CB9" w:rsidRPr="00697EF8">
        <w:rPr>
          <w:rStyle w:val="normaltextrun"/>
          <w:rFonts w:cs="Arial"/>
          <w:sz w:val="22"/>
          <w:szCs w:val="22"/>
          <w:lang w:eastAsia="en-GB"/>
        </w:rPr>
        <w:fldChar w:fldCharType="begin"/>
      </w:r>
      <w:r w:rsidR="006E6CB9" w:rsidRPr="00697EF8">
        <w:rPr>
          <w:rStyle w:val="normaltextrun"/>
          <w:rFonts w:cs="Arial"/>
          <w:sz w:val="22"/>
          <w:szCs w:val="22"/>
          <w:lang w:eastAsia="en-GB"/>
        </w:rPr>
        <w:instrText xml:space="preserve"> NOTEREF _Ref216087450 \f \h </w:instrText>
      </w:r>
      <w:r w:rsidR="00697EF8">
        <w:rPr>
          <w:rStyle w:val="normaltextrun"/>
          <w:rFonts w:cs="Arial"/>
          <w:sz w:val="22"/>
          <w:szCs w:val="22"/>
          <w:lang w:eastAsia="en-GB"/>
        </w:rPr>
        <w:instrText xml:space="preserve"> \* MERGEFORMAT </w:instrText>
      </w:r>
      <w:r w:rsidR="006E6CB9" w:rsidRPr="00697EF8">
        <w:rPr>
          <w:rStyle w:val="normaltextrun"/>
          <w:rFonts w:cs="Arial"/>
          <w:sz w:val="22"/>
          <w:szCs w:val="22"/>
          <w:lang w:eastAsia="en-GB"/>
        </w:rPr>
      </w:r>
      <w:r w:rsidR="006E6CB9" w:rsidRPr="00697EF8">
        <w:rPr>
          <w:rStyle w:val="normaltextrun"/>
          <w:rFonts w:cs="Arial"/>
          <w:sz w:val="22"/>
          <w:szCs w:val="22"/>
          <w:shd w:val="clear" w:color="auto" w:fill="FFFFFF"/>
          <w:lang w:eastAsia="en-GB"/>
        </w:rPr>
        <w:fldChar w:fldCharType="separate"/>
      </w:r>
      <w:r w:rsidR="006E6CB9" w:rsidRPr="003F633B">
        <w:rPr>
          <w:rStyle w:val="FootnoteReference"/>
        </w:rPr>
        <w:t>12</w:t>
      </w:r>
      <w:r w:rsidR="006E6CB9" w:rsidRPr="00697EF8">
        <w:rPr>
          <w:rStyle w:val="normaltextrun"/>
          <w:rFonts w:cs="Arial"/>
          <w:sz w:val="22"/>
          <w:szCs w:val="22"/>
          <w:lang w:eastAsia="en-GB"/>
        </w:rPr>
        <w:fldChar w:fldCharType="end"/>
      </w:r>
      <w:r w:rsidR="006E6CB9" w:rsidRPr="003F633B">
        <w:rPr>
          <w:rStyle w:val="normaltextrun"/>
          <w:rFonts w:eastAsia="Arial" w:cs="Arial"/>
          <w:sz w:val="22"/>
          <w:szCs w:val="22"/>
          <w:lang w:eastAsia="en-GB"/>
        </w:rPr>
        <w:t xml:space="preserve"> </w:t>
      </w:r>
      <w:r w:rsidRPr="003F633B">
        <w:rPr>
          <w:rStyle w:val="normaltextrun"/>
          <w:rFonts w:eastAsia="Arial" w:cs="Arial"/>
          <w:sz w:val="22"/>
          <w:szCs w:val="22"/>
          <w:shd w:val="clear" w:color="auto" w:fill="FFFFFF"/>
          <w:lang w:eastAsia="en-GB"/>
        </w:rPr>
        <w:t>taking the total to 9</w:t>
      </w:r>
      <w:r w:rsidR="001F7144" w:rsidRPr="003F633B">
        <w:rPr>
          <w:rStyle w:val="normaltextrun"/>
          <w:rFonts w:eastAsia="Arial" w:cs="Arial"/>
          <w:sz w:val="22"/>
          <w:szCs w:val="22"/>
          <w:shd w:val="clear" w:color="auto" w:fill="FFFFFF"/>
          <w:lang w:eastAsia="en-GB"/>
        </w:rPr>
        <w:t xml:space="preserve">. These five countries were </w:t>
      </w:r>
      <w:r w:rsidRPr="003F633B">
        <w:rPr>
          <w:rStyle w:val="normaltextrun"/>
          <w:rFonts w:eastAsia="Arial" w:cs="Arial"/>
          <w:sz w:val="22"/>
          <w:szCs w:val="22"/>
          <w:shd w:val="clear" w:color="auto" w:fill="FFFFFF"/>
        </w:rPr>
        <w:t>Kazakhstan</w:t>
      </w:r>
      <w:r w:rsidR="001F7144" w:rsidRPr="003F633B">
        <w:rPr>
          <w:rStyle w:val="normaltextrun"/>
          <w:rFonts w:eastAsia="Arial" w:cs="Arial"/>
          <w:sz w:val="22"/>
          <w:szCs w:val="22"/>
          <w:shd w:val="clear" w:color="auto" w:fill="FFFFFF"/>
        </w:rPr>
        <w:t xml:space="preserve">, </w:t>
      </w:r>
      <w:r w:rsidRPr="003F633B">
        <w:rPr>
          <w:rStyle w:val="normaltextrun"/>
          <w:rFonts w:eastAsia="Arial" w:cs="Arial"/>
          <w:sz w:val="22"/>
          <w:szCs w:val="22"/>
          <w:shd w:val="clear" w:color="auto" w:fill="FFFFFF"/>
        </w:rPr>
        <w:t>Montenegro</w:t>
      </w:r>
      <w:r w:rsidR="001F7144" w:rsidRPr="003F633B">
        <w:rPr>
          <w:rStyle w:val="normaltextrun"/>
          <w:rFonts w:eastAsia="Arial" w:cs="Arial"/>
          <w:sz w:val="22"/>
          <w:szCs w:val="22"/>
          <w:shd w:val="clear" w:color="auto" w:fill="FFFFFF"/>
        </w:rPr>
        <w:t xml:space="preserve">, </w:t>
      </w:r>
      <w:r w:rsidRPr="003F633B">
        <w:rPr>
          <w:rStyle w:val="normaltextrun"/>
          <w:rFonts w:eastAsia="Arial" w:cs="Arial"/>
          <w:sz w:val="22"/>
          <w:szCs w:val="22"/>
          <w:shd w:val="clear" w:color="auto" w:fill="FFFFFF"/>
        </w:rPr>
        <w:t>Ukraine</w:t>
      </w:r>
      <w:r w:rsidR="006E6CB9" w:rsidRPr="003F633B">
        <w:rPr>
          <w:rStyle w:val="normaltextrun"/>
          <w:rFonts w:eastAsia="Arial" w:cs="Arial"/>
          <w:sz w:val="22"/>
          <w:szCs w:val="22"/>
        </w:rPr>
        <w:t xml:space="preserve"> </w:t>
      </w:r>
      <w:bookmarkEnd w:id="12"/>
      <w:r w:rsidR="00905C7B" w:rsidRPr="003F633B">
        <w:rPr>
          <w:rStyle w:val="normaltextrun"/>
          <w:rFonts w:eastAsia="Arial" w:cs="Arial"/>
          <w:sz w:val="22"/>
          <w:szCs w:val="22"/>
        </w:rPr>
        <w:t>and</w:t>
      </w:r>
      <w:r w:rsidR="00905C7B" w:rsidRPr="003F633B">
        <w:rPr>
          <w:rStyle w:val="normaltextrun"/>
          <w:rFonts w:eastAsia="Arial" w:cs="Arial"/>
          <w:sz w:val="22"/>
          <w:szCs w:val="22"/>
          <w:shd w:val="clear" w:color="auto" w:fill="FFFFFF"/>
        </w:rPr>
        <w:t xml:space="preserve"> Mexico</w:t>
      </w:r>
      <w:r w:rsidR="001F7144" w:rsidRPr="003F633B">
        <w:rPr>
          <w:rStyle w:val="FootnoteReference"/>
          <w:rFonts w:eastAsia="Arial" w:cs="Arial"/>
          <w:sz w:val="22"/>
          <w:szCs w:val="22"/>
          <w:shd w:val="clear" w:color="auto" w:fill="FFFFFF"/>
        </w:rPr>
        <w:footnoteReference w:id="15"/>
      </w:r>
      <w:r w:rsidR="001F7144" w:rsidRPr="003F633B">
        <w:rPr>
          <w:rStyle w:val="normaltextrun"/>
          <w:rFonts w:eastAsia="Arial" w:cs="Arial"/>
          <w:sz w:val="22"/>
          <w:szCs w:val="22"/>
          <w:shd w:val="clear" w:color="auto" w:fill="FFFFFF"/>
        </w:rPr>
        <w:t xml:space="preserve">. </w:t>
      </w:r>
    </w:p>
    <w:p w14:paraId="1293527A" w14:textId="77777777" w:rsidR="001F7144" w:rsidRPr="003F633B" w:rsidRDefault="001F7144" w:rsidP="00266E54">
      <w:pPr>
        <w:spacing w:line="276" w:lineRule="auto"/>
        <w:contextualSpacing/>
        <w:jc w:val="both"/>
        <w:rPr>
          <w:rStyle w:val="normaltextrun"/>
          <w:rFonts w:eastAsia="Arial" w:cs="Arial"/>
          <w:sz w:val="22"/>
          <w:szCs w:val="22"/>
          <w:shd w:val="clear" w:color="auto" w:fill="FFFFFF"/>
          <w:lang w:eastAsia="en-GB"/>
        </w:rPr>
      </w:pPr>
    </w:p>
    <w:p w14:paraId="7809FCEE" w14:textId="43B5E4D7" w:rsidR="00884F9C" w:rsidRPr="003F633B" w:rsidRDefault="009A2BCA" w:rsidP="00266E54">
      <w:pPr>
        <w:spacing w:line="276" w:lineRule="auto"/>
        <w:contextualSpacing/>
        <w:jc w:val="both"/>
        <w:rPr>
          <w:rStyle w:val="normaltextrun"/>
          <w:rFonts w:eastAsia="Arial" w:cs="Arial"/>
          <w:i/>
          <w:iCs/>
          <w:sz w:val="22"/>
          <w:szCs w:val="22"/>
          <w:shd w:val="clear" w:color="auto" w:fill="FFFFFF"/>
        </w:rPr>
      </w:pPr>
      <w:r w:rsidRPr="003F633B">
        <w:rPr>
          <w:rStyle w:val="normaltextrun"/>
          <w:rFonts w:eastAsia="Arial" w:cs="Arial"/>
          <w:sz w:val="22"/>
          <w:szCs w:val="22"/>
          <w:shd w:val="clear" w:color="auto" w:fill="FFFFFF"/>
        </w:rPr>
        <w:t xml:space="preserve">For </w:t>
      </w:r>
      <w:r w:rsidR="00AA22F9" w:rsidRPr="003F633B">
        <w:rPr>
          <w:rStyle w:val="normaltextrun"/>
          <w:rFonts w:eastAsia="Arial" w:cs="Arial"/>
          <w:sz w:val="22"/>
          <w:szCs w:val="22"/>
          <w:shd w:val="clear" w:color="auto" w:fill="FFFFFF"/>
        </w:rPr>
        <w:t>I</w:t>
      </w:r>
      <w:r w:rsidR="00FB7E22" w:rsidRPr="003F633B">
        <w:rPr>
          <w:rStyle w:val="normaltextrun"/>
          <w:rFonts w:eastAsia="Arial" w:cs="Arial"/>
          <w:sz w:val="22"/>
          <w:szCs w:val="22"/>
          <w:shd w:val="clear" w:color="auto" w:fill="FFFFFF"/>
        </w:rPr>
        <w:t>ndicator</w:t>
      </w:r>
      <w:r w:rsidRPr="003F633B">
        <w:rPr>
          <w:rStyle w:val="normaltextrun"/>
          <w:rFonts w:eastAsia="Arial" w:cs="Arial"/>
          <w:sz w:val="22"/>
          <w:szCs w:val="22"/>
          <w:shd w:val="clear" w:color="auto" w:fill="FFFFFF"/>
        </w:rPr>
        <w:t xml:space="preserve"> 1.2, the </w:t>
      </w:r>
      <w:r w:rsidR="00007D21" w:rsidRPr="003F633B">
        <w:rPr>
          <w:rStyle w:val="normaltextrun"/>
          <w:rFonts w:eastAsia="Arial" w:cs="Arial"/>
          <w:sz w:val="22"/>
          <w:szCs w:val="22"/>
          <w:shd w:val="clear" w:color="auto" w:fill="FFFFFF"/>
        </w:rPr>
        <w:t>WB</w:t>
      </w:r>
      <w:r w:rsidR="00884F9C" w:rsidRPr="003F633B">
        <w:rPr>
          <w:rStyle w:val="normaltextrun"/>
          <w:rFonts w:eastAsia="Arial" w:cs="Arial"/>
          <w:sz w:val="22"/>
          <w:szCs w:val="22"/>
          <w:shd w:val="clear" w:color="auto" w:fill="FFFFFF"/>
        </w:rPr>
        <w:t xml:space="preserve"> provided the following narrative:</w:t>
      </w:r>
      <w:r w:rsidR="001F7144" w:rsidRPr="003F633B">
        <w:rPr>
          <w:rStyle w:val="normaltextrun"/>
          <w:rFonts w:eastAsia="Arial" w:cs="Arial"/>
          <w:i/>
          <w:iCs/>
          <w:sz w:val="22"/>
          <w:szCs w:val="22"/>
          <w:shd w:val="clear" w:color="auto" w:fill="FFFFFF"/>
        </w:rPr>
        <w:t xml:space="preserve"> </w:t>
      </w:r>
      <w:r w:rsidR="00884F9C" w:rsidRPr="003F633B">
        <w:rPr>
          <w:rStyle w:val="normaltextrun"/>
          <w:rFonts w:eastAsia="Arial" w:cs="Arial"/>
          <w:i/>
          <w:iCs/>
          <w:sz w:val="22"/>
          <w:szCs w:val="22"/>
          <w:shd w:val="clear" w:color="auto" w:fill="FFFFFF"/>
        </w:rPr>
        <w:t xml:space="preserve">The emissions covered by CPIs in </w:t>
      </w:r>
      <w:r w:rsidR="00C945F5" w:rsidRPr="003F633B">
        <w:rPr>
          <w:rStyle w:val="normaltextrun"/>
          <w:rFonts w:eastAsia="Arial" w:cs="Arial"/>
          <w:i/>
          <w:iCs/>
          <w:sz w:val="22"/>
          <w:szCs w:val="22"/>
          <w:shd w:val="clear" w:color="auto" w:fill="FFFFFF"/>
        </w:rPr>
        <w:t>PMIF</w:t>
      </w:r>
      <w:r w:rsidR="00884F9C" w:rsidRPr="003F633B">
        <w:rPr>
          <w:rStyle w:val="normaltextrun"/>
          <w:rFonts w:eastAsia="Arial" w:cs="Arial"/>
          <w:i/>
          <w:iCs/>
          <w:sz w:val="22"/>
          <w:szCs w:val="22"/>
          <w:shd w:val="clear" w:color="auto" w:fill="FFFFFF"/>
        </w:rPr>
        <w:t xml:space="preserve"> countries have continuously grown with 6 </w:t>
      </w:r>
      <w:r w:rsidR="00C945F5" w:rsidRPr="003F633B">
        <w:rPr>
          <w:rStyle w:val="normaltextrun"/>
          <w:rFonts w:eastAsia="Arial" w:cs="Arial"/>
          <w:i/>
          <w:iCs/>
          <w:sz w:val="22"/>
          <w:szCs w:val="22"/>
          <w:shd w:val="clear" w:color="auto" w:fill="FFFFFF"/>
        </w:rPr>
        <w:t>PMIF</w:t>
      </w:r>
      <w:r w:rsidR="00884F9C" w:rsidRPr="003F633B">
        <w:rPr>
          <w:rStyle w:val="normaltextrun"/>
          <w:rFonts w:eastAsia="Arial" w:cs="Arial"/>
          <w:i/>
          <w:iCs/>
          <w:sz w:val="22"/>
          <w:szCs w:val="22"/>
          <w:shd w:val="clear" w:color="auto" w:fill="FFFFFF"/>
        </w:rPr>
        <w:t xml:space="preserve"> countries having operating CPIs since the start of the </w:t>
      </w:r>
      <w:r w:rsidR="00C945F5" w:rsidRPr="003F633B">
        <w:rPr>
          <w:rStyle w:val="normaltextrun"/>
          <w:rFonts w:eastAsia="Arial" w:cs="Arial"/>
          <w:i/>
          <w:iCs/>
          <w:sz w:val="22"/>
          <w:szCs w:val="22"/>
          <w:shd w:val="clear" w:color="auto" w:fill="FFFFFF"/>
        </w:rPr>
        <w:t>PMIF</w:t>
      </w:r>
      <w:r w:rsidR="00884F9C" w:rsidRPr="003F633B">
        <w:rPr>
          <w:rStyle w:val="normaltextrun"/>
          <w:rFonts w:eastAsia="Arial" w:cs="Arial"/>
          <w:i/>
          <w:iCs/>
          <w:sz w:val="22"/>
          <w:szCs w:val="22"/>
          <w:shd w:val="clear" w:color="auto" w:fill="FFFFFF"/>
        </w:rPr>
        <w:t xml:space="preserve"> (Chile, China, Colombia, Kazakhstan, Mexico, Ukraine) and two additional ones (Montenegro - 2022, Indonesia - 2023) becoming operational since. Though Ukraine's emission coverage has decreased by &gt;20% since the beginning of the Russian invasion in 2022, overall coverage across </w:t>
      </w:r>
      <w:r w:rsidR="00C945F5" w:rsidRPr="003F633B">
        <w:rPr>
          <w:rStyle w:val="normaltextrun"/>
          <w:rFonts w:eastAsia="Arial" w:cs="Arial"/>
          <w:i/>
          <w:iCs/>
          <w:sz w:val="22"/>
          <w:szCs w:val="22"/>
          <w:shd w:val="clear" w:color="auto" w:fill="FFFFFF"/>
        </w:rPr>
        <w:t>PMIF</w:t>
      </w:r>
      <w:r w:rsidR="00884F9C" w:rsidRPr="003F633B">
        <w:rPr>
          <w:rStyle w:val="normaltextrun"/>
          <w:rFonts w:eastAsia="Arial" w:cs="Arial"/>
          <w:i/>
          <w:iCs/>
          <w:sz w:val="22"/>
          <w:szCs w:val="22"/>
          <w:shd w:val="clear" w:color="auto" w:fill="FFFFFF"/>
        </w:rPr>
        <w:t xml:space="preserve"> countries has expanded: from 10.9% of overall global emissions at </w:t>
      </w:r>
      <w:r w:rsidR="00C945F5" w:rsidRPr="003F633B">
        <w:rPr>
          <w:rStyle w:val="normaltextrun"/>
          <w:rFonts w:eastAsia="Arial" w:cs="Arial"/>
          <w:i/>
          <w:iCs/>
          <w:sz w:val="22"/>
          <w:szCs w:val="22"/>
          <w:shd w:val="clear" w:color="auto" w:fill="FFFFFF"/>
        </w:rPr>
        <w:t>PMIF</w:t>
      </w:r>
      <w:r w:rsidR="00884F9C" w:rsidRPr="003F633B">
        <w:rPr>
          <w:rStyle w:val="normaltextrun"/>
          <w:rFonts w:eastAsia="Arial" w:cs="Arial"/>
          <w:i/>
          <w:iCs/>
          <w:sz w:val="22"/>
          <w:szCs w:val="22"/>
          <w:shd w:val="clear" w:color="auto" w:fill="FFFFFF"/>
        </w:rPr>
        <w:t xml:space="preserve"> inception in 2021, to 11.4% for 2023 and has now jumped to 17.0% in 2024 with China's expansion of sectoral coverage of its national ETS.</w:t>
      </w:r>
    </w:p>
    <w:p w14:paraId="3B560705" w14:textId="77777777" w:rsidR="00884F9C" w:rsidRPr="003F633B" w:rsidRDefault="00884F9C" w:rsidP="00266E54">
      <w:pPr>
        <w:spacing w:line="276" w:lineRule="auto"/>
        <w:contextualSpacing/>
        <w:jc w:val="both"/>
        <w:rPr>
          <w:rStyle w:val="normaltextrun"/>
          <w:rFonts w:eastAsia="Arial" w:cs="Arial"/>
          <w:sz w:val="22"/>
          <w:szCs w:val="22"/>
          <w:shd w:val="clear" w:color="auto" w:fill="FFFFFF"/>
        </w:rPr>
      </w:pPr>
    </w:p>
    <w:p w14:paraId="536083DF" w14:textId="29600CB7" w:rsidR="00925074" w:rsidRPr="003F633B" w:rsidRDefault="00925074" w:rsidP="00266E54">
      <w:pPr>
        <w:pStyle w:val="paragraph"/>
        <w:spacing w:before="0" w:beforeAutospacing="0" w:after="0" w:afterAutospacing="0" w:line="276" w:lineRule="auto"/>
        <w:jc w:val="both"/>
        <w:textAlignment w:val="baseline"/>
        <w:rPr>
          <w:rFonts w:ascii="Arial" w:eastAsia="Arial" w:hAnsi="Arial" w:cs="Arial"/>
          <w:sz w:val="22"/>
          <w:szCs w:val="22"/>
        </w:rPr>
      </w:pPr>
      <w:r w:rsidRPr="003F633B">
        <w:rPr>
          <w:rStyle w:val="normaltextrun"/>
          <w:rFonts w:ascii="Arial" w:eastAsia="Arial" w:hAnsi="Arial" w:cs="Arial"/>
          <w:sz w:val="22"/>
          <w:szCs w:val="22"/>
        </w:rPr>
        <w:t xml:space="preserve">Indicator 1.3 </w:t>
      </w:r>
      <w:r w:rsidRPr="003F633B">
        <w:rPr>
          <w:rFonts w:ascii="Arial" w:eastAsia="Arial" w:hAnsi="Arial" w:cs="Arial"/>
          <w:sz w:val="22"/>
          <w:szCs w:val="22"/>
        </w:rPr>
        <w:t xml:space="preserve">demonstrates the progress towards transformational change initiated by </w:t>
      </w:r>
      <w:r w:rsidR="00C945F5" w:rsidRPr="003F633B">
        <w:rPr>
          <w:rFonts w:ascii="Arial" w:eastAsia="Arial" w:hAnsi="Arial" w:cs="Arial"/>
          <w:sz w:val="22"/>
          <w:szCs w:val="22"/>
        </w:rPr>
        <w:t>PMIF</w:t>
      </w:r>
      <w:r w:rsidRPr="003F633B">
        <w:rPr>
          <w:rFonts w:ascii="Arial" w:eastAsia="Arial" w:hAnsi="Arial" w:cs="Arial"/>
          <w:sz w:val="22"/>
          <w:szCs w:val="22"/>
        </w:rPr>
        <w:t xml:space="preserve"> support</w:t>
      </w:r>
      <w:r w:rsidR="00003859" w:rsidRPr="003F633B">
        <w:rPr>
          <w:rFonts w:ascii="Arial" w:eastAsia="Arial" w:hAnsi="Arial" w:cs="Arial"/>
          <w:sz w:val="22"/>
          <w:szCs w:val="22"/>
        </w:rPr>
        <w:t xml:space="preserve"> by tracking the number of </w:t>
      </w:r>
      <w:r w:rsidR="00E82723" w:rsidRPr="003F633B">
        <w:rPr>
          <w:rFonts w:ascii="Arial" w:eastAsia="Arial" w:hAnsi="Arial" w:cs="Arial"/>
          <w:sz w:val="22"/>
          <w:szCs w:val="22"/>
        </w:rPr>
        <w:t>PMIF</w:t>
      </w:r>
      <w:r w:rsidR="00003859" w:rsidRPr="003F633B">
        <w:rPr>
          <w:rFonts w:ascii="Arial" w:eastAsia="Arial" w:hAnsi="Arial" w:cs="Arial"/>
          <w:sz w:val="22"/>
          <w:szCs w:val="22"/>
        </w:rPr>
        <w:t xml:space="preserve"> </w:t>
      </w:r>
      <w:r w:rsidR="00F7516F" w:rsidRPr="003F633B">
        <w:rPr>
          <w:rFonts w:ascii="Arial" w:eastAsia="Arial" w:hAnsi="Arial" w:cs="Arial"/>
          <w:sz w:val="22"/>
          <w:szCs w:val="22"/>
        </w:rPr>
        <w:t xml:space="preserve">implementing countries taking additional action beyond the initial scope outlined in their </w:t>
      </w:r>
      <w:r w:rsidR="00E82723" w:rsidRPr="003F633B">
        <w:rPr>
          <w:rFonts w:ascii="Arial" w:eastAsia="Arial" w:hAnsi="Arial" w:cs="Arial"/>
          <w:sz w:val="22"/>
          <w:szCs w:val="22"/>
        </w:rPr>
        <w:t>PMIF</w:t>
      </w:r>
      <w:r w:rsidR="00F7516F" w:rsidRPr="003F633B">
        <w:rPr>
          <w:rFonts w:ascii="Arial" w:eastAsia="Arial" w:hAnsi="Arial" w:cs="Arial"/>
          <w:sz w:val="22"/>
          <w:szCs w:val="22"/>
        </w:rPr>
        <w:t xml:space="preserve"> proposal (such as, for instance, expanding the types of carbon pricing instruments considered, deepening institutional arrangements, or taking broader policy reforms).</w:t>
      </w:r>
      <w:r w:rsidR="006C7924" w:rsidRPr="003F633B">
        <w:rPr>
          <w:rFonts w:ascii="Arial" w:eastAsia="Arial" w:hAnsi="Arial" w:cs="Arial"/>
          <w:sz w:val="22"/>
          <w:szCs w:val="22"/>
          <w:lang w:eastAsia="en-US"/>
        </w:rPr>
        <w:t xml:space="preserve"> </w:t>
      </w:r>
      <w:r w:rsidR="006C7924" w:rsidRPr="003F633B">
        <w:rPr>
          <w:rFonts w:ascii="Arial" w:eastAsia="Arial" w:hAnsi="Arial" w:cs="Arial"/>
          <w:sz w:val="22"/>
          <w:szCs w:val="22"/>
        </w:rPr>
        <w:t xml:space="preserve">This indicator aims to reflect progress towards transformational change catalysed by </w:t>
      </w:r>
      <w:r w:rsidR="00E82723" w:rsidRPr="003F633B">
        <w:rPr>
          <w:rFonts w:ascii="Arial" w:eastAsia="Arial" w:hAnsi="Arial" w:cs="Arial"/>
          <w:sz w:val="22"/>
          <w:szCs w:val="22"/>
        </w:rPr>
        <w:t>PMIF</w:t>
      </w:r>
      <w:r w:rsidR="006C7924" w:rsidRPr="003F633B">
        <w:rPr>
          <w:rFonts w:ascii="Arial" w:eastAsia="Arial" w:hAnsi="Arial" w:cs="Arial"/>
          <w:sz w:val="22"/>
          <w:szCs w:val="22"/>
        </w:rPr>
        <w:t xml:space="preserve"> support, even if such action falls outside the direct boundaries of the original engagement.</w:t>
      </w:r>
      <w:r w:rsidR="009D7AE0" w:rsidRPr="003F633B">
        <w:rPr>
          <w:rFonts w:ascii="Arial" w:eastAsia="Arial" w:hAnsi="Arial" w:cs="Arial"/>
          <w:sz w:val="22"/>
          <w:szCs w:val="22"/>
        </w:rPr>
        <w:t xml:space="preserve"> </w:t>
      </w:r>
      <w:r w:rsidR="00EA7C06" w:rsidRPr="003F633B">
        <w:rPr>
          <w:rFonts w:ascii="Arial" w:eastAsia="Arial" w:hAnsi="Arial" w:cs="Arial"/>
          <w:sz w:val="22"/>
          <w:szCs w:val="22"/>
        </w:rPr>
        <w:t xml:space="preserve">Four </w:t>
      </w:r>
      <w:r w:rsidR="00802F28" w:rsidRPr="003F633B">
        <w:rPr>
          <w:rFonts w:ascii="Arial" w:eastAsia="Arial" w:hAnsi="Arial" w:cs="Arial"/>
          <w:sz w:val="22"/>
          <w:szCs w:val="22"/>
        </w:rPr>
        <w:t xml:space="preserve">countries </w:t>
      </w:r>
      <w:r w:rsidR="009D7AE0" w:rsidRPr="003F633B">
        <w:rPr>
          <w:rFonts w:ascii="Arial" w:eastAsia="Arial" w:hAnsi="Arial" w:cs="Arial"/>
          <w:sz w:val="22"/>
          <w:szCs w:val="22"/>
        </w:rPr>
        <w:t>have taken</w:t>
      </w:r>
      <w:r w:rsidR="009A00F7" w:rsidRPr="003F633B">
        <w:rPr>
          <w:rFonts w:ascii="Arial" w:eastAsia="Arial" w:hAnsi="Arial" w:cs="Arial"/>
          <w:sz w:val="22"/>
          <w:szCs w:val="22"/>
        </w:rPr>
        <w:t xml:space="preserve"> additional action</w:t>
      </w:r>
      <w:r w:rsidR="00A45436" w:rsidRPr="003F633B">
        <w:rPr>
          <w:rFonts w:ascii="Arial" w:eastAsia="Arial" w:hAnsi="Arial" w:cs="Arial"/>
          <w:sz w:val="22"/>
          <w:szCs w:val="22"/>
        </w:rPr>
        <w:t xml:space="preserve"> in </w:t>
      </w:r>
      <w:r w:rsidR="00B93C99" w:rsidRPr="003F633B">
        <w:rPr>
          <w:rFonts w:ascii="Arial" w:eastAsia="Arial" w:hAnsi="Arial" w:cs="Arial"/>
          <w:sz w:val="22"/>
          <w:szCs w:val="22"/>
        </w:rPr>
        <w:t>the</w:t>
      </w:r>
      <w:r w:rsidR="00A45436" w:rsidRPr="003F633B">
        <w:rPr>
          <w:rFonts w:ascii="Arial" w:eastAsia="Arial" w:hAnsi="Arial" w:cs="Arial"/>
          <w:sz w:val="22"/>
          <w:szCs w:val="22"/>
        </w:rPr>
        <w:t xml:space="preserve"> 2</w:t>
      </w:r>
      <w:r w:rsidR="00EA7C06" w:rsidRPr="003F633B">
        <w:rPr>
          <w:rFonts w:ascii="Arial" w:eastAsia="Arial" w:hAnsi="Arial" w:cs="Arial"/>
          <w:sz w:val="22"/>
          <w:szCs w:val="22"/>
        </w:rPr>
        <w:t>4</w:t>
      </w:r>
      <w:r w:rsidR="00A45436" w:rsidRPr="003F633B">
        <w:rPr>
          <w:rFonts w:ascii="Arial" w:eastAsia="Arial" w:hAnsi="Arial" w:cs="Arial"/>
          <w:sz w:val="22"/>
          <w:szCs w:val="22"/>
        </w:rPr>
        <w:t>/2</w:t>
      </w:r>
      <w:r w:rsidR="00EA7C06" w:rsidRPr="003F633B">
        <w:rPr>
          <w:rFonts w:ascii="Arial" w:eastAsia="Arial" w:hAnsi="Arial" w:cs="Arial"/>
          <w:sz w:val="22"/>
          <w:szCs w:val="22"/>
        </w:rPr>
        <w:t>5</w:t>
      </w:r>
      <w:r w:rsidR="00B93C99" w:rsidRPr="003F633B">
        <w:rPr>
          <w:rFonts w:ascii="Arial" w:eastAsia="Arial" w:hAnsi="Arial" w:cs="Arial"/>
          <w:sz w:val="22"/>
          <w:szCs w:val="22"/>
        </w:rPr>
        <w:t xml:space="preserve"> reporting period</w:t>
      </w:r>
      <w:r w:rsidR="009A00F7" w:rsidRPr="003F633B">
        <w:rPr>
          <w:rFonts w:ascii="Arial" w:eastAsia="Arial" w:hAnsi="Arial" w:cs="Arial"/>
          <w:sz w:val="22"/>
          <w:szCs w:val="22"/>
        </w:rPr>
        <w:t>:</w:t>
      </w:r>
      <w:r w:rsidR="00D51539" w:rsidRPr="003F633B">
        <w:rPr>
          <w:rFonts w:ascii="Arial" w:eastAsia="Arial" w:hAnsi="Arial" w:cs="Arial"/>
          <w:sz w:val="22"/>
          <w:szCs w:val="22"/>
        </w:rPr>
        <w:t xml:space="preserve"> Botswana, Guinea, Indonesia and Montenegro.</w:t>
      </w:r>
    </w:p>
    <w:p w14:paraId="1018283A" w14:textId="77777777" w:rsidR="00D51539" w:rsidRPr="003F633B" w:rsidRDefault="00D51539" w:rsidP="007F3C69">
      <w:pPr>
        <w:spacing w:line="276" w:lineRule="auto"/>
        <w:jc w:val="both"/>
        <w:rPr>
          <w:rFonts w:eastAsia="Arial" w:cs="Arial"/>
          <w:sz w:val="22"/>
          <w:szCs w:val="22"/>
        </w:rPr>
      </w:pPr>
    </w:p>
    <w:p w14:paraId="61B35FDB" w14:textId="28F30747" w:rsidR="00C64713" w:rsidRPr="003F633B" w:rsidRDefault="009D7AE0"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r w:rsidRPr="003F633B">
        <w:rPr>
          <w:rStyle w:val="normaltextrun"/>
          <w:rFonts w:ascii="Arial" w:eastAsia="Arial" w:hAnsi="Arial" w:cs="Arial"/>
          <w:sz w:val="22"/>
          <w:szCs w:val="22"/>
        </w:rPr>
        <w:t>Regarding Indicator 2.1, the</w:t>
      </w:r>
      <w:r w:rsidR="006A47EA" w:rsidRPr="003F633B">
        <w:rPr>
          <w:rStyle w:val="normaltextrun"/>
          <w:rFonts w:ascii="Arial" w:eastAsia="Arial" w:hAnsi="Arial" w:cs="Arial"/>
          <w:sz w:val="22"/>
          <w:szCs w:val="22"/>
        </w:rPr>
        <w:t xml:space="preserve"> high value highlights how </w:t>
      </w:r>
      <w:r w:rsidR="00E82723" w:rsidRPr="003F633B">
        <w:rPr>
          <w:rStyle w:val="normaltextrun"/>
          <w:rFonts w:ascii="Arial" w:eastAsia="Arial" w:hAnsi="Arial" w:cs="Arial"/>
          <w:sz w:val="22"/>
          <w:szCs w:val="22"/>
        </w:rPr>
        <w:t>PMIF</w:t>
      </w:r>
      <w:r w:rsidR="006A47EA" w:rsidRPr="003F633B">
        <w:rPr>
          <w:rStyle w:val="normaltextrun"/>
          <w:rFonts w:ascii="Arial" w:eastAsia="Arial" w:hAnsi="Arial" w:cs="Arial"/>
          <w:sz w:val="22"/>
          <w:szCs w:val="22"/>
        </w:rPr>
        <w:t xml:space="preserve"> work has moved from a </w:t>
      </w:r>
      <w:r w:rsidR="00F75B76" w:rsidRPr="003F633B">
        <w:rPr>
          <w:rStyle w:val="normaltextrun"/>
          <w:rFonts w:ascii="Arial" w:eastAsia="Arial" w:hAnsi="Arial" w:cs="Arial"/>
          <w:sz w:val="22"/>
          <w:szCs w:val="22"/>
        </w:rPr>
        <w:t>preparatory</w:t>
      </w:r>
      <w:r w:rsidR="006A47EA" w:rsidRPr="003F633B">
        <w:rPr>
          <w:rStyle w:val="normaltextrun"/>
          <w:rFonts w:ascii="Arial" w:eastAsia="Arial" w:hAnsi="Arial" w:cs="Arial"/>
          <w:sz w:val="22"/>
          <w:szCs w:val="22"/>
        </w:rPr>
        <w:t xml:space="preserve"> phase </w:t>
      </w:r>
      <w:r w:rsidR="006A6F42" w:rsidRPr="003F633B">
        <w:rPr>
          <w:rStyle w:val="normaltextrun"/>
          <w:rFonts w:ascii="Arial" w:eastAsia="Arial" w:hAnsi="Arial" w:cs="Arial"/>
          <w:sz w:val="22"/>
          <w:szCs w:val="22"/>
        </w:rPr>
        <w:t>focused on</w:t>
      </w:r>
      <w:r w:rsidR="006A47EA" w:rsidRPr="003F633B">
        <w:rPr>
          <w:rStyle w:val="normaltextrun"/>
          <w:rFonts w:ascii="Arial" w:eastAsia="Arial" w:hAnsi="Arial" w:cs="Arial"/>
          <w:sz w:val="22"/>
          <w:szCs w:val="22"/>
        </w:rPr>
        <w:t xml:space="preserve"> </w:t>
      </w:r>
      <w:r w:rsidR="00F75B76" w:rsidRPr="003F633B">
        <w:rPr>
          <w:rStyle w:val="normaltextrun"/>
          <w:rFonts w:ascii="Arial" w:eastAsia="Arial" w:hAnsi="Arial" w:cs="Arial"/>
          <w:sz w:val="22"/>
          <w:szCs w:val="22"/>
        </w:rPr>
        <w:t>grants being approved and finalised</w:t>
      </w:r>
      <w:r w:rsidR="006A6F42" w:rsidRPr="003F633B">
        <w:rPr>
          <w:rStyle w:val="normaltextrun"/>
          <w:rFonts w:ascii="Arial" w:eastAsia="Arial" w:hAnsi="Arial" w:cs="Arial"/>
          <w:sz w:val="22"/>
          <w:szCs w:val="22"/>
        </w:rPr>
        <w:t xml:space="preserve"> to implementation support.</w:t>
      </w:r>
      <w:r w:rsidR="00CC5DD5" w:rsidRPr="003F633B">
        <w:rPr>
          <w:rStyle w:val="normaltextrun"/>
          <w:rFonts w:ascii="Arial" w:eastAsia="Arial" w:hAnsi="Arial" w:cs="Arial"/>
          <w:sz w:val="22"/>
          <w:szCs w:val="22"/>
        </w:rPr>
        <w:t xml:space="preserve"> </w:t>
      </w:r>
      <w:r w:rsidR="000544D2" w:rsidRPr="003F633B">
        <w:rPr>
          <w:rStyle w:val="normaltextrun"/>
          <w:rFonts w:ascii="Arial" w:eastAsia="Arial" w:hAnsi="Arial" w:cs="Arial"/>
          <w:sz w:val="22"/>
          <w:szCs w:val="22"/>
        </w:rPr>
        <w:t xml:space="preserve">This indicator looks at policies that have been adopted by a country. </w:t>
      </w:r>
      <w:r w:rsidR="006228FB" w:rsidRPr="003F633B">
        <w:rPr>
          <w:rStyle w:val="normaltextrun"/>
          <w:rFonts w:ascii="Arial" w:eastAsia="Arial" w:hAnsi="Arial" w:cs="Arial"/>
          <w:sz w:val="22"/>
          <w:szCs w:val="22"/>
        </w:rPr>
        <w:t xml:space="preserve">Since </w:t>
      </w:r>
      <w:r w:rsidR="000544D2" w:rsidRPr="003F633B">
        <w:rPr>
          <w:rStyle w:val="normaltextrun"/>
          <w:rFonts w:ascii="Arial" w:eastAsia="Arial" w:hAnsi="Arial" w:cs="Arial"/>
          <w:sz w:val="22"/>
          <w:szCs w:val="22"/>
        </w:rPr>
        <w:t xml:space="preserve">the </w:t>
      </w:r>
      <w:r w:rsidR="006228FB" w:rsidRPr="003F633B">
        <w:rPr>
          <w:rStyle w:val="normaltextrun"/>
          <w:rFonts w:ascii="Arial" w:eastAsia="Arial" w:hAnsi="Arial" w:cs="Arial"/>
          <w:sz w:val="22"/>
          <w:szCs w:val="22"/>
        </w:rPr>
        <w:t xml:space="preserve">last reporting period, </w:t>
      </w:r>
      <w:r w:rsidR="00E82723" w:rsidRPr="003F633B">
        <w:rPr>
          <w:rStyle w:val="normaltextrun"/>
          <w:rFonts w:ascii="Arial" w:eastAsia="Arial" w:hAnsi="Arial" w:cs="Arial"/>
          <w:sz w:val="22"/>
          <w:szCs w:val="22"/>
        </w:rPr>
        <w:t>PMIF</w:t>
      </w:r>
      <w:r w:rsidR="00AC0DCA" w:rsidRPr="003F633B">
        <w:rPr>
          <w:rStyle w:val="normaltextrun"/>
          <w:rFonts w:ascii="Arial" w:eastAsia="Arial" w:hAnsi="Arial" w:cs="Arial"/>
          <w:sz w:val="22"/>
          <w:szCs w:val="22"/>
        </w:rPr>
        <w:t xml:space="preserve"> support</w:t>
      </w:r>
      <w:r w:rsidR="00D54727" w:rsidRPr="003F633B">
        <w:rPr>
          <w:rStyle w:val="normaltextrun"/>
          <w:rFonts w:ascii="Arial" w:eastAsia="Arial" w:hAnsi="Arial" w:cs="Arial"/>
          <w:sz w:val="22"/>
          <w:szCs w:val="22"/>
        </w:rPr>
        <w:t xml:space="preserve"> </w:t>
      </w:r>
      <w:r w:rsidR="00CC5DD5" w:rsidRPr="003F633B">
        <w:rPr>
          <w:rStyle w:val="normaltextrun"/>
          <w:rFonts w:ascii="Arial" w:eastAsia="Arial" w:hAnsi="Arial" w:cs="Arial"/>
          <w:sz w:val="22"/>
          <w:szCs w:val="22"/>
        </w:rPr>
        <w:t xml:space="preserve">to inform policy is </w:t>
      </w:r>
      <w:r w:rsidR="006228FB" w:rsidRPr="003F633B">
        <w:rPr>
          <w:rStyle w:val="normaltextrun"/>
          <w:rFonts w:ascii="Arial" w:eastAsia="Arial" w:hAnsi="Arial" w:cs="Arial"/>
          <w:sz w:val="22"/>
          <w:szCs w:val="22"/>
        </w:rPr>
        <w:t xml:space="preserve">also </w:t>
      </w:r>
      <w:r w:rsidR="00CC5DD5" w:rsidRPr="003F633B">
        <w:rPr>
          <w:rStyle w:val="normaltextrun"/>
          <w:rFonts w:ascii="Arial" w:eastAsia="Arial" w:hAnsi="Arial" w:cs="Arial"/>
          <w:sz w:val="22"/>
          <w:szCs w:val="22"/>
        </w:rPr>
        <w:t>under</w:t>
      </w:r>
      <w:r w:rsidR="00D3158B" w:rsidRPr="003F633B">
        <w:rPr>
          <w:rStyle w:val="normaltextrun"/>
          <w:rFonts w:ascii="Arial" w:eastAsia="Arial" w:hAnsi="Arial" w:cs="Arial"/>
          <w:sz w:val="22"/>
          <w:szCs w:val="22"/>
        </w:rPr>
        <w:t xml:space="preserve">way </w:t>
      </w:r>
      <w:r w:rsidR="00CC5DD5" w:rsidRPr="003F633B">
        <w:rPr>
          <w:rStyle w:val="normaltextrun"/>
          <w:rFonts w:ascii="Arial" w:eastAsia="Arial" w:hAnsi="Arial" w:cs="Arial"/>
          <w:sz w:val="22"/>
          <w:szCs w:val="22"/>
        </w:rPr>
        <w:t xml:space="preserve">in </w:t>
      </w:r>
      <w:r w:rsidR="000544D2" w:rsidRPr="003F633B">
        <w:rPr>
          <w:rStyle w:val="normaltextrun"/>
          <w:rFonts w:ascii="Arial" w:eastAsia="Arial" w:hAnsi="Arial" w:cs="Arial"/>
          <w:sz w:val="22"/>
          <w:szCs w:val="22"/>
        </w:rPr>
        <w:t>9</w:t>
      </w:r>
      <w:r w:rsidR="00B87B28" w:rsidRPr="003F633B">
        <w:rPr>
          <w:rStyle w:val="normaltextrun"/>
          <w:rFonts w:ascii="Arial" w:eastAsia="Arial" w:hAnsi="Arial" w:cs="Arial"/>
          <w:sz w:val="22"/>
          <w:szCs w:val="22"/>
        </w:rPr>
        <w:t xml:space="preserve"> countries,</w:t>
      </w:r>
      <w:r w:rsidR="000544D2" w:rsidRPr="003F633B">
        <w:rPr>
          <w:rStyle w:val="normaltextrun"/>
          <w:rFonts w:ascii="Arial" w:eastAsia="Arial" w:hAnsi="Arial" w:cs="Arial"/>
          <w:sz w:val="22"/>
          <w:szCs w:val="22"/>
        </w:rPr>
        <w:t xml:space="preserve"> taking the total to 20</w:t>
      </w:r>
      <w:r w:rsidR="0088114E" w:rsidRPr="003F633B">
        <w:rPr>
          <w:rStyle w:val="normaltextrun"/>
          <w:rFonts w:ascii="Arial" w:eastAsia="Arial" w:hAnsi="Arial" w:cs="Arial"/>
          <w:sz w:val="22"/>
          <w:szCs w:val="22"/>
        </w:rPr>
        <w:t>.</w:t>
      </w:r>
    </w:p>
    <w:p w14:paraId="1F585074" w14:textId="2A9C9EE2" w:rsidR="00A61EBD" w:rsidRPr="003F633B" w:rsidRDefault="00F75B76"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r w:rsidRPr="003F633B">
        <w:rPr>
          <w:rStyle w:val="normaltextrun"/>
          <w:rFonts w:ascii="Arial" w:eastAsia="Arial" w:hAnsi="Arial" w:cs="Arial"/>
          <w:sz w:val="22"/>
          <w:szCs w:val="22"/>
        </w:rPr>
        <w:t xml:space="preserve">  </w:t>
      </w:r>
    </w:p>
    <w:p w14:paraId="3852E233" w14:textId="2ABC0F97" w:rsidR="00B87B28" w:rsidRPr="003F633B" w:rsidRDefault="0088114E" w:rsidP="00266E54">
      <w:pPr>
        <w:spacing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 xml:space="preserve">Regarding </w:t>
      </w:r>
      <w:r w:rsidR="007B4725" w:rsidRPr="003F633B">
        <w:rPr>
          <w:rStyle w:val="normaltextrun"/>
          <w:rFonts w:eastAsia="Arial" w:cs="Arial"/>
          <w:sz w:val="22"/>
          <w:szCs w:val="22"/>
          <w:shd w:val="clear" w:color="auto" w:fill="FFFFFF"/>
        </w:rPr>
        <w:t xml:space="preserve">Indicator 2.2, </w:t>
      </w:r>
      <w:r w:rsidR="00833748">
        <w:rPr>
          <w:rStyle w:val="normaltextrun"/>
          <w:rFonts w:eastAsia="Arial" w:cs="Arial"/>
          <w:sz w:val="22"/>
          <w:szCs w:val="22"/>
          <w:shd w:val="clear" w:color="auto" w:fill="FFFFFF"/>
        </w:rPr>
        <w:t xml:space="preserve">91% of </w:t>
      </w:r>
      <w:r w:rsidR="00A31E50">
        <w:rPr>
          <w:rStyle w:val="normaltextrun"/>
          <w:rFonts w:eastAsia="Arial" w:cs="Arial"/>
          <w:sz w:val="22"/>
          <w:szCs w:val="22"/>
          <w:shd w:val="clear" w:color="auto" w:fill="FFFFFF"/>
        </w:rPr>
        <w:t>survey</w:t>
      </w:r>
      <w:r w:rsidR="00833748">
        <w:rPr>
          <w:rStyle w:val="normaltextrun"/>
          <w:rFonts w:eastAsia="Arial" w:cs="Arial"/>
          <w:sz w:val="22"/>
          <w:szCs w:val="22"/>
          <w:shd w:val="clear" w:color="auto" w:fill="FFFFFF"/>
        </w:rPr>
        <w:t xml:space="preserve"> respondents</w:t>
      </w:r>
      <w:r w:rsidR="00A31E50">
        <w:rPr>
          <w:rStyle w:val="normaltextrun"/>
          <w:rFonts w:eastAsia="Arial" w:cs="Arial"/>
          <w:sz w:val="22"/>
          <w:szCs w:val="22"/>
          <w:shd w:val="clear" w:color="auto" w:fill="FFFFFF"/>
        </w:rPr>
        <w:t xml:space="preserve"> </w:t>
      </w:r>
      <w:r w:rsidR="00821DAB">
        <w:rPr>
          <w:rStyle w:val="normaltextrun"/>
          <w:rFonts w:eastAsia="Arial" w:cs="Arial"/>
          <w:sz w:val="22"/>
          <w:szCs w:val="22"/>
          <w:shd w:val="clear" w:color="auto" w:fill="FFFFFF"/>
        </w:rPr>
        <w:t>reported that PMI was at least somewhat effective</w:t>
      </w:r>
      <w:r w:rsidR="002A3AAC">
        <w:rPr>
          <w:rStyle w:val="normaltextrun"/>
          <w:rFonts w:eastAsia="Arial" w:cs="Arial"/>
          <w:sz w:val="22"/>
          <w:szCs w:val="22"/>
          <w:shd w:val="clear" w:color="auto" w:fill="FFFFFF"/>
        </w:rPr>
        <w:t xml:space="preserve"> in </w:t>
      </w:r>
      <w:r w:rsidR="006970FC">
        <w:rPr>
          <w:rStyle w:val="normaltextrun"/>
          <w:rFonts w:eastAsia="Arial" w:cs="Arial"/>
          <w:sz w:val="22"/>
          <w:szCs w:val="22"/>
          <w:shd w:val="clear" w:color="auto" w:fill="FFFFFF"/>
        </w:rPr>
        <w:t xml:space="preserve">strengthening </w:t>
      </w:r>
      <w:r w:rsidR="003F2907">
        <w:rPr>
          <w:rStyle w:val="normaltextrun"/>
          <w:rFonts w:eastAsia="Arial" w:cs="Arial"/>
          <w:sz w:val="22"/>
          <w:szCs w:val="22"/>
          <w:shd w:val="clear" w:color="auto" w:fill="FFFFFF"/>
        </w:rPr>
        <w:t xml:space="preserve">their </w:t>
      </w:r>
      <w:r w:rsidR="00F23338">
        <w:rPr>
          <w:rStyle w:val="normaltextrun"/>
          <w:rFonts w:eastAsia="Arial" w:cs="Arial"/>
          <w:sz w:val="22"/>
          <w:szCs w:val="22"/>
          <w:shd w:val="clear" w:color="auto" w:fill="FFFFFF"/>
        </w:rPr>
        <w:t>country’s</w:t>
      </w:r>
      <w:r w:rsidR="003F2907">
        <w:rPr>
          <w:rStyle w:val="normaltextrun"/>
          <w:rFonts w:eastAsia="Arial" w:cs="Arial"/>
          <w:sz w:val="22"/>
          <w:szCs w:val="22"/>
          <w:shd w:val="clear" w:color="auto" w:fill="FFFFFF"/>
        </w:rPr>
        <w:t xml:space="preserve"> capacity to design, implement and operate carbon pricing instruments</w:t>
      </w:r>
      <w:r w:rsidR="007B4725" w:rsidRPr="003F633B">
        <w:rPr>
          <w:rStyle w:val="normaltextrun"/>
          <w:rFonts w:eastAsia="Arial" w:cs="Arial"/>
          <w:sz w:val="22"/>
          <w:szCs w:val="22"/>
          <w:shd w:val="clear" w:color="auto" w:fill="FFFFFF"/>
        </w:rPr>
        <w:t>.</w:t>
      </w:r>
      <w:r w:rsidR="00495F33">
        <w:rPr>
          <w:rStyle w:val="normaltextrun"/>
          <w:rFonts w:eastAsia="Arial" w:cs="Arial"/>
          <w:sz w:val="22"/>
          <w:szCs w:val="22"/>
          <w:shd w:val="clear" w:color="auto" w:fill="FFFFFF"/>
        </w:rPr>
        <w:t xml:space="preserve"> </w:t>
      </w:r>
      <w:r w:rsidR="00C40B30">
        <w:rPr>
          <w:rStyle w:val="normaltextrun"/>
          <w:rFonts w:eastAsia="Arial" w:cs="Arial"/>
          <w:sz w:val="22"/>
          <w:szCs w:val="22"/>
          <w:shd w:val="clear" w:color="auto" w:fill="FFFFFF"/>
        </w:rPr>
        <w:t xml:space="preserve">Of those who responded 77% </w:t>
      </w:r>
      <w:r w:rsidR="002A3AAC">
        <w:rPr>
          <w:rStyle w:val="normaltextrun"/>
          <w:rFonts w:eastAsia="Arial" w:cs="Arial"/>
          <w:sz w:val="22"/>
          <w:szCs w:val="22"/>
          <w:shd w:val="clear" w:color="auto" w:fill="FFFFFF"/>
        </w:rPr>
        <w:t xml:space="preserve">rated PMI support as </w:t>
      </w:r>
      <w:r w:rsidR="006970FC">
        <w:rPr>
          <w:rStyle w:val="normaltextrun"/>
          <w:rFonts w:eastAsia="Arial" w:cs="Arial"/>
          <w:sz w:val="22"/>
          <w:szCs w:val="22"/>
          <w:shd w:val="clear" w:color="auto" w:fill="FFFFFF"/>
        </w:rPr>
        <w:t>‘</w:t>
      </w:r>
      <w:r w:rsidR="002A3AAC">
        <w:rPr>
          <w:rStyle w:val="normaltextrun"/>
          <w:rFonts w:eastAsia="Arial" w:cs="Arial"/>
          <w:sz w:val="22"/>
          <w:szCs w:val="22"/>
          <w:shd w:val="clear" w:color="auto" w:fill="FFFFFF"/>
        </w:rPr>
        <w:t>effective</w:t>
      </w:r>
      <w:r w:rsidR="006970FC">
        <w:rPr>
          <w:rStyle w:val="normaltextrun"/>
          <w:rFonts w:eastAsia="Arial" w:cs="Arial"/>
          <w:sz w:val="22"/>
          <w:szCs w:val="22"/>
          <w:shd w:val="clear" w:color="auto" w:fill="FFFFFF"/>
        </w:rPr>
        <w:t>’</w:t>
      </w:r>
      <w:r w:rsidR="002A3AAC">
        <w:rPr>
          <w:rStyle w:val="normaltextrun"/>
          <w:rFonts w:eastAsia="Arial" w:cs="Arial"/>
          <w:sz w:val="22"/>
          <w:szCs w:val="22"/>
          <w:shd w:val="clear" w:color="auto" w:fill="FFFFFF"/>
        </w:rPr>
        <w:t xml:space="preserve"> or </w:t>
      </w:r>
      <w:r w:rsidR="006970FC">
        <w:rPr>
          <w:rStyle w:val="normaltextrun"/>
          <w:rFonts w:eastAsia="Arial" w:cs="Arial"/>
          <w:sz w:val="22"/>
          <w:szCs w:val="22"/>
          <w:shd w:val="clear" w:color="auto" w:fill="FFFFFF"/>
        </w:rPr>
        <w:t>‘</w:t>
      </w:r>
      <w:r w:rsidR="002A3AAC">
        <w:rPr>
          <w:rStyle w:val="normaltextrun"/>
          <w:rFonts w:eastAsia="Arial" w:cs="Arial"/>
          <w:sz w:val="22"/>
          <w:szCs w:val="22"/>
          <w:shd w:val="clear" w:color="auto" w:fill="FFFFFF"/>
        </w:rPr>
        <w:t>very effective</w:t>
      </w:r>
      <w:r w:rsidR="006970FC">
        <w:rPr>
          <w:rStyle w:val="normaltextrun"/>
          <w:rFonts w:eastAsia="Arial" w:cs="Arial"/>
          <w:sz w:val="22"/>
          <w:szCs w:val="22"/>
          <w:shd w:val="clear" w:color="auto" w:fill="FFFFFF"/>
        </w:rPr>
        <w:t>’</w:t>
      </w:r>
      <w:r w:rsidR="002A3AAC">
        <w:rPr>
          <w:rStyle w:val="normaltextrun"/>
          <w:rFonts w:eastAsia="Arial" w:cs="Arial"/>
          <w:sz w:val="22"/>
          <w:szCs w:val="22"/>
          <w:shd w:val="clear" w:color="auto" w:fill="FFFFFF"/>
        </w:rPr>
        <w:t xml:space="preserve"> showing high perceived value while an additional 14</w:t>
      </w:r>
      <w:r w:rsidR="006970FC">
        <w:rPr>
          <w:rStyle w:val="normaltextrun"/>
          <w:rFonts w:eastAsia="Arial" w:cs="Arial"/>
          <w:sz w:val="22"/>
          <w:szCs w:val="22"/>
          <w:shd w:val="clear" w:color="auto" w:fill="FFFFFF"/>
        </w:rPr>
        <w:t>%</w:t>
      </w:r>
      <w:r w:rsidR="002A3AAC">
        <w:rPr>
          <w:rStyle w:val="normaltextrun"/>
          <w:rFonts w:eastAsia="Arial" w:cs="Arial"/>
          <w:sz w:val="22"/>
          <w:szCs w:val="22"/>
          <w:shd w:val="clear" w:color="auto" w:fill="FFFFFF"/>
        </w:rPr>
        <w:t xml:space="preserve"> felt that it was somewhat </w:t>
      </w:r>
      <w:r w:rsidR="002A3AAC">
        <w:rPr>
          <w:rStyle w:val="normaltextrun"/>
          <w:rFonts w:eastAsia="Arial" w:cs="Arial"/>
          <w:sz w:val="22"/>
          <w:szCs w:val="22"/>
          <w:shd w:val="clear" w:color="auto" w:fill="FFFFFF"/>
        </w:rPr>
        <w:lastRenderedPageBreak/>
        <w:t>effective.</w:t>
      </w:r>
      <w:r w:rsidR="007B4725" w:rsidRPr="003F633B">
        <w:rPr>
          <w:rStyle w:val="normaltextrun"/>
          <w:rFonts w:eastAsia="Arial" w:cs="Arial"/>
          <w:sz w:val="22"/>
          <w:szCs w:val="22"/>
          <w:shd w:val="clear" w:color="auto" w:fill="FFFFFF"/>
        </w:rPr>
        <w:t xml:space="preserve"> </w:t>
      </w:r>
      <w:r w:rsidR="00B87B28" w:rsidRPr="003F633B">
        <w:rPr>
          <w:rStyle w:val="normaltextrun"/>
          <w:rFonts w:eastAsia="Arial" w:cs="Arial"/>
          <w:sz w:val="22"/>
          <w:szCs w:val="22"/>
          <w:shd w:val="clear" w:color="auto" w:fill="FFFFFF"/>
        </w:rPr>
        <w:t xml:space="preserve"> </w:t>
      </w:r>
      <w:r w:rsidR="003F2907">
        <w:rPr>
          <w:rStyle w:val="normaltextrun"/>
          <w:rFonts w:eastAsia="Arial" w:cs="Arial"/>
          <w:sz w:val="22"/>
          <w:szCs w:val="22"/>
          <w:shd w:val="clear" w:color="auto" w:fill="FFFFFF"/>
        </w:rPr>
        <w:t>In 2025,</w:t>
      </w:r>
      <w:r w:rsidR="006A7D89">
        <w:rPr>
          <w:rStyle w:val="normaltextrun"/>
          <w:rFonts w:eastAsia="Arial" w:cs="Arial"/>
          <w:sz w:val="22"/>
          <w:szCs w:val="22"/>
          <w:shd w:val="clear" w:color="auto" w:fill="FFFFFF"/>
        </w:rPr>
        <w:t xml:space="preserve"> the question wording </w:t>
      </w:r>
      <w:r w:rsidR="00A8593E">
        <w:rPr>
          <w:rStyle w:val="normaltextrun"/>
          <w:rFonts w:eastAsia="Arial" w:cs="Arial"/>
          <w:sz w:val="22"/>
          <w:szCs w:val="22"/>
          <w:shd w:val="clear" w:color="auto" w:fill="FFFFFF"/>
        </w:rPr>
        <w:t>and answer options</w:t>
      </w:r>
      <w:r w:rsidR="007F7D9D" w:rsidRPr="00833162">
        <w:rPr>
          <w:rStyle w:val="FootnoteReference"/>
          <w:rFonts w:eastAsia="Arial" w:cs="Arial"/>
          <w:sz w:val="22"/>
          <w:szCs w:val="22"/>
          <w:shd w:val="clear" w:color="auto" w:fill="FFFFFF"/>
        </w:rPr>
        <w:footnoteReference w:id="16"/>
      </w:r>
      <w:r w:rsidR="00A8593E">
        <w:rPr>
          <w:rStyle w:val="normaltextrun"/>
          <w:rFonts w:eastAsia="Arial" w:cs="Arial"/>
          <w:sz w:val="22"/>
          <w:szCs w:val="22"/>
          <w:shd w:val="clear" w:color="auto" w:fill="FFFFFF"/>
        </w:rPr>
        <w:t xml:space="preserve"> were </w:t>
      </w:r>
      <w:r w:rsidR="00481323">
        <w:rPr>
          <w:rStyle w:val="normaltextrun"/>
          <w:rFonts w:eastAsia="Arial" w:cs="Arial"/>
          <w:sz w:val="22"/>
          <w:szCs w:val="22"/>
          <w:shd w:val="clear" w:color="auto" w:fill="FFFFFF"/>
        </w:rPr>
        <w:t>amended and</w:t>
      </w:r>
      <w:r w:rsidR="00B87B28" w:rsidRPr="003F633B">
        <w:rPr>
          <w:rStyle w:val="normaltextrun"/>
          <w:rFonts w:eastAsia="Arial" w:cs="Arial"/>
          <w:sz w:val="22"/>
          <w:szCs w:val="22"/>
          <w:shd w:val="clear" w:color="auto" w:fill="FFFFFF"/>
        </w:rPr>
        <w:t xml:space="preserve"> the survey was sent to window 3 countries</w:t>
      </w:r>
      <w:r w:rsidR="00CC76FC" w:rsidRPr="003F633B">
        <w:rPr>
          <w:rStyle w:val="normaltextrun"/>
          <w:rFonts w:eastAsia="Arial" w:cs="Arial"/>
          <w:sz w:val="22"/>
          <w:szCs w:val="22"/>
          <w:shd w:val="clear" w:color="auto" w:fill="FFFFFF"/>
        </w:rPr>
        <w:t xml:space="preserve"> (where support is helping countries move from pilots to operational systems and to foster continuous improvement)</w:t>
      </w:r>
      <w:r w:rsidR="00BB5B09">
        <w:rPr>
          <w:rStyle w:val="normaltextrun"/>
          <w:rFonts w:eastAsia="Arial" w:cs="Arial"/>
          <w:sz w:val="22"/>
          <w:szCs w:val="22"/>
          <w:shd w:val="clear" w:color="auto" w:fill="FFFFFF"/>
        </w:rPr>
        <w:t>.</w:t>
      </w:r>
      <w:r w:rsidR="00B70D22">
        <w:rPr>
          <w:rStyle w:val="normaltextrun"/>
          <w:rFonts w:eastAsia="Arial" w:cs="Arial"/>
          <w:sz w:val="22"/>
          <w:szCs w:val="22"/>
          <w:shd w:val="clear" w:color="auto" w:fill="FFFFFF"/>
        </w:rPr>
        <w:t xml:space="preserve"> These changes </w:t>
      </w:r>
      <w:r w:rsidR="004A42B4">
        <w:rPr>
          <w:rStyle w:val="normaltextrun"/>
          <w:rFonts w:eastAsia="Arial" w:cs="Arial"/>
          <w:sz w:val="22"/>
          <w:szCs w:val="22"/>
          <w:shd w:val="clear" w:color="auto" w:fill="FFFFFF"/>
        </w:rPr>
        <w:t xml:space="preserve"> may</w:t>
      </w:r>
      <w:r w:rsidR="004A42B4" w:rsidRPr="00501BB6">
        <w:rPr>
          <w:rStyle w:val="normaltextrun"/>
          <w:rFonts w:eastAsia="Arial" w:cs="Arial"/>
          <w:sz w:val="22"/>
          <w:szCs w:val="22"/>
          <w:shd w:val="clear" w:color="auto" w:fill="FFFFFF"/>
        </w:rPr>
        <w:t xml:space="preserve"> explain the shift from 100% positive feedback in 23/24 to </w:t>
      </w:r>
      <w:r w:rsidR="007E65D5">
        <w:rPr>
          <w:rStyle w:val="normaltextrun"/>
          <w:rFonts w:eastAsia="Arial" w:cs="Arial"/>
          <w:sz w:val="22"/>
          <w:szCs w:val="22"/>
          <w:shd w:val="clear" w:color="auto" w:fill="FFFFFF"/>
        </w:rPr>
        <w:t>91</w:t>
      </w:r>
      <w:r w:rsidR="004A42B4" w:rsidRPr="00501BB6">
        <w:rPr>
          <w:rStyle w:val="normaltextrun"/>
          <w:rFonts w:eastAsia="Arial" w:cs="Arial"/>
          <w:sz w:val="22"/>
          <w:szCs w:val="22"/>
          <w:shd w:val="clear" w:color="auto" w:fill="FFFFFF"/>
        </w:rPr>
        <w:t>% in 24/25 (which was based on feedback that was only from earlier stage Window 1 and Window 2 support countries)</w:t>
      </w:r>
      <w:r w:rsidR="0067185E">
        <w:rPr>
          <w:rStyle w:val="normaltextrun"/>
          <w:rFonts w:eastAsia="Arial" w:cs="Arial"/>
          <w:sz w:val="22"/>
          <w:szCs w:val="22"/>
          <w:shd w:val="clear" w:color="auto" w:fill="FFFFFF"/>
        </w:rPr>
        <w:t>.</w:t>
      </w:r>
      <w:r w:rsidR="00F95F15">
        <w:rPr>
          <w:rStyle w:val="normaltextrun"/>
          <w:rFonts w:eastAsia="Arial" w:cs="Arial"/>
          <w:sz w:val="22"/>
          <w:szCs w:val="22"/>
          <w:shd w:val="clear" w:color="auto" w:fill="FFFFFF"/>
        </w:rPr>
        <w:t xml:space="preserve"> </w:t>
      </w:r>
      <w:r w:rsidR="001D619C">
        <w:rPr>
          <w:rStyle w:val="normaltextrun"/>
          <w:rFonts w:eastAsia="Arial" w:cs="Arial"/>
          <w:sz w:val="22"/>
          <w:szCs w:val="22"/>
          <w:shd w:val="clear" w:color="auto" w:fill="FFFFFF"/>
        </w:rPr>
        <w:t>Althoug</w:t>
      </w:r>
      <w:r w:rsidR="0047372E">
        <w:rPr>
          <w:rStyle w:val="normaltextrun"/>
          <w:rFonts w:eastAsia="Arial" w:cs="Arial"/>
          <w:sz w:val="22"/>
          <w:szCs w:val="22"/>
          <w:shd w:val="clear" w:color="auto" w:fill="FFFFFF"/>
        </w:rPr>
        <w:t>h</w:t>
      </w:r>
      <w:r w:rsidR="00EB2DB4">
        <w:rPr>
          <w:rStyle w:val="normaltextrun"/>
          <w:rFonts w:eastAsia="Arial" w:cs="Arial"/>
          <w:sz w:val="22"/>
          <w:szCs w:val="22"/>
          <w:shd w:val="clear" w:color="auto" w:fill="FFFFFF"/>
        </w:rPr>
        <w:t xml:space="preserve"> the findings are positive overall, </w:t>
      </w:r>
      <w:r w:rsidR="00B87B28" w:rsidRPr="003F633B">
        <w:rPr>
          <w:rStyle w:val="normaltextrun"/>
          <w:rFonts w:eastAsia="Arial" w:cs="Arial"/>
          <w:sz w:val="22"/>
          <w:szCs w:val="22"/>
          <w:shd w:val="clear" w:color="auto" w:fill="FFFFFF"/>
        </w:rPr>
        <w:t xml:space="preserve">WB suggest </w:t>
      </w:r>
      <w:r w:rsidR="00976F1E">
        <w:rPr>
          <w:rStyle w:val="normaltextrun"/>
          <w:rFonts w:eastAsia="Arial" w:cs="Arial"/>
          <w:sz w:val="22"/>
          <w:szCs w:val="22"/>
          <w:shd w:val="clear" w:color="auto" w:fill="FFFFFF"/>
        </w:rPr>
        <w:t>that</w:t>
      </w:r>
      <w:r w:rsidR="00B87B28" w:rsidRPr="003F633B">
        <w:rPr>
          <w:rStyle w:val="normaltextrun"/>
          <w:rFonts w:eastAsia="Arial" w:cs="Arial"/>
          <w:sz w:val="22"/>
          <w:szCs w:val="22"/>
          <w:shd w:val="clear" w:color="auto" w:fill="FFFFFF"/>
        </w:rPr>
        <w:t xml:space="preserve"> governments </w:t>
      </w:r>
      <w:r w:rsidR="000A08DD">
        <w:rPr>
          <w:rStyle w:val="normaltextrun"/>
          <w:rFonts w:eastAsia="Arial" w:cs="Arial"/>
          <w:sz w:val="22"/>
          <w:szCs w:val="22"/>
          <w:shd w:val="clear" w:color="auto" w:fill="FFFFFF"/>
        </w:rPr>
        <w:t xml:space="preserve">in Window 3 </w:t>
      </w:r>
      <w:r w:rsidR="00B87B28" w:rsidRPr="003F633B">
        <w:rPr>
          <w:rStyle w:val="normaltextrun"/>
          <w:rFonts w:eastAsia="Arial" w:cs="Arial"/>
          <w:sz w:val="22"/>
          <w:szCs w:val="22"/>
          <w:shd w:val="clear" w:color="auto" w:fill="FFFFFF"/>
        </w:rPr>
        <w:t>may find it premature to report strong positive impacts</w:t>
      </w:r>
      <w:r w:rsidR="00AC4ABA">
        <w:rPr>
          <w:rStyle w:val="normaltextrun"/>
          <w:rFonts w:eastAsia="Arial" w:cs="Arial"/>
          <w:sz w:val="22"/>
          <w:szCs w:val="22"/>
          <w:shd w:val="clear" w:color="auto" w:fill="FFFFFF"/>
        </w:rPr>
        <w:t xml:space="preserve"> (i.e. rating the support as effective of very effective).</w:t>
      </w:r>
      <w:r w:rsidR="00B87B28" w:rsidRPr="003F633B">
        <w:rPr>
          <w:rStyle w:val="normaltextrun"/>
          <w:rFonts w:eastAsia="Arial" w:cs="Arial"/>
          <w:sz w:val="22"/>
          <w:szCs w:val="22"/>
          <w:shd w:val="clear" w:color="auto" w:fill="FFFFFF"/>
        </w:rPr>
        <w:t xml:space="preserve">  </w:t>
      </w:r>
      <w:r w:rsidR="00442E46">
        <w:rPr>
          <w:rFonts w:eastAsia="Arial" w:cs="Arial"/>
          <w:sz w:val="22"/>
          <w:szCs w:val="22"/>
          <w:shd w:val="clear" w:color="auto" w:fill="FFFFFF"/>
        </w:rPr>
        <w:t xml:space="preserve">Furthermore these changes </w:t>
      </w:r>
      <w:r w:rsidR="00E64659" w:rsidRPr="003F633B">
        <w:rPr>
          <w:rFonts w:eastAsia="Arial" w:cs="Arial"/>
          <w:sz w:val="22"/>
          <w:szCs w:val="22"/>
          <w:shd w:val="clear" w:color="auto" w:fill="FFFFFF"/>
        </w:rPr>
        <w:t xml:space="preserve"> </w:t>
      </w:r>
      <w:r w:rsidR="00442E46">
        <w:rPr>
          <w:rFonts w:eastAsia="Arial" w:cs="Arial"/>
          <w:sz w:val="22"/>
          <w:szCs w:val="22"/>
          <w:shd w:val="clear" w:color="auto" w:fill="FFFFFF"/>
        </w:rPr>
        <w:t xml:space="preserve">mean that it </w:t>
      </w:r>
      <w:r w:rsidR="00E64659" w:rsidRPr="003F633B">
        <w:rPr>
          <w:rFonts w:eastAsia="Arial" w:cs="Arial"/>
          <w:sz w:val="22"/>
          <w:szCs w:val="22"/>
          <w:shd w:val="clear" w:color="auto" w:fill="FFFFFF"/>
        </w:rPr>
        <w:t xml:space="preserve">may not be appropriate to compare this </w:t>
      </w:r>
      <w:proofErr w:type="spellStart"/>
      <w:r w:rsidR="00E64659" w:rsidRPr="003F633B">
        <w:rPr>
          <w:rFonts w:eastAsia="Arial" w:cs="Arial"/>
          <w:sz w:val="22"/>
          <w:szCs w:val="22"/>
          <w:shd w:val="clear" w:color="auto" w:fill="FFFFFF"/>
        </w:rPr>
        <w:t>years</w:t>
      </w:r>
      <w:proofErr w:type="spellEnd"/>
      <w:r w:rsidR="00E64659" w:rsidRPr="003F633B">
        <w:rPr>
          <w:rFonts w:eastAsia="Arial" w:cs="Arial"/>
          <w:sz w:val="22"/>
          <w:szCs w:val="22"/>
          <w:shd w:val="clear" w:color="auto" w:fill="FFFFFF"/>
        </w:rPr>
        <w:t xml:space="preserve"> value to last years.</w:t>
      </w:r>
      <w:r w:rsidR="00E64659" w:rsidRPr="003F633B">
        <w:rPr>
          <w:rStyle w:val="normaltextrun"/>
          <w:rFonts w:eastAsia="Arial" w:cs="Arial"/>
          <w:sz w:val="22"/>
          <w:szCs w:val="22"/>
          <w:shd w:val="clear" w:color="auto" w:fill="FFFFFF"/>
        </w:rPr>
        <w:t xml:space="preserve"> T</w:t>
      </w:r>
      <w:r w:rsidR="00E64659" w:rsidRPr="003F633B">
        <w:rPr>
          <w:rFonts w:eastAsia="Arial" w:cs="Arial"/>
          <w:sz w:val="22"/>
          <w:szCs w:val="22"/>
          <w:shd w:val="clear" w:color="auto" w:fill="FFFFFF"/>
        </w:rPr>
        <w:t>hat said</w:t>
      </w:r>
      <w:r w:rsidR="00B87B28" w:rsidRPr="003F633B">
        <w:rPr>
          <w:rFonts w:eastAsia="Arial" w:cs="Arial"/>
          <w:sz w:val="22"/>
          <w:szCs w:val="22"/>
          <w:shd w:val="clear" w:color="auto" w:fill="FFFFFF"/>
        </w:rPr>
        <w:t xml:space="preserve">, by including </w:t>
      </w:r>
      <w:r w:rsidR="00E64659" w:rsidRPr="003F633B">
        <w:rPr>
          <w:rFonts w:eastAsia="Arial" w:cs="Arial"/>
          <w:sz w:val="22"/>
          <w:szCs w:val="22"/>
          <w:shd w:val="clear" w:color="auto" w:fill="FFFFFF"/>
        </w:rPr>
        <w:t>W</w:t>
      </w:r>
      <w:r w:rsidR="00B87B28" w:rsidRPr="003F633B">
        <w:rPr>
          <w:rFonts w:eastAsia="Arial" w:cs="Arial"/>
          <w:sz w:val="22"/>
          <w:szCs w:val="22"/>
          <w:shd w:val="clear" w:color="auto" w:fill="FFFFFF"/>
        </w:rPr>
        <w:t xml:space="preserve">indow 3 countries, the results are a more accurate representation of the work PMIF </w:t>
      </w:r>
      <w:r w:rsidR="00A462BB" w:rsidRPr="003F633B">
        <w:rPr>
          <w:rFonts w:eastAsia="Arial" w:cs="Arial"/>
          <w:sz w:val="22"/>
          <w:szCs w:val="22"/>
          <w:shd w:val="clear" w:color="auto" w:fill="FFFFFF"/>
        </w:rPr>
        <w:t>is</w:t>
      </w:r>
      <w:r w:rsidR="00B87B28" w:rsidRPr="003F633B">
        <w:rPr>
          <w:rFonts w:eastAsia="Arial" w:cs="Arial"/>
          <w:sz w:val="22"/>
          <w:szCs w:val="22"/>
          <w:shd w:val="clear" w:color="auto" w:fill="FFFFFF"/>
        </w:rPr>
        <w:t xml:space="preserve"> doing. Given the change in methodology, the WB should ensure consistency moving forward to allow for meaningful comparison. This is reflected as a recommendation. </w:t>
      </w:r>
    </w:p>
    <w:p w14:paraId="3F1D9C7B" w14:textId="77777777" w:rsidR="007B4725" w:rsidRPr="003F633B" w:rsidRDefault="007B4725"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p>
    <w:p w14:paraId="55F46587" w14:textId="61CB1B1D" w:rsidR="002636B8" w:rsidRPr="003F633B" w:rsidRDefault="00554801" w:rsidP="007F3C69">
      <w:pPr>
        <w:pStyle w:val="paragraph"/>
        <w:spacing w:before="0" w:beforeAutospacing="0" w:after="0" w:afterAutospacing="0" w:line="276" w:lineRule="auto"/>
        <w:jc w:val="both"/>
        <w:textAlignment w:val="baseline"/>
        <w:rPr>
          <w:rStyle w:val="normaltextrun"/>
          <w:rFonts w:ascii="Arial" w:eastAsia="Arial" w:hAnsi="Arial" w:cs="Arial"/>
          <w:sz w:val="22"/>
          <w:szCs w:val="22"/>
          <w:lang w:eastAsia="en-US"/>
        </w:rPr>
      </w:pPr>
      <w:r w:rsidRPr="003F633B">
        <w:rPr>
          <w:rStyle w:val="normaltextrun"/>
          <w:rFonts w:ascii="Arial" w:eastAsia="Arial" w:hAnsi="Arial" w:cs="Arial"/>
          <w:sz w:val="22"/>
          <w:szCs w:val="22"/>
        </w:rPr>
        <w:t xml:space="preserve">Comprehensive data </w:t>
      </w:r>
      <w:r w:rsidR="00E64659" w:rsidRPr="003F633B">
        <w:rPr>
          <w:rStyle w:val="normaltextrun"/>
          <w:rFonts w:ascii="Arial" w:eastAsia="Arial" w:hAnsi="Arial" w:cs="Arial"/>
          <w:sz w:val="22"/>
          <w:szCs w:val="22"/>
        </w:rPr>
        <w:t>on Indicator 3.1</w:t>
      </w:r>
      <w:r w:rsidRPr="003F633B">
        <w:rPr>
          <w:rStyle w:val="normaltextrun"/>
          <w:rFonts w:ascii="Arial" w:eastAsia="Arial" w:hAnsi="Arial" w:cs="Arial"/>
          <w:sz w:val="22"/>
          <w:szCs w:val="22"/>
        </w:rPr>
        <w:t xml:space="preserve"> was not available.</w:t>
      </w:r>
      <w:r w:rsidR="00E37F35" w:rsidRPr="003F633B">
        <w:rPr>
          <w:rStyle w:val="normaltextrun"/>
          <w:rFonts w:ascii="Arial" w:eastAsia="Arial" w:hAnsi="Arial" w:cs="Arial"/>
          <w:sz w:val="22"/>
          <w:szCs w:val="22"/>
        </w:rPr>
        <w:t xml:space="preserve"> Whilst</w:t>
      </w:r>
      <w:r w:rsidR="00C0473B" w:rsidRPr="003F633B">
        <w:rPr>
          <w:rStyle w:val="normaltextrun"/>
          <w:rFonts w:ascii="Arial" w:eastAsia="Arial" w:hAnsi="Arial" w:cs="Arial"/>
          <w:sz w:val="22"/>
          <w:szCs w:val="22"/>
        </w:rPr>
        <w:t xml:space="preserve"> </w:t>
      </w:r>
      <w:r w:rsidR="00E37F35" w:rsidRPr="003F633B">
        <w:rPr>
          <w:rStyle w:val="normaltextrun"/>
          <w:rFonts w:ascii="Arial" w:eastAsia="Arial" w:hAnsi="Arial" w:cs="Arial"/>
          <w:sz w:val="22"/>
          <w:szCs w:val="22"/>
        </w:rPr>
        <w:t>a</w:t>
      </w:r>
      <w:r w:rsidR="00477275" w:rsidRPr="003F633B">
        <w:rPr>
          <w:rStyle w:val="normaltextrun"/>
          <w:rFonts w:ascii="Arial" w:eastAsia="Arial" w:hAnsi="Arial" w:cs="Arial"/>
          <w:sz w:val="22"/>
          <w:szCs w:val="22"/>
        </w:rPr>
        <w:t xml:space="preserve">s part of their grant proposals, </w:t>
      </w:r>
      <w:r w:rsidR="00A45D1F" w:rsidRPr="003F633B">
        <w:rPr>
          <w:rStyle w:val="normaltextrun"/>
          <w:rFonts w:ascii="Arial" w:eastAsia="Arial" w:hAnsi="Arial" w:cs="Arial"/>
          <w:sz w:val="22"/>
          <w:szCs w:val="22"/>
        </w:rPr>
        <w:t xml:space="preserve">some </w:t>
      </w:r>
      <w:r w:rsidR="00477275" w:rsidRPr="003F633B">
        <w:rPr>
          <w:rStyle w:val="normaltextrun"/>
          <w:rFonts w:ascii="Arial" w:eastAsia="Arial" w:hAnsi="Arial" w:cs="Arial"/>
          <w:sz w:val="22"/>
          <w:szCs w:val="22"/>
        </w:rPr>
        <w:t xml:space="preserve">countries </w:t>
      </w:r>
      <w:r w:rsidR="00A964CD" w:rsidRPr="003F633B">
        <w:rPr>
          <w:rStyle w:val="normaltextrun"/>
          <w:rFonts w:ascii="Arial" w:eastAsia="Arial" w:hAnsi="Arial" w:cs="Arial"/>
          <w:sz w:val="22"/>
          <w:szCs w:val="22"/>
        </w:rPr>
        <w:t xml:space="preserve">highlight </w:t>
      </w:r>
      <w:r w:rsidR="00BE1328" w:rsidRPr="003F633B">
        <w:rPr>
          <w:rStyle w:val="normaltextrun"/>
          <w:rFonts w:ascii="Arial" w:eastAsia="Arial" w:hAnsi="Arial" w:cs="Arial"/>
          <w:sz w:val="22"/>
          <w:szCs w:val="22"/>
        </w:rPr>
        <w:t>quantified government</w:t>
      </w:r>
      <w:r w:rsidR="00DF1D0F" w:rsidRPr="003F633B">
        <w:rPr>
          <w:rStyle w:val="normaltextrun"/>
          <w:rFonts w:ascii="Arial" w:eastAsia="Arial" w:hAnsi="Arial" w:cs="Arial"/>
          <w:sz w:val="22"/>
          <w:szCs w:val="22"/>
        </w:rPr>
        <w:t xml:space="preserve"> </w:t>
      </w:r>
      <w:r w:rsidR="00C22700" w:rsidRPr="003F633B">
        <w:rPr>
          <w:rStyle w:val="normaltextrun"/>
          <w:rFonts w:ascii="Arial" w:eastAsia="Arial" w:hAnsi="Arial" w:cs="Arial"/>
          <w:sz w:val="22"/>
          <w:szCs w:val="22"/>
        </w:rPr>
        <w:t>funding</w:t>
      </w:r>
      <w:r w:rsidR="005E780A" w:rsidRPr="003F633B">
        <w:rPr>
          <w:rStyle w:val="normaltextrun"/>
          <w:rFonts w:ascii="Arial" w:eastAsia="Arial" w:hAnsi="Arial" w:cs="Arial"/>
          <w:sz w:val="22"/>
          <w:szCs w:val="22"/>
        </w:rPr>
        <w:t>,</w:t>
      </w:r>
      <w:r w:rsidR="00C22700" w:rsidRPr="003F633B">
        <w:rPr>
          <w:rStyle w:val="normaltextrun"/>
          <w:rFonts w:ascii="Arial" w:eastAsia="Arial" w:hAnsi="Arial" w:cs="Arial"/>
          <w:sz w:val="22"/>
          <w:szCs w:val="22"/>
        </w:rPr>
        <w:t xml:space="preserve"> </w:t>
      </w:r>
      <w:r w:rsidR="00E37F35" w:rsidRPr="003F633B">
        <w:rPr>
          <w:rStyle w:val="normaltextrun"/>
          <w:rFonts w:ascii="Arial" w:eastAsia="Arial" w:hAnsi="Arial" w:cs="Arial"/>
          <w:sz w:val="22"/>
          <w:szCs w:val="22"/>
        </w:rPr>
        <w:t>this is not provided in a consistent manner</w:t>
      </w:r>
      <w:r w:rsidR="00E41D6A" w:rsidRPr="003F633B">
        <w:rPr>
          <w:rStyle w:val="normaltextrun"/>
          <w:rFonts w:ascii="Arial" w:eastAsia="Arial" w:hAnsi="Arial" w:cs="Arial"/>
          <w:sz w:val="22"/>
          <w:szCs w:val="22"/>
        </w:rPr>
        <w:t>.</w:t>
      </w:r>
      <w:r w:rsidR="00E37F35" w:rsidRPr="003F633B">
        <w:rPr>
          <w:rStyle w:val="normaltextrun"/>
          <w:rFonts w:ascii="Arial" w:eastAsia="Arial" w:hAnsi="Arial" w:cs="Arial"/>
          <w:sz w:val="22"/>
          <w:szCs w:val="22"/>
        </w:rPr>
        <w:t xml:space="preserve"> </w:t>
      </w:r>
      <w:r w:rsidR="00757C7F" w:rsidRPr="003F633B">
        <w:rPr>
          <w:rStyle w:val="normaltextrun"/>
          <w:rFonts w:ascii="Arial" w:eastAsia="Arial" w:hAnsi="Arial" w:cs="Arial"/>
          <w:sz w:val="22"/>
          <w:szCs w:val="22"/>
        </w:rPr>
        <w:t>Given it</w:t>
      </w:r>
      <w:r w:rsidR="007023DE" w:rsidRPr="003F633B">
        <w:rPr>
          <w:rStyle w:val="normaltextrun"/>
          <w:rFonts w:ascii="Arial" w:eastAsia="Arial" w:hAnsi="Arial" w:cs="Arial"/>
          <w:sz w:val="22"/>
          <w:szCs w:val="22"/>
        </w:rPr>
        <w:t xml:space="preserve"> is</w:t>
      </w:r>
      <w:r w:rsidR="0066410F" w:rsidRPr="003F633B">
        <w:rPr>
          <w:rStyle w:val="normaltextrun"/>
          <w:rFonts w:ascii="Arial" w:eastAsia="Arial" w:hAnsi="Arial" w:cs="Arial"/>
          <w:sz w:val="22"/>
          <w:szCs w:val="22"/>
        </w:rPr>
        <w:t xml:space="preserve"> difficult to quantify the </w:t>
      </w:r>
      <w:r w:rsidR="00264F7A" w:rsidRPr="003F633B">
        <w:rPr>
          <w:rStyle w:val="normaltextrun"/>
          <w:rFonts w:ascii="Arial" w:eastAsia="Arial" w:hAnsi="Arial" w:cs="Arial"/>
          <w:sz w:val="22"/>
          <w:szCs w:val="22"/>
        </w:rPr>
        <w:t xml:space="preserve">national public </w:t>
      </w:r>
      <w:r w:rsidR="0093222C" w:rsidRPr="003F633B">
        <w:rPr>
          <w:rStyle w:val="normaltextrun"/>
          <w:rFonts w:ascii="Arial" w:eastAsia="Arial" w:hAnsi="Arial" w:cs="Arial"/>
          <w:sz w:val="22"/>
          <w:szCs w:val="22"/>
        </w:rPr>
        <w:t xml:space="preserve">finance </w:t>
      </w:r>
      <w:r w:rsidR="00097D55" w:rsidRPr="003F633B">
        <w:rPr>
          <w:rStyle w:val="normaltextrun"/>
          <w:rFonts w:ascii="Arial" w:eastAsia="Arial" w:hAnsi="Arial" w:cs="Arial"/>
          <w:sz w:val="22"/>
          <w:szCs w:val="22"/>
        </w:rPr>
        <w:t>allocated</w:t>
      </w:r>
      <w:r w:rsidR="00E41D6A" w:rsidRPr="003F633B">
        <w:rPr>
          <w:rStyle w:val="normaltextrun"/>
          <w:rFonts w:ascii="Arial" w:eastAsia="Arial" w:hAnsi="Arial" w:cs="Arial"/>
          <w:sz w:val="22"/>
          <w:szCs w:val="22"/>
        </w:rPr>
        <w:t>,</w:t>
      </w:r>
      <w:r w:rsidR="002519D8" w:rsidRPr="003F633B">
        <w:rPr>
          <w:rStyle w:val="normaltextrun"/>
          <w:rFonts w:ascii="Arial" w:eastAsia="Arial" w:hAnsi="Arial" w:cs="Arial"/>
          <w:sz w:val="22"/>
          <w:szCs w:val="22"/>
        </w:rPr>
        <w:t xml:space="preserve"> </w:t>
      </w:r>
      <w:r w:rsidR="002636B8" w:rsidRPr="003F633B">
        <w:rPr>
          <w:rStyle w:val="normaltextrun"/>
          <w:rFonts w:ascii="Arial" w:eastAsia="Arial" w:hAnsi="Arial" w:cs="Arial"/>
          <w:sz w:val="22"/>
          <w:szCs w:val="22"/>
        </w:rPr>
        <w:t xml:space="preserve">and countries often do not share such information until </w:t>
      </w:r>
      <w:r w:rsidR="00B26CEF" w:rsidRPr="003F633B">
        <w:rPr>
          <w:rStyle w:val="normaltextrun"/>
          <w:rFonts w:ascii="Arial" w:eastAsia="Arial" w:hAnsi="Arial" w:cs="Arial"/>
          <w:sz w:val="22"/>
          <w:szCs w:val="22"/>
        </w:rPr>
        <w:t>sometime</w:t>
      </w:r>
      <w:r w:rsidR="002636B8" w:rsidRPr="003F633B">
        <w:rPr>
          <w:rStyle w:val="normaltextrun"/>
          <w:rFonts w:ascii="Arial" w:eastAsia="Arial" w:hAnsi="Arial" w:cs="Arial"/>
          <w:sz w:val="22"/>
          <w:szCs w:val="22"/>
        </w:rPr>
        <w:t xml:space="preserve"> in the future, </w:t>
      </w:r>
      <w:r w:rsidR="00261F40" w:rsidRPr="003F633B">
        <w:rPr>
          <w:rStyle w:val="normaltextrun"/>
          <w:rFonts w:ascii="Arial" w:eastAsia="Arial" w:hAnsi="Arial" w:cs="Arial"/>
          <w:sz w:val="22"/>
          <w:szCs w:val="22"/>
        </w:rPr>
        <w:t xml:space="preserve">the UK and the </w:t>
      </w:r>
      <w:r w:rsidR="00007D21" w:rsidRPr="003F633B">
        <w:rPr>
          <w:rStyle w:val="normaltextrun"/>
          <w:rFonts w:ascii="Arial" w:eastAsia="Arial" w:hAnsi="Arial" w:cs="Arial"/>
          <w:sz w:val="22"/>
          <w:szCs w:val="22"/>
        </w:rPr>
        <w:t>WB</w:t>
      </w:r>
      <w:r w:rsidR="00261F40" w:rsidRPr="003F633B">
        <w:rPr>
          <w:rStyle w:val="normaltextrun"/>
          <w:rFonts w:ascii="Arial" w:eastAsia="Arial" w:hAnsi="Arial" w:cs="Arial"/>
          <w:sz w:val="22"/>
          <w:szCs w:val="22"/>
        </w:rPr>
        <w:t xml:space="preserve"> have agreed to </w:t>
      </w:r>
      <w:r w:rsidR="002636B8" w:rsidRPr="003F633B">
        <w:rPr>
          <w:rStyle w:val="normaltextrun"/>
          <w:rFonts w:ascii="Arial" w:eastAsia="Arial" w:hAnsi="Arial" w:cs="Arial"/>
          <w:sz w:val="22"/>
          <w:szCs w:val="22"/>
        </w:rPr>
        <w:t>track this indicator</w:t>
      </w:r>
      <w:r w:rsidR="009B4417" w:rsidRPr="003F633B">
        <w:rPr>
          <w:rStyle w:val="normaltextrun"/>
          <w:rFonts w:ascii="Arial" w:eastAsia="Arial" w:hAnsi="Arial" w:cs="Arial"/>
          <w:sz w:val="22"/>
          <w:szCs w:val="22"/>
        </w:rPr>
        <w:t xml:space="preserve"> using data volunteered by implementing countries.</w:t>
      </w:r>
      <w:r w:rsidR="002636B8" w:rsidRPr="003F633B">
        <w:rPr>
          <w:rStyle w:val="normaltextrun"/>
          <w:rFonts w:ascii="Arial" w:eastAsia="Arial" w:hAnsi="Arial" w:cs="Arial"/>
          <w:sz w:val="22"/>
          <w:szCs w:val="22"/>
        </w:rPr>
        <w:t xml:space="preserve"> </w:t>
      </w:r>
      <w:r w:rsidR="00A15EAB" w:rsidRPr="003F633B">
        <w:rPr>
          <w:rStyle w:val="normaltextrun"/>
          <w:rFonts w:ascii="Arial" w:eastAsia="Arial" w:hAnsi="Arial" w:cs="Arial"/>
          <w:sz w:val="22"/>
          <w:szCs w:val="22"/>
        </w:rPr>
        <w:t>Noting this is not available on a consistent basis, current d</w:t>
      </w:r>
      <w:r w:rsidR="002636B8" w:rsidRPr="003F633B">
        <w:rPr>
          <w:rStyle w:val="normaltextrun"/>
          <w:rFonts w:ascii="Arial" w:eastAsia="Arial" w:hAnsi="Arial" w:cs="Arial"/>
          <w:sz w:val="22"/>
          <w:szCs w:val="22"/>
        </w:rPr>
        <w:t xml:space="preserve">ata </w:t>
      </w:r>
      <w:r w:rsidR="00E64659" w:rsidRPr="003F633B">
        <w:rPr>
          <w:rStyle w:val="normaltextrun"/>
          <w:rFonts w:ascii="Arial" w:eastAsia="Arial" w:hAnsi="Arial" w:cs="Arial"/>
          <w:sz w:val="22"/>
          <w:szCs w:val="22"/>
        </w:rPr>
        <w:t>available indicates</w:t>
      </w:r>
      <w:r w:rsidR="00A15EAB" w:rsidRPr="003F633B">
        <w:rPr>
          <w:rStyle w:val="normaltextrun"/>
          <w:rFonts w:ascii="Arial" w:eastAsia="Arial" w:hAnsi="Arial" w:cs="Arial"/>
          <w:sz w:val="22"/>
          <w:szCs w:val="22"/>
        </w:rPr>
        <w:t xml:space="preserve"> a t</w:t>
      </w:r>
      <w:r w:rsidR="002636B8" w:rsidRPr="003F633B">
        <w:rPr>
          <w:rStyle w:val="normaltextrun"/>
          <w:rFonts w:ascii="Arial" w:eastAsia="Arial" w:hAnsi="Arial" w:cs="Arial"/>
          <w:sz w:val="22"/>
          <w:szCs w:val="22"/>
        </w:rPr>
        <w:t xml:space="preserve">otal of $9,855,280 attributed to 4 governments as </w:t>
      </w:r>
      <w:r w:rsidR="0097061D" w:rsidRPr="003F633B">
        <w:rPr>
          <w:rStyle w:val="normaltextrun"/>
          <w:rFonts w:ascii="Arial" w:eastAsia="Arial" w:hAnsi="Arial" w:cs="Arial"/>
          <w:sz w:val="22"/>
          <w:szCs w:val="22"/>
        </w:rPr>
        <w:t xml:space="preserve">domestic public </w:t>
      </w:r>
      <w:r w:rsidR="002636B8" w:rsidRPr="003F633B">
        <w:rPr>
          <w:rStyle w:val="normaltextrun"/>
          <w:rFonts w:ascii="Arial" w:eastAsia="Arial" w:hAnsi="Arial" w:cs="Arial"/>
          <w:sz w:val="22"/>
          <w:szCs w:val="22"/>
        </w:rPr>
        <w:t xml:space="preserve">funding for carbon pricing instruments </w:t>
      </w:r>
      <w:r w:rsidR="00A15EAB" w:rsidRPr="003F633B">
        <w:rPr>
          <w:rStyle w:val="normaltextrun"/>
          <w:rFonts w:ascii="Arial" w:eastAsia="Arial" w:hAnsi="Arial" w:cs="Arial"/>
          <w:sz w:val="22"/>
          <w:szCs w:val="22"/>
        </w:rPr>
        <w:t>(</w:t>
      </w:r>
      <w:r w:rsidR="002636B8" w:rsidRPr="003F633B">
        <w:rPr>
          <w:rStyle w:val="normaltextrun"/>
          <w:rFonts w:ascii="Arial" w:eastAsia="Arial" w:hAnsi="Arial" w:cs="Arial"/>
          <w:sz w:val="22"/>
          <w:szCs w:val="22"/>
        </w:rPr>
        <w:t xml:space="preserve">as evidenced in </w:t>
      </w:r>
      <w:r w:rsidR="00C945F5" w:rsidRPr="003F633B">
        <w:rPr>
          <w:rStyle w:val="normaltextrun"/>
          <w:rFonts w:ascii="Arial" w:eastAsia="Arial" w:hAnsi="Arial" w:cs="Arial"/>
          <w:sz w:val="22"/>
          <w:szCs w:val="22"/>
        </w:rPr>
        <w:t>PMIF</w:t>
      </w:r>
      <w:r w:rsidR="0097061D" w:rsidRPr="003F633B">
        <w:rPr>
          <w:rStyle w:val="normaltextrun"/>
          <w:rFonts w:ascii="Arial" w:eastAsia="Arial" w:hAnsi="Arial" w:cs="Arial"/>
          <w:sz w:val="22"/>
          <w:szCs w:val="22"/>
        </w:rPr>
        <w:t xml:space="preserve"> </w:t>
      </w:r>
      <w:r w:rsidR="002636B8" w:rsidRPr="003F633B">
        <w:rPr>
          <w:rStyle w:val="normaltextrun"/>
          <w:rFonts w:ascii="Arial" w:eastAsia="Arial" w:hAnsi="Arial" w:cs="Arial"/>
          <w:sz w:val="22"/>
          <w:szCs w:val="22"/>
        </w:rPr>
        <w:t>proposals</w:t>
      </w:r>
      <w:r w:rsidR="00A15EAB" w:rsidRPr="003F633B">
        <w:rPr>
          <w:rStyle w:val="normaltextrun"/>
          <w:rFonts w:ascii="Arial" w:eastAsia="Arial" w:hAnsi="Arial" w:cs="Arial"/>
          <w:sz w:val="22"/>
          <w:szCs w:val="22"/>
        </w:rPr>
        <w:t>)</w:t>
      </w:r>
      <w:r w:rsidR="002636B8" w:rsidRPr="003F633B">
        <w:rPr>
          <w:rStyle w:val="normaltextrun"/>
          <w:rFonts w:ascii="Arial" w:eastAsia="Arial" w:hAnsi="Arial" w:cs="Arial"/>
          <w:sz w:val="22"/>
          <w:szCs w:val="22"/>
        </w:rPr>
        <w:t xml:space="preserve">. </w:t>
      </w:r>
    </w:p>
    <w:p w14:paraId="4793AB0C" w14:textId="77777777" w:rsidR="009C5CA1" w:rsidRPr="003F633B" w:rsidRDefault="009C5CA1"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p>
    <w:p w14:paraId="7517C4D9" w14:textId="432E5760" w:rsidR="00212245" w:rsidRPr="003F633B" w:rsidRDefault="00AA22F9"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r w:rsidRPr="003F633B">
        <w:rPr>
          <w:rStyle w:val="normaltextrun"/>
          <w:rFonts w:ascii="Arial" w:eastAsia="Arial" w:hAnsi="Arial" w:cs="Arial"/>
          <w:sz w:val="22"/>
          <w:szCs w:val="22"/>
        </w:rPr>
        <w:t>Regarding</w:t>
      </w:r>
      <w:r w:rsidR="00767A41" w:rsidRPr="003F633B">
        <w:rPr>
          <w:rStyle w:val="normaltextrun"/>
          <w:rFonts w:ascii="Arial" w:eastAsia="Arial" w:hAnsi="Arial" w:cs="Arial"/>
          <w:sz w:val="22"/>
          <w:szCs w:val="22"/>
        </w:rPr>
        <w:t xml:space="preserve"> </w:t>
      </w:r>
      <w:r w:rsidRPr="003F633B">
        <w:rPr>
          <w:rStyle w:val="normaltextrun"/>
          <w:rFonts w:ascii="Arial" w:eastAsia="Arial" w:hAnsi="Arial" w:cs="Arial"/>
          <w:sz w:val="22"/>
          <w:szCs w:val="22"/>
        </w:rPr>
        <w:t>I</w:t>
      </w:r>
      <w:r w:rsidR="00767A41" w:rsidRPr="003F633B">
        <w:rPr>
          <w:rStyle w:val="normaltextrun"/>
          <w:rFonts w:ascii="Arial" w:eastAsia="Arial" w:hAnsi="Arial" w:cs="Arial"/>
          <w:sz w:val="22"/>
          <w:szCs w:val="22"/>
        </w:rPr>
        <w:t xml:space="preserve">ndicator 3.2, </w:t>
      </w:r>
      <w:r w:rsidR="00676649" w:rsidRPr="003F633B">
        <w:rPr>
          <w:rStyle w:val="normaltextrun"/>
          <w:rFonts w:ascii="Arial" w:eastAsia="Arial" w:hAnsi="Arial" w:cs="Arial"/>
          <w:sz w:val="22"/>
          <w:szCs w:val="22"/>
        </w:rPr>
        <w:t xml:space="preserve">the </w:t>
      </w:r>
      <w:r w:rsidR="00007D21" w:rsidRPr="003F633B">
        <w:rPr>
          <w:rStyle w:val="normaltextrun"/>
          <w:rFonts w:ascii="Arial" w:eastAsia="Arial" w:hAnsi="Arial" w:cs="Arial"/>
          <w:sz w:val="22"/>
          <w:szCs w:val="22"/>
        </w:rPr>
        <w:t>WB</w:t>
      </w:r>
      <w:r w:rsidR="00362C80" w:rsidRPr="003F633B">
        <w:rPr>
          <w:rStyle w:val="normaltextrun"/>
          <w:rFonts w:ascii="Arial" w:eastAsia="Arial" w:hAnsi="Arial" w:cs="Arial"/>
          <w:sz w:val="22"/>
          <w:szCs w:val="22"/>
        </w:rPr>
        <w:t xml:space="preserve"> has </w:t>
      </w:r>
      <w:r w:rsidR="00EA586A" w:rsidRPr="003F633B">
        <w:rPr>
          <w:rStyle w:val="normaltextrun"/>
          <w:rFonts w:ascii="Arial" w:eastAsia="Arial" w:hAnsi="Arial" w:cs="Arial"/>
          <w:sz w:val="22"/>
          <w:szCs w:val="22"/>
        </w:rPr>
        <w:t>provided data that total</w:t>
      </w:r>
      <w:r w:rsidR="0001104D" w:rsidRPr="003F633B">
        <w:rPr>
          <w:rStyle w:val="normaltextrun"/>
          <w:rFonts w:ascii="Arial" w:eastAsia="Arial" w:hAnsi="Arial" w:cs="Arial"/>
          <w:sz w:val="22"/>
          <w:szCs w:val="22"/>
        </w:rPr>
        <w:t xml:space="preserve"> revenues raised by </w:t>
      </w:r>
      <w:r w:rsidR="001D038A" w:rsidRPr="003F633B">
        <w:rPr>
          <w:rStyle w:val="normaltextrun"/>
          <w:rFonts w:ascii="Arial" w:eastAsia="Arial" w:hAnsi="Arial" w:cs="Arial"/>
          <w:sz w:val="22"/>
          <w:szCs w:val="22"/>
        </w:rPr>
        <w:t xml:space="preserve">carbon pricing instruments that </w:t>
      </w:r>
      <w:r w:rsidR="00C945F5" w:rsidRPr="003F633B">
        <w:rPr>
          <w:rStyle w:val="normaltextrun"/>
          <w:rFonts w:ascii="Arial" w:eastAsia="Arial" w:hAnsi="Arial" w:cs="Arial"/>
          <w:sz w:val="22"/>
          <w:szCs w:val="22"/>
        </w:rPr>
        <w:t>PMIF</w:t>
      </w:r>
      <w:r w:rsidR="001D038A" w:rsidRPr="003F633B">
        <w:rPr>
          <w:rStyle w:val="normaltextrun"/>
          <w:rFonts w:ascii="Arial" w:eastAsia="Arial" w:hAnsi="Arial" w:cs="Arial"/>
          <w:sz w:val="22"/>
          <w:szCs w:val="22"/>
        </w:rPr>
        <w:t xml:space="preserve"> supports</w:t>
      </w:r>
      <w:r w:rsidR="00EA586A" w:rsidRPr="003F633B">
        <w:rPr>
          <w:rStyle w:val="normaltextrun"/>
          <w:rFonts w:ascii="Arial" w:eastAsia="Arial" w:hAnsi="Arial" w:cs="Arial"/>
          <w:sz w:val="22"/>
          <w:szCs w:val="22"/>
        </w:rPr>
        <w:t xml:space="preserve"> reached </w:t>
      </w:r>
      <w:r w:rsidR="00051D24" w:rsidRPr="003F633B">
        <w:rPr>
          <w:rStyle w:val="normaltextrun"/>
          <w:rFonts w:ascii="Arial" w:eastAsia="Arial" w:hAnsi="Arial" w:cs="Arial"/>
          <w:sz w:val="22"/>
          <w:szCs w:val="22"/>
        </w:rPr>
        <w:t xml:space="preserve">$302.86m to date. For 2024/25 this stands at </w:t>
      </w:r>
      <w:r w:rsidR="007306ED" w:rsidRPr="003F633B">
        <w:rPr>
          <w:rStyle w:val="normaltextrun"/>
          <w:rFonts w:ascii="Arial" w:eastAsia="Arial" w:hAnsi="Arial" w:cs="Arial"/>
          <w:sz w:val="22"/>
          <w:szCs w:val="22"/>
        </w:rPr>
        <w:t>$</w:t>
      </w:r>
      <w:r w:rsidR="00051D24" w:rsidRPr="003F633B">
        <w:rPr>
          <w:rStyle w:val="normaltextrun"/>
          <w:rFonts w:ascii="Arial" w:eastAsia="Arial" w:hAnsi="Arial" w:cs="Arial"/>
          <w:sz w:val="22"/>
          <w:szCs w:val="22"/>
        </w:rPr>
        <w:t>1</w:t>
      </w:r>
      <w:r w:rsidR="00786EB7" w:rsidRPr="003F633B">
        <w:rPr>
          <w:rStyle w:val="normaltextrun"/>
          <w:rFonts w:ascii="Arial" w:eastAsia="Arial" w:hAnsi="Arial" w:cs="Arial"/>
          <w:sz w:val="22"/>
          <w:szCs w:val="22"/>
        </w:rPr>
        <w:t xml:space="preserve">53.80m </w:t>
      </w:r>
      <w:r w:rsidR="00C76B57" w:rsidRPr="003F633B">
        <w:rPr>
          <w:rStyle w:val="normaltextrun"/>
          <w:rFonts w:ascii="Arial" w:eastAsia="Arial" w:hAnsi="Arial" w:cs="Arial"/>
          <w:sz w:val="22"/>
          <w:szCs w:val="22"/>
        </w:rPr>
        <w:t xml:space="preserve">generated </w:t>
      </w:r>
      <w:r w:rsidR="00786EB7" w:rsidRPr="003F633B">
        <w:rPr>
          <w:rStyle w:val="normaltextrun"/>
          <w:rFonts w:ascii="Arial" w:eastAsia="Arial" w:hAnsi="Arial" w:cs="Arial"/>
          <w:sz w:val="22"/>
          <w:szCs w:val="22"/>
        </w:rPr>
        <w:t>through</w:t>
      </w:r>
      <w:r w:rsidR="00292F12" w:rsidRPr="003F633B">
        <w:rPr>
          <w:rStyle w:val="normaltextrun"/>
          <w:rFonts w:ascii="Arial" w:eastAsia="Arial" w:hAnsi="Arial" w:cs="Arial"/>
          <w:sz w:val="22"/>
          <w:szCs w:val="22"/>
        </w:rPr>
        <w:t xml:space="preserve"> instruments </w:t>
      </w:r>
      <w:r w:rsidR="00C76B57" w:rsidRPr="003F633B">
        <w:rPr>
          <w:rStyle w:val="normaltextrun"/>
          <w:rFonts w:ascii="Arial" w:eastAsia="Arial" w:hAnsi="Arial" w:cs="Arial"/>
          <w:sz w:val="22"/>
          <w:szCs w:val="22"/>
        </w:rPr>
        <w:t>receiving</w:t>
      </w:r>
      <w:r w:rsidR="00786EB7" w:rsidRPr="003F633B">
        <w:rPr>
          <w:rStyle w:val="normaltextrun"/>
          <w:rFonts w:ascii="Arial" w:eastAsia="Arial" w:hAnsi="Arial" w:cs="Arial"/>
          <w:sz w:val="22"/>
          <w:szCs w:val="22"/>
        </w:rPr>
        <w:t xml:space="preserve"> </w:t>
      </w:r>
      <w:r w:rsidR="00C945F5" w:rsidRPr="003F633B">
        <w:rPr>
          <w:rStyle w:val="normaltextrun"/>
          <w:rFonts w:ascii="Arial" w:eastAsia="Arial" w:hAnsi="Arial" w:cs="Arial"/>
          <w:sz w:val="22"/>
          <w:szCs w:val="22"/>
        </w:rPr>
        <w:t>PMIF</w:t>
      </w:r>
      <w:r w:rsidR="00C1025D" w:rsidRPr="003F633B">
        <w:rPr>
          <w:rStyle w:val="normaltextrun"/>
          <w:rFonts w:ascii="Arial" w:eastAsia="Arial" w:hAnsi="Arial" w:cs="Arial"/>
          <w:sz w:val="22"/>
          <w:szCs w:val="22"/>
        </w:rPr>
        <w:t xml:space="preserve"> technical assistance. </w:t>
      </w:r>
      <w:r w:rsidR="00083A1E" w:rsidRPr="003F633B">
        <w:rPr>
          <w:rStyle w:val="normaltextrun"/>
          <w:rFonts w:ascii="Arial" w:eastAsia="Arial" w:hAnsi="Arial" w:cs="Arial"/>
          <w:sz w:val="22"/>
          <w:szCs w:val="22"/>
        </w:rPr>
        <w:t>Chile</w:t>
      </w:r>
      <w:r w:rsidR="00195C71" w:rsidRPr="003F633B">
        <w:rPr>
          <w:rStyle w:val="normaltextrun"/>
          <w:rFonts w:ascii="Arial" w:eastAsia="Arial" w:hAnsi="Arial" w:cs="Arial"/>
          <w:sz w:val="22"/>
          <w:szCs w:val="22"/>
        </w:rPr>
        <w:t xml:space="preserve">’s carbon tax generated </w:t>
      </w:r>
      <w:r w:rsidR="00C75BAF" w:rsidRPr="003F633B">
        <w:rPr>
          <w:rStyle w:val="normaltextrun"/>
          <w:rFonts w:ascii="Arial" w:eastAsia="Arial" w:hAnsi="Arial" w:cs="Arial"/>
          <w:sz w:val="22"/>
          <w:szCs w:val="22"/>
        </w:rPr>
        <w:t>$</w:t>
      </w:r>
      <w:r w:rsidR="001D32E5" w:rsidRPr="003F633B">
        <w:rPr>
          <w:rStyle w:val="normaltextrun"/>
          <w:rFonts w:ascii="Arial" w:eastAsia="Arial" w:hAnsi="Arial" w:cs="Arial"/>
          <w:sz w:val="22"/>
          <w:szCs w:val="22"/>
        </w:rPr>
        <w:t>140</w:t>
      </w:r>
      <w:r w:rsidR="0074590E" w:rsidRPr="003F633B">
        <w:rPr>
          <w:rStyle w:val="normaltextrun"/>
          <w:rFonts w:ascii="Arial" w:eastAsia="Arial" w:hAnsi="Arial" w:cs="Arial"/>
          <w:sz w:val="22"/>
          <w:szCs w:val="22"/>
        </w:rPr>
        <w:t xml:space="preserve">m </w:t>
      </w:r>
      <w:r w:rsidR="004155B3" w:rsidRPr="003F633B">
        <w:rPr>
          <w:rStyle w:val="normaltextrun"/>
          <w:rFonts w:ascii="Arial" w:eastAsia="Arial" w:hAnsi="Arial" w:cs="Arial"/>
          <w:sz w:val="22"/>
          <w:szCs w:val="22"/>
        </w:rPr>
        <w:t>in 202</w:t>
      </w:r>
      <w:r w:rsidR="001D32E5" w:rsidRPr="003F633B">
        <w:rPr>
          <w:rStyle w:val="normaltextrun"/>
          <w:rFonts w:ascii="Arial" w:eastAsia="Arial" w:hAnsi="Arial" w:cs="Arial"/>
          <w:sz w:val="22"/>
          <w:szCs w:val="22"/>
        </w:rPr>
        <w:t>4</w:t>
      </w:r>
      <w:r w:rsidR="004155B3" w:rsidRPr="003F633B">
        <w:rPr>
          <w:rStyle w:val="normaltextrun"/>
          <w:rFonts w:ascii="Arial" w:eastAsia="Arial" w:hAnsi="Arial" w:cs="Arial"/>
          <w:sz w:val="22"/>
          <w:szCs w:val="22"/>
        </w:rPr>
        <w:t xml:space="preserve"> </w:t>
      </w:r>
      <w:r w:rsidR="0074590E" w:rsidRPr="003F633B">
        <w:rPr>
          <w:rStyle w:val="normaltextrun"/>
          <w:rFonts w:ascii="Arial" w:eastAsia="Arial" w:hAnsi="Arial" w:cs="Arial"/>
          <w:sz w:val="22"/>
          <w:szCs w:val="22"/>
        </w:rPr>
        <w:t xml:space="preserve">while </w:t>
      </w:r>
      <w:r w:rsidR="003E53D4" w:rsidRPr="003F633B">
        <w:rPr>
          <w:rStyle w:val="normaltextrun"/>
          <w:rFonts w:ascii="Arial" w:eastAsia="Arial" w:hAnsi="Arial" w:cs="Arial"/>
          <w:sz w:val="22"/>
          <w:szCs w:val="22"/>
        </w:rPr>
        <w:t>Montenegro</w:t>
      </w:r>
      <w:r w:rsidR="005A3BFB" w:rsidRPr="003F633B">
        <w:rPr>
          <w:rStyle w:val="normaltextrun"/>
          <w:rFonts w:ascii="Arial" w:eastAsia="Arial" w:hAnsi="Arial" w:cs="Arial"/>
          <w:sz w:val="22"/>
          <w:szCs w:val="22"/>
        </w:rPr>
        <w:t xml:space="preserve">’s ETS raised </w:t>
      </w:r>
      <w:r w:rsidR="00E7693B" w:rsidRPr="003F633B">
        <w:rPr>
          <w:rStyle w:val="normaltextrun"/>
          <w:rFonts w:ascii="Arial" w:eastAsia="Arial" w:hAnsi="Arial" w:cs="Arial"/>
          <w:sz w:val="22"/>
          <w:szCs w:val="22"/>
        </w:rPr>
        <w:t>$1</w:t>
      </w:r>
      <w:r w:rsidR="001D32E5" w:rsidRPr="003F633B">
        <w:rPr>
          <w:rStyle w:val="normaltextrun"/>
          <w:rFonts w:ascii="Arial" w:eastAsia="Arial" w:hAnsi="Arial" w:cs="Arial"/>
          <w:sz w:val="22"/>
          <w:szCs w:val="22"/>
        </w:rPr>
        <w:t>3.80</w:t>
      </w:r>
      <w:r w:rsidR="00E7693B" w:rsidRPr="003F633B">
        <w:rPr>
          <w:rStyle w:val="normaltextrun"/>
          <w:rFonts w:ascii="Arial" w:eastAsia="Arial" w:hAnsi="Arial" w:cs="Arial"/>
          <w:sz w:val="22"/>
          <w:szCs w:val="22"/>
        </w:rPr>
        <w:t>m</w:t>
      </w:r>
      <w:r w:rsidR="00D7434C" w:rsidRPr="003F633B">
        <w:rPr>
          <w:rStyle w:val="normaltextrun"/>
          <w:rFonts w:ascii="Arial" w:eastAsia="Arial" w:hAnsi="Arial" w:cs="Arial"/>
          <w:sz w:val="22"/>
          <w:szCs w:val="22"/>
        </w:rPr>
        <w:t>.</w:t>
      </w:r>
      <w:r w:rsidR="00065645" w:rsidRPr="003F633B">
        <w:rPr>
          <w:rStyle w:val="normaltextrun"/>
          <w:rFonts w:ascii="Arial" w:eastAsia="Arial" w:hAnsi="Arial" w:cs="Arial"/>
          <w:sz w:val="22"/>
          <w:szCs w:val="22"/>
        </w:rPr>
        <w:t xml:space="preserve"> </w:t>
      </w:r>
      <w:r w:rsidR="00D7434C" w:rsidRPr="003F633B">
        <w:rPr>
          <w:rStyle w:val="normaltextrun"/>
          <w:rFonts w:ascii="Arial" w:eastAsia="Arial" w:hAnsi="Arial" w:cs="Arial"/>
          <w:sz w:val="22"/>
          <w:szCs w:val="22"/>
        </w:rPr>
        <w:t>H</w:t>
      </w:r>
      <w:r w:rsidR="002224B0" w:rsidRPr="003F633B">
        <w:rPr>
          <w:rStyle w:val="normaltextrun"/>
          <w:rFonts w:ascii="Arial" w:eastAsia="Arial" w:hAnsi="Arial" w:cs="Arial"/>
          <w:sz w:val="22"/>
          <w:szCs w:val="22"/>
        </w:rPr>
        <w:t>owever</w:t>
      </w:r>
      <w:r w:rsidR="00065645" w:rsidRPr="003F633B">
        <w:rPr>
          <w:rStyle w:val="normaltextrun"/>
          <w:rFonts w:ascii="Arial" w:eastAsia="Arial" w:hAnsi="Arial" w:cs="Arial"/>
          <w:sz w:val="22"/>
          <w:szCs w:val="22"/>
        </w:rPr>
        <w:t xml:space="preserve">, it is difficult to ascertain if the revenues raised are a direct result of </w:t>
      </w:r>
      <w:r w:rsidR="00C945F5" w:rsidRPr="003F633B">
        <w:rPr>
          <w:rStyle w:val="normaltextrun"/>
          <w:rFonts w:ascii="Arial" w:eastAsia="Arial" w:hAnsi="Arial" w:cs="Arial"/>
          <w:sz w:val="22"/>
          <w:szCs w:val="22"/>
        </w:rPr>
        <w:t>PMIF</w:t>
      </w:r>
      <w:r w:rsidR="00065645" w:rsidRPr="003F633B">
        <w:rPr>
          <w:rStyle w:val="normaltextrun"/>
          <w:rFonts w:ascii="Arial" w:eastAsia="Arial" w:hAnsi="Arial" w:cs="Arial"/>
          <w:sz w:val="22"/>
          <w:szCs w:val="22"/>
        </w:rPr>
        <w:t xml:space="preserve"> support. </w:t>
      </w:r>
      <w:r w:rsidR="001D32E5" w:rsidRPr="003F633B">
        <w:rPr>
          <w:rStyle w:val="normaltextrun"/>
          <w:rFonts w:ascii="Arial" w:eastAsia="Arial" w:hAnsi="Arial" w:cs="Arial"/>
          <w:sz w:val="22"/>
          <w:szCs w:val="22"/>
        </w:rPr>
        <w:t xml:space="preserve">In addition, </w:t>
      </w:r>
      <w:r w:rsidR="00C945F5" w:rsidRPr="003F633B">
        <w:rPr>
          <w:rStyle w:val="normaltextrun"/>
          <w:rFonts w:ascii="Arial" w:eastAsia="Arial" w:hAnsi="Arial" w:cs="Arial"/>
          <w:sz w:val="22"/>
          <w:szCs w:val="22"/>
        </w:rPr>
        <w:t>PMIF</w:t>
      </w:r>
      <w:r w:rsidR="001D32E5" w:rsidRPr="003F633B">
        <w:rPr>
          <w:rStyle w:val="normaltextrun"/>
          <w:rFonts w:ascii="Arial" w:eastAsia="Arial" w:hAnsi="Arial" w:cs="Arial"/>
          <w:sz w:val="22"/>
          <w:szCs w:val="22"/>
        </w:rPr>
        <w:t xml:space="preserve"> may have an indirect </w:t>
      </w:r>
      <w:r w:rsidR="005642E9" w:rsidRPr="003F633B">
        <w:rPr>
          <w:rStyle w:val="normaltextrun"/>
          <w:rFonts w:ascii="Arial" w:eastAsia="Arial" w:hAnsi="Arial" w:cs="Arial"/>
          <w:sz w:val="22"/>
          <w:szCs w:val="22"/>
        </w:rPr>
        <w:t>effect</w:t>
      </w:r>
      <w:r w:rsidR="001D32E5" w:rsidRPr="003F633B">
        <w:rPr>
          <w:rStyle w:val="normaltextrun"/>
          <w:rFonts w:ascii="Arial" w:eastAsia="Arial" w:hAnsi="Arial" w:cs="Arial"/>
          <w:sz w:val="22"/>
          <w:szCs w:val="22"/>
        </w:rPr>
        <w:t xml:space="preserve"> on other instruments in a country</w:t>
      </w:r>
      <w:r w:rsidR="007306ED" w:rsidRPr="003F633B">
        <w:rPr>
          <w:rStyle w:val="normaltextrun"/>
          <w:rFonts w:ascii="Arial" w:eastAsia="Arial" w:hAnsi="Arial" w:cs="Arial"/>
          <w:sz w:val="22"/>
          <w:szCs w:val="22"/>
        </w:rPr>
        <w:t xml:space="preserve"> </w:t>
      </w:r>
      <w:r w:rsidR="001D32E5" w:rsidRPr="003F633B">
        <w:rPr>
          <w:rStyle w:val="normaltextrun"/>
          <w:rFonts w:ascii="Arial" w:eastAsia="Arial" w:hAnsi="Arial" w:cs="Arial"/>
          <w:sz w:val="22"/>
          <w:szCs w:val="22"/>
        </w:rPr>
        <w:t xml:space="preserve">- namely the carbon tax in Colombia, Mexico and Ukraine, but as these taxes are not part of </w:t>
      </w:r>
      <w:r w:rsidR="00C945F5" w:rsidRPr="003F633B">
        <w:rPr>
          <w:rStyle w:val="normaltextrun"/>
          <w:rFonts w:ascii="Arial" w:eastAsia="Arial" w:hAnsi="Arial" w:cs="Arial"/>
          <w:sz w:val="22"/>
          <w:szCs w:val="22"/>
        </w:rPr>
        <w:t>PMIF</w:t>
      </w:r>
      <w:r w:rsidR="001D32E5" w:rsidRPr="003F633B">
        <w:rPr>
          <w:rStyle w:val="normaltextrun"/>
          <w:rFonts w:ascii="Arial" w:eastAsia="Arial" w:hAnsi="Arial" w:cs="Arial"/>
          <w:sz w:val="22"/>
          <w:szCs w:val="22"/>
        </w:rPr>
        <w:t xml:space="preserve">’s scope in country, </w:t>
      </w:r>
      <w:r w:rsidR="00513C5D" w:rsidRPr="003F633B">
        <w:rPr>
          <w:rStyle w:val="normaltextrun"/>
          <w:rFonts w:ascii="Arial" w:eastAsia="Arial" w:hAnsi="Arial" w:cs="Arial"/>
          <w:sz w:val="22"/>
          <w:szCs w:val="22"/>
        </w:rPr>
        <w:t xml:space="preserve">these have not been included. </w:t>
      </w:r>
      <w:r w:rsidR="001D32E5" w:rsidRPr="003F633B">
        <w:rPr>
          <w:rStyle w:val="normaltextrun"/>
          <w:rFonts w:ascii="Arial" w:eastAsia="Arial" w:hAnsi="Arial" w:cs="Arial"/>
          <w:sz w:val="22"/>
          <w:szCs w:val="22"/>
        </w:rPr>
        <w:t xml:space="preserve"> </w:t>
      </w:r>
    </w:p>
    <w:p w14:paraId="37174A38" w14:textId="77777777" w:rsidR="00212245" w:rsidRPr="003F633B" w:rsidRDefault="00212245"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p>
    <w:p w14:paraId="52886BE4" w14:textId="506D0563" w:rsidR="00A220E9" w:rsidRPr="003F633B" w:rsidRDefault="00D56B92"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rPr>
      </w:pPr>
      <w:r w:rsidRPr="003F633B">
        <w:rPr>
          <w:rStyle w:val="normaltextrun"/>
          <w:rFonts w:ascii="Arial" w:eastAsia="Arial" w:hAnsi="Arial" w:cs="Arial"/>
          <w:sz w:val="22"/>
          <w:szCs w:val="22"/>
        </w:rPr>
        <w:t xml:space="preserve">Overall, </w:t>
      </w:r>
      <w:r w:rsidR="00F44944" w:rsidRPr="003F633B">
        <w:rPr>
          <w:rStyle w:val="normaltextrun"/>
          <w:rFonts w:ascii="Arial" w:eastAsia="Arial" w:hAnsi="Arial" w:cs="Arial"/>
          <w:sz w:val="22"/>
          <w:szCs w:val="22"/>
        </w:rPr>
        <w:t xml:space="preserve">there </w:t>
      </w:r>
      <w:r w:rsidR="007F37F3" w:rsidRPr="003F633B">
        <w:rPr>
          <w:rStyle w:val="normaltextrun"/>
          <w:rFonts w:ascii="Arial" w:eastAsia="Arial" w:hAnsi="Arial" w:cs="Arial"/>
          <w:sz w:val="22"/>
          <w:szCs w:val="22"/>
        </w:rPr>
        <w:t xml:space="preserve">is </w:t>
      </w:r>
      <w:r w:rsidR="002636B8" w:rsidRPr="003F633B">
        <w:rPr>
          <w:rStyle w:val="normaltextrun"/>
          <w:rFonts w:ascii="Arial" w:eastAsia="Arial" w:hAnsi="Arial" w:cs="Arial"/>
          <w:sz w:val="22"/>
          <w:szCs w:val="22"/>
        </w:rPr>
        <w:t xml:space="preserve">excellent </w:t>
      </w:r>
      <w:r w:rsidR="007F37F3" w:rsidRPr="003F633B">
        <w:rPr>
          <w:rStyle w:val="normaltextrun"/>
          <w:rFonts w:ascii="Arial" w:eastAsia="Arial" w:hAnsi="Arial" w:cs="Arial"/>
          <w:sz w:val="22"/>
          <w:szCs w:val="22"/>
        </w:rPr>
        <w:t>evidence that</w:t>
      </w:r>
      <w:r w:rsidR="00F44944" w:rsidRPr="003F633B">
        <w:rPr>
          <w:rStyle w:val="normaltextrun"/>
          <w:rFonts w:ascii="Arial" w:eastAsia="Arial" w:hAnsi="Arial" w:cs="Arial"/>
          <w:sz w:val="22"/>
          <w:szCs w:val="22"/>
        </w:rPr>
        <w:t xml:space="preserve"> </w:t>
      </w:r>
      <w:r w:rsidR="00C945F5" w:rsidRPr="003F633B">
        <w:rPr>
          <w:rStyle w:val="normaltextrun"/>
          <w:rFonts w:ascii="Arial" w:eastAsia="Arial" w:hAnsi="Arial" w:cs="Arial"/>
          <w:sz w:val="22"/>
          <w:szCs w:val="22"/>
        </w:rPr>
        <w:t>PMIF</w:t>
      </w:r>
      <w:r w:rsidR="00F16E85" w:rsidRPr="003F633B">
        <w:rPr>
          <w:rStyle w:val="normaltextrun"/>
          <w:rFonts w:ascii="Arial" w:eastAsia="Arial" w:hAnsi="Arial" w:cs="Arial"/>
          <w:sz w:val="22"/>
          <w:szCs w:val="22"/>
        </w:rPr>
        <w:t xml:space="preserve"> </w:t>
      </w:r>
      <w:r w:rsidR="0097061D" w:rsidRPr="003F633B">
        <w:rPr>
          <w:rStyle w:val="normaltextrun"/>
          <w:rFonts w:ascii="Arial" w:eastAsia="Arial" w:hAnsi="Arial" w:cs="Arial"/>
          <w:sz w:val="22"/>
          <w:szCs w:val="22"/>
        </w:rPr>
        <w:t xml:space="preserve">is supporting countries go beyond proposals and enhancing CPIs. Now that 14/18 window 1 and 2 programmes are operational, we expect </w:t>
      </w:r>
      <w:r w:rsidR="00C945F5" w:rsidRPr="003F633B">
        <w:rPr>
          <w:rStyle w:val="normaltextrun"/>
          <w:rFonts w:ascii="Arial" w:eastAsia="Arial" w:hAnsi="Arial" w:cs="Arial"/>
          <w:sz w:val="22"/>
          <w:szCs w:val="22"/>
        </w:rPr>
        <w:t>PMIF</w:t>
      </w:r>
      <w:r w:rsidR="0097061D" w:rsidRPr="003F633B">
        <w:rPr>
          <w:rStyle w:val="normaltextrun"/>
          <w:rFonts w:ascii="Arial" w:eastAsia="Arial" w:hAnsi="Arial" w:cs="Arial"/>
          <w:sz w:val="22"/>
          <w:szCs w:val="22"/>
        </w:rPr>
        <w:t xml:space="preserve"> to further continue strengthening or introducing CPIs. We also anticipate the policy support given to window 3 countries may allow </w:t>
      </w:r>
      <w:r w:rsidR="00C945F5" w:rsidRPr="003F633B">
        <w:rPr>
          <w:rStyle w:val="normaltextrun"/>
          <w:rFonts w:ascii="Arial" w:eastAsia="Arial" w:hAnsi="Arial" w:cs="Arial"/>
          <w:sz w:val="22"/>
          <w:szCs w:val="22"/>
        </w:rPr>
        <w:t>PMIF</w:t>
      </w:r>
      <w:r w:rsidR="0097061D" w:rsidRPr="003F633B">
        <w:rPr>
          <w:rStyle w:val="normaltextrun"/>
          <w:rFonts w:ascii="Arial" w:eastAsia="Arial" w:hAnsi="Arial" w:cs="Arial"/>
          <w:sz w:val="22"/>
          <w:szCs w:val="22"/>
        </w:rPr>
        <w:t xml:space="preserve"> to provide larger grants to build on the policy work and develop instruments. </w:t>
      </w:r>
    </w:p>
    <w:p w14:paraId="135E1214" w14:textId="77777777" w:rsidR="003D63FF" w:rsidRPr="003F633B" w:rsidRDefault="003D63FF" w:rsidP="00266E54">
      <w:pPr>
        <w:pStyle w:val="paragraph"/>
        <w:spacing w:before="0" w:beforeAutospacing="0" w:after="0" w:afterAutospacing="0" w:line="276" w:lineRule="auto"/>
        <w:jc w:val="both"/>
        <w:textAlignment w:val="baseline"/>
        <w:rPr>
          <w:rStyle w:val="normaltextrun"/>
          <w:rFonts w:ascii="Arial" w:eastAsia="Arial" w:hAnsi="Arial" w:cs="Arial"/>
          <w:b/>
          <w:bCs/>
          <w:sz w:val="22"/>
          <w:szCs w:val="22"/>
        </w:rPr>
      </w:pPr>
    </w:p>
    <w:p w14:paraId="652177BD" w14:textId="60CBD062" w:rsidR="00161209" w:rsidRPr="003F633B" w:rsidRDefault="00161209" w:rsidP="00266E54">
      <w:pPr>
        <w:pStyle w:val="paragraph"/>
        <w:spacing w:before="0" w:beforeAutospacing="0" w:after="0" w:afterAutospacing="0" w:line="276" w:lineRule="auto"/>
        <w:jc w:val="both"/>
        <w:textAlignment w:val="baseline"/>
        <w:rPr>
          <w:rStyle w:val="normaltextrun"/>
          <w:rFonts w:ascii="Arial" w:eastAsia="Arial" w:hAnsi="Arial" w:cs="Arial"/>
          <w:b/>
          <w:bCs/>
          <w:sz w:val="22"/>
          <w:szCs w:val="22"/>
        </w:rPr>
      </w:pPr>
      <w:r w:rsidRPr="003F633B">
        <w:rPr>
          <w:rStyle w:val="normaltextrun"/>
          <w:rFonts w:ascii="Arial" w:eastAsia="Arial" w:hAnsi="Arial" w:cs="Arial"/>
          <w:b/>
          <w:bCs/>
          <w:sz w:val="22"/>
          <w:szCs w:val="22"/>
        </w:rPr>
        <w:t xml:space="preserve">Has the </w:t>
      </w:r>
      <w:proofErr w:type="spellStart"/>
      <w:r w:rsidRPr="003F633B">
        <w:rPr>
          <w:rStyle w:val="normaltextrun"/>
          <w:rFonts w:ascii="Arial" w:eastAsia="Arial" w:hAnsi="Arial" w:cs="Arial"/>
          <w:b/>
          <w:bCs/>
          <w:sz w:val="22"/>
          <w:szCs w:val="22"/>
        </w:rPr>
        <w:t>logframe</w:t>
      </w:r>
      <w:proofErr w:type="spellEnd"/>
      <w:r w:rsidRPr="003F633B">
        <w:rPr>
          <w:rStyle w:val="normaltextrun"/>
          <w:rFonts w:ascii="Arial" w:eastAsia="Arial" w:hAnsi="Arial" w:cs="Arial"/>
          <w:b/>
          <w:bCs/>
          <w:sz w:val="22"/>
          <w:szCs w:val="22"/>
        </w:rPr>
        <w:t xml:space="preserve"> been updated since the last review?</w:t>
      </w:r>
    </w:p>
    <w:p w14:paraId="097F491A" w14:textId="77777777" w:rsidR="00161209" w:rsidRPr="003F633B" w:rsidRDefault="00161209" w:rsidP="007F3C69">
      <w:pPr>
        <w:pStyle w:val="paragraph"/>
        <w:spacing w:before="0" w:beforeAutospacing="0" w:after="0" w:afterAutospacing="0" w:line="276" w:lineRule="auto"/>
        <w:jc w:val="both"/>
        <w:textAlignment w:val="baseline"/>
        <w:rPr>
          <w:rFonts w:ascii="Arial" w:eastAsia="Arial" w:hAnsi="Arial" w:cs="Arial"/>
          <w:b/>
          <w:bCs/>
          <w:sz w:val="22"/>
          <w:szCs w:val="22"/>
        </w:rPr>
      </w:pPr>
    </w:p>
    <w:p w14:paraId="3674596E" w14:textId="40468E60" w:rsidR="00513C5D" w:rsidRPr="003F633B" w:rsidRDefault="00161209" w:rsidP="00266E54">
      <w:pPr>
        <w:pStyle w:val="paragraph"/>
        <w:spacing w:before="0" w:beforeAutospacing="0" w:after="160" w:afterAutospacing="0" w:line="276" w:lineRule="auto"/>
        <w:contextualSpacing/>
        <w:jc w:val="both"/>
        <w:textAlignment w:val="baseline"/>
        <w:rPr>
          <w:rStyle w:val="normaltextrun"/>
          <w:rFonts w:ascii="Arial" w:eastAsia="Arial" w:hAnsi="Arial" w:cs="Arial"/>
          <w:sz w:val="22"/>
          <w:szCs w:val="22"/>
          <w:lang w:eastAsia="en-US"/>
        </w:rPr>
      </w:pPr>
      <w:r w:rsidRPr="003F633B">
        <w:rPr>
          <w:rFonts w:ascii="Arial" w:eastAsia="Arial" w:hAnsi="Arial" w:cs="Arial"/>
          <w:sz w:val="22"/>
          <w:szCs w:val="22"/>
          <w:lang w:eastAsia="en-US"/>
        </w:rPr>
        <w:t xml:space="preserve">The </w:t>
      </w:r>
      <w:proofErr w:type="spellStart"/>
      <w:r w:rsidRPr="003F633B">
        <w:rPr>
          <w:rFonts w:ascii="Arial" w:eastAsia="Arial" w:hAnsi="Arial" w:cs="Arial"/>
          <w:sz w:val="22"/>
          <w:szCs w:val="22"/>
          <w:lang w:eastAsia="en-US"/>
        </w:rPr>
        <w:t>logframe</w:t>
      </w:r>
      <w:proofErr w:type="spellEnd"/>
      <w:r w:rsidRPr="003F633B">
        <w:rPr>
          <w:rFonts w:ascii="Arial" w:eastAsia="Arial" w:hAnsi="Arial" w:cs="Arial"/>
          <w:sz w:val="22"/>
          <w:szCs w:val="22"/>
          <w:lang w:eastAsia="en-US"/>
        </w:rPr>
        <w:t xml:space="preserve"> has not been updated since the previous review. </w:t>
      </w:r>
      <w:r w:rsidR="00F46D90" w:rsidRPr="003F633B">
        <w:rPr>
          <w:rFonts w:ascii="Arial" w:eastAsia="Arial" w:hAnsi="Arial" w:cs="Arial"/>
          <w:sz w:val="22"/>
          <w:szCs w:val="22"/>
          <w:lang w:eastAsia="en-US"/>
        </w:rPr>
        <w:t>As the</w:t>
      </w:r>
      <w:r w:rsidRPr="003F633B">
        <w:rPr>
          <w:rFonts w:ascii="Arial" w:eastAsia="Arial" w:hAnsi="Arial" w:cs="Arial"/>
          <w:sz w:val="22"/>
          <w:szCs w:val="22"/>
          <w:lang w:eastAsia="en-US"/>
        </w:rPr>
        <w:t xml:space="preserve"> detailed FY2026–2030 business plan</w:t>
      </w:r>
      <w:r w:rsidRPr="003F633B" w:rsidDel="00934642">
        <w:rPr>
          <w:rFonts w:ascii="Arial" w:eastAsia="Arial" w:hAnsi="Arial" w:cs="Arial"/>
          <w:sz w:val="22"/>
          <w:szCs w:val="22"/>
          <w:lang w:eastAsia="en-US"/>
        </w:rPr>
        <w:t xml:space="preserve"> </w:t>
      </w:r>
      <w:r w:rsidRPr="003F633B">
        <w:rPr>
          <w:rFonts w:ascii="Arial" w:eastAsia="Arial" w:hAnsi="Arial" w:cs="Arial"/>
          <w:sz w:val="22"/>
          <w:szCs w:val="22"/>
          <w:lang w:eastAsia="en-US"/>
        </w:rPr>
        <w:t>was finalised at the end of the 24/25 reporting period</w:t>
      </w:r>
      <w:r w:rsidR="00F46D90" w:rsidRPr="003F633B">
        <w:rPr>
          <w:rFonts w:ascii="Arial" w:eastAsia="Arial" w:hAnsi="Arial" w:cs="Arial"/>
          <w:sz w:val="22"/>
          <w:szCs w:val="22"/>
          <w:lang w:eastAsia="en-US"/>
        </w:rPr>
        <w:t xml:space="preserve">, it was assessed to be more appropriate to refresh the </w:t>
      </w:r>
      <w:proofErr w:type="spellStart"/>
      <w:r w:rsidR="00F46D90" w:rsidRPr="003F633B">
        <w:rPr>
          <w:rFonts w:ascii="Arial" w:eastAsia="Arial" w:hAnsi="Arial" w:cs="Arial"/>
          <w:sz w:val="22"/>
          <w:szCs w:val="22"/>
          <w:lang w:eastAsia="en-US"/>
        </w:rPr>
        <w:t>logframe</w:t>
      </w:r>
      <w:proofErr w:type="spellEnd"/>
      <w:r w:rsidR="00F46D90" w:rsidRPr="003F633B">
        <w:rPr>
          <w:rFonts w:ascii="Arial" w:eastAsia="Arial" w:hAnsi="Arial" w:cs="Arial"/>
          <w:sz w:val="22"/>
          <w:szCs w:val="22"/>
          <w:lang w:eastAsia="en-US"/>
        </w:rPr>
        <w:t xml:space="preserve"> after its finalisation</w:t>
      </w:r>
      <w:r w:rsidRPr="003F633B">
        <w:rPr>
          <w:rFonts w:ascii="Arial" w:eastAsia="Arial" w:hAnsi="Arial" w:cs="Arial"/>
          <w:sz w:val="22"/>
          <w:szCs w:val="22"/>
          <w:lang w:eastAsia="en-US"/>
        </w:rPr>
        <w:t>.</w:t>
      </w:r>
      <w:r w:rsidR="00F46D90" w:rsidRPr="003F633B">
        <w:rPr>
          <w:rFonts w:ascii="Arial" w:eastAsia="Arial" w:hAnsi="Arial" w:cs="Arial"/>
          <w:sz w:val="22"/>
          <w:szCs w:val="22"/>
          <w:lang w:eastAsia="en-US"/>
        </w:rPr>
        <w:t xml:space="preserve"> </w:t>
      </w:r>
      <w:r w:rsidRPr="003F633B">
        <w:rPr>
          <w:rFonts w:ascii="Arial" w:eastAsia="Arial" w:hAnsi="Arial" w:cs="Arial"/>
          <w:sz w:val="22"/>
          <w:szCs w:val="22"/>
          <w:lang w:eastAsia="en-US"/>
        </w:rPr>
        <w:t>The</w:t>
      </w:r>
      <w:r w:rsidR="00C8665C">
        <w:rPr>
          <w:rFonts w:ascii="Arial" w:eastAsia="Arial" w:hAnsi="Arial" w:cs="Arial"/>
          <w:sz w:val="22"/>
          <w:szCs w:val="22"/>
          <w:lang w:eastAsia="en-US"/>
        </w:rPr>
        <w:t xml:space="preserve"> </w:t>
      </w:r>
      <w:r w:rsidR="4391286D" w:rsidRPr="003F633B">
        <w:rPr>
          <w:rFonts w:ascii="Arial" w:eastAsia="Arial" w:hAnsi="Arial" w:cs="Arial"/>
          <w:sz w:val="22"/>
          <w:szCs w:val="22"/>
          <w:lang w:eastAsia="en-US"/>
        </w:rPr>
        <w:t>UK</w:t>
      </w:r>
      <w:r w:rsidRPr="003F633B">
        <w:rPr>
          <w:rFonts w:ascii="Arial" w:eastAsia="Arial" w:hAnsi="Arial" w:cs="Arial"/>
          <w:sz w:val="22"/>
          <w:szCs w:val="22"/>
          <w:lang w:eastAsia="en-US"/>
        </w:rPr>
        <w:t xml:space="preserve"> will</w:t>
      </w:r>
      <w:r w:rsidR="7A0E2040" w:rsidRPr="003F633B">
        <w:rPr>
          <w:rFonts w:ascii="Arial" w:eastAsia="Arial" w:hAnsi="Arial" w:cs="Arial"/>
          <w:sz w:val="22"/>
          <w:szCs w:val="22"/>
          <w:lang w:eastAsia="en-US"/>
        </w:rPr>
        <w:t xml:space="preserve"> consider updating</w:t>
      </w:r>
      <w:r w:rsidR="00F46D90" w:rsidRPr="003F633B">
        <w:rPr>
          <w:rFonts w:ascii="Arial" w:eastAsia="Arial" w:hAnsi="Arial" w:cs="Arial"/>
          <w:sz w:val="22"/>
          <w:szCs w:val="22"/>
          <w:lang w:eastAsia="en-US"/>
        </w:rPr>
        <w:t xml:space="preserve"> </w:t>
      </w:r>
      <w:r w:rsidR="7A0E2040" w:rsidRPr="003F633B">
        <w:rPr>
          <w:rFonts w:ascii="Arial" w:eastAsia="Arial" w:hAnsi="Arial" w:cs="Arial"/>
          <w:sz w:val="22"/>
          <w:szCs w:val="22"/>
          <w:lang w:eastAsia="en-US"/>
        </w:rPr>
        <w:t>the Logframe</w:t>
      </w:r>
      <w:r w:rsidR="00F46D90" w:rsidRPr="003F633B">
        <w:rPr>
          <w:rFonts w:ascii="Arial" w:eastAsia="Arial" w:hAnsi="Arial" w:cs="Arial"/>
          <w:sz w:val="22"/>
          <w:szCs w:val="22"/>
          <w:lang w:eastAsia="en-US"/>
        </w:rPr>
        <w:t xml:space="preserve"> during the next reporting period,</w:t>
      </w:r>
      <w:r w:rsidRPr="003F633B">
        <w:rPr>
          <w:rFonts w:ascii="Arial" w:eastAsia="Arial" w:hAnsi="Arial" w:cs="Arial"/>
          <w:sz w:val="22"/>
          <w:szCs w:val="22"/>
          <w:lang w:eastAsia="en-US"/>
        </w:rPr>
        <w:t xml:space="preserve"> in line with the new business plan</w:t>
      </w:r>
      <w:r w:rsidR="00F46D90" w:rsidRPr="003F633B">
        <w:rPr>
          <w:rFonts w:ascii="Arial" w:eastAsia="Arial" w:hAnsi="Arial" w:cs="Arial"/>
          <w:sz w:val="22"/>
          <w:szCs w:val="22"/>
          <w:lang w:eastAsia="en-US"/>
        </w:rPr>
        <w:t>. To note,</w:t>
      </w:r>
      <w:r w:rsidRPr="003F633B">
        <w:rPr>
          <w:rFonts w:ascii="Arial" w:eastAsia="Arial" w:hAnsi="Arial" w:cs="Arial"/>
          <w:sz w:val="22"/>
          <w:szCs w:val="22"/>
          <w:lang w:eastAsia="en-US"/>
        </w:rPr>
        <w:t xml:space="preserve"> </w:t>
      </w:r>
      <w:r w:rsidR="00F46D90" w:rsidRPr="003F633B">
        <w:rPr>
          <w:rFonts w:ascii="Arial" w:eastAsia="Arial" w:hAnsi="Arial" w:cs="Arial"/>
          <w:sz w:val="22"/>
          <w:szCs w:val="22"/>
          <w:lang w:eastAsia="en-US"/>
        </w:rPr>
        <w:lastRenderedPageBreak/>
        <w:t>further changes may be required following the PMIF</w:t>
      </w:r>
      <w:r w:rsidRPr="003F633B">
        <w:rPr>
          <w:rFonts w:ascii="Arial" w:eastAsia="Arial" w:hAnsi="Arial" w:cs="Arial"/>
          <w:sz w:val="22"/>
          <w:szCs w:val="22"/>
          <w:lang w:eastAsia="en-US"/>
        </w:rPr>
        <w:t xml:space="preserve"> mid-term review scheduled to conclude after the next reporting perio</w:t>
      </w:r>
      <w:r w:rsidR="00F46D90" w:rsidRPr="003F633B">
        <w:rPr>
          <w:rFonts w:ascii="Arial" w:eastAsia="Arial" w:hAnsi="Arial" w:cs="Arial"/>
          <w:sz w:val="22"/>
          <w:szCs w:val="22"/>
          <w:lang w:eastAsia="en-US"/>
        </w:rPr>
        <w:t xml:space="preserve">d. </w:t>
      </w:r>
    </w:p>
    <w:p w14:paraId="1CE17CA2" w14:textId="38B46C56" w:rsidR="3EFA952F" w:rsidRDefault="3EFA952F" w:rsidP="7F8B2E21">
      <w:pPr>
        <w:pStyle w:val="paragraph"/>
        <w:spacing w:before="0" w:beforeAutospacing="0" w:after="160" w:afterAutospacing="0" w:line="276" w:lineRule="auto"/>
        <w:contextualSpacing/>
        <w:jc w:val="both"/>
        <w:rPr>
          <w:rFonts w:ascii="Arial" w:eastAsia="Arial" w:hAnsi="Arial" w:cs="Arial"/>
          <w:sz w:val="22"/>
          <w:szCs w:val="22"/>
          <w:lang w:eastAsia="en-US"/>
        </w:rPr>
      </w:pPr>
    </w:p>
    <w:p w14:paraId="088FC1E2" w14:textId="60823630" w:rsidR="7F8B2E21" w:rsidRDefault="7F8B2E21" w:rsidP="7F8B2E21">
      <w:pPr>
        <w:pStyle w:val="paragraph"/>
        <w:spacing w:before="0" w:beforeAutospacing="0" w:after="160" w:afterAutospacing="0" w:line="276" w:lineRule="auto"/>
        <w:contextualSpacing/>
        <w:jc w:val="both"/>
        <w:rPr>
          <w:rFonts w:ascii="Arial" w:eastAsia="Arial" w:hAnsi="Arial" w:cs="Arial"/>
          <w:sz w:val="22"/>
          <w:szCs w:val="22"/>
          <w:lang w:eastAsia="en-US"/>
        </w:rPr>
      </w:pPr>
    </w:p>
    <w:p w14:paraId="020135B3" w14:textId="78197CFD" w:rsidR="002E0B6D" w:rsidRDefault="00AA4E2A" w:rsidP="00266E54">
      <w:pPr>
        <w:spacing w:line="276" w:lineRule="auto"/>
        <w:jc w:val="both"/>
        <w:rPr>
          <w:rFonts w:eastAsia="Arial" w:cs="Arial"/>
          <w:sz w:val="22"/>
          <w:szCs w:val="22"/>
        </w:rPr>
      </w:pPr>
      <w:r w:rsidRPr="007F3C69">
        <w:rPr>
          <w:rFonts w:eastAsia="Arial" w:cs="Arial"/>
          <w:b/>
          <w:bCs/>
          <w:color w:val="000000" w:themeColor="text1"/>
          <w:sz w:val="22"/>
          <w:szCs w:val="22"/>
        </w:rPr>
        <w:t>Recommendation for the year ahead</w:t>
      </w:r>
      <w:r w:rsidRPr="00C50270">
        <w:rPr>
          <w:rFonts w:eastAsia="Arial" w:cs="Arial"/>
          <w:b/>
          <w:bCs/>
          <w:color w:val="000000" w:themeColor="text1"/>
          <w:sz w:val="22"/>
          <w:szCs w:val="22"/>
        </w:rPr>
        <w:t xml:space="preserve"> </w:t>
      </w:r>
      <w:r w:rsidRPr="00C50270">
        <w:rPr>
          <w:rFonts w:eastAsia="Arial" w:cs="Arial"/>
          <w:sz w:val="22"/>
          <w:szCs w:val="22"/>
        </w:rPr>
        <w:t xml:space="preserve"> </w:t>
      </w:r>
    </w:p>
    <w:p w14:paraId="6C2C686A" w14:textId="6EBE042D" w:rsidR="00F06102" w:rsidRDefault="00C8665C" w:rsidP="00266E54">
      <w:pPr>
        <w:spacing w:line="276" w:lineRule="auto"/>
        <w:jc w:val="both"/>
        <w:rPr>
          <w:rFonts w:eastAsia="Arial" w:cs="Arial"/>
          <w:sz w:val="22"/>
          <w:szCs w:val="22"/>
        </w:rPr>
      </w:pPr>
      <w:r>
        <w:rPr>
          <w:rFonts w:eastAsia="Arial" w:cs="Arial"/>
          <w:sz w:val="22"/>
          <w:szCs w:val="22"/>
        </w:rPr>
        <w:t xml:space="preserve"> </w:t>
      </w:r>
    </w:p>
    <w:p w14:paraId="53515B64" w14:textId="77777777" w:rsidR="008A3621" w:rsidRPr="008A3621" w:rsidRDefault="008A3621" w:rsidP="008A3621">
      <w:pPr>
        <w:spacing w:line="276" w:lineRule="auto"/>
        <w:jc w:val="both"/>
        <w:rPr>
          <w:rFonts w:eastAsia="Arial" w:cs="Arial"/>
          <w:sz w:val="22"/>
          <w:szCs w:val="22"/>
        </w:rPr>
      </w:pPr>
      <w:r w:rsidRPr="008A3621">
        <w:rPr>
          <w:rFonts w:eastAsia="Arial" w:cs="Arial"/>
          <w:b/>
          <w:bCs/>
          <w:sz w:val="22"/>
          <w:szCs w:val="22"/>
        </w:rPr>
        <w:t xml:space="preserve">The  UK should consider updating the UK PMIF </w:t>
      </w:r>
      <w:proofErr w:type="spellStart"/>
      <w:r w:rsidRPr="008A3621">
        <w:rPr>
          <w:rFonts w:eastAsia="Arial" w:cs="Arial"/>
          <w:b/>
          <w:bCs/>
          <w:sz w:val="22"/>
          <w:szCs w:val="22"/>
        </w:rPr>
        <w:t>Logframe</w:t>
      </w:r>
      <w:proofErr w:type="spellEnd"/>
      <w:r w:rsidRPr="008A3621">
        <w:rPr>
          <w:rFonts w:eastAsia="Arial" w:cs="Arial"/>
          <w:b/>
          <w:bCs/>
          <w:sz w:val="22"/>
          <w:szCs w:val="22"/>
        </w:rPr>
        <w:t xml:space="preserve"> following the release of the FY2026–2030 PMIF business plan</w:t>
      </w:r>
      <w:r w:rsidRPr="008A3621">
        <w:rPr>
          <w:rFonts w:eastAsia="Arial" w:cs="Arial"/>
          <w:sz w:val="22"/>
          <w:szCs w:val="22"/>
        </w:rPr>
        <w:t>, ensuring alignment wherever possible, including on survey methodology.</w:t>
      </w:r>
    </w:p>
    <w:p w14:paraId="540318A2" w14:textId="77777777" w:rsidR="00375335" w:rsidRPr="003F633B" w:rsidRDefault="00375335" w:rsidP="00266E54">
      <w:pPr>
        <w:spacing w:line="276" w:lineRule="auto"/>
        <w:jc w:val="both"/>
        <w:rPr>
          <w:rStyle w:val="normaltextrun"/>
          <w:rFonts w:eastAsia="Arial" w:cs="Arial"/>
          <w:sz w:val="22"/>
          <w:szCs w:val="22"/>
        </w:rPr>
      </w:pPr>
    </w:p>
    <w:p w14:paraId="60AF193D" w14:textId="77777777" w:rsidR="00B0319C" w:rsidRPr="003F633B" w:rsidRDefault="00B0319C" w:rsidP="00266E54">
      <w:pPr>
        <w:pStyle w:val="paragraph"/>
        <w:spacing w:before="0" w:beforeAutospacing="0" w:after="160" w:afterAutospacing="0" w:line="276" w:lineRule="auto"/>
        <w:jc w:val="both"/>
        <w:textAlignment w:val="baseline"/>
        <w:rPr>
          <w:rFonts w:ascii="Arial" w:eastAsia="Arial" w:hAnsi="Arial" w:cs="Arial"/>
          <w:sz w:val="22"/>
          <w:szCs w:val="22"/>
          <w:lang w:eastAsia="en-US"/>
        </w:rPr>
      </w:pPr>
    </w:p>
    <w:p w14:paraId="4CC0D393" w14:textId="5B58C091" w:rsidR="58089E7B" w:rsidRDefault="58089E7B">
      <w:r>
        <w:br w:type="page"/>
      </w:r>
    </w:p>
    <w:p w14:paraId="39B304C6" w14:textId="4FE5D9BB" w:rsidR="58089E7B" w:rsidRDefault="58089E7B" w:rsidP="58089E7B">
      <w:pPr>
        <w:pStyle w:val="paragraph"/>
        <w:spacing w:before="0" w:beforeAutospacing="0" w:after="160" w:afterAutospacing="0" w:line="276" w:lineRule="auto"/>
        <w:jc w:val="both"/>
        <w:rPr>
          <w:rFonts w:ascii="Arial" w:eastAsia="Arial" w:hAnsi="Arial" w:cs="Arial"/>
          <w:sz w:val="22"/>
          <w:szCs w:val="22"/>
          <w:lang w:eastAsia="en-US"/>
        </w:rPr>
      </w:pPr>
    </w:p>
    <w:tbl>
      <w:tblPr>
        <w:tblStyle w:val="TableGrid"/>
        <w:tblW w:w="0" w:type="auto"/>
        <w:tblLook w:val="04A0" w:firstRow="1" w:lastRow="0" w:firstColumn="1" w:lastColumn="0" w:noHBand="0" w:noVBand="1"/>
      </w:tblPr>
      <w:tblGrid>
        <w:gridCol w:w="9016"/>
      </w:tblGrid>
      <w:tr w:rsidR="00CB2873" w:rsidRPr="0057380C" w14:paraId="13F66B93" w14:textId="77777777" w:rsidTr="00FC16A6">
        <w:tc>
          <w:tcPr>
            <w:tcW w:w="9016" w:type="dxa"/>
            <w:shd w:val="clear" w:color="auto" w:fill="DEEAF6" w:themeFill="accent5" w:themeFillTint="33"/>
          </w:tcPr>
          <w:p w14:paraId="3D58D529" w14:textId="5ED1E5C0" w:rsidR="00CB2873" w:rsidRPr="003F633B" w:rsidRDefault="00CB2873" w:rsidP="00266E54">
            <w:pPr>
              <w:spacing w:line="276" w:lineRule="auto"/>
              <w:jc w:val="both"/>
              <w:rPr>
                <w:rFonts w:eastAsia="Arial" w:cs="Arial"/>
                <w:sz w:val="20"/>
                <w:szCs w:val="20"/>
              </w:rPr>
            </w:pPr>
            <w:bookmarkStart w:id="13" w:name="_Toc215144889"/>
            <w:r w:rsidRPr="003F633B">
              <w:rPr>
                <w:rStyle w:val="Heading1Char"/>
                <w:rFonts w:eastAsia="Arial" w:cs="Arial"/>
              </w:rPr>
              <w:t xml:space="preserve">Section C: Output </w:t>
            </w:r>
            <w:r w:rsidR="00401217" w:rsidRPr="003F633B">
              <w:rPr>
                <w:rStyle w:val="Heading1Char"/>
                <w:rFonts w:eastAsia="Arial" w:cs="Arial"/>
              </w:rPr>
              <w:t>s</w:t>
            </w:r>
            <w:r w:rsidRPr="003F633B">
              <w:rPr>
                <w:rStyle w:val="Heading1Char"/>
                <w:rFonts w:eastAsia="Arial" w:cs="Arial"/>
              </w:rPr>
              <w:t>coring</w:t>
            </w:r>
            <w:bookmarkEnd w:id="13"/>
            <w:r w:rsidRPr="003F633B">
              <w:rPr>
                <w:rFonts w:eastAsia="Arial" w:cs="Arial"/>
                <w:sz w:val="20"/>
                <w:szCs w:val="20"/>
              </w:rPr>
              <w:t xml:space="preserve"> </w:t>
            </w:r>
          </w:p>
        </w:tc>
      </w:tr>
    </w:tbl>
    <w:p w14:paraId="452661DA" w14:textId="765ADB60" w:rsidR="00953846" w:rsidRPr="003F633B" w:rsidRDefault="00953846" w:rsidP="00266E54">
      <w:pPr>
        <w:pStyle w:val="Heading2"/>
        <w:spacing w:line="276" w:lineRule="auto"/>
        <w:jc w:val="both"/>
        <w:rPr>
          <w:rFonts w:eastAsia="Arial" w:cs="Arial"/>
        </w:rPr>
      </w:pPr>
      <w:bookmarkStart w:id="14" w:name="_Toc215144890"/>
      <w:r w:rsidRPr="003F633B">
        <w:rPr>
          <w:rFonts w:eastAsia="Arial" w:cs="Arial"/>
        </w:rPr>
        <w:t xml:space="preserve">Output 1: </w:t>
      </w:r>
      <w:r w:rsidR="006D1262" w:rsidRPr="003F633B">
        <w:rPr>
          <w:rFonts w:eastAsia="Arial" w:cs="Arial"/>
        </w:rPr>
        <w:t>Enhanced country capacity to develop and implement C</w:t>
      </w:r>
      <w:r w:rsidR="00FD768A" w:rsidRPr="003F633B">
        <w:rPr>
          <w:rFonts w:eastAsia="Arial" w:cs="Arial"/>
        </w:rPr>
        <w:t xml:space="preserve">arbon </w:t>
      </w:r>
      <w:r w:rsidR="006D1262" w:rsidRPr="003F633B">
        <w:rPr>
          <w:rFonts w:eastAsia="Arial" w:cs="Arial"/>
        </w:rPr>
        <w:t>P</w:t>
      </w:r>
      <w:r w:rsidR="00FD768A" w:rsidRPr="003F633B">
        <w:rPr>
          <w:rFonts w:eastAsia="Arial" w:cs="Arial"/>
        </w:rPr>
        <w:t xml:space="preserve">ricing </w:t>
      </w:r>
      <w:r w:rsidR="006D1262" w:rsidRPr="003F633B">
        <w:rPr>
          <w:rFonts w:eastAsia="Arial" w:cs="Arial"/>
        </w:rPr>
        <w:t>I</w:t>
      </w:r>
      <w:r w:rsidR="00FD768A" w:rsidRPr="003F633B">
        <w:rPr>
          <w:rFonts w:eastAsia="Arial" w:cs="Arial"/>
        </w:rPr>
        <w:t>nstrument</w:t>
      </w:r>
      <w:r w:rsidR="006D1262" w:rsidRPr="003F633B">
        <w:rPr>
          <w:rFonts w:eastAsia="Arial" w:cs="Arial"/>
        </w:rPr>
        <w:t>s</w:t>
      </w:r>
      <w:r w:rsidR="00FD768A" w:rsidRPr="003F633B">
        <w:rPr>
          <w:rFonts w:eastAsia="Arial" w:cs="Arial"/>
        </w:rPr>
        <w:t xml:space="preserve"> (CPIs)</w:t>
      </w:r>
      <w:bookmarkEnd w:id="14"/>
    </w:p>
    <w:p w14:paraId="055FDF8F" w14:textId="77777777" w:rsidR="00C22C27" w:rsidRPr="003F633B" w:rsidRDefault="00C22C27" w:rsidP="00266E54">
      <w:pPr>
        <w:spacing w:line="276" w:lineRule="auto"/>
        <w:jc w:val="both"/>
        <w:rPr>
          <w:rFonts w:eastAsia="Arial" w:cs="Arial"/>
          <w:sz w:val="20"/>
          <w:szCs w:val="20"/>
        </w:rPr>
      </w:pPr>
    </w:p>
    <w:tbl>
      <w:tblPr>
        <w:tblStyle w:val="TableGrid"/>
        <w:tblW w:w="9072" w:type="dxa"/>
        <w:tblInd w:w="-5" w:type="dxa"/>
        <w:tblLook w:val="04A0" w:firstRow="1" w:lastRow="0" w:firstColumn="1" w:lastColumn="0" w:noHBand="0" w:noVBand="1"/>
      </w:tblPr>
      <w:tblGrid>
        <w:gridCol w:w="1548"/>
        <w:gridCol w:w="593"/>
        <w:gridCol w:w="1146"/>
        <w:gridCol w:w="2907"/>
        <w:gridCol w:w="2878"/>
      </w:tblGrid>
      <w:tr w:rsidR="00B529F9" w:rsidRPr="0057380C" w14:paraId="2102EB17" w14:textId="77777777" w:rsidTr="2770B082">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85D6B2" w14:textId="77777777"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8A3AEA" w14:textId="4F12F042" w:rsidR="003D222C" w:rsidRPr="003F633B" w:rsidRDefault="006D1262" w:rsidP="00266E54">
            <w:pPr>
              <w:spacing w:line="276" w:lineRule="auto"/>
              <w:jc w:val="both"/>
              <w:rPr>
                <w:rFonts w:eastAsia="Arial" w:cs="Arial"/>
                <w:i/>
                <w:iCs/>
                <w:color w:val="FF0000"/>
                <w:sz w:val="22"/>
                <w:szCs w:val="22"/>
              </w:rPr>
            </w:pPr>
            <w:r w:rsidRPr="003F633B">
              <w:rPr>
                <w:rFonts w:eastAsia="Arial" w:cs="Arial"/>
                <w:sz w:val="22"/>
                <w:szCs w:val="22"/>
              </w:rPr>
              <w:t>Enhanced country capacity to develop and implement CPIs.</w:t>
            </w:r>
          </w:p>
        </w:tc>
      </w:tr>
      <w:tr w:rsidR="00532479" w:rsidRPr="0057380C" w14:paraId="0CA17513" w14:textId="77777777" w:rsidTr="2770B082">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01A128"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4190402A" w14:textId="24980160" w:rsidR="003D222C" w:rsidRPr="003F633B" w:rsidRDefault="006D1262" w:rsidP="00266E54">
            <w:pPr>
              <w:spacing w:line="276" w:lineRule="auto"/>
              <w:jc w:val="both"/>
              <w:rPr>
                <w:rFonts w:eastAsia="Arial" w:cs="Arial"/>
                <w:sz w:val="22"/>
                <w:szCs w:val="22"/>
              </w:rPr>
            </w:pPr>
            <w:r w:rsidRPr="003F633B">
              <w:rPr>
                <w:rFonts w:eastAsia="Arial" w:cs="Arial"/>
                <w:sz w:val="22"/>
                <w:szCs w:val="22"/>
              </w:rPr>
              <w:t>1</w:t>
            </w:r>
          </w:p>
        </w:tc>
        <w:tc>
          <w:tcPr>
            <w:tcW w:w="2977" w:type="dxa"/>
            <w:tcBorders>
              <w:top w:val="single" w:sz="4" w:space="0" w:color="auto"/>
              <w:left w:val="single" w:sz="4" w:space="0" w:color="auto"/>
              <w:bottom w:val="single" w:sz="4" w:space="0" w:color="auto"/>
              <w:right w:val="single" w:sz="4" w:space="0" w:color="auto"/>
            </w:tcBorders>
            <w:hideMark/>
          </w:tcPr>
          <w:p w14:paraId="55FA73C8"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0438A869" w14:textId="0A23A951" w:rsidR="003D222C" w:rsidRPr="003F633B" w:rsidRDefault="0004313A" w:rsidP="00266E54">
            <w:pPr>
              <w:spacing w:line="276" w:lineRule="auto"/>
              <w:jc w:val="both"/>
              <w:rPr>
                <w:rFonts w:eastAsia="Arial" w:cs="Arial"/>
                <w:b/>
                <w:bCs/>
                <w:color w:val="FF0000"/>
                <w:sz w:val="22"/>
                <w:szCs w:val="22"/>
              </w:rPr>
            </w:pPr>
            <w:r w:rsidRPr="003F633B">
              <w:rPr>
                <w:rFonts w:eastAsia="Arial" w:cs="Arial"/>
                <w:b/>
                <w:bCs/>
                <w:sz w:val="22"/>
                <w:szCs w:val="22"/>
              </w:rPr>
              <w:t>B</w:t>
            </w:r>
          </w:p>
        </w:tc>
      </w:tr>
      <w:tr w:rsidR="00B529F9" w:rsidRPr="0057380C" w14:paraId="322D9463"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1524D5"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B32CB6F" w14:textId="6B00EDC0" w:rsidR="003D222C" w:rsidRPr="003F633B" w:rsidRDefault="006D1262" w:rsidP="00266E54">
            <w:pPr>
              <w:spacing w:line="276" w:lineRule="auto"/>
              <w:jc w:val="both"/>
              <w:rPr>
                <w:rFonts w:eastAsia="Arial" w:cs="Arial"/>
                <w:sz w:val="22"/>
                <w:szCs w:val="22"/>
              </w:rPr>
            </w:pPr>
            <w:r w:rsidRPr="003F633B">
              <w:rPr>
                <w:rFonts w:eastAsia="Arial" w:cs="Arial"/>
                <w:sz w:val="22"/>
                <w:szCs w:val="22"/>
              </w:rPr>
              <w:t>50%</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B322CF"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314B55F6" w14:textId="26D0CC96" w:rsidR="003D222C" w:rsidRPr="003F633B" w:rsidRDefault="00AC62A2" w:rsidP="00266E54">
            <w:pPr>
              <w:spacing w:line="276" w:lineRule="auto"/>
              <w:jc w:val="both"/>
              <w:rPr>
                <w:rFonts w:eastAsia="Arial" w:cs="Arial"/>
                <w:sz w:val="22"/>
                <w:szCs w:val="22"/>
              </w:rPr>
            </w:pPr>
            <w:r w:rsidRPr="003F633B">
              <w:rPr>
                <w:rFonts w:eastAsia="Arial" w:cs="Arial"/>
                <w:sz w:val="22"/>
                <w:szCs w:val="22"/>
              </w:rPr>
              <w:t>No</w:t>
            </w:r>
          </w:p>
        </w:tc>
      </w:tr>
      <w:tr w:rsidR="00B529F9" w:rsidRPr="0057380C" w14:paraId="49FF75D8"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A26186"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05841711" w14:textId="1D84ECF1" w:rsidR="003D222C" w:rsidRPr="003F633B" w:rsidRDefault="00855963" w:rsidP="00266E54">
            <w:pPr>
              <w:spacing w:line="276" w:lineRule="auto"/>
              <w:jc w:val="both"/>
              <w:rPr>
                <w:rFonts w:eastAsia="Arial" w:cs="Arial"/>
                <w:sz w:val="22"/>
                <w:szCs w:val="22"/>
              </w:rPr>
            </w:pPr>
            <w:r w:rsidRPr="003F633B">
              <w:rPr>
                <w:rFonts w:eastAsia="Arial" w:cs="Arial"/>
                <w:sz w:val="22"/>
                <w:szCs w:val="22"/>
              </w:rPr>
              <w:t>m</w:t>
            </w:r>
            <w:r w:rsidR="005D0998" w:rsidRPr="003F633B">
              <w:rPr>
                <w:rFonts w:eastAsia="Arial" w:cs="Arial"/>
                <w:sz w:val="22"/>
                <w:szCs w:val="22"/>
              </w:rPr>
              <w:t>oderate</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75A24C" w14:textId="77777777" w:rsidR="003D222C" w:rsidRPr="003F633B" w:rsidRDefault="003D222C" w:rsidP="00266E54">
            <w:pPr>
              <w:spacing w:line="276" w:lineRule="auto"/>
              <w:jc w:val="both"/>
              <w:rPr>
                <w:rFonts w:eastAsia="Arial" w:cs="Arial"/>
                <w:sz w:val="22"/>
                <w:szCs w:val="22"/>
              </w:rPr>
            </w:pPr>
            <w:r w:rsidRPr="003F633B">
              <w:rPr>
                <w:rFonts w:eastAsia="Arial"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36DFFD26" w14:textId="102C1349" w:rsidR="003D222C" w:rsidRPr="003F633B" w:rsidRDefault="00855963" w:rsidP="00266E54">
            <w:pPr>
              <w:spacing w:line="276" w:lineRule="auto"/>
              <w:jc w:val="both"/>
              <w:rPr>
                <w:rFonts w:eastAsia="Arial" w:cs="Arial"/>
                <w:sz w:val="22"/>
                <w:szCs w:val="22"/>
              </w:rPr>
            </w:pPr>
            <w:r w:rsidRPr="003F633B">
              <w:rPr>
                <w:rFonts w:eastAsia="Arial" w:cs="Arial"/>
                <w:sz w:val="22"/>
                <w:szCs w:val="22"/>
              </w:rPr>
              <w:t>No</w:t>
            </w:r>
          </w:p>
        </w:tc>
      </w:tr>
    </w:tbl>
    <w:p w14:paraId="6858AD8B" w14:textId="77777777" w:rsidR="003D222C" w:rsidRPr="003F633B" w:rsidRDefault="003D222C" w:rsidP="00266E54">
      <w:pPr>
        <w:spacing w:line="276" w:lineRule="auto"/>
        <w:jc w:val="both"/>
        <w:rPr>
          <w:rFonts w:eastAsia="Arial" w:cs="Arial"/>
          <w:b/>
          <w:bCs/>
          <w:sz w:val="20"/>
          <w:szCs w:val="20"/>
        </w:rPr>
      </w:pPr>
    </w:p>
    <w:tbl>
      <w:tblPr>
        <w:tblStyle w:val="TableGrid"/>
        <w:tblW w:w="9067" w:type="dxa"/>
        <w:jc w:val="center"/>
        <w:tblLayout w:type="fixed"/>
        <w:tblLook w:val="04A0" w:firstRow="1" w:lastRow="0" w:firstColumn="1" w:lastColumn="0" w:noHBand="0" w:noVBand="1"/>
      </w:tblPr>
      <w:tblGrid>
        <w:gridCol w:w="4815"/>
        <w:gridCol w:w="1134"/>
        <w:gridCol w:w="3118"/>
      </w:tblGrid>
      <w:tr w:rsidR="003D222C" w:rsidRPr="0057380C" w14:paraId="2C0E4C57" w14:textId="77777777" w:rsidTr="007F3C69">
        <w:trPr>
          <w:trHeight w:val="273"/>
          <w:jc w:val="center"/>
        </w:trPr>
        <w:tc>
          <w:tcPr>
            <w:tcW w:w="481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0691AD" w14:textId="77777777"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Indicator(s)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0F6E10" w14:textId="428DA878"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Milestone for this review</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FE6250" w14:textId="77777777" w:rsidR="003D222C" w:rsidRPr="003F633B" w:rsidRDefault="003D222C" w:rsidP="00266E54">
            <w:pPr>
              <w:spacing w:line="276" w:lineRule="auto"/>
              <w:jc w:val="both"/>
              <w:rPr>
                <w:rFonts w:eastAsia="Arial" w:cs="Arial"/>
                <w:b/>
                <w:bCs/>
                <w:sz w:val="22"/>
                <w:szCs w:val="22"/>
              </w:rPr>
            </w:pPr>
            <w:r w:rsidRPr="003F633B">
              <w:rPr>
                <w:rFonts w:eastAsia="Arial" w:cs="Arial"/>
                <w:b/>
                <w:bCs/>
                <w:sz w:val="22"/>
                <w:szCs w:val="22"/>
              </w:rPr>
              <w:t xml:space="preserve">Progress </w:t>
            </w:r>
          </w:p>
        </w:tc>
      </w:tr>
      <w:tr w:rsidR="00691842" w:rsidRPr="0057380C" w14:paraId="5FC9728D" w14:textId="77777777" w:rsidTr="007F3C69">
        <w:trPr>
          <w:trHeight w:val="443"/>
          <w:jc w:val="center"/>
        </w:trPr>
        <w:tc>
          <w:tcPr>
            <w:tcW w:w="4815" w:type="dxa"/>
            <w:tcBorders>
              <w:top w:val="single" w:sz="4" w:space="0" w:color="auto"/>
              <w:left w:val="single" w:sz="4" w:space="0" w:color="auto"/>
              <w:bottom w:val="single" w:sz="4" w:space="0" w:color="auto"/>
              <w:right w:val="single" w:sz="4" w:space="0" w:color="auto"/>
            </w:tcBorders>
          </w:tcPr>
          <w:p w14:paraId="7962695B" w14:textId="15244FE1" w:rsidR="00691842" w:rsidRPr="003F633B" w:rsidRDefault="002C11C7" w:rsidP="00266E54">
            <w:pPr>
              <w:spacing w:line="276" w:lineRule="auto"/>
              <w:jc w:val="both"/>
              <w:rPr>
                <w:rFonts w:eastAsia="Arial" w:cs="Arial"/>
                <w:sz w:val="22"/>
                <w:szCs w:val="22"/>
              </w:rPr>
            </w:pPr>
            <w:r w:rsidRPr="003F633B">
              <w:rPr>
                <w:rFonts w:eastAsia="Arial" w:cs="Arial"/>
                <w:sz w:val="22"/>
                <w:szCs w:val="22"/>
              </w:rPr>
              <w:t xml:space="preserve">1.1  Number of CPI implementation and readiness proposals approved and developed by </w:t>
            </w:r>
            <w:r w:rsidR="00E82723" w:rsidRPr="003F633B">
              <w:rPr>
                <w:rFonts w:eastAsia="Arial" w:cs="Arial"/>
                <w:sz w:val="22"/>
                <w:szCs w:val="22"/>
              </w:rPr>
              <w:t>PMIF</w:t>
            </w:r>
            <w:r w:rsidR="00A36111" w:rsidRPr="003F633B">
              <w:rPr>
                <w:rFonts w:eastAsia="Arial" w:cs="Arial"/>
                <w:sz w:val="22"/>
                <w:szCs w:val="22"/>
              </w:rPr>
              <w:t>.</w:t>
            </w:r>
            <w:r w:rsidRPr="003F633B">
              <w:rPr>
                <w:rFonts w:eastAsia="Arial"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70BD3F" w14:textId="05823E5B" w:rsidR="00691842" w:rsidRPr="003F633B" w:rsidRDefault="00AF38D0" w:rsidP="00266E54">
            <w:pPr>
              <w:spacing w:line="276" w:lineRule="auto"/>
              <w:jc w:val="both"/>
              <w:rPr>
                <w:rFonts w:eastAsia="Arial" w:cs="Arial"/>
                <w:sz w:val="22"/>
                <w:szCs w:val="22"/>
                <w:highlight w:val="yellow"/>
              </w:rPr>
            </w:pPr>
            <w:r w:rsidRPr="003F633B">
              <w:rPr>
                <w:rFonts w:eastAsia="Arial" w:cs="Arial"/>
                <w:sz w:val="22"/>
                <w:szCs w:val="22"/>
              </w:rPr>
              <w:t>21</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8F706" w14:textId="42B6F69F" w:rsidR="009F371C" w:rsidRPr="003F633B" w:rsidRDefault="00207414" w:rsidP="00266E54">
            <w:pPr>
              <w:spacing w:line="276" w:lineRule="auto"/>
              <w:contextualSpacing/>
              <w:jc w:val="both"/>
              <w:rPr>
                <w:rFonts w:eastAsia="Arial" w:cs="Arial"/>
                <w:b/>
                <w:bCs/>
                <w:sz w:val="22"/>
                <w:szCs w:val="22"/>
                <w:highlight w:val="yellow"/>
              </w:rPr>
            </w:pPr>
            <w:r w:rsidRPr="003F633B">
              <w:rPr>
                <w:rFonts w:eastAsia="Arial" w:cs="Arial"/>
                <w:b/>
                <w:bCs/>
                <w:sz w:val="22"/>
                <w:szCs w:val="22"/>
              </w:rPr>
              <w:t>Moderately</w:t>
            </w:r>
            <w:r w:rsidR="00874BC1" w:rsidRPr="003F633B">
              <w:rPr>
                <w:rFonts w:eastAsia="Arial" w:cs="Arial"/>
                <w:b/>
                <w:bCs/>
                <w:sz w:val="22"/>
                <w:szCs w:val="22"/>
              </w:rPr>
              <w:t xml:space="preserve"> did not meet expectation</w:t>
            </w:r>
            <w:r w:rsidR="00A969F7" w:rsidRPr="003F633B">
              <w:rPr>
                <w:rFonts w:eastAsia="Arial" w:cs="Arial"/>
                <w:b/>
                <w:bCs/>
                <w:sz w:val="22"/>
                <w:szCs w:val="22"/>
              </w:rPr>
              <w:t>: 1</w:t>
            </w:r>
            <w:r w:rsidR="00AF38D0" w:rsidRPr="003F633B">
              <w:rPr>
                <w:rFonts w:eastAsia="Arial" w:cs="Arial"/>
                <w:b/>
                <w:bCs/>
                <w:sz w:val="22"/>
                <w:szCs w:val="22"/>
              </w:rPr>
              <w:t>8</w:t>
            </w:r>
          </w:p>
        </w:tc>
      </w:tr>
      <w:tr w:rsidR="002C11C7" w:rsidRPr="0057380C" w14:paraId="1039FC28"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664D6348" w14:textId="70F9B0F2" w:rsidR="002C11C7" w:rsidRPr="003F633B" w:rsidRDefault="002C11C7" w:rsidP="00266E54">
            <w:pPr>
              <w:spacing w:line="276" w:lineRule="auto"/>
              <w:jc w:val="both"/>
              <w:rPr>
                <w:rFonts w:eastAsia="Arial" w:cs="Arial"/>
                <w:sz w:val="22"/>
                <w:szCs w:val="22"/>
              </w:rPr>
            </w:pPr>
            <w:r w:rsidRPr="003F633B">
              <w:rPr>
                <w:rFonts w:eastAsia="Arial" w:cs="Arial"/>
                <w:sz w:val="22"/>
                <w:szCs w:val="22"/>
              </w:rPr>
              <w:t xml:space="preserve">1.2 </w:t>
            </w:r>
            <w:r w:rsidR="0093452E" w:rsidRPr="003F633B">
              <w:rPr>
                <w:rFonts w:eastAsia="Arial" w:cs="Arial"/>
                <w:sz w:val="22"/>
                <w:szCs w:val="22"/>
              </w:rPr>
              <w:t xml:space="preserve"> Number of countries that have completed implementation of the country-specific technical assistance program or implemented a roadmap.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BE96" w14:textId="672E6265" w:rsidR="002C11C7" w:rsidRPr="003F633B" w:rsidRDefault="00AF38D0" w:rsidP="00266E54">
            <w:pPr>
              <w:spacing w:line="276" w:lineRule="auto"/>
              <w:jc w:val="both"/>
              <w:rPr>
                <w:rFonts w:eastAsia="Arial" w:cs="Arial"/>
                <w:sz w:val="22"/>
                <w:szCs w:val="22"/>
              </w:rPr>
            </w:pPr>
            <w:r w:rsidRPr="003F633B">
              <w:rPr>
                <w:rFonts w:eastAsia="Arial" w:cs="Arial"/>
                <w:sz w:val="22"/>
                <w:szCs w:val="22"/>
              </w:rPr>
              <w:t>10</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03AD8F" w14:textId="77777777" w:rsidR="005F606B" w:rsidRPr="003F633B" w:rsidRDefault="00CD2077" w:rsidP="00266E54">
            <w:pPr>
              <w:spacing w:line="276" w:lineRule="auto"/>
              <w:jc w:val="both"/>
              <w:rPr>
                <w:rFonts w:eastAsia="Arial" w:cs="Arial"/>
                <w:b/>
                <w:bCs/>
                <w:sz w:val="22"/>
                <w:szCs w:val="22"/>
              </w:rPr>
            </w:pPr>
            <w:r w:rsidRPr="003F633B">
              <w:rPr>
                <w:rFonts w:eastAsia="Arial" w:cs="Arial"/>
                <w:b/>
                <w:bCs/>
                <w:sz w:val="22"/>
                <w:szCs w:val="22"/>
              </w:rPr>
              <w:t>Substantially</w:t>
            </w:r>
            <w:r w:rsidR="007C28B4" w:rsidRPr="003F633B">
              <w:rPr>
                <w:rFonts w:eastAsia="Arial" w:cs="Arial"/>
                <w:b/>
                <w:bCs/>
                <w:sz w:val="22"/>
                <w:szCs w:val="22"/>
              </w:rPr>
              <w:t xml:space="preserve"> did not meet expectation</w:t>
            </w:r>
            <w:r w:rsidR="007E208B" w:rsidRPr="003F633B">
              <w:rPr>
                <w:rFonts w:eastAsia="Arial" w:cs="Arial"/>
                <w:b/>
                <w:bCs/>
                <w:sz w:val="22"/>
                <w:szCs w:val="22"/>
              </w:rPr>
              <w:t xml:space="preserve">: </w:t>
            </w:r>
            <w:r w:rsidR="00AF38D0" w:rsidRPr="003F633B">
              <w:rPr>
                <w:rFonts w:eastAsia="Arial" w:cs="Arial"/>
                <w:b/>
                <w:bCs/>
                <w:sz w:val="22"/>
                <w:szCs w:val="22"/>
              </w:rPr>
              <w:t>6</w:t>
            </w:r>
          </w:p>
          <w:p w14:paraId="642637A4" w14:textId="6E843BB6" w:rsidR="00AF38D0" w:rsidRPr="003F633B" w:rsidRDefault="00AF38D0" w:rsidP="00266E54">
            <w:pPr>
              <w:pStyle w:val="FootnoteText"/>
              <w:spacing w:line="276" w:lineRule="auto"/>
              <w:jc w:val="both"/>
              <w:rPr>
                <w:rStyle w:val="normaltextrun"/>
                <w:rFonts w:eastAsia="Arial" w:cs="Arial"/>
                <w:sz w:val="22"/>
                <w:szCs w:val="22"/>
              </w:rPr>
            </w:pPr>
            <w:r w:rsidRPr="003F633B">
              <w:rPr>
                <w:rStyle w:val="normaltextrun"/>
                <w:rFonts w:eastAsia="Arial" w:cs="Arial"/>
                <w:sz w:val="22"/>
                <w:szCs w:val="22"/>
              </w:rPr>
              <w:t>(Cumulative indicator: 2</w:t>
            </w:r>
            <w:r w:rsidR="00FB2FA2" w:rsidRPr="003F633B">
              <w:rPr>
                <w:rStyle w:val="normaltextrun"/>
                <w:rFonts w:eastAsia="Arial" w:cs="Arial"/>
                <w:sz w:val="22"/>
                <w:szCs w:val="22"/>
              </w:rPr>
              <w:t>3</w:t>
            </w:r>
            <w:r w:rsidRPr="003F633B">
              <w:rPr>
                <w:rStyle w:val="normaltextrun"/>
                <w:rFonts w:eastAsia="Arial" w:cs="Arial"/>
                <w:sz w:val="22"/>
                <w:szCs w:val="22"/>
              </w:rPr>
              <w:t>/2</w:t>
            </w:r>
            <w:r w:rsidR="00FB2FA2" w:rsidRPr="003F633B">
              <w:rPr>
                <w:rStyle w:val="normaltextrun"/>
                <w:rFonts w:eastAsia="Arial" w:cs="Arial"/>
                <w:sz w:val="22"/>
                <w:szCs w:val="22"/>
              </w:rPr>
              <w:t>4</w:t>
            </w:r>
            <w:r w:rsidRPr="003F633B">
              <w:rPr>
                <w:rStyle w:val="normaltextrun"/>
                <w:rFonts w:eastAsia="Arial" w:cs="Arial"/>
                <w:sz w:val="22"/>
                <w:szCs w:val="22"/>
              </w:rPr>
              <w:t>- 1</w:t>
            </w:r>
            <w:r w:rsidRPr="003F633B">
              <w:rPr>
                <w:rStyle w:val="FootnoteReference"/>
                <w:rFonts w:eastAsia="Arial" w:cs="Arial"/>
                <w:sz w:val="22"/>
                <w:szCs w:val="22"/>
              </w:rPr>
              <w:footnoteReference w:id="17"/>
            </w:r>
            <w:r w:rsidRPr="003F633B">
              <w:rPr>
                <w:rStyle w:val="normaltextrun"/>
                <w:rFonts w:eastAsia="Arial" w:cs="Arial"/>
                <w:sz w:val="22"/>
                <w:szCs w:val="22"/>
              </w:rPr>
              <w:t>; 23/24- 5)</w:t>
            </w:r>
          </w:p>
          <w:p w14:paraId="4C2A5CE1" w14:textId="2AC32931" w:rsidR="00AF38D0" w:rsidRPr="003F633B" w:rsidRDefault="00AF38D0" w:rsidP="00266E54">
            <w:pPr>
              <w:spacing w:line="276" w:lineRule="auto"/>
              <w:jc w:val="both"/>
              <w:rPr>
                <w:rFonts w:eastAsia="Arial" w:cs="Arial"/>
                <w:b/>
                <w:bCs/>
                <w:sz w:val="22"/>
                <w:szCs w:val="22"/>
                <w:highlight w:val="yellow"/>
              </w:rPr>
            </w:pPr>
          </w:p>
        </w:tc>
      </w:tr>
      <w:tr w:rsidR="0093452E" w:rsidRPr="0057380C" w14:paraId="1110426C"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5F004471" w14:textId="33C0988F" w:rsidR="0093452E" w:rsidRPr="003F633B" w:rsidRDefault="0093452E" w:rsidP="00266E54">
            <w:pPr>
              <w:spacing w:line="276" w:lineRule="auto"/>
              <w:jc w:val="both"/>
              <w:rPr>
                <w:rFonts w:eastAsia="Arial" w:cs="Arial"/>
                <w:sz w:val="22"/>
                <w:szCs w:val="22"/>
              </w:rPr>
            </w:pPr>
            <w:r w:rsidRPr="003F633B">
              <w:rPr>
                <w:rFonts w:eastAsia="Arial" w:cs="Arial"/>
                <w:sz w:val="22"/>
                <w:szCs w:val="22"/>
              </w:rPr>
              <w:t>1.3  Percentage of program participants that report their capacity to design, implement and operate CPIs increased substantively, and that they effectively apply newly learned skills.</w:t>
            </w:r>
          </w:p>
        </w:tc>
        <w:tc>
          <w:tcPr>
            <w:tcW w:w="1134" w:type="dxa"/>
            <w:tcBorders>
              <w:top w:val="single" w:sz="4" w:space="0" w:color="auto"/>
              <w:left w:val="single" w:sz="4" w:space="0" w:color="auto"/>
              <w:bottom w:val="single" w:sz="4" w:space="0" w:color="auto"/>
              <w:right w:val="single" w:sz="4" w:space="0" w:color="auto"/>
            </w:tcBorders>
          </w:tcPr>
          <w:p w14:paraId="284E97F1" w14:textId="0F1CCD23" w:rsidR="0093452E" w:rsidRPr="003F633B" w:rsidRDefault="0072006C" w:rsidP="00266E54">
            <w:pPr>
              <w:spacing w:line="276" w:lineRule="auto"/>
              <w:jc w:val="both"/>
              <w:rPr>
                <w:rFonts w:eastAsia="Arial" w:cs="Arial"/>
                <w:sz w:val="22"/>
                <w:szCs w:val="22"/>
              </w:rPr>
            </w:pPr>
            <w:r w:rsidRPr="003F633B">
              <w:rPr>
                <w:rFonts w:eastAsia="Arial" w:cs="Arial"/>
                <w:sz w:val="22"/>
                <w:szCs w:val="22"/>
              </w:rPr>
              <w:t>90%</w:t>
            </w:r>
          </w:p>
        </w:tc>
        <w:tc>
          <w:tcPr>
            <w:tcW w:w="3118" w:type="dxa"/>
            <w:tcBorders>
              <w:top w:val="single" w:sz="4" w:space="0" w:color="auto"/>
              <w:left w:val="single" w:sz="4" w:space="0" w:color="auto"/>
              <w:bottom w:val="single" w:sz="4" w:space="0" w:color="auto"/>
              <w:right w:val="single" w:sz="4" w:space="0" w:color="auto"/>
            </w:tcBorders>
          </w:tcPr>
          <w:p w14:paraId="109A9D3F" w14:textId="4DE21BA3" w:rsidR="00C072E7" w:rsidRPr="003F633B" w:rsidRDefault="00DD5CD7" w:rsidP="00266E54">
            <w:pPr>
              <w:spacing w:line="276" w:lineRule="auto"/>
              <w:jc w:val="both"/>
              <w:rPr>
                <w:rFonts w:eastAsia="Arial" w:cs="Arial"/>
                <w:b/>
                <w:bCs/>
                <w:sz w:val="22"/>
                <w:szCs w:val="22"/>
              </w:rPr>
            </w:pPr>
            <w:r>
              <w:rPr>
                <w:rFonts w:eastAsia="Arial" w:cs="Arial"/>
                <w:b/>
                <w:bCs/>
                <w:sz w:val="22"/>
                <w:szCs w:val="22"/>
              </w:rPr>
              <w:t xml:space="preserve">Met </w:t>
            </w:r>
            <w:r w:rsidR="00C072E7" w:rsidRPr="003F633B">
              <w:rPr>
                <w:rFonts w:eastAsia="Arial" w:cs="Arial"/>
                <w:b/>
                <w:bCs/>
                <w:sz w:val="22"/>
                <w:szCs w:val="22"/>
              </w:rPr>
              <w:t>expectation</w:t>
            </w:r>
            <w:r>
              <w:rPr>
                <w:rFonts w:eastAsia="Arial" w:cs="Arial"/>
                <w:b/>
                <w:bCs/>
                <w:sz w:val="22"/>
                <w:szCs w:val="22"/>
              </w:rPr>
              <w:t>s</w:t>
            </w:r>
            <w:r w:rsidR="00C072E7" w:rsidRPr="003F633B">
              <w:rPr>
                <w:rFonts w:eastAsia="Arial" w:cs="Arial"/>
                <w:b/>
                <w:bCs/>
                <w:sz w:val="22"/>
                <w:szCs w:val="22"/>
              </w:rPr>
              <w:t xml:space="preserve">: </w:t>
            </w:r>
            <w:r>
              <w:rPr>
                <w:rFonts w:eastAsia="Arial" w:cs="Arial"/>
                <w:b/>
                <w:bCs/>
                <w:sz w:val="22"/>
                <w:szCs w:val="22"/>
              </w:rPr>
              <w:t>91</w:t>
            </w:r>
            <w:r w:rsidR="002D3CDC" w:rsidRPr="003F633B">
              <w:rPr>
                <w:rFonts w:eastAsia="Arial" w:cs="Arial"/>
                <w:b/>
                <w:bCs/>
                <w:sz w:val="22"/>
                <w:szCs w:val="22"/>
              </w:rPr>
              <w:t>%</w:t>
            </w:r>
          </w:p>
          <w:p w14:paraId="6A27B9D0" w14:textId="1429547B" w:rsidR="00DD21BE" w:rsidRPr="003F633B" w:rsidRDefault="00DD21BE" w:rsidP="00266E54">
            <w:pPr>
              <w:spacing w:line="276" w:lineRule="auto"/>
              <w:contextualSpacing/>
              <w:jc w:val="both"/>
              <w:rPr>
                <w:rFonts w:eastAsia="Arial" w:cs="Arial"/>
                <w:b/>
                <w:bCs/>
                <w:sz w:val="22"/>
                <w:szCs w:val="22"/>
              </w:rPr>
            </w:pPr>
          </w:p>
        </w:tc>
      </w:tr>
      <w:tr w:rsidR="0093452E" w:rsidRPr="0057380C" w14:paraId="6B5D8EAF"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6CE9D2BB" w14:textId="2E3F9879" w:rsidR="0093452E" w:rsidRPr="003F633B" w:rsidRDefault="0093452E" w:rsidP="00266E54">
            <w:pPr>
              <w:spacing w:line="276" w:lineRule="auto"/>
              <w:jc w:val="both"/>
              <w:rPr>
                <w:rFonts w:eastAsia="Arial" w:cs="Arial"/>
                <w:sz w:val="22"/>
                <w:szCs w:val="22"/>
              </w:rPr>
            </w:pPr>
            <w:r w:rsidRPr="003F633B">
              <w:rPr>
                <w:rFonts w:eastAsia="Arial" w:cs="Arial"/>
                <w:sz w:val="22"/>
                <w:szCs w:val="22"/>
              </w:rPr>
              <w:t>1.4  Percentage of program participants that report improved capacity and understanding across their public and/or private sectors on the importance of CPIs, including effective engagement.</w:t>
            </w:r>
          </w:p>
        </w:tc>
        <w:tc>
          <w:tcPr>
            <w:tcW w:w="1134" w:type="dxa"/>
            <w:tcBorders>
              <w:top w:val="single" w:sz="4" w:space="0" w:color="auto"/>
              <w:left w:val="single" w:sz="4" w:space="0" w:color="auto"/>
              <w:bottom w:val="single" w:sz="4" w:space="0" w:color="auto"/>
              <w:right w:val="single" w:sz="4" w:space="0" w:color="auto"/>
            </w:tcBorders>
          </w:tcPr>
          <w:p w14:paraId="614642CC" w14:textId="71A52EE7" w:rsidR="0093452E" w:rsidRPr="003F633B" w:rsidRDefault="0072006C" w:rsidP="00266E54">
            <w:pPr>
              <w:spacing w:line="276" w:lineRule="auto"/>
              <w:jc w:val="both"/>
              <w:rPr>
                <w:rFonts w:eastAsia="Arial" w:cs="Arial"/>
                <w:sz w:val="22"/>
                <w:szCs w:val="22"/>
              </w:rPr>
            </w:pPr>
            <w:r w:rsidRPr="003F633B">
              <w:rPr>
                <w:rFonts w:eastAsia="Arial" w:cs="Arial"/>
                <w:sz w:val="22"/>
                <w:szCs w:val="22"/>
              </w:rPr>
              <w:t>90%</w:t>
            </w:r>
          </w:p>
        </w:tc>
        <w:tc>
          <w:tcPr>
            <w:tcW w:w="3118" w:type="dxa"/>
            <w:tcBorders>
              <w:top w:val="single" w:sz="4" w:space="0" w:color="auto"/>
              <w:left w:val="single" w:sz="4" w:space="0" w:color="auto"/>
              <w:bottom w:val="single" w:sz="4" w:space="0" w:color="auto"/>
              <w:right w:val="single" w:sz="4" w:space="0" w:color="auto"/>
            </w:tcBorders>
          </w:tcPr>
          <w:p w14:paraId="5F7D777B" w14:textId="764B0F75" w:rsidR="0093452E" w:rsidRPr="003F633B" w:rsidRDefault="00CD2077" w:rsidP="00266E54">
            <w:pPr>
              <w:spacing w:line="276" w:lineRule="auto"/>
              <w:contextualSpacing/>
              <w:jc w:val="both"/>
              <w:rPr>
                <w:rFonts w:eastAsia="Arial" w:cs="Arial"/>
                <w:sz w:val="22"/>
                <w:szCs w:val="22"/>
                <w:highlight w:val="yellow"/>
              </w:rPr>
            </w:pPr>
            <w:r w:rsidRPr="003F633B">
              <w:rPr>
                <w:rFonts w:eastAsia="Arial" w:cs="Arial"/>
                <w:b/>
                <w:bCs/>
                <w:sz w:val="22"/>
                <w:szCs w:val="22"/>
              </w:rPr>
              <w:t>M</w:t>
            </w:r>
            <w:r w:rsidR="00764444" w:rsidRPr="003F633B">
              <w:rPr>
                <w:rFonts w:eastAsia="Arial" w:cs="Arial"/>
                <w:b/>
                <w:bCs/>
                <w:sz w:val="22"/>
                <w:szCs w:val="22"/>
              </w:rPr>
              <w:t xml:space="preserve">oderately </w:t>
            </w:r>
            <w:r w:rsidR="008B3082" w:rsidRPr="003F633B">
              <w:rPr>
                <w:rFonts w:eastAsia="Arial" w:cs="Arial"/>
                <w:b/>
                <w:bCs/>
                <w:sz w:val="22"/>
                <w:szCs w:val="22"/>
              </w:rPr>
              <w:t xml:space="preserve">did not </w:t>
            </w:r>
            <w:r w:rsidR="007B4725" w:rsidRPr="003F633B">
              <w:rPr>
                <w:rFonts w:eastAsia="Arial" w:cs="Arial"/>
                <w:b/>
                <w:bCs/>
                <w:sz w:val="22"/>
                <w:szCs w:val="22"/>
              </w:rPr>
              <w:t>meet expectations</w:t>
            </w:r>
            <w:r w:rsidRPr="003F633B">
              <w:rPr>
                <w:rFonts w:eastAsia="Arial" w:cs="Arial"/>
                <w:b/>
                <w:bCs/>
                <w:sz w:val="22"/>
                <w:szCs w:val="22"/>
              </w:rPr>
              <w:t xml:space="preserve">: </w:t>
            </w:r>
            <w:r w:rsidR="008B3082" w:rsidRPr="003F633B">
              <w:rPr>
                <w:rFonts w:eastAsia="Arial" w:cs="Arial"/>
                <w:b/>
                <w:bCs/>
                <w:sz w:val="22"/>
                <w:szCs w:val="22"/>
              </w:rPr>
              <w:t>8</w:t>
            </w:r>
            <w:r w:rsidR="00321AB9">
              <w:rPr>
                <w:rFonts w:eastAsia="Arial" w:cs="Arial"/>
                <w:b/>
                <w:bCs/>
                <w:sz w:val="22"/>
                <w:szCs w:val="22"/>
              </w:rPr>
              <w:t>6</w:t>
            </w:r>
            <w:r w:rsidR="008B3082" w:rsidRPr="003F633B">
              <w:rPr>
                <w:rFonts w:eastAsia="Arial" w:cs="Arial"/>
                <w:b/>
                <w:bCs/>
                <w:sz w:val="22"/>
                <w:szCs w:val="22"/>
              </w:rPr>
              <w:t>%</w:t>
            </w:r>
            <w:r w:rsidR="005916EF" w:rsidRPr="003F633B">
              <w:rPr>
                <w:rFonts w:eastAsia="Arial" w:cs="Arial"/>
                <w:b/>
                <w:bCs/>
                <w:sz w:val="22"/>
                <w:szCs w:val="22"/>
              </w:rPr>
              <w:t xml:space="preserve"> </w:t>
            </w:r>
          </w:p>
        </w:tc>
      </w:tr>
      <w:tr w:rsidR="0093452E" w:rsidRPr="0057380C" w14:paraId="782CB808"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760407DC" w14:textId="2829456A" w:rsidR="0093452E" w:rsidRPr="003F633B" w:rsidRDefault="0093452E" w:rsidP="00266E54">
            <w:pPr>
              <w:spacing w:line="276" w:lineRule="auto"/>
              <w:jc w:val="both"/>
              <w:rPr>
                <w:rFonts w:eastAsia="Arial" w:cs="Arial"/>
                <w:sz w:val="22"/>
                <w:szCs w:val="22"/>
              </w:rPr>
            </w:pPr>
            <w:r w:rsidRPr="003F633B">
              <w:rPr>
                <w:rFonts w:eastAsia="Arial" w:cs="Arial"/>
                <w:sz w:val="22"/>
                <w:szCs w:val="22"/>
              </w:rPr>
              <w:t>1.5</w:t>
            </w:r>
            <w:r w:rsidR="00D70E02" w:rsidRPr="003F633B">
              <w:rPr>
                <w:rFonts w:eastAsia="Arial" w:cs="Arial"/>
                <w:sz w:val="22"/>
                <w:szCs w:val="22"/>
              </w:rPr>
              <w:t xml:space="preserve">  Number of readiness projects completed.</w:t>
            </w:r>
            <w:r w:rsidRPr="003F633B">
              <w:rPr>
                <w:rFonts w:eastAsia="Arial"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AE7CC2" w14:textId="1C5258FD" w:rsidR="0093452E" w:rsidRPr="003F633B" w:rsidRDefault="007B4725" w:rsidP="00266E54">
            <w:pPr>
              <w:spacing w:line="276" w:lineRule="auto"/>
              <w:jc w:val="both"/>
              <w:rPr>
                <w:rFonts w:eastAsia="Arial" w:cs="Arial"/>
                <w:sz w:val="22"/>
                <w:szCs w:val="22"/>
              </w:rPr>
            </w:pPr>
            <w:r w:rsidRPr="003F633B">
              <w:rPr>
                <w:rFonts w:eastAsia="Arial" w:cs="Arial"/>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F4DF71" w14:textId="14605F71" w:rsidR="00351C76" w:rsidRPr="003F633B" w:rsidRDefault="009D2CCC" w:rsidP="00266E54">
            <w:pPr>
              <w:spacing w:line="276" w:lineRule="auto"/>
              <w:contextualSpacing/>
              <w:jc w:val="both"/>
              <w:rPr>
                <w:rFonts w:eastAsia="Arial" w:cs="Arial"/>
                <w:b/>
                <w:bCs/>
                <w:sz w:val="22"/>
                <w:szCs w:val="22"/>
              </w:rPr>
            </w:pPr>
            <w:r w:rsidRPr="003F633B">
              <w:rPr>
                <w:rFonts w:eastAsia="Arial" w:cs="Arial"/>
                <w:b/>
                <w:bCs/>
                <w:sz w:val="22"/>
                <w:szCs w:val="22"/>
              </w:rPr>
              <w:t>Substantially</w:t>
            </w:r>
            <w:r w:rsidR="009F052E" w:rsidRPr="003F633B">
              <w:rPr>
                <w:rFonts w:eastAsia="Arial" w:cs="Arial"/>
                <w:b/>
                <w:bCs/>
                <w:sz w:val="22"/>
                <w:szCs w:val="22"/>
              </w:rPr>
              <w:t xml:space="preserve"> did not meet expectation</w:t>
            </w:r>
            <w:r w:rsidR="00CD2077" w:rsidRPr="003F633B">
              <w:rPr>
                <w:rFonts w:eastAsia="Arial" w:cs="Arial"/>
                <w:b/>
                <w:bCs/>
                <w:sz w:val="22"/>
                <w:szCs w:val="22"/>
              </w:rPr>
              <w:t>: 0</w:t>
            </w:r>
            <w:r w:rsidR="005916EF" w:rsidRPr="003F633B">
              <w:rPr>
                <w:rFonts w:eastAsia="Arial" w:cs="Arial"/>
                <w:b/>
                <w:bCs/>
                <w:sz w:val="22"/>
                <w:szCs w:val="22"/>
              </w:rPr>
              <w:t xml:space="preserve"> </w:t>
            </w:r>
          </w:p>
        </w:tc>
      </w:tr>
      <w:tr w:rsidR="00CD2077" w:rsidRPr="0057380C" w14:paraId="01E1518E"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0B586B94" w14:textId="748DB9C1" w:rsidR="00CD2077" w:rsidRPr="003F633B" w:rsidRDefault="00CD2077" w:rsidP="00266E54">
            <w:pPr>
              <w:spacing w:line="276" w:lineRule="auto"/>
              <w:jc w:val="both"/>
              <w:rPr>
                <w:rFonts w:eastAsia="Arial" w:cs="Arial"/>
                <w:sz w:val="22"/>
                <w:szCs w:val="22"/>
              </w:rPr>
            </w:pPr>
            <w:r w:rsidRPr="003F633B">
              <w:rPr>
                <w:rFonts w:eastAsia="Arial" w:cs="Arial"/>
                <w:sz w:val="22"/>
                <w:szCs w:val="22"/>
              </w:rPr>
              <w:t>1.6  Number of implementation projects completed.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82B4" w14:textId="33CFB612" w:rsidR="00CD2077" w:rsidRPr="003F633B" w:rsidRDefault="007B4725" w:rsidP="00266E54">
            <w:pPr>
              <w:spacing w:line="276" w:lineRule="auto"/>
              <w:jc w:val="both"/>
              <w:rPr>
                <w:rFonts w:eastAsia="Arial" w:cs="Arial"/>
                <w:sz w:val="22"/>
                <w:szCs w:val="22"/>
              </w:rPr>
            </w:pPr>
            <w:r w:rsidRPr="003F633B">
              <w:rPr>
                <w:rFonts w:eastAsia="Arial" w:cs="Arial"/>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151F16" w14:textId="785E0ACC" w:rsidR="00CD2077" w:rsidRPr="003F633B" w:rsidRDefault="007B4725" w:rsidP="00266E54">
            <w:pPr>
              <w:spacing w:line="276" w:lineRule="auto"/>
              <w:jc w:val="both"/>
              <w:rPr>
                <w:rFonts w:eastAsia="Arial" w:cs="Arial"/>
                <w:b/>
                <w:bCs/>
                <w:sz w:val="22"/>
                <w:szCs w:val="22"/>
              </w:rPr>
            </w:pPr>
            <w:r w:rsidRPr="003F633B">
              <w:rPr>
                <w:rFonts w:eastAsia="Arial" w:cs="Arial"/>
                <w:b/>
                <w:bCs/>
                <w:sz w:val="22"/>
                <w:szCs w:val="22"/>
              </w:rPr>
              <w:t>Substantially did not meet expectation: 0</w:t>
            </w:r>
          </w:p>
        </w:tc>
      </w:tr>
      <w:tr w:rsidR="00D70E02" w:rsidRPr="0057380C" w14:paraId="63362AC8" w14:textId="77777777" w:rsidTr="007F3C69">
        <w:trPr>
          <w:jc w:val="center"/>
        </w:trPr>
        <w:tc>
          <w:tcPr>
            <w:tcW w:w="4815" w:type="dxa"/>
            <w:tcBorders>
              <w:top w:val="single" w:sz="4" w:space="0" w:color="auto"/>
              <w:left w:val="single" w:sz="4" w:space="0" w:color="auto"/>
              <w:bottom w:val="single" w:sz="4" w:space="0" w:color="auto"/>
              <w:right w:val="single" w:sz="4" w:space="0" w:color="auto"/>
            </w:tcBorders>
          </w:tcPr>
          <w:p w14:paraId="341BE897" w14:textId="1C5A4E7F" w:rsidR="00D70E02" w:rsidRPr="003F633B" w:rsidRDefault="00D70E02" w:rsidP="00266E54">
            <w:pPr>
              <w:spacing w:line="276" w:lineRule="auto"/>
              <w:jc w:val="both"/>
              <w:rPr>
                <w:rFonts w:eastAsia="Arial" w:cs="Arial"/>
                <w:sz w:val="22"/>
                <w:szCs w:val="22"/>
              </w:rPr>
            </w:pPr>
            <w:r w:rsidRPr="003F633B">
              <w:rPr>
                <w:rFonts w:eastAsia="Arial" w:cs="Arial"/>
                <w:sz w:val="22"/>
                <w:szCs w:val="22"/>
              </w:rPr>
              <w:t>1.7  Number of window 3 projects completed.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B6B642" w14:textId="54AE8B61" w:rsidR="00D70E02" w:rsidRPr="003F633B" w:rsidRDefault="007B4725" w:rsidP="00266E54">
            <w:pPr>
              <w:spacing w:line="276" w:lineRule="auto"/>
              <w:jc w:val="both"/>
              <w:rPr>
                <w:rFonts w:eastAsia="Arial" w:cs="Arial"/>
                <w:sz w:val="22"/>
                <w:szCs w:val="22"/>
              </w:rPr>
            </w:pPr>
            <w:r w:rsidRPr="003F633B">
              <w:rPr>
                <w:rFonts w:eastAsia="Arial" w:cs="Arial"/>
                <w:sz w:val="22"/>
                <w:szCs w:val="22"/>
              </w:rPr>
              <w:t>3</w:t>
            </w:r>
          </w:p>
        </w:tc>
        <w:tc>
          <w:tcPr>
            <w:tcW w:w="3118" w:type="dxa"/>
            <w:tcBorders>
              <w:top w:val="single" w:sz="4" w:space="0" w:color="auto"/>
              <w:left w:val="single" w:sz="4" w:space="0" w:color="auto"/>
              <w:bottom w:val="single" w:sz="4" w:space="0" w:color="auto"/>
              <w:right w:val="single" w:sz="4" w:space="0" w:color="auto"/>
            </w:tcBorders>
          </w:tcPr>
          <w:p w14:paraId="557ACDCE" w14:textId="49B090BC" w:rsidR="009D0150" w:rsidRPr="003F633B" w:rsidRDefault="007B4725" w:rsidP="00266E54">
            <w:pPr>
              <w:spacing w:line="276" w:lineRule="auto"/>
              <w:jc w:val="both"/>
              <w:rPr>
                <w:rFonts w:eastAsia="Arial" w:cs="Arial"/>
                <w:b/>
                <w:bCs/>
                <w:i/>
                <w:iCs/>
                <w:sz w:val="22"/>
                <w:szCs w:val="22"/>
              </w:rPr>
            </w:pPr>
            <w:r w:rsidRPr="003F633B">
              <w:rPr>
                <w:rStyle w:val="normaltextrun"/>
                <w:rFonts w:eastAsia="Arial" w:cs="Arial"/>
                <w:b/>
                <w:bCs/>
                <w:sz w:val="22"/>
                <w:szCs w:val="22"/>
              </w:rPr>
              <w:t>Substantially exceeded expectation: 6</w:t>
            </w:r>
          </w:p>
        </w:tc>
      </w:tr>
    </w:tbl>
    <w:p w14:paraId="37E960E6" w14:textId="77777777" w:rsidR="0093452E" w:rsidRPr="003F633B" w:rsidRDefault="0093452E" w:rsidP="00266E54">
      <w:pPr>
        <w:spacing w:line="276" w:lineRule="auto"/>
        <w:jc w:val="both"/>
        <w:rPr>
          <w:rFonts w:eastAsia="Arial" w:cs="Arial"/>
          <w:b/>
          <w:bCs/>
          <w:i/>
          <w:iCs/>
          <w:sz w:val="20"/>
          <w:szCs w:val="20"/>
        </w:rPr>
      </w:pPr>
    </w:p>
    <w:p w14:paraId="08AB1D93" w14:textId="41B01BE2" w:rsidR="003D222C" w:rsidRPr="003F633B" w:rsidRDefault="00C02966" w:rsidP="00266E54">
      <w:pPr>
        <w:spacing w:line="276" w:lineRule="auto"/>
        <w:jc w:val="both"/>
        <w:rPr>
          <w:rFonts w:eastAsia="Arial" w:cs="Arial"/>
          <w:b/>
          <w:bCs/>
          <w:i/>
          <w:iCs/>
          <w:sz w:val="22"/>
          <w:szCs w:val="22"/>
        </w:rPr>
      </w:pPr>
      <w:r w:rsidRPr="003F633B">
        <w:rPr>
          <w:rFonts w:eastAsia="Arial" w:cs="Arial"/>
          <w:b/>
          <w:bCs/>
          <w:i/>
          <w:iCs/>
          <w:sz w:val="22"/>
          <w:szCs w:val="22"/>
        </w:rPr>
        <w:t>O</w:t>
      </w:r>
      <w:r w:rsidR="003D222C" w:rsidRPr="003F633B">
        <w:rPr>
          <w:rFonts w:eastAsia="Arial" w:cs="Arial"/>
          <w:b/>
          <w:bCs/>
          <w:i/>
          <w:iCs/>
          <w:sz w:val="22"/>
          <w:szCs w:val="22"/>
        </w:rPr>
        <w:t>utput</w:t>
      </w:r>
      <w:r w:rsidRPr="003F633B">
        <w:rPr>
          <w:rFonts w:eastAsia="Arial" w:cs="Arial"/>
          <w:b/>
          <w:bCs/>
          <w:i/>
          <w:iCs/>
          <w:sz w:val="22"/>
          <w:szCs w:val="22"/>
        </w:rPr>
        <w:t xml:space="preserve"> summary</w:t>
      </w:r>
      <w:r w:rsidR="003D222C" w:rsidRPr="003F633B">
        <w:rPr>
          <w:rFonts w:eastAsia="Arial" w:cs="Arial"/>
          <w:b/>
          <w:bCs/>
          <w:i/>
          <w:iCs/>
          <w:sz w:val="22"/>
          <w:szCs w:val="22"/>
        </w:rPr>
        <w:t xml:space="preserve"> and supporting narrative for the score </w:t>
      </w:r>
    </w:p>
    <w:p w14:paraId="4490181C" w14:textId="77777777" w:rsidR="00CA5D17" w:rsidRPr="003F633B" w:rsidRDefault="00CA5D17" w:rsidP="00266E54">
      <w:pPr>
        <w:spacing w:line="276" w:lineRule="auto"/>
        <w:jc w:val="both"/>
        <w:rPr>
          <w:rStyle w:val="normaltextrun"/>
          <w:rFonts w:eastAsia="Arial" w:cs="Arial"/>
          <w:color w:val="000000"/>
          <w:sz w:val="22"/>
          <w:szCs w:val="22"/>
          <w:shd w:val="clear" w:color="auto" w:fill="FFFFFF"/>
        </w:rPr>
      </w:pPr>
    </w:p>
    <w:p w14:paraId="279A4EAB" w14:textId="6BAF4A09" w:rsidR="003D222C" w:rsidRPr="003F633B" w:rsidRDefault="00792D61" w:rsidP="00266E54">
      <w:pPr>
        <w:spacing w:line="276" w:lineRule="auto"/>
        <w:jc w:val="both"/>
        <w:rPr>
          <w:rStyle w:val="normaltextrun"/>
          <w:rFonts w:eastAsia="Arial" w:cs="Arial"/>
          <w:color w:val="000000"/>
          <w:sz w:val="22"/>
          <w:szCs w:val="22"/>
          <w:shd w:val="clear" w:color="auto" w:fill="FFFFFF"/>
        </w:rPr>
      </w:pPr>
      <w:r w:rsidRPr="003F633B">
        <w:rPr>
          <w:rStyle w:val="normaltextrun"/>
          <w:rFonts w:eastAsia="Arial" w:cs="Arial"/>
          <w:color w:val="000000"/>
          <w:sz w:val="22"/>
          <w:szCs w:val="22"/>
          <w:shd w:val="clear" w:color="auto" w:fill="FFFFFF"/>
        </w:rPr>
        <w:t xml:space="preserve">Output 1 is focused on ensuring that a strong pipeline of projects is developed across the three </w:t>
      </w:r>
      <w:r w:rsidR="00E82723" w:rsidRPr="003F633B">
        <w:rPr>
          <w:rStyle w:val="normaltextrun"/>
          <w:rFonts w:eastAsia="Arial" w:cs="Arial"/>
          <w:color w:val="000000"/>
          <w:sz w:val="22"/>
          <w:szCs w:val="22"/>
          <w:shd w:val="clear" w:color="auto" w:fill="FFFFFF"/>
        </w:rPr>
        <w:t>PMIF</w:t>
      </w:r>
      <w:r w:rsidRPr="003F633B">
        <w:rPr>
          <w:rStyle w:val="normaltextrun"/>
          <w:rFonts w:eastAsia="Arial" w:cs="Arial"/>
          <w:color w:val="000000"/>
          <w:sz w:val="22"/>
          <w:szCs w:val="22"/>
          <w:shd w:val="clear" w:color="auto" w:fill="FFFFFF"/>
        </w:rPr>
        <w:t xml:space="preserve"> </w:t>
      </w:r>
      <w:r w:rsidR="00212245" w:rsidRPr="003F633B">
        <w:rPr>
          <w:rStyle w:val="normaltextrun"/>
          <w:rFonts w:eastAsia="Arial" w:cs="Arial"/>
          <w:color w:val="000000"/>
          <w:sz w:val="22"/>
          <w:szCs w:val="22"/>
          <w:shd w:val="clear" w:color="auto" w:fill="FFFFFF"/>
        </w:rPr>
        <w:t>W</w:t>
      </w:r>
      <w:r w:rsidRPr="003F633B">
        <w:rPr>
          <w:rStyle w:val="normaltextrun"/>
          <w:rFonts w:eastAsia="Arial" w:cs="Arial"/>
          <w:color w:val="000000"/>
          <w:sz w:val="22"/>
          <w:szCs w:val="22"/>
          <w:shd w:val="clear" w:color="auto" w:fill="FFFFFF"/>
        </w:rPr>
        <w:t xml:space="preserve">indows, and that these are enhancing country capacity to develop and implement CPIs. </w:t>
      </w:r>
      <w:r w:rsidR="003A4B87" w:rsidRPr="003F633B">
        <w:rPr>
          <w:rStyle w:val="normaltextrun"/>
          <w:rFonts w:eastAsia="Arial" w:cs="Arial"/>
          <w:b/>
          <w:bCs/>
          <w:sz w:val="22"/>
          <w:szCs w:val="22"/>
          <w:shd w:val="clear" w:color="auto" w:fill="FFFFFF"/>
        </w:rPr>
        <w:t xml:space="preserve">Overall </w:t>
      </w:r>
      <w:r w:rsidR="00E82723" w:rsidRPr="003F633B">
        <w:rPr>
          <w:rStyle w:val="normaltextrun"/>
          <w:rFonts w:eastAsia="Arial" w:cs="Arial"/>
          <w:b/>
          <w:bCs/>
          <w:sz w:val="22"/>
          <w:szCs w:val="22"/>
          <w:shd w:val="clear" w:color="auto" w:fill="FFFFFF"/>
        </w:rPr>
        <w:t>PMIF</w:t>
      </w:r>
      <w:r w:rsidR="003A4B87" w:rsidRPr="003F633B">
        <w:rPr>
          <w:rStyle w:val="normaltextrun"/>
          <w:rFonts w:eastAsia="Arial" w:cs="Arial"/>
          <w:b/>
          <w:bCs/>
          <w:sz w:val="22"/>
          <w:szCs w:val="22"/>
          <w:shd w:val="clear" w:color="auto" w:fill="FFFFFF"/>
        </w:rPr>
        <w:t xml:space="preserve"> scores </w:t>
      </w:r>
      <w:r w:rsidR="0004313A" w:rsidRPr="003F633B">
        <w:rPr>
          <w:rStyle w:val="normaltextrun"/>
          <w:rFonts w:eastAsia="Arial" w:cs="Arial"/>
          <w:b/>
          <w:bCs/>
          <w:sz w:val="22"/>
          <w:szCs w:val="22"/>
          <w:shd w:val="clear" w:color="auto" w:fill="FFFFFF"/>
        </w:rPr>
        <w:t>B</w:t>
      </w:r>
      <w:r w:rsidR="003A4B87" w:rsidRPr="003F633B">
        <w:rPr>
          <w:rStyle w:val="normaltextrun"/>
          <w:rFonts w:eastAsia="Arial" w:cs="Arial"/>
          <w:b/>
          <w:bCs/>
          <w:sz w:val="22"/>
          <w:szCs w:val="22"/>
          <w:shd w:val="clear" w:color="auto" w:fill="FFFFFF"/>
        </w:rPr>
        <w:t xml:space="preserve"> for Output 1.</w:t>
      </w:r>
      <w:r w:rsidR="003A4B87" w:rsidRPr="003F633B" w:rsidDel="003A4B87">
        <w:rPr>
          <w:rFonts w:eastAsia="Arial" w:cs="Arial"/>
          <w:b/>
          <w:bCs/>
          <w:sz w:val="22"/>
          <w:szCs w:val="22"/>
        </w:rPr>
        <w:t xml:space="preserve"> </w:t>
      </w:r>
      <w:r w:rsidR="00406562" w:rsidRPr="003F633B">
        <w:rPr>
          <w:rFonts w:eastAsia="Arial" w:cs="Arial"/>
          <w:sz w:val="22"/>
          <w:szCs w:val="22"/>
          <w:shd w:val="clear" w:color="auto" w:fill="FFFFFF"/>
        </w:rPr>
        <w:t xml:space="preserve">This is the same as from the previous reporting period.  </w:t>
      </w:r>
      <w:r w:rsidR="0044759E" w:rsidRPr="003F633B">
        <w:rPr>
          <w:rFonts w:eastAsia="Arial" w:cs="Arial"/>
          <w:b/>
          <w:bCs/>
          <w:sz w:val="22"/>
          <w:szCs w:val="22"/>
        </w:rPr>
        <w:t xml:space="preserve"> </w:t>
      </w:r>
    </w:p>
    <w:p w14:paraId="671A3F98" w14:textId="061BD6D9" w:rsidR="00FA2E57" w:rsidRPr="003F633B" w:rsidRDefault="00FA2E57" w:rsidP="00266E54">
      <w:pPr>
        <w:spacing w:line="276" w:lineRule="auto"/>
        <w:jc w:val="both"/>
        <w:rPr>
          <w:rStyle w:val="normaltextrun"/>
          <w:rFonts w:eastAsia="Arial" w:cs="Arial"/>
          <w:sz w:val="22"/>
          <w:szCs w:val="22"/>
          <w:shd w:val="clear" w:color="auto" w:fill="FFFFFF"/>
        </w:rPr>
      </w:pPr>
    </w:p>
    <w:p w14:paraId="1817B3E5" w14:textId="296796A7" w:rsidR="00C87ED3" w:rsidRPr="003F633B" w:rsidRDefault="00E4067D" w:rsidP="007F3C69">
      <w:pPr>
        <w:spacing w:line="276" w:lineRule="auto"/>
        <w:contextualSpacing/>
        <w:jc w:val="both"/>
        <w:rPr>
          <w:rFonts w:eastAsia="Arial" w:cs="Arial"/>
          <w:sz w:val="22"/>
          <w:szCs w:val="22"/>
        </w:rPr>
      </w:pPr>
      <w:r w:rsidRPr="003F633B">
        <w:rPr>
          <w:rStyle w:val="normaltextrun"/>
          <w:rFonts w:eastAsia="Arial" w:cs="Arial"/>
          <w:sz w:val="22"/>
          <w:szCs w:val="22"/>
          <w:shd w:val="clear" w:color="auto" w:fill="FFFFFF"/>
        </w:rPr>
        <w:t xml:space="preserve">Indicator 1.1 </w:t>
      </w:r>
      <w:r w:rsidR="00310E4D" w:rsidRPr="003F633B">
        <w:rPr>
          <w:rStyle w:val="normaltextrun"/>
          <w:rFonts w:eastAsia="Arial" w:cs="Arial"/>
          <w:sz w:val="22"/>
          <w:szCs w:val="22"/>
          <w:shd w:val="clear" w:color="auto" w:fill="FFFFFF"/>
        </w:rPr>
        <w:t xml:space="preserve">refers to </w:t>
      </w:r>
      <w:r w:rsidR="00080227" w:rsidRPr="003F633B">
        <w:rPr>
          <w:rStyle w:val="normaltextrun"/>
          <w:rFonts w:eastAsia="Arial" w:cs="Arial"/>
          <w:sz w:val="22"/>
          <w:szCs w:val="22"/>
          <w:shd w:val="clear" w:color="auto" w:fill="FFFFFF"/>
        </w:rPr>
        <w:t>W</w:t>
      </w:r>
      <w:r w:rsidR="00310E4D" w:rsidRPr="003F633B">
        <w:rPr>
          <w:rStyle w:val="normaltextrun"/>
          <w:rFonts w:eastAsia="Arial" w:cs="Arial"/>
          <w:sz w:val="22"/>
          <w:szCs w:val="22"/>
          <w:shd w:val="clear" w:color="auto" w:fill="FFFFFF"/>
        </w:rPr>
        <w:t xml:space="preserve">indow 1 and 2 and the target </w:t>
      </w:r>
      <w:r w:rsidRPr="003F633B">
        <w:rPr>
          <w:rStyle w:val="normaltextrun"/>
          <w:rFonts w:eastAsia="Arial" w:cs="Arial"/>
          <w:sz w:val="22"/>
          <w:szCs w:val="22"/>
          <w:shd w:val="clear" w:color="auto" w:fill="FFFFFF"/>
        </w:rPr>
        <w:t xml:space="preserve">was </w:t>
      </w:r>
      <w:r w:rsidR="00C77B6B" w:rsidRPr="003F633B">
        <w:rPr>
          <w:rStyle w:val="normaltextrun"/>
          <w:rFonts w:eastAsia="Arial" w:cs="Arial"/>
          <w:sz w:val="22"/>
          <w:szCs w:val="22"/>
          <w:shd w:val="clear" w:color="auto" w:fill="FFFFFF"/>
        </w:rPr>
        <w:t>moderately</w:t>
      </w:r>
      <w:r w:rsidR="005A13D3" w:rsidRPr="003F633B">
        <w:rPr>
          <w:rStyle w:val="normaltextrun"/>
          <w:rFonts w:eastAsia="Arial" w:cs="Arial"/>
          <w:sz w:val="22"/>
          <w:szCs w:val="22"/>
          <w:shd w:val="clear" w:color="auto" w:fill="FFFFFF"/>
        </w:rPr>
        <w:t xml:space="preserve"> </w:t>
      </w:r>
      <w:r w:rsidRPr="003F633B">
        <w:rPr>
          <w:rStyle w:val="normaltextrun"/>
          <w:rFonts w:eastAsia="Arial" w:cs="Arial"/>
          <w:sz w:val="22"/>
          <w:szCs w:val="22"/>
          <w:shd w:val="clear" w:color="auto" w:fill="FFFFFF"/>
        </w:rPr>
        <w:t>missed</w:t>
      </w:r>
      <w:r w:rsidR="00310E4D" w:rsidRPr="003F633B">
        <w:rPr>
          <w:rStyle w:val="normaltextrun"/>
          <w:rFonts w:eastAsia="Arial" w:cs="Arial"/>
          <w:sz w:val="22"/>
          <w:szCs w:val="22"/>
          <w:shd w:val="clear" w:color="auto" w:fill="FFFFFF"/>
        </w:rPr>
        <w:t xml:space="preserve">. </w:t>
      </w:r>
      <w:r w:rsidR="00C77B6B" w:rsidRPr="003F633B">
        <w:rPr>
          <w:rFonts w:eastAsia="Arial" w:cs="Arial"/>
          <w:sz w:val="22"/>
          <w:szCs w:val="22"/>
        </w:rPr>
        <w:t>O</w:t>
      </w:r>
      <w:r w:rsidR="00AF38D0" w:rsidRPr="003F633B">
        <w:rPr>
          <w:rFonts w:eastAsia="Arial" w:cs="Arial"/>
          <w:sz w:val="22"/>
          <w:szCs w:val="22"/>
        </w:rPr>
        <w:t>ne new proposal</w:t>
      </w:r>
      <w:r w:rsidR="00C77B6B" w:rsidRPr="003F633B">
        <w:rPr>
          <w:rFonts w:eastAsia="Arial" w:cs="Arial"/>
          <w:sz w:val="22"/>
          <w:szCs w:val="22"/>
        </w:rPr>
        <w:t xml:space="preserve"> was</w:t>
      </w:r>
      <w:r w:rsidR="00AF38D0" w:rsidRPr="003F633B">
        <w:rPr>
          <w:rFonts w:eastAsia="Arial" w:cs="Arial"/>
          <w:sz w:val="22"/>
          <w:szCs w:val="22"/>
        </w:rPr>
        <w:t xml:space="preserve"> submitted and approved</w:t>
      </w:r>
      <w:r w:rsidR="00D61DBF" w:rsidRPr="003F633B">
        <w:rPr>
          <w:rFonts w:eastAsia="Arial" w:cs="Arial"/>
          <w:sz w:val="22"/>
          <w:szCs w:val="22"/>
        </w:rPr>
        <w:t xml:space="preserve"> –</w:t>
      </w:r>
      <w:r w:rsidR="00AF38D0" w:rsidRPr="003F633B">
        <w:rPr>
          <w:rFonts w:eastAsia="Arial" w:cs="Arial"/>
          <w:sz w:val="22"/>
          <w:szCs w:val="22"/>
        </w:rPr>
        <w:t xml:space="preserve"> Brazil</w:t>
      </w:r>
      <w:r w:rsidR="00D61DBF" w:rsidRPr="003F633B">
        <w:rPr>
          <w:rFonts w:eastAsia="Arial" w:cs="Arial"/>
          <w:sz w:val="22"/>
          <w:szCs w:val="22"/>
        </w:rPr>
        <w:t>, bringing the total to 18</w:t>
      </w:r>
      <w:r w:rsidR="00AF38D0" w:rsidRPr="003F633B">
        <w:rPr>
          <w:rFonts w:eastAsia="Arial" w:cs="Arial"/>
          <w:sz w:val="22"/>
          <w:szCs w:val="22"/>
        </w:rPr>
        <w:t>.</w:t>
      </w:r>
      <w:r w:rsidR="00D61DBF" w:rsidRPr="003F633B">
        <w:rPr>
          <w:rFonts w:eastAsia="Arial" w:cs="Arial"/>
          <w:sz w:val="22"/>
          <w:szCs w:val="22"/>
        </w:rPr>
        <w:t xml:space="preserve"> T</w:t>
      </w:r>
      <w:r w:rsidR="00C77B6B" w:rsidRPr="003F633B">
        <w:rPr>
          <w:rFonts w:eastAsia="Arial" w:cs="Arial"/>
          <w:sz w:val="22"/>
          <w:szCs w:val="22"/>
        </w:rPr>
        <w:t xml:space="preserve">o note, this Indicator </w:t>
      </w:r>
      <w:r w:rsidR="00D61DBF" w:rsidRPr="003F633B">
        <w:rPr>
          <w:rFonts w:eastAsia="Arial" w:cs="Arial"/>
          <w:sz w:val="22"/>
          <w:szCs w:val="22"/>
        </w:rPr>
        <w:t xml:space="preserve">does not </w:t>
      </w:r>
      <w:r w:rsidR="00C77B6B" w:rsidRPr="003F633B">
        <w:rPr>
          <w:rFonts w:eastAsia="Arial" w:cs="Arial"/>
          <w:sz w:val="22"/>
          <w:szCs w:val="22"/>
        </w:rPr>
        <w:t xml:space="preserve">capture </w:t>
      </w:r>
      <w:r w:rsidR="00D61DBF" w:rsidRPr="003F633B">
        <w:rPr>
          <w:rFonts w:eastAsia="Arial" w:cs="Arial"/>
          <w:sz w:val="22"/>
          <w:szCs w:val="22"/>
        </w:rPr>
        <w:t xml:space="preserve">strides made to focus on </w:t>
      </w:r>
      <w:r w:rsidR="004A05C1" w:rsidRPr="003F633B">
        <w:rPr>
          <w:rFonts w:eastAsia="Arial" w:cs="Arial"/>
          <w:sz w:val="22"/>
          <w:szCs w:val="22"/>
        </w:rPr>
        <w:t xml:space="preserve">operationalising existing Window 1 and 2 grants. </w:t>
      </w:r>
      <w:r w:rsidR="00F13B26" w:rsidRPr="003F633B">
        <w:rPr>
          <w:rFonts w:eastAsia="Arial" w:cs="Arial"/>
          <w:sz w:val="22"/>
          <w:szCs w:val="22"/>
        </w:rPr>
        <w:t>A</w:t>
      </w:r>
      <w:r w:rsidR="00AF38D0" w:rsidRPr="003F633B">
        <w:rPr>
          <w:rFonts w:eastAsia="Arial" w:cs="Arial"/>
          <w:sz w:val="22"/>
          <w:szCs w:val="22"/>
        </w:rPr>
        <w:t xml:space="preserve">ll </w:t>
      </w:r>
      <w:r w:rsidR="00A01AE6" w:rsidRPr="003F633B">
        <w:rPr>
          <w:rFonts w:eastAsia="Arial" w:cs="Arial"/>
          <w:sz w:val="22"/>
          <w:szCs w:val="22"/>
        </w:rPr>
        <w:t>W</w:t>
      </w:r>
      <w:r w:rsidR="00AF38D0" w:rsidRPr="003F633B">
        <w:rPr>
          <w:rFonts w:eastAsia="Arial" w:cs="Arial"/>
          <w:sz w:val="22"/>
          <w:szCs w:val="22"/>
        </w:rPr>
        <w:t xml:space="preserve">indow 2 grants are </w:t>
      </w:r>
      <w:r w:rsidR="00A01AE6" w:rsidRPr="003F633B">
        <w:rPr>
          <w:rFonts w:eastAsia="Arial" w:cs="Arial"/>
          <w:sz w:val="22"/>
          <w:szCs w:val="22"/>
        </w:rPr>
        <w:t xml:space="preserve">now </w:t>
      </w:r>
      <w:r w:rsidR="00AF38D0" w:rsidRPr="003F633B">
        <w:rPr>
          <w:rFonts w:eastAsia="Arial" w:cs="Arial"/>
          <w:sz w:val="22"/>
          <w:szCs w:val="22"/>
        </w:rPr>
        <w:t xml:space="preserve">operational with </w:t>
      </w:r>
      <w:r w:rsidR="00A01AE6" w:rsidRPr="003F633B">
        <w:rPr>
          <w:rFonts w:eastAsia="Arial" w:cs="Arial"/>
          <w:sz w:val="22"/>
          <w:szCs w:val="22"/>
        </w:rPr>
        <w:t xml:space="preserve">only </w:t>
      </w:r>
      <w:r w:rsidR="00AF38D0" w:rsidRPr="003F633B">
        <w:rPr>
          <w:rFonts w:eastAsia="Arial" w:cs="Arial"/>
          <w:sz w:val="22"/>
          <w:szCs w:val="22"/>
        </w:rPr>
        <w:t xml:space="preserve">4 countries in </w:t>
      </w:r>
      <w:r w:rsidR="00A01AE6" w:rsidRPr="003F633B">
        <w:rPr>
          <w:rFonts w:eastAsia="Arial" w:cs="Arial"/>
          <w:sz w:val="22"/>
          <w:szCs w:val="22"/>
        </w:rPr>
        <w:t>W</w:t>
      </w:r>
      <w:r w:rsidR="00AF38D0" w:rsidRPr="003F633B">
        <w:rPr>
          <w:rFonts w:eastAsia="Arial" w:cs="Arial"/>
          <w:sz w:val="22"/>
          <w:szCs w:val="22"/>
        </w:rPr>
        <w:t xml:space="preserve">indow 1 </w:t>
      </w:r>
      <w:r w:rsidR="00A01AE6" w:rsidRPr="003F633B">
        <w:rPr>
          <w:rFonts w:eastAsia="Arial" w:cs="Arial"/>
          <w:sz w:val="22"/>
          <w:szCs w:val="22"/>
        </w:rPr>
        <w:t xml:space="preserve">still </w:t>
      </w:r>
      <w:r w:rsidR="00AF38D0" w:rsidRPr="003F633B">
        <w:rPr>
          <w:rFonts w:eastAsia="Arial" w:cs="Arial"/>
          <w:sz w:val="22"/>
          <w:szCs w:val="22"/>
        </w:rPr>
        <w:t>awaiting operationalisation</w:t>
      </w:r>
      <w:r w:rsidR="00A01AE6" w:rsidRPr="003F633B">
        <w:rPr>
          <w:rFonts w:eastAsia="Arial" w:cs="Arial"/>
          <w:sz w:val="22"/>
          <w:szCs w:val="22"/>
        </w:rPr>
        <w:t xml:space="preserve"> during the reporting period. </w:t>
      </w:r>
      <w:r w:rsidR="00AF38D0" w:rsidRPr="003F633B">
        <w:rPr>
          <w:rFonts w:eastAsia="Arial" w:cs="Arial"/>
          <w:sz w:val="22"/>
          <w:szCs w:val="22"/>
        </w:rPr>
        <w:t xml:space="preserve"> </w:t>
      </w:r>
    </w:p>
    <w:p w14:paraId="51E0041C" w14:textId="77777777" w:rsidR="001249B4" w:rsidRPr="003F633B" w:rsidRDefault="001249B4" w:rsidP="007F3C69">
      <w:pPr>
        <w:spacing w:line="276" w:lineRule="auto"/>
        <w:contextualSpacing/>
        <w:jc w:val="both"/>
        <w:rPr>
          <w:rStyle w:val="normaltextrun"/>
          <w:rFonts w:eastAsia="Arial" w:cs="Arial"/>
          <w:sz w:val="22"/>
          <w:szCs w:val="22"/>
        </w:rPr>
      </w:pPr>
    </w:p>
    <w:p w14:paraId="169825A6" w14:textId="73061B8A" w:rsidR="004D086E" w:rsidRPr="003F633B" w:rsidRDefault="00EE1F4E" w:rsidP="00266E54">
      <w:pPr>
        <w:spacing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Indicator</w:t>
      </w:r>
      <w:r w:rsidR="007557CE" w:rsidRPr="003F633B">
        <w:rPr>
          <w:rStyle w:val="normaltextrun"/>
          <w:rFonts w:eastAsia="Arial" w:cs="Arial"/>
          <w:sz w:val="22"/>
          <w:szCs w:val="22"/>
          <w:shd w:val="clear" w:color="auto" w:fill="FFFFFF"/>
        </w:rPr>
        <w:t xml:space="preserve"> 1.2</w:t>
      </w:r>
      <w:r w:rsidRPr="003F633B">
        <w:rPr>
          <w:rStyle w:val="normaltextrun"/>
          <w:rFonts w:eastAsia="Arial" w:cs="Arial"/>
          <w:sz w:val="22"/>
          <w:szCs w:val="22"/>
          <w:shd w:val="clear" w:color="auto" w:fill="FFFFFF"/>
        </w:rPr>
        <w:t xml:space="preserve"> </w:t>
      </w:r>
      <w:r w:rsidR="007557CE" w:rsidRPr="003F633B">
        <w:rPr>
          <w:rStyle w:val="normaltextrun"/>
          <w:rFonts w:eastAsia="Arial" w:cs="Arial"/>
          <w:sz w:val="22"/>
          <w:szCs w:val="22"/>
          <w:shd w:val="clear" w:color="auto" w:fill="FFFFFF"/>
        </w:rPr>
        <w:t>was</w:t>
      </w:r>
      <w:r w:rsidRPr="003F633B">
        <w:rPr>
          <w:rStyle w:val="normaltextrun"/>
          <w:rFonts w:eastAsia="Arial" w:cs="Arial"/>
          <w:sz w:val="22"/>
          <w:szCs w:val="22"/>
          <w:shd w:val="clear" w:color="auto" w:fill="FFFFFF"/>
        </w:rPr>
        <w:t xml:space="preserve"> missed</w:t>
      </w:r>
      <w:r w:rsidR="001C6F3C" w:rsidRPr="003F633B">
        <w:rPr>
          <w:rStyle w:val="normaltextrun"/>
          <w:rFonts w:eastAsia="Arial" w:cs="Arial"/>
          <w:sz w:val="22"/>
          <w:szCs w:val="22"/>
        </w:rPr>
        <w:t xml:space="preserve"> </w:t>
      </w:r>
      <w:r w:rsidR="001C6F3C" w:rsidRPr="003F633B">
        <w:rPr>
          <w:rFonts w:eastAsia="Arial" w:cs="Arial"/>
          <w:sz w:val="22"/>
          <w:szCs w:val="22"/>
        </w:rPr>
        <w:t>although the gap between target and actual performance narrowed significantly</w:t>
      </w:r>
      <w:r w:rsidR="00370B7A" w:rsidRPr="003F633B">
        <w:rPr>
          <w:rFonts w:eastAsia="Arial" w:cs="Arial"/>
          <w:sz w:val="22"/>
          <w:szCs w:val="22"/>
        </w:rPr>
        <w:t>.</w:t>
      </w:r>
      <w:r w:rsidR="004D086E" w:rsidRPr="003F633B">
        <w:rPr>
          <w:rStyle w:val="normaltextrun"/>
          <w:rFonts w:eastAsia="Arial" w:cs="Arial"/>
          <w:sz w:val="22"/>
          <w:szCs w:val="22"/>
          <w:shd w:val="clear" w:color="auto" w:fill="FFFFFF"/>
        </w:rPr>
        <w:t xml:space="preserve"> </w:t>
      </w:r>
      <w:r w:rsidR="007557CE" w:rsidRPr="003F633B">
        <w:rPr>
          <w:rStyle w:val="normaltextrun"/>
          <w:rFonts w:eastAsia="Arial" w:cs="Arial"/>
          <w:sz w:val="22"/>
          <w:szCs w:val="22"/>
          <w:shd w:val="clear" w:color="auto" w:fill="FFFFFF"/>
        </w:rPr>
        <w:t xml:space="preserve">Window 1 and 2 countries are multi-year projects and </w:t>
      </w:r>
      <w:r w:rsidR="00E10576" w:rsidRPr="003F633B">
        <w:rPr>
          <w:rStyle w:val="normaltextrun"/>
          <w:rFonts w:eastAsia="Arial" w:cs="Arial"/>
          <w:sz w:val="22"/>
          <w:szCs w:val="22"/>
          <w:shd w:val="clear" w:color="auto" w:fill="FFFFFF"/>
        </w:rPr>
        <w:t xml:space="preserve">are </w:t>
      </w:r>
      <w:r w:rsidR="007557CE" w:rsidRPr="003F633B">
        <w:rPr>
          <w:rStyle w:val="normaltextrun"/>
          <w:rFonts w:eastAsia="Arial" w:cs="Arial"/>
          <w:sz w:val="22"/>
          <w:szCs w:val="22"/>
          <w:shd w:val="clear" w:color="auto" w:fill="FFFFFF"/>
        </w:rPr>
        <w:t xml:space="preserve">expected to be completed later in the programme. </w:t>
      </w:r>
      <w:r w:rsidR="00C575B7" w:rsidRPr="003F633B">
        <w:rPr>
          <w:rStyle w:val="normaltextrun"/>
          <w:rFonts w:eastAsia="Arial" w:cs="Arial"/>
          <w:sz w:val="22"/>
          <w:szCs w:val="22"/>
          <w:shd w:val="clear" w:color="auto" w:fill="FFFFFF"/>
        </w:rPr>
        <w:t xml:space="preserve">For </w:t>
      </w:r>
      <w:r w:rsidR="005F1284" w:rsidRPr="003F633B">
        <w:rPr>
          <w:rStyle w:val="normaltextrun"/>
          <w:rFonts w:eastAsia="Arial" w:cs="Arial"/>
          <w:sz w:val="22"/>
          <w:szCs w:val="22"/>
          <w:shd w:val="clear" w:color="auto" w:fill="FFFFFF"/>
        </w:rPr>
        <w:t>W</w:t>
      </w:r>
      <w:r w:rsidR="00C575B7" w:rsidRPr="003F633B">
        <w:rPr>
          <w:rStyle w:val="normaltextrun"/>
          <w:rFonts w:eastAsia="Arial" w:cs="Arial"/>
          <w:sz w:val="22"/>
          <w:szCs w:val="22"/>
          <w:shd w:val="clear" w:color="auto" w:fill="FFFFFF"/>
        </w:rPr>
        <w:t>indow 3</w:t>
      </w:r>
      <w:r w:rsidR="00E10576" w:rsidRPr="003F633B">
        <w:rPr>
          <w:rStyle w:val="normaltextrun"/>
          <w:rFonts w:eastAsia="Arial" w:cs="Arial"/>
          <w:sz w:val="22"/>
          <w:szCs w:val="22"/>
          <w:shd w:val="clear" w:color="auto" w:fill="FFFFFF"/>
        </w:rPr>
        <w:t xml:space="preserve"> countries</w:t>
      </w:r>
      <w:r w:rsidR="00C575B7" w:rsidRPr="003F633B">
        <w:rPr>
          <w:rStyle w:val="normaltextrun"/>
          <w:rFonts w:eastAsia="Arial" w:cs="Arial"/>
          <w:sz w:val="22"/>
          <w:szCs w:val="22"/>
          <w:shd w:val="clear" w:color="auto" w:fill="FFFFFF"/>
        </w:rPr>
        <w:t xml:space="preserve">, </w:t>
      </w:r>
      <w:r w:rsidR="004D086E" w:rsidRPr="003F633B">
        <w:rPr>
          <w:rStyle w:val="normaltextrun"/>
          <w:rFonts w:eastAsia="Arial" w:cs="Arial"/>
          <w:sz w:val="22"/>
          <w:szCs w:val="22"/>
          <w:shd w:val="clear" w:color="auto" w:fill="FFFFFF"/>
        </w:rPr>
        <w:t>5 were completed in 2</w:t>
      </w:r>
      <w:r w:rsidR="00FB2FA2" w:rsidRPr="003F633B">
        <w:rPr>
          <w:rStyle w:val="normaltextrun"/>
          <w:rFonts w:eastAsia="Arial" w:cs="Arial"/>
          <w:sz w:val="22"/>
          <w:szCs w:val="22"/>
          <w:shd w:val="clear" w:color="auto" w:fill="FFFFFF"/>
        </w:rPr>
        <w:t>4</w:t>
      </w:r>
      <w:r w:rsidR="004D086E" w:rsidRPr="003F633B">
        <w:rPr>
          <w:rStyle w:val="normaltextrun"/>
          <w:rFonts w:eastAsia="Arial" w:cs="Arial"/>
          <w:sz w:val="22"/>
          <w:szCs w:val="22"/>
          <w:shd w:val="clear" w:color="auto" w:fill="FFFFFF"/>
        </w:rPr>
        <w:t>/2</w:t>
      </w:r>
      <w:r w:rsidR="00FB2FA2" w:rsidRPr="003F633B">
        <w:rPr>
          <w:rStyle w:val="normaltextrun"/>
          <w:rFonts w:eastAsia="Arial" w:cs="Arial"/>
          <w:sz w:val="22"/>
          <w:szCs w:val="22"/>
          <w:shd w:val="clear" w:color="auto" w:fill="FFFFFF"/>
        </w:rPr>
        <w:t>5</w:t>
      </w:r>
      <w:r w:rsidR="004D086E" w:rsidRPr="003F633B">
        <w:rPr>
          <w:rStyle w:val="normaltextrun"/>
          <w:rFonts w:eastAsia="Arial" w:cs="Arial"/>
          <w:sz w:val="22"/>
          <w:szCs w:val="22"/>
          <w:shd w:val="clear" w:color="auto" w:fill="FFFFFF"/>
        </w:rPr>
        <w:t xml:space="preserve">: Bhutan, Brazil, Namibia, Papua New Guinea and Philippines. As there are currently </w:t>
      </w:r>
      <w:r w:rsidR="00C072E7" w:rsidRPr="003F633B">
        <w:rPr>
          <w:rStyle w:val="normaltextrun"/>
          <w:rFonts w:eastAsia="Arial" w:cs="Arial"/>
          <w:sz w:val="22"/>
          <w:szCs w:val="22"/>
          <w:shd w:val="clear" w:color="auto" w:fill="FFFFFF"/>
        </w:rPr>
        <w:t>18 window 3 countries in total (with 6 projects now complete)</w:t>
      </w:r>
      <w:r w:rsidR="00A01AE6" w:rsidRPr="003F633B">
        <w:rPr>
          <w:rStyle w:val="normaltextrun"/>
          <w:rFonts w:eastAsia="Arial" w:cs="Arial"/>
          <w:sz w:val="22"/>
          <w:szCs w:val="22"/>
          <w:shd w:val="clear" w:color="auto" w:fill="FFFFFF"/>
        </w:rPr>
        <w:t xml:space="preserve"> </w:t>
      </w:r>
      <w:r w:rsidR="00C072E7" w:rsidRPr="003F633B">
        <w:rPr>
          <w:rStyle w:val="normaltextrun"/>
          <w:rFonts w:eastAsia="Arial" w:cs="Arial"/>
          <w:sz w:val="22"/>
          <w:szCs w:val="22"/>
          <w:shd w:val="clear" w:color="auto" w:fill="FFFFFF"/>
        </w:rPr>
        <w:t xml:space="preserve">- we expect a good number of this to be completed in time for the next annual review. We also expect at least one window 2 country programme to complete. </w:t>
      </w:r>
    </w:p>
    <w:p w14:paraId="6DB0DF80" w14:textId="77777777" w:rsidR="002D3CDC" w:rsidRPr="003F633B" w:rsidRDefault="002D3CDC" w:rsidP="00266E54">
      <w:pPr>
        <w:spacing w:line="276" w:lineRule="auto"/>
        <w:jc w:val="both"/>
        <w:rPr>
          <w:rStyle w:val="normaltextrun"/>
          <w:rFonts w:eastAsia="Arial" w:cs="Arial"/>
          <w:sz w:val="22"/>
          <w:szCs w:val="22"/>
          <w:shd w:val="clear" w:color="auto" w:fill="FFFFFF"/>
        </w:rPr>
      </w:pPr>
    </w:p>
    <w:p w14:paraId="4D888DAE" w14:textId="6C15A32D" w:rsidR="002D3CDC" w:rsidRPr="003F633B" w:rsidRDefault="007B4725" w:rsidP="007F3C69">
      <w:pPr>
        <w:tabs>
          <w:tab w:val="left" w:pos="6076"/>
        </w:tabs>
        <w:spacing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 xml:space="preserve">For Indicator 1.3, see narrative for Outcome </w:t>
      </w:r>
      <w:r w:rsidR="00A01AE6" w:rsidRPr="003F633B">
        <w:rPr>
          <w:rStyle w:val="normaltextrun"/>
          <w:rFonts w:eastAsia="Arial" w:cs="Arial"/>
          <w:sz w:val="22"/>
          <w:szCs w:val="22"/>
          <w:shd w:val="clear" w:color="auto" w:fill="FFFFFF"/>
        </w:rPr>
        <w:t>I</w:t>
      </w:r>
      <w:r w:rsidRPr="003F633B">
        <w:rPr>
          <w:rStyle w:val="normaltextrun"/>
          <w:rFonts w:eastAsia="Arial" w:cs="Arial"/>
          <w:sz w:val="22"/>
          <w:szCs w:val="22"/>
          <w:shd w:val="clear" w:color="auto" w:fill="FFFFFF"/>
        </w:rPr>
        <w:t>ndicator 2.2</w:t>
      </w:r>
      <w:r w:rsidR="00A01AE6">
        <w:rPr>
          <w:rStyle w:val="normaltextrun"/>
          <w:rFonts w:cs="Arial"/>
          <w:sz w:val="22"/>
          <w:szCs w:val="22"/>
          <w:shd w:val="clear" w:color="auto" w:fill="FFFFFF"/>
        </w:rPr>
        <w:tab/>
      </w:r>
    </w:p>
    <w:p w14:paraId="2F71313C" w14:textId="77777777" w:rsidR="00312AB3" w:rsidRPr="003F633B" w:rsidRDefault="00312AB3" w:rsidP="00266E54">
      <w:pPr>
        <w:spacing w:line="276" w:lineRule="auto"/>
        <w:jc w:val="both"/>
        <w:rPr>
          <w:rStyle w:val="normaltextrun"/>
          <w:rFonts w:eastAsia="Arial" w:cs="Arial"/>
          <w:sz w:val="22"/>
          <w:szCs w:val="22"/>
          <w:shd w:val="clear" w:color="auto" w:fill="FFFFFF"/>
        </w:rPr>
      </w:pPr>
    </w:p>
    <w:p w14:paraId="41F74B09" w14:textId="50140444" w:rsidR="00312AB3" w:rsidRPr="003F633B" w:rsidRDefault="009021F1" w:rsidP="00266E54">
      <w:pPr>
        <w:spacing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 xml:space="preserve">Regarding Indicator </w:t>
      </w:r>
      <w:r w:rsidR="00312AB3" w:rsidRPr="003F633B">
        <w:rPr>
          <w:rStyle w:val="normaltextrun"/>
          <w:rFonts w:eastAsia="Arial" w:cs="Arial"/>
          <w:sz w:val="22"/>
          <w:szCs w:val="22"/>
          <w:shd w:val="clear" w:color="auto" w:fill="FFFFFF"/>
        </w:rPr>
        <w:t xml:space="preserve">1.4, </w:t>
      </w:r>
      <w:r w:rsidR="008B3082" w:rsidRPr="003F633B">
        <w:rPr>
          <w:rStyle w:val="normaltextrun"/>
          <w:rFonts w:eastAsia="Arial" w:cs="Arial"/>
          <w:sz w:val="22"/>
          <w:szCs w:val="22"/>
          <w:shd w:val="clear" w:color="auto" w:fill="FFFFFF"/>
        </w:rPr>
        <w:t>very similar results to last year</w:t>
      </w:r>
      <w:r w:rsidR="00A01AE6" w:rsidRPr="003F633B">
        <w:rPr>
          <w:rStyle w:val="normaltextrun"/>
          <w:rFonts w:eastAsia="Arial" w:cs="Arial"/>
          <w:sz w:val="22"/>
          <w:szCs w:val="22"/>
          <w:shd w:val="clear" w:color="auto" w:fill="FFFFFF"/>
        </w:rPr>
        <w:t xml:space="preserve"> </w:t>
      </w:r>
      <w:r w:rsidR="008B3082" w:rsidRPr="003F633B">
        <w:rPr>
          <w:rStyle w:val="normaltextrun"/>
          <w:rFonts w:eastAsia="Arial" w:cs="Arial"/>
          <w:sz w:val="22"/>
          <w:szCs w:val="22"/>
          <w:shd w:val="clear" w:color="auto" w:fill="FFFFFF"/>
        </w:rPr>
        <w:t>-</w:t>
      </w:r>
      <w:r w:rsidR="00A01AE6" w:rsidRPr="003F633B">
        <w:rPr>
          <w:rStyle w:val="normaltextrun"/>
          <w:rFonts w:eastAsia="Arial" w:cs="Arial"/>
          <w:sz w:val="22"/>
          <w:szCs w:val="22"/>
          <w:shd w:val="clear" w:color="auto" w:fill="FFFFFF"/>
        </w:rPr>
        <w:t xml:space="preserve"> </w:t>
      </w:r>
      <w:r w:rsidR="008B3082" w:rsidRPr="003F633B">
        <w:rPr>
          <w:rStyle w:val="normaltextrun"/>
          <w:rFonts w:eastAsia="Arial" w:cs="Arial"/>
          <w:sz w:val="22"/>
          <w:szCs w:val="22"/>
          <w:shd w:val="clear" w:color="auto" w:fill="FFFFFF"/>
        </w:rPr>
        <w:t>86% think that public sector capacity has increased, 46% think private sector has improved and 23% think Civil Societ</w:t>
      </w:r>
      <w:r w:rsidR="007B4725" w:rsidRPr="003F633B">
        <w:rPr>
          <w:rStyle w:val="normaltextrun"/>
          <w:rFonts w:eastAsia="Arial" w:cs="Arial"/>
          <w:sz w:val="22"/>
          <w:szCs w:val="22"/>
          <w:shd w:val="clear" w:color="auto" w:fill="FFFFFF"/>
        </w:rPr>
        <w:t>y</w:t>
      </w:r>
      <w:r w:rsidR="008B3082" w:rsidRPr="003F633B">
        <w:rPr>
          <w:rStyle w:val="normaltextrun"/>
          <w:rFonts w:eastAsia="Arial" w:cs="Arial"/>
          <w:sz w:val="22"/>
          <w:szCs w:val="22"/>
          <w:shd w:val="clear" w:color="auto" w:fill="FFFFFF"/>
        </w:rPr>
        <w:t xml:space="preserve"> Organisations (CSO) has improved. This year  </w:t>
      </w:r>
      <w:r w:rsidR="00A01AE6" w:rsidRPr="003F633B">
        <w:rPr>
          <w:rStyle w:val="normaltextrun"/>
          <w:rFonts w:eastAsia="Arial" w:cs="Arial"/>
          <w:sz w:val="22"/>
          <w:szCs w:val="22"/>
          <w:shd w:val="clear" w:color="auto" w:fill="FFFFFF"/>
        </w:rPr>
        <w:t xml:space="preserve">there are more </w:t>
      </w:r>
      <w:r w:rsidR="008B3082" w:rsidRPr="003F633B">
        <w:rPr>
          <w:rStyle w:val="normaltextrun"/>
          <w:rFonts w:eastAsia="Arial" w:cs="Arial"/>
          <w:sz w:val="22"/>
          <w:szCs w:val="22"/>
          <w:shd w:val="clear" w:color="auto" w:fill="FFFFFF"/>
        </w:rPr>
        <w:t>positive results f</w:t>
      </w:r>
      <w:r w:rsidR="00227D0A" w:rsidRPr="003F633B">
        <w:rPr>
          <w:rStyle w:val="normaltextrun"/>
          <w:rFonts w:eastAsia="Arial" w:cs="Arial"/>
          <w:sz w:val="22"/>
          <w:szCs w:val="22"/>
          <w:shd w:val="clear" w:color="auto" w:fill="FFFFFF"/>
        </w:rPr>
        <w:t xml:space="preserve">rom the </w:t>
      </w:r>
      <w:r w:rsidR="001A27E2">
        <w:rPr>
          <w:rStyle w:val="normaltextrun"/>
          <w:rFonts w:eastAsia="Arial" w:cs="Arial"/>
          <w:sz w:val="22"/>
          <w:szCs w:val="22"/>
          <w:shd w:val="clear" w:color="auto" w:fill="FFFFFF"/>
        </w:rPr>
        <w:t xml:space="preserve"> </w:t>
      </w:r>
      <w:r w:rsidR="008B3082" w:rsidRPr="003F633B">
        <w:rPr>
          <w:rStyle w:val="normaltextrun"/>
          <w:rFonts w:eastAsia="Arial" w:cs="Arial"/>
          <w:sz w:val="22"/>
          <w:szCs w:val="22"/>
          <w:shd w:val="clear" w:color="auto" w:fill="FFFFFF"/>
        </w:rPr>
        <w:t>private sector and CSO (20% and 10% respectively in 2024).</w:t>
      </w:r>
      <w:r w:rsidR="001A27E2">
        <w:rPr>
          <w:rStyle w:val="normaltextrun"/>
          <w:rFonts w:eastAsia="Arial" w:cs="Arial"/>
          <w:sz w:val="22"/>
          <w:szCs w:val="22"/>
          <w:shd w:val="clear" w:color="auto" w:fill="FFFFFF"/>
        </w:rPr>
        <w:t xml:space="preserve"> </w:t>
      </w:r>
      <w:r w:rsidR="00C068BE">
        <w:rPr>
          <w:rStyle w:val="normaltextrun"/>
          <w:rFonts w:eastAsia="Arial" w:cs="Arial"/>
          <w:sz w:val="22"/>
          <w:szCs w:val="22"/>
          <w:shd w:val="clear" w:color="auto" w:fill="FFFFFF"/>
        </w:rPr>
        <w:t>To report against the milestone</w:t>
      </w:r>
      <w:r w:rsidR="00E120F8">
        <w:rPr>
          <w:rStyle w:val="normaltextrun"/>
          <w:rFonts w:eastAsia="Arial" w:cs="Arial"/>
          <w:sz w:val="22"/>
          <w:szCs w:val="22"/>
          <w:shd w:val="clear" w:color="auto" w:fill="FFFFFF"/>
        </w:rPr>
        <w:t xml:space="preserve"> target</w:t>
      </w:r>
      <w:r w:rsidR="00C068BE">
        <w:rPr>
          <w:rStyle w:val="normaltextrun"/>
          <w:rFonts w:eastAsia="Arial" w:cs="Arial"/>
          <w:sz w:val="22"/>
          <w:szCs w:val="22"/>
          <w:shd w:val="clear" w:color="auto" w:fill="FFFFFF"/>
        </w:rPr>
        <w:t xml:space="preserve"> we have used the</w:t>
      </w:r>
      <w:r w:rsidR="00E120F8">
        <w:rPr>
          <w:rStyle w:val="normaltextrun"/>
          <w:rFonts w:eastAsia="Arial" w:cs="Arial"/>
          <w:sz w:val="22"/>
          <w:szCs w:val="22"/>
          <w:shd w:val="clear" w:color="auto" w:fill="FFFFFF"/>
        </w:rPr>
        <w:t xml:space="preserve"> figure for public sector capacity as we know that at least 86% thought capacity had increased in the public and/or private sector however this figure may be higher. A</w:t>
      </w:r>
      <w:r w:rsidR="001A27E2">
        <w:rPr>
          <w:rStyle w:val="normaltextrun"/>
          <w:rFonts w:eastAsia="Arial" w:cs="Arial"/>
          <w:sz w:val="22"/>
          <w:szCs w:val="22"/>
          <w:shd w:val="clear" w:color="auto" w:fill="FFFFFF"/>
        </w:rPr>
        <w:t xml:space="preserve">s we do not have the raw data from the survey, </w:t>
      </w:r>
      <w:r w:rsidR="00500805">
        <w:rPr>
          <w:rStyle w:val="normaltextrun"/>
          <w:rFonts w:eastAsia="Arial" w:cs="Arial"/>
          <w:sz w:val="22"/>
          <w:szCs w:val="22"/>
          <w:shd w:val="clear" w:color="auto" w:fill="FFFFFF"/>
        </w:rPr>
        <w:t xml:space="preserve">we cannot determine </w:t>
      </w:r>
      <w:r w:rsidR="00783942">
        <w:rPr>
          <w:rStyle w:val="normaltextrun"/>
          <w:rFonts w:eastAsia="Arial" w:cs="Arial"/>
          <w:sz w:val="22"/>
          <w:szCs w:val="22"/>
          <w:shd w:val="clear" w:color="auto" w:fill="FFFFFF"/>
        </w:rPr>
        <w:t xml:space="preserve">how many additional </w:t>
      </w:r>
      <w:r w:rsidR="00D729BD">
        <w:rPr>
          <w:rStyle w:val="normaltextrun"/>
          <w:rFonts w:eastAsia="Arial" w:cs="Arial"/>
          <w:sz w:val="22"/>
          <w:szCs w:val="22"/>
          <w:shd w:val="clear" w:color="auto" w:fill="FFFFFF"/>
        </w:rPr>
        <w:t>respondents felt</w:t>
      </w:r>
      <w:r w:rsidR="00E120F8">
        <w:rPr>
          <w:rStyle w:val="normaltextrun"/>
          <w:rFonts w:eastAsia="Arial" w:cs="Arial"/>
          <w:sz w:val="22"/>
          <w:szCs w:val="22"/>
          <w:shd w:val="clear" w:color="auto" w:fill="FFFFFF"/>
        </w:rPr>
        <w:t xml:space="preserve"> that capacity had increased in the private sector only.</w:t>
      </w:r>
      <w:r w:rsidR="00D729BD">
        <w:rPr>
          <w:rStyle w:val="normaltextrun"/>
          <w:rFonts w:eastAsia="Arial" w:cs="Arial"/>
          <w:sz w:val="22"/>
          <w:szCs w:val="22"/>
          <w:shd w:val="clear" w:color="auto" w:fill="FFFFFF"/>
        </w:rPr>
        <w:t xml:space="preserve"> </w:t>
      </w:r>
    </w:p>
    <w:p w14:paraId="16A23B9C" w14:textId="77777777" w:rsidR="00CA5D17" w:rsidRPr="003F633B" w:rsidRDefault="00CA5D17" w:rsidP="00266E54">
      <w:pPr>
        <w:spacing w:line="276" w:lineRule="auto"/>
        <w:jc w:val="both"/>
        <w:rPr>
          <w:rStyle w:val="normaltextrun"/>
          <w:rFonts w:eastAsia="Arial" w:cs="Arial"/>
          <w:sz w:val="22"/>
          <w:szCs w:val="22"/>
          <w:shd w:val="clear" w:color="auto" w:fill="FFFFFF"/>
        </w:rPr>
      </w:pPr>
    </w:p>
    <w:p w14:paraId="2B24D386" w14:textId="222EDD34" w:rsidR="009D0150" w:rsidRPr="003F633B" w:rsidRDefault="00415ABC" w:rsidP="00266E54">
      <w:pPr>
        <w:spacing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Regarding I</w:t>
      </w:r>
      <w:r w:rsidR="00BC6D00" w:rsidRPr="003F633B">
        <w:rPr>
          <w:rStyle w:val="normaltextrun"/>
          <w:rFonts w:eastAsia="Arial" w:cs="Arial"/>
          <w:sz w:val="22"/>
          <w:szCs w:val="22"/>
          <w:shd w:val="clear" w:color="auto" w:fill="FFFFFF"/>
        </w:rPr>
        <w:t>ndicator</w:t>
      </w:r>
      <w:r w:rsidR="00156760" w:rsidRPr="003F633B">
        <w:rPr>
          <w:rStyle w:val="normaltextrun"/>
          <w:rFonts w:eastAsia="Arial" w:cs="Arial"/>
          <w:sz w:val="22"/>
          <w:szCs w:val="22"/>
          <w:shd w:val="clear" w:color="auto" w:fill="FFFFFF"/>
        </w:rPr>
        <w:t>s</w:t>
      </w:r>
      <w:r w:rsidR="00BC6D00" w:rsidRPr="003F633B">
        <w:rPr>
          <w:rStyle w:val="normaltextrun"/>
          <w:rFonts w:eastAsia="Arial" w:cs="Arial"/>
          <w:sz w:val="22"/>
          <w:szCs w:val="22"/>
          <w:shd w:val="clear" w:color="auto" w:fill="FFFFFF"/>
        </w:rPr>
        <w:t xml:space="preserve"> 1.5</w:t>
      </w:r>
      <w:r w:rsidR="007B4725" w:rsidRPr="003F633B">
        <w:rPr>
          <w:rStyle w:val="normaltextrun"/>
          <w:rFonts w:eastAsia="Arial" w:cs="Arial"/>
          <w:sz w:val="22"/>
          <w:szCs w:val="22"/>
          <w:shd w:val="clear" w:color="auto" w:fill="FFFFFF"/>
        </w:rPr>
        <w:t xml:space="preserve">, 1.6 and 1.7, no </w:t>
      </w:r>
      <w:r w:rsidR="00227D0A" w:rsidRPr="003F633B">
        <w:rPr>
          <w:rStyle w:val="normaltextrun"/>
          <w:rFonts w:eastAsia="Arial" w:cs="Arial"/>
          <w:sz w:val="22"/>
          <w:szCs w:val="22"/>
          <w:shd w:val="clear" w:color="auto" w:fill="FFFFFF"/>
        </w:rPr>
        <w:t>W</w:t>
      </w:r>
      <w:r w:rsidR="007B4725" w:rsidRPr="003F633B">
        <w:rPr>
          <w:rStyle w:val="normaltextrun"/>
          <w:rFonts w:eastAsia="Arial" w:cs="Arial"/>
          <w:sz w:val="22"/>
          <w:szCs w:val="22"/>
          <w:shd w:val="clear" w:color="auto" w:fill="FFFFFF"/>
        </w:rPr>
        <w:t>indow 1 or 2 projects</w:t>
      </w:r>
      <w:r w:rsidR="007A1AD6" w:rsidRPr="003F633B">
        <w:rPr>
          <w:rStyle w:val="normaltextrun"/>
          <w:rFonts w:eastAsia="Arial" w:cs="Arial"/>
          <w:sz w:val="22"/>
          <w:szCs w:val="22"/>
          <w:shd w:val="clear" w:color="auto" w:fill="FFFFFF"/>
        </w:rPr>
        <w:t xml:space="preserve"> are</w:t>
      </w:r>
      <w:r w:rsidR="007B4725" w:rsidRPr="003F633B">
        <w:rPr>
          <w:rStyle w:val="normaltextrun"/>
          <w:rFonts w:eastAsia="Arial" w:cs="Arial"/>
          <w:sz w:val="22"/>
          <w:szCs w:val="22"/>
          <w:shd w:val="clear" w:color="auto" w:fill="FFFFFF"/>
        </w:rPr>
        <w:t xml:space="preserve"> </w:t>
      </w:r>
      <w:r w:rsidR="007A1AD6" w:rsidRPr="003F633B">
        <w:rPr>
          <w:rStyle w:val="normaltextrun"/>
          <w:rFonts w:eastAsia="Arial" w:cs="Arial"/>
          <w:sz w:val="22"/>
          <w:szCs w:val="22"/>
          <w:shd w:val="clear" w:color="auto" w:fill="FFFFFF"/>
        </w:rPr>
        <w:t xml:space="preserve">fully </w:t>
      </w:r>
      <w:r w:rsidR="007B4725" w:rsidRPr="003F633B">
        <w:rPr>
          <w:rStyle w:val="normaltextrun"/>
          <w:rFonts w:eastAsia="Arial" w:cs="Arial"/>
          <w:sz w:val="22"/>
          <w:szCs w:val="22"/>
          <w:shd w:val="clear" w:color="auto" w:fill="FFFFFF"/>
        </w:rPr>
        <w:t>completed as</w:t>
      </w:r>
      <w:r w:rsidR="007A1AD6" w:rsidRPr="003F633B">
        <w:rPr>
          <w:rStyle w:val="normaltextrun"/>
          <w:rFonts w:eastAsia="Arial" w:cs="Arial"/>
          <w:sz w:val="22"/>
          <w:szCs w:val="22"/>
          <w:shd w:val="clear" w:color="auto" w:fill="FFFFFF"/>
        </w:rPr>
        <w:t xml:space="preserve"> these</w:t>
      </w:r>
      <w:r w:rsidR="007B4725" w:rsidRPr="003F633B">
        <w:rPr>
          <w:rStyle w:val="normaltextrun"/>
          <w:rFonts w:eastAsia="Arial" w:cs="Arial"/>
          <w:sz w:val="22"/>
          <w:szCs w:val="22"/>
          <w:shd w:val="clear" w:color="auto" w:fill="FFFFFF"/>
        </w:rPr>
        <w:t xml:space="preserve"> are </w:t>
      </w:r>
      <w:r w:rsidR="007A1AD6" w:rsidRPr="003F633B">
        <w:rPr>
          <w:rStyle w:val="normaltextrun"/>
          <w:rFonts w:eastAsia="Arial" w:cs="Arial"/>
          <w:sz w:val="22"/>
          <w:szCs w:val="22"/>
          <w:shd w:val="clear" w:color="auto" w:fill="FFFFFF"/>
        </w:rPr>
        <w:t>multiyear</w:t>
      </w:r>
      <w:r w:rsidR="007B4725" w:rsidRPr="003F633B">
        <w:rPr>
          <w:rStyle w:val="normaltextrun"/>
          <w:rFonts w:eastAsia="Arial" w:cs="Arial"/>
          <w:sz w:val="22"/>
          <w:szCs w:val="22"/>
          <w:shd w:val="clear" w:color="auto" w:fill="FFFFFF"/>
        </w:rPr>
        <w:t xml:space="preserve"> projects</w:t>
      </w:r>
      <w:r w:rsidR="00A6173D" w:rsidRPr="003F633B">
        <w:rPr>
          <w:rStyle w:val="normaltextrun"/>
          <w:rFonts w:eastAsia="Arial" w:cs="Arial"/>
          <w:sz w:val="22"/>
          <w:szCs w:val="22"/>
          <w:shd w:val="clear" w:color="auto" w:fill="FFFFFF"/>
        </w:rPr>
        <w:t>,</w:t>
      </w:r>
      <w:r w:rsidR="007B4725" w:rsidRPr="003F633B">
        <w:rPr>
          <w:rStyle w:val="normaltextrun"/>
          <w:rFonts w:eastAsia="Arial" w:cs="Arial"/>
          <w:sz w:val="22"/>
          <w:szCs w:val="22"/>
          <w:shd w:val="clear" w:color="auto" w:fill="FFFFFF"/>
        </w:rPr>
        <w:t xml:space="preserve"> but given 14/18 are now operational, we expect these indicator values to increase in coming years. </w:t>
      </w:r>
      <w:r w:rsidR="00A6173D" w:rsidRPr="003F633B">
        <w:rPr>
          <w:rStyle w:val="normaltextrun"/>
          <w:rFonts w:eastAsia="Arial" w:cs="Arial"/>
          <w:sz w:val="22"/>
          <w:szCs w:val="22"/>
          <w:shd w:val="clear" w:color="auto" w:fill="FFFFFF"/>
        </w:rPr>
        <w:t xml:space="preserve">As for Window 3, </w:t>
      </w:r>
      <w:r w:rsidR="007B4725" w:rsidRPr="003F633B">
        <w:rPr>
          <w:rStyle w:val="normaltextrun"/>
          <w:rFonts w:eastAsia="Arial" w:cs="Arial"/>
          <w:sz w:val="22"/>
          <w:szCs w:val="22"/>
          <w:shd w:val="clear" w:color="auto" w:fill="FFFFFF"/>
        </w:rPr>
        <w:t xml:space="preserve">6 projects are complete against a target of 3, representing a good </w:t>
      </w:r>
      <w:r w:rsidR="00B23D9E" w:rsidRPr="003F633B">
        <w:rPr>
          <w:rStyle w:val="normaltextrun"/>
          <w:rFonts w:eastAsia="Arial" w:cs="Arial"/>
          <w:sz w:val="22"/>
          <w:szCs w:val="22"/>
          <w:shd w:val="clear" w:color="auto" w:fill="FFFFFF"/>
        </w:rPr>
        <w:t>progress</w:t>
      </w:r>
      <w:r w:rsidR="007B4725" w:rsidRPr="003F633B">
        <w:rPr>
          <w:rStyle w:val="normaltextrun"/>
          <w:rFonts w:eastAsia="Arial" w:cs="Arial"/>
          <w:sz w:val="22"/>
          <w:szCs w:val="22"/>
          <w:shd w:val="clear" w:color="auto" w:fill="FFFFFF"/>
        </w:rPr>
        <w:t xml:space="preserve">. </w:t>
      </w:r>
    </w:p>
    <w:p w14:paraId="72E2AFAB" w14:textId="77777777" w:rsidR="00DE1CDB" w:rsidRPr="003F633B" w:rsidRDefault="00DE1CDB" w:rsidP="00266E54">
      <w:pPr>
        <w:spacing w:line="276" w:lineRule="auto"/>
        <w:jc w:val="both"/>
        <w:rPr>
          <w:rStyle w:val="normaltextrun"/>
          <w:rFonts w:eastAsia="Arial" w:cs="Arial"/>
          <w:sz w:val="22"/>
          <w:szCs w:val="22"/>
          <w:shd w:val="clear" w:color="auto" w:fill="FFFFFF"/>
        </w:rPr>
      </w:pPr>
    </w:p>
    <w:p w14:paraId="3A98A6E2" w14:textId="085E9EAE" w:rsidR="006056E7" w:rsidRPr="003F633B" w:rsidRDefault="00DE1CDB" w:rsidP="00266E54">
      <w:pPr>
        <w:spacing w:line="276" w:lineRule="auto"/>
        <w:jc w:val="both"/>
        <w:rPr>
          <w:rFonts w:eastAsia="Arial" w:cs="Arial"/>
          <w:sz w:val="22"/>
          <w:szCs w:val="22"/>
        </w:rPr>
      </w:pPr>
      <w:r w:rsidRPr="003F633B">
        <w:rPr>
          <w:rFonts w:eastAsia="Arial" w:cs="Arial"/>
          <w:sz w:val="22"/>
          <w:szCs w:val="22"/>
          <w:shd w:val="clear" w:color="auto" w:fill="FFFFFF"/>
        </w:rPr>
        <w:t xml:space="preserve">Overall, </w:t>
      </w:r>
      <w:r w:rsidR="00406562" w:rsidRPr="003F633B">
        <w:rPr>
          <w:rFonts w:eastAsia="Arial" w:cs="Arial"/>
          <w:sz w:val="22"/>
          <w:szCs w:val="22"/>
          <w:shd w:val="clear" w:color="auto" w:fill="FFFFFF"/>
        </w:rPr>
        <w:t>w</w:t>
      </w:r>
      <w:r w:rsidR="00453868" w:rsidRPr="003F633B">
        <w:rPr>
          <w:rFonts w:eastAsia="Arial" w:cs="Arial"/>
          <w:sz w:val="22"/>
          <w:szCs w:val="22"/>
          <w:shd w:val="clear" w:color="auto" w:fill="FFFFFF"/>
        </w:rPr>
        <w:t xml:space="preserve">hile there has been excellent progress on completed Window 3 projects and notable improvements in capacity and understanding across public and private sectors, results from completed Window 1 and Window 2 projects have been less positive. Nevertheless, participants report a significant increase in their ability to design, implement, and operate CPIs, and confirm that they are effectively applying newly acquired skills. </w:t>
      </w:r>
      <w:r w:rsidR="008E382F" w:rsidRPr="003F633B">
        <w:rPr>
          <w:rFonts w:eastAsia="Arial" w:cs="Arial"/>
          <w:sz w:val="22"/>
          <w:szCs w:val="22"/>
        </w:rPr>
        <w:t xml:space="preserve">The former is to be expected given the issues </w:t>
      </w:r>
      <w:r w:rsidR="00C945F5" w:rsidRPr="003F633B">
        <w:rPr>
          <w:rFonts w:eastAsia="Arial" w:cs="Arial"/>
          <w:sz w:val="22"/>
          <w:szCs w:val="22"/>
        </w:rPr>
        <w:t>PMIF</w:t>
      </w:r>
      <w:r w:rsidR="008E382F" w:rsidRPr="003F633B">
        <w:rPr>
          <w:rFonts w:eastAsia="Arial" w:cs="Arial"/>
          <w:sz w:val="22"/>
          <w:szCs w:val="22"/>
        </w:rPr>
        <w:t xml:space="preserve"> have been having around </w:t>
      </w:r>
      <w:r w:rsidR="005C3DAB" w:rsidRPr="003F633B">
        <w:rPr>
          <w:rFonts w:eastAsia="Arial" w:cs="Arial"/>
          <w:sz w:val="22"/>
          <w:szCs w:val="22"/>
        </w:rPr>
        <w:t xml:space="preserve">grant disbursements and </w:t>
      </w:r>
      <w:r w:rsidR="00C945F5" w:rsidRPr="003F633B">
        <w:rPr>
          <w:rFonts w:eastAsia="Arial" w:cs="Arial"/>
          <w:sz w:val="22"/>
          <w:szCs w:val="22"/>
        </w:rPr>
        <w:t>PMIF</w:t>
      </w:r>
      <w:r w:rsidR="005C3DAB" w:rsidRPr="003F633B">
        <w:rPr>
          <w:rFonts w:eastAsia="Arial" w:cs="Arial"/>
          <w:sz w:val="22"/>
          <w:szCs w:val="22"/>
        </w:rPr>
        <w:t xml:space="preserve"> are remedying this by focusing on smaller grants. </w:t>
      </w:r>
      <w:r w:rsidR="00EA20E8" w:rsidRPr="003F633B">
        <w:rPr>
          <w:rFonts w:eastAsia="Arial" w:cs="Arial"/>
          <w:sz w:val="22"/>
          <w:szCs w:val="22"/>
        </w:rPr>
        <w:t xml:space="preserve">Window 1 projects require input and support from many Ministries in the implementing partner. This is necessary for projects to succeed, although occasionally the required co-ordination can contribute to delays. </w:t>
      </w:r>
      <w:r w:rsidR="005C3DAB" w:rsidRPr="003F633B">
        <w:rPr>
          <w:rFonts w:eastAsia="Arial" w:cs="Arial"/>
          <w:sz w:val="22"/>
          <w:szCs w:val="22"/>
        </w:rPr>
        <w:t xml:space="preserve">The latter may be </w:t>
      </w:r>
      <w:r w:rsidR="00586024" w:rsidRPr="003F633B">
        <w:rPr>
          <w:rFonts w:eastAsia="Arial" w:cs="Arial"/>
          <w:sz w:val="22"/>
          <w:szCs w:val="22"/>
        </w:rPr>
        <w:t>a result</w:t>
      </w:r>
      <w:r w:rsidR="005C3DAB" w:rsidRPr="003F633B">
        <w:rPr>
          <w:rFonts w:eastAsia="Arial" w:cs="Arial"/>
          <w:sz w:val="22"/>
          <w:szCs w:val="22"/>
        </w:rPr>
        <w:t xml:space="preserve"> of the survey </w:t>
      </w:r>
      <w:r w:rsidR="00586024" w:rsidRPr="003F633B">
        <w:rPr>
          <w:rFonts w:eastAsia="Arial" w:cs="Arial"/>
          <w:sz w:val="22"/>
          <w:szCs w:val="22"/>
        </w:rPr>
        <w:t>going</w:t>
      </w:r>
      <w:r w:rsidR="005C3DAB" w:rsidRPr="003F633B">
        <w:rPr>
          <w:rFonts w:eastAsia="Arial" w:cs="Arial"/>
          <w:sz w:val="22"/>
          <w:szCs w:val="22"/>
        </w:rPr>
        <w:t xml:space="preserve"> to window 3 countries and the UK will work with the </w:t>
      </w:r>
      <w:r w:rsidR="00C945F5" w:rsidRPr="003F633B">
        <w:rPr>
          <w:rFonts w:eastAsia="Arial" w:cs="Arial"/>
          <w:sz w:val="22"/>
          <w:szCs w:val="22"/>
        </w:rPr>
        <w:t>PMIF</w:t>
      </w:r>
      <w:r w:rsidR="005C3DAB" w:rsidRPr="003F633B">
        <w:rPr>
          <w:rFonts w:eastAsia="Arial" w:cs="Arial"/>
          <w:sz w:val="22"/>
          <w:szCs w:val="22"/>
        </w:rPr>
        <w:t xml:space="preserve"> team to ensure </w:t>
      </w:r>
      <w:r w:rsidR="00586024" w:rsidRPr="003F633B">
        <w:rPr>
          <w:rFonts w:eastAsia="Arial" w:cs="Arial"/>
          <w:sz w:val="22"/>
          <w:szCs w:val="22"/>
        </w:rPr>
        <w:t>survey</w:t>
      </w:r>
      <w:r w:rsidR="005C3DAB" w:rsidRPr="003F633B">
        <w:rPr>
          <w:rFonts w:eastAsia="Arial" w:cs="Arial"/>
          <w:sz w:val="22"/>
          <w:szCs w:val="22"/>
        </w:rPr>
        <w:t xml:space="preserve"> questions are formed precisely</w:t>
      </w:r>
      <w:r w:rsidR="00586024" w:rsidRPr="003F633B">
        <w:rPr>
          <w:rFonts w:eastAsia="Arial" w:cs="Arial"/>
          <w:sz w:val="22"/>
          <w:szCs w:val="22"/>
        </w:rPr>
        <w:t xml:space="preserve"> and delivered to the best respondents.</w:t>
      </w:r>
      <w:r w:rsidR="00C4250B" w:rsidRPr="003F633B">
        <w:rPr>
          <w:rFonts w:eastAsia="Arial" w:cs="Arial"/>
          <w:sz w:val="22"/>
          <w:szCs w:val="22"/>
        </w:rPr>
        <w:t xml:space="preserve"> </w:t>
      </w:r>
    </w:p>
    <w:p w14:paraId="2812611B" w14:textId="77777777" w:rsidR="00EB39BD" w:rsidRPr="003F633B" w:rsidRDefault="00EB39BD" w:rsidP="00266E54">
      <w:pPr>
        <w:spacing w:line="276" w:lineRule="auto"/>
        <w:jc w:val="both"/>
        <w:rPr>
          <w:rFonts w:eastAsia="Arial" w:cs="Arial"/>
          <w:b/>
          <w:bCs/>
          <w:i/>
          <w:iCs/>
          <w:sz w:val="22"/>
          <w:szCs w:val="22"/>
        </w:rPr>
      </w:pPr>
    </w:p>
    <w:p w14:paraId="2254B57C" w14:textId="79040575" w:rsidR="00DE2569" w:rsidRPr="003F633B" w:rsidRDefault="00C53EA7" w:rsidP="00266E54">
      <w:pPr>
        <w:spacing w:line="276" w:lineRule="auto"/>
        <w:jc w:val="both"/>
        <w:rPr>
          <w:rFonts w:eastAsia="Arial" w:cs="Arial"/>
          <w:b/>
          <w:bCs/>
          <w:sz w:val="22"/>
          <w:szCs w:val="22"/>
        </w:rPr>
      </w:pPr>
      <w:r w:rsidRPr="003F633B">
        <w:rPr>
          <w:rFonts w:eastAsia="Arial" w:cs="Arial"/>
          <w:b/>
          <w:bCs/>
          <w:sz w:val="22"/>
          <w:szCs w:val="22"/>
        </w:rPr>
        <w:t xml:space="preserve">Recommendations for the year ahead </w:t>
      </w:r>
    </w:p>
    <w:p w14:paraId="266D6788" w14:textId="77777777" w:rsidR="00DE2569" w:rsidRPr="003F633B" w:rsidRDefault="00DE2569" w:rsidP="00266E54">
      <w:pPr>
        <w:spacing w:line="276" w:lineRule="auto"/>
        <w:jc w:val="both"/>
        <w:rPr>
          <w:rFonts w:eastAsia="Arial" w:cs="Arial"/>
          <w:b/>
          <w:bCs/>
          <w:sz w:val="22"/>
          <w:szCs w:val="22"/>
        </w:rPr>
      </w:pPr>
    </w:p>
    <w:p w14:paraId="2AFA280E" w14:textId="2AF47879" w:rsidR="00DE2569" w:rsidRPr="003F633B" w:rsidRDefault="000748AE" w:rsidP="00B83807">
      <w:pPr>
        <w:spacing w:line="276" w:lineRule="auto"/>
        <w:jc w:val="both"/>
        <w:rPr>
          <w:rFonts w:eastAsia="Arial" w:cs="Arial"/>
          <w:b/>
          <w:bCs/>
          <w:sz w:val="22"/>
          <w:szCs w:val="22"/>
        </w:rPr>
      </w:pPr>
      <w:r w:rsidRPr="00DD0826">
        <w:rPr>
          <w:rFonts w:eastAsia="Arial" w:cs="Arial"/>
          <w:b/>
          <w:bCs/>
          <w:sz w:val="22"/>
          <w:szCs w:val="22"/>
        </w:rPr>
        <w:t>The Trustee should refine the PMIF business strategy to clearly set out how PMIF will drive political leadership on carbon pricing and incorporate high-ambition instrument design into country support. It should also detail plans for deeper private sector engagement</w:t>
      </w:r>
      <w:r>
        <w:rPr>
          <w:rFonts w:eastAsia="Arial" w:cs="Arial"/>
          <w:b/>
          <w:bCs/>
          <w:sz w:val="22"/>
          <w:szCs w:val="22"/>
        </w:rPr>
        <w:t xml:space="preserve"> and how PMI will work on the Open Coalition on Compliance Carbon Markets</w:t>
      </w:r>
      <w:r w:rsidRPr="00DD0826">
        <w:rPr>
          <w:rFonts w:eastAsia="Arial" w:cs="Arial"/>
          <w:b/>
          <w:bCs/>
          <w:sz w:val="22"/>
          <w:szCs w:val="22"/>
        </w:rPr>
        <w:t>.</w:t>
      </w:r>
      <w:r w:rsidR="00DE2569" w:rsidRPr="003F633B">
        <w:rPr>
          <w:rFonts w:eastAsia="Arial" w:cs="Arial"/>
          <w:b/>
          <w:bCs/>
          <w:sz w:val="22"/>
          <w:szCs w:val="22"/>
        </w:rPr>
        <w:t xml:space="preserve"> </w:t>
      </w:r>
      <w:r w:rsidR="00DE2569" w:rsidRPr="003F633B">
        <w:rPr>
          <w:rFonts w:eastAsia="Arial" w:cs="Arial"/>
          <w:sz w:val="22"/>
          <w:szCs w:val="22"/>
        </w:rPr>
        <w:t xml:space="preserve">The strategy must explain how PMIF will help countries develop instruments aligned </w:t>
      </w:r>
      <w:r w:rsidR="00DE2569" w:rsidRPr="003F633B">
        <w:rPr>
          <w:rFonts w:eastAsia="Arial" w:cs="Arial"/>
          <w:sz w:val="22"/>
          <w:szCs w:val="22"/>
        </w:rPr>
        <w:lastRenderedPageBreak/>
        <w:t>with the Paris Agreement’s 1.5°C goal, ensuring they are high-integrity and robust. Additionally, it should include measures to update the evidence base on domestic carbon pricing to promote uptake and counter waning political will, while convening private sector stakeholders at a global level.</w:t>
      </w:r>
    </w:p>
    <w:p w14:paraId="0C9D3096" w14:textId="77777777" w:rsidR="000E7AE3" w:rsidRPr="003F633B" w:rsidRDefault="000E7AE3" w:rsidP="00266E54">
      <w:pPr>
        <w:spacing w:line="276" w:lineRule="auto"/>
        <w:jc w:val="both"/>
        <w:rPr>
          <w:rFonts w:eastAsia="Arial" w:cs="Arial"/>
          <w:b/>
          <w:bCs/>
          <w:i/>
          <w:iCs/>
          <w:sz w:val="22"/>
          <w:szCs w:val="22"/>
        </w:rPr>
      </w:pPr>
    </w:p>
    <w:p w14:paraId="6F13DE51" w14:textId="7BB7B3B3" w:rsidR="004A367B" w:rsidRPr="003F633B" w:rsidRDefault="004A367B" w:rsidP="00266E54">
      <w:pPr>
        <w:pStyle w:val="Heading2"/>
        <w:spacing w:line="276" w:lineRule="auto"/>
        <w:jc w:val="both"/>
        <w:rPr>
          <w:rFonts w:eastAsia="Arial" w:cs="Arial"/>
        </w:rPr>
      </w:pPr>
      <w:bookmarkStart w:id="15" w:name="_Toc215144891"/>
      <w:r w:rsidRPr="003F633B">
        <w:rPr>
          <w:rFonts w:eastAsia="Arial" w:cs="Arial"/>
        </w:rPr>
        <w:t xml:space="preserve">Output 2: </w:t>
      </w:r>
      <w:r w:rsidR="00015F7A" w:rsidRPr="003F633B">
        <w:rPr>
          <w:rFonts w:eastAsia="Arial" w:cs="Arial"/>
        </w:rPr>
        <w:t>Increased knowledge and proficiency on CPIs, shared among and between public and private sectors</w:t>
      </w:r>
      <w:bookmarkEnd w:id="15"/>
    </w:p>
    <w:p w14:paraId="58F3A7C4" w14:textId="77777777" w:rsidR="003D63FF" w:rsidRPr="003F633B" w:rsidRDefault="003D63FF" w:rsidP="00266E54">
      <w:pPr>
        <w:spacing w:line="276" w:lineRule="auto"/>
        <w:jc w:val="both"/>
        <w:rPr>
          <w:rFonts w:eastAsia="Arial" w:cs="Arial"/>
        </w:rPr>
      </w:pPr>
    </w:p>
    <w:tbl>
      <w:tblPr>
        <w:tblStyle w:val="TableGrid"/>
        <w:tblW w:w="9072" w:type="dxa"/>
        <w:tblInd w:w="-5" w:type="dxa"/>
        <w:tblLook w:val="04A0" w:firstRow="1" w:lastRow="0" w:firstColumn="1" w:lastColumn="0" w:noHBand="0" w:noVBand="1"/>
      </w:tblPr>
      <w:tblGrid>
        <w:gridCol w:w="1566"/>
        <w:gridCol w:w="616"/>
        <w:gridCol w:w="937"/>
        <w:gridCol w:w="1554"/>
        <w:gridCol w:w="1423"/>
        <w:gridCol w:w="136"/>
        <w:gridCol w:w="2840"/>
      </w:tblGrid>
      <w:tr w:rsidR="00532479" w:rsidRPr="0057380C" w14:paraId="41CE7F22" w14:textId="77777777" w:rsidTr="2770B082">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57EFC7" w14:textId="77777777" w:rsidR="00691842" w:rsidRPr="003F633B" w:rsidRDefault="00691842" w:rsidP="00266E54">
            <w:pPr>
              <w:spacing w:line="276" w:lineRule="auto"/>
              <w:jc w:val="both"/>
              <w:rPr>
                <w:rFonts w:eastAsia="Arial" w:cs="Arial"/>
                <w:b/>
                <w:bCs/>
                <w:sz w:val="22"/>
                <w:szCs w:val="22"/>
              </w:rPr>
            </w:pPr>
            <w:r w:rsidRPr="003F633B">
              <w:rPr>
                <w:rFonts w:eastAsia="Arial" w:cs="Arial"/>
                <w:b/>
                <w:bCs/>
                <w:sz w:val="22"/>
                <w:szCs w:val="22"/>
              </w:rPr>
              <w:t xml:space="preserve">Output Title </w:t>
            </w:r>
          </w:p>
        </w:tc>
        <w:tc>
          <w:tcPr>
            <w:tcW w:w="75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8968739" w14:textId="7CC5BE54" w:rsidR="00691842" w:rsidRPr="003F633B" w:rsidRDefault="005862EC" w:rsidP="00266E54">
            <w:pPr>
              <w:spacing w:line="276" w:lineRule="auto"/>
              <w:jc w:val="both"/>
              <w:rPr>
                <w:rFonts w:eastAsia="Arial" w:cs="Arial"/>
                <w:color w:val="FF0000"/>
                <w:sz w:val="22"/>
                <w:szCs w:val="22"/>
              </w:rPr>
            </w:pPr>
            <w:r w:rsidRPr="003F633B">
              <w:rPr>
                <w:rFonts w:eastAsia="Arial" w:cs="Arial"/>
                <w:sz w:val="22"/>
                <w:szCs w:val="22"/>
              </w:rPr>
              <w:t>Increased knowledge and proficiency on CPIs, shared among and between public and private sectors</w:t>
            </w:r>
          </w:p>
        </w:tc>
      </w:tr>
      <w:tr w:rsidR="0043166C" w:rsidRPr="0057380C" w14:paraId="1A461D66" w14:textId="77777777" w:rsidTr="2770B082">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F004B5"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7F166EC" w14:textId="49239A2C" w:rsidR="00691842" w:rsidRPr="003F633B" w:rsidRDefault="005862EC" w:rsidP="00266E54">
            <w:pPr>
              <w:spacing w:line="276" w:lineRule="auto"/>
              <w:jc w:val="both"/>
              <w:rPr>
                <w:rFonts w:eastAsia="Arial" w:cs="Arial"/>
                <w:sz w:val="22"/>
                <w:szCs w:val="22"/>
              </w:rPr>
            </w:pPr>
            <w:r w:rsidRPr="003F633B">
              <w:rPr>
                <w:rFonts w:eastAsia="Arial" w:cs="Arial"/>
                <w:sz w:val="22"/>
                <w:szCs w:val="22"/>
              </w:rPr>
              <w:t>2</w:t>
            </w:r>
          </w:p>
        </w:tc>
        <w:tc>
          <w:tcPr>
            <w:tcW w:w="2977" w:type="dxa"/>
            <w:gridSpan w:val="2"/>
            <w:tcBorders>
              <w:top w:val="single" w:sz="4" w:space="0" w:color="auto"/>
              <w:left w:val="single" w:sz="4" w:space="0" w:color="auto"/>
              <w:bottom w:val="single" w:sz="4" w:space="0" w:color="auto"/>
              <w:right w:val="single" w:sz="4" w:space="0" w:color="auto"/>
            </w:tcBorders>
            <w:hideMark/>
          </w:tcPr>
          <w:p w14:paraId="03065D68"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 xml:space="preserve">Output Score: </w:t>
            </w:r>
          </w:p>
        </w:tc>
        <w:tc>
          <w:tcPr>
            <w:tcW w:w="2976" w:type="dxa"/>
            <w:gridSpan w:val="2"/>
            <w:tcBorders>
              <w:top w:val="single" w:sz="4" w:space="0" w:color="auto"/>
              <w:left w:val="single" w:sz="4" w:space="0" w:color="auto"/>
              <w:bottom w:val="single" w:sz="4" w:space="0" w:color="auto"/>
              <w:right w:val="single" w:sz="4" w:space="0" w:color="auto"/>
            </w:tcBorders>
          </w:tcPr>
          <w:p w14:paraId="263A0106" w14:textId="58EBE26C" w:rsidR="00691842" w:rsidRPr="003F633B" w:rsidRDefault="00C4250B" w:rsidP="00266E54">
            <w:pPr>
              <w:spacing w:line="276" w:lineRule="auto"/>
              <w:jc w:val="both"/>
              <w:rPr>
                <w:rFonts w:eastAsia="Arial" w:cs="Arial"/>
                <w:b/>
                <w:bCs/>
                <w:color w:val="FF0000"/>
                <w:sz w:val="22"/>
                <w:szCs w:val="22"/>
              </w:rPr>
            </w:pPr>
            <w:r w:rsidRPr="003F633B">
              <w:rPr>
                <w:rFonts w:eastAsia="Arial" w:cs="Arial"/>
                <w:b/>
                <w:bCs/>
                <w:sz w:val="22"/>
                <w:szCs w:val="22"/>
              </w:rPr>
              <w:t>B</w:t>
            </w:r>
          </w:p>
        </w:tc>
      </w:tr>
      <w:tr w:rsidR="00532479" w:rsidRPr="0057380C" w14:paraId="08DC1373"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E290D9"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4DB908D" w14:textId="601ACE30" w:rsidR="00691842" w:rsidRPr="003F633B" w:rsidRDefault="005862EC" w:rsidP="00266E54">
            <w:pPr>
              <w:spacing w:line="276" w:lineRule="auto"/>
              <w:jc w:val="both"/>
              <w:rPr>
                <w:rFonts w:eastAsia="Arial" w:cs="Arial"/>
                <w:sz w:val="22"/>
                <w:szCs w:val="22"/>
              </w:rPr>
            </w:pPr>
            <w:r w:rsidRPr="003F633B">
              <w:rPr>
                <w:rFonts w:eastAsia="Arial" w:cs="Arial"/>
                <w:sz w:val="22"/>
                <w:szCs w:val="22"/>
              </w:rPr>
              <w:t>20%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454226"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 xml:space="preserve">Weighting revised since last AR? </w:t>
            </w:r>
          </w:p>
        </w:tc>
        <w:tc>
          <w:tcPr>
            <w:tcW w:w="2976" w:type="dxa"/>
            <w:gridSpan w:val="2"/>
            <w:tcBorders>
              <w:top w:val="single" w:sz="4" w:space="0" w:color="auto"/>
              <w:left w:val="single" w:sz="4" w:space="0" w:color="auto"/>
              <w:bottom w:val="single" w:sz="4" w:space="0" w:color="auto"/>
              <w:right w:val="single" w:sz="4" w:space="0" w:color="auto"/>
            </w:tcBorders>
          </w:tcPr>
          <w:p w14:paraId="7A0765DF" w14:textId="777BEDA7" w:rsidR="00691842" w:rsidRPr="003F633B" w:rsidRDefault="00506C10" w:rsidP="00266E54">
            <w:pPr>
              <w:spacing w:line="276" w:lineRule="auto"/>
              <w:jc w:val="both"/>
              <w:rPr>
                <w:rFonts w:eastAsia="Arial" w:cs="Arial"/>
                <w:sz w:val="22"/>
                <w:szCs w:val="22"/>
                <w:highlight w:val="yellow"/>
              </w:rPr>
            </w:pPr>
            <w:r w:rsidRPr="003F633B">
              <w:rPr>
                <w:rFonts w:eastAsia="Arial" w:cs="Arial"/>
                <w:sz w:val="22"/>
                <w:szCs w:val="22"/>
              </w:rPr>
              <w:t>No</w:t>
            </w:r>
            <w:r w:rsidR="009827C9" w:rsidRPr="003F633B">
              <w:rPr>
                <w:rFonts w:eastAsia="Arial" w:cs="Arial"/>
                <w:sz w:val="22"/>
                <w:szCs w:val="22"/>
              </w:rPr>
              <w:t xml:space="preserve"> </w:t>
            </w:r>
          </w:p>
        </w:tc>
      </w:tr>
      <w:tr w:rsidR="00532479" w:rsidRPr="0057380C" w14:paraId="2D4E6664"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E2EAEE"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055BA998" w14:textId="5E1BAA63" w:rsidR="00691842" w:rsidRPr="003F633B" w:rsidRDefault="009827C9" w:rsidP="00266E54">
            <w:pPr>
              <w:spacing w:line="276" w:lineRule="auto"/>
              <w:jc w:val="both"/>
              <w:rPr>
                <w:rFonts w:eastAsia="Arial" w:cs="Arial"/>
                <w:sz w:val="22"/>
                <w:szCs w:val="22"/>
              </w:rPr>
            </w:pPr>
            <w:r w:rsidRPr="003F633B">
              <w:rPr>
                <w:rFonts w:eastAsia="Arial" w:cs="Arial"/>
                <w:sz w:val="22"/>
                <w:szCs w:val="22"/>
              </w:rPr>
              <w:t>minor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85ECE2" w14:textId="77777777" w:rsidR="00691842" w:rsidRPr="003F633B" w:rsidRDefault="00691842" w:rsidP="00266E54">
            <w:pPr>
              <w:spacing w:line="276" w:lineRule="auto"/>
              <w:jc w:val="both"/>
              <w:rPr>
                <w:rFonts w:eastAsia="Arial" w:cs="Arial"/>
                <w:sz w:val="22"/>
                <w:szCs w:val="22"/>
              </w:rPr>
            </w:pPr>
            <w:r w:rsidRPr="003F633B">
              <w:rPr>
                <w:rFonts w:eastAsia="Arial" w:cs="Arial"/>
                <w:sz w:val="22"/>
                <w:szCs w:val="22"/>
              </w:rPr>
              <w:t>Risk revised since last AR?</w:t>
            </w:r>
          </w:p>
        </w:tc>
        <w:tc>
          <w:tcPr>
            <w:tcW w:w="2976" w:type="dxa"/>
            <w:gridSpan w:val="2"/>
            <w:tcBorders>
              <w:top w:val="single" w:sz="4" w:space="0" w:color="auto"/>
              <w:left w:val="single" w:sz="4" w:space="0" w:color="auto"/>
              <w:bottom w:val="single" w:sz="4" w:space="0" w:color="auto"/>
              <w:right w:val="single" w:sz="4" w:space="0" w:color="auto"/>
            </w:tcBorders>
          </w:tcPr>
          <w:p w14:paraId="34DD6A93" w14:textId="217A2B84" w:rsidR="00691842" w:rsidRPr="003F633B" w:rsidRDefault="009827C9" w:rsidP="00266E54">
            <w:pPr>
              <w:spacing w:line="276" w:lineRule="auto"/>
              <w:jc w:val="both"/>
              <w:rPr>
                <w:rFonts w:eastAsia="Arial" w:cs="Arial"/>
                <w:sz w:val="22"/>
                <w:szCs w:val="22"/>
              </w:rPr>
            </w:pPr>
            <w:r w:rsidRPr="003F633B">
              <w:rPr>
                <w:rFonts w:eastAsia="Arial" w:cs="Arial"/>
                <w:sz w:val="22"/>
                <w:szCs w:val="22"/>
              </w:rPr>
              <w:t xml:space="preserve">No </w:t>
            </w:r>
          </w:p>
        </w:tc>
      </w:tr>
      <w:tr w:rsidR="00532479" w:rsidRPr="0057380C" w14:paraId="0791C3D7" w14:textId="77777777" w:rsidTr="2770B082">
        <w:trPr>
          <w:trHeight w:val="273"/>
        </w:trPr>
        <w:tc>
          <w:tcPr>
            <w:tcW w:w="467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95B73A" w14:textId="77777777"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Indicator(s)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A2F414" w14:textId="65E845AF"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 xml:space="preserve">Milestone </w:t>
            </w:r>
          </w:p>
        </w:tc>
        <w:tc>
          <w:tcPr>
            <w:tcW w:w="284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47A6C19" w14:textId="24FE1E11"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 xml:space="preserve">Progress </w:t>
            </w:r>
          </w:p>
        </w:tc>
      </w:tr>
      <w:tr w:rsidR="00532479" w:rsidRPr="0057380C" w14:paraId="68464DAA" w14:textId="77777777" w:rsidTr="2770B082">
        <w:tc>
          <w:tcPr>
            <w:tcW w:w="4673" w:type="dxa"/>
            <w:gridSpan w:val="4"/>
            <w:tcBorders>
              <w:top w:val="single" w:sz="4" w:space="0" w:color="auto"/>
              <w:left w:val="single" w:sz="4" w:space="0" w:color="auto"/>
              <w:bottom w:val="single" w:sz="4" w:space="0" w:color="auto"/>
              <w:right w:val="single" w:sz="4" w:space="0" w:color="auto"/>
            </w:tcBorders>
          </w:tcPr>
          <w:p w14:paraId="7E12D0E4" w14:textId="778761CC" w:rsidR="00FD78EA" w:rsidRPr="003F633B" w:rsidRDefault="00FD78EA" w:rsidP="00266E54">
            <w:pPr>
              <w:spacing w:line="276" w:lineRule="auto"/>
              <w:jc w:val="both"/>
              <w:rPr>
                <w:rFonts w:eastAsia="Arial" w:cs="Arial"/>
                <w:sz w:val="22"/>
                <w:szCs w:val="22"/>
              </w:rPr>
            </w:pPr>
            <w:r w:rsidRPr="003F633B">
              <w:rPr>
                <w:rFonts w:eastAsia="Arial" w:cs="Arial"/>
                <w:sz w:val="22"/>
                <w:szCs w:val="22"/>
              </w:rPr>
              <w:t xml:space="preserve">2.1  Number of </w:t>
            </w:r>
            <w:r w:rsidR="00E82723" w:rsidRPr="003F633B">
              <w:rPr>
                <w:rFonts w:eastAsia="Arial" w:cs="Arial"/>
                <w:sz w:val="22"/>
                <w:szCs w:val="22"/>
              </w:rPr>
              <w:t>PMIF</w:t>
            </w:r>
            <w:r w:rsidRPr="003F633B">
              <w:rPr>
                <w:rFonts w:eastAsia="Arial" w:cs="Arial"/>
                <w:sz w:val="22"/>
                <w:szCs w:val="22"/>
              </w:rPr>
              <w:t xml:space="preserve"> events or reports that support CPI development</w:t>
            </w:r>
            <w:r w:rsidR="00614CF4" w:rsidRPr="003F633B">
              <w:rPr>
                <w:rFonts w:eastAsia="Arial" w:cs="Arial"/>
                <w:sz w:val="22"/>
                <w:szCs w:val="22"/>
              </w:rPr>
              <w:t xml:space="preserve"> (cumulative)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E4A71A" w14:textId="16189BB0" w:rsidR="00FD78EA" w:rsidRPr="003F633B" w:rsidRDefault="006503CC" w:rsidP="00266E54">
            <w:pPr>
              <w:spacing w:line="276" w:lineRule="auto"/>
              <w:jc w:val="both"/>
              <w:rPr>
                <w:rFonts w:eastAsia="Arial" w:cs="Arial"/>
                <w:sz w:val="22"/>
                <w:szCs w:val="22"/>
              </w:rPr>
            </w:pPr>
            <w:r w:rsidRPr="003F633B">
              <w:rPr>
                <w:rFonts w:eastAsia="Arial" w:cs="Arial"/>
                <w:sz w:val="22"/>
                <w:szCs w:val="22"/>
              </w:rPr>
              <w:t>1</w:t>
            </w:r>
            <w:r w:rsidR="00FB2FA2" w:rsidRPr="003F633B">
              <w:rPr>
                <w:rFonts w:eastAsia="Arial" w:cs="Arial"/>
                <w:sz w:val="22"/>
                <w:szCs w:val="22"/>
              </w:rPr>
              <w:t>8</w:t>
            </w:r>
          </w:p>
        </w:tc>
        <w:tc>
          <w:tcPr>
            <w:tcW w:w="284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D95B1" w14:textId="76AFF680" w:rsidR="00712363" w:rsidRPr="003F633B" w:rsidRDefault="000B5161" w:rsidP="00266E54">
            <w:pPr>
              <w:spacing w:line="276" w:lineRule="auto"/>
              <w:contextualSpacing/>
              <w:jc w:val="both"/>
              <w:rPr>
                <w:rStyle w:val="cf01"/>
                <w:rFonts w:ascii="Arial" w:eastAsia="Arial" w:hAnsi="Arial" w:cs="Arial"/>
                <w:sz w:val="22"/>
                <w:szCs w:val="22"/>
              </w:rPr>
            </w:pPr>
            <w:r w:rsidRPr="003F633B">
              <w:rPr>
                <w:rStyle w:val="cf01"/>
                <w:rFonts w:ascii="Arial" w:eastAsia="Arial" w:hAnsi="Arial" w:cs="Arial"/>
                <w:b/>
                <w:bCs/>
                <w:sz w:val="22"/>
                <w:szCs w:val="22"/>
              </w:rPr>
              <w:t>S</w:t>
            </w:r>
            <w:r w:rsidR="12678C06" w:rsidRPr="003F633B">
              <w:rPr>
                <w:rStyle w:val="cf01"/>
                <w:rFonts w:ascii="Arial" w:eastAsia="Arial" w:hAnsi="Arial" w:cs="Arial"/>
                <w:b/>
                <w:bCs/>
                <w:sz w:val="22"/>
                <w:szCs w:val="22"/>
              </w:rPr>
              <w:t xml:space="preserve">ubstantially exceeded expectation: </w:t>
            </w:r>
            <w:r w:rsidR="00FB2FA2" w:rsidRPr="003F633B">
              <w:rPr>
                <w:rStyle w:val="cf01"/>
                <w:rFonts w:ascii="Arial" w:eastAsia="Arial" w:hAnsi="Arial" w:cs="Arial"/>
                <w:b/>
                <w:bCs/>
                <w:sz w:val="22"/>
                <w:szCs w:val="22"/>
              </w:rPr>
              <w:t>40</w:t>
            </w:r>
            <w:r w:rsidR="005F0B99" w:rsidRPr="003F633B">
              <w:rPr>
                <w:rStyle w:val="cf01"/>
                <w:rFonts w:ascii="Arial" w:eastAsia="Arial" w:hAnsi="Arial" w:cs="Arial"/>
                <w:b/>
                <w:bCs/>
                <w:sz w:val="22"/>
                <w:szCs w:val="22"/>
              </w:rPr>
              <w:t xml:space="preserve"> </w:t>
            </w:r>
          </w:p>
          <w:p w14:paraId="797DC047" w14:textId="450936CB" w:rsidR="00F82F5D" w:rsidRPr="003F633B" w:rsidRDefault="00F82F5D" w:rsidP="00266E54">
            <w:pPr>
              <w:spacing w:line="276" w:lineRule="auto"/>
              <w:contextualSpacing/>
              <w:jc w:val="both"/>
              <w:rPr>
                <w:rFonts w:eastAsia="Arial" w:cs="Arial"/>
                <w:sz w:val="22"/>
                <w:szCs w:val="22"/>
              </w:rPr>
            </w:pPr>
          </w:p>
        </w:tc>
      </w:tr>
      <w:tr w:rsidR="00532479" w:rsidRPr="0057380C" w14:paraId="47792720" w14:textId="77777777" w:rsidTr="2770B082">
        <w:tc>
          <w:tcPr>
            <w:tcW w:w="4673" w:type="dxa"/>
            <w:gridSpan w:val="4"/>
            <w:tcBorders>
              <w:top w:val="single" w:sz="4" w:space="0" w:color="auto"/>
              <w:left w:val="single" w:sz="4" w:space="0" w:color="auto"/>
              <w:bottom w:val="single" w:sz="4" w:space="0" w:color="auto"/>
              <w:right w:val="single" w:sz="4" w:space="0" w:color="auto"/>
            </w:tcBorders>
          </w:tcPr>
          <w:p w14:paraId="6C1E65EC" w14:textId="193F6751" w:rsidR="00FD78EA" w:rsidRPr="003F633B" w:rsidRDefault="00FD78EA" w:rsidP="00266E54">
            <w:pPr>
              <w:spacing w:line="276" w:lineRule="auto"/>
              <w:jc w:val="both"/>
              <w:rPr>
                <w:rFonts w:eastAsia="Arial" w:cs="Arial"/>
                <w:sz w:val="22"/>
                <w:szCs w:val="22"/>
              </w:rPr>
            </w:pPr>
            <w:r w:rsidRPr="003F633B">
              <w:rPr>
                <w:rFonts w:eastAsia="Arial" w:cs="Arial"/>
                <w:sz w:val="22"/>
                <w:szCs w:val="22"/>
              </w:rPr>
              <w:t xml:space="preserve">2.2  Number of implementing countries that lead on sessions in </w:t>
            </w:r>
            <w:r w:rsidR="00E82723" w:rsidRPr="003F633B">
              <w:rPr>
                <w:rFonts w:eastAsia="Arial" w:cs="Arial"/>
                <w:sz w:val="22"/>
                <w:szCs w:val="22"/>
              </w:rPr>
              <w:t>PMIF</w:t>
            </w:r>
            <w:r w:rsidRPr="003F633B">
              <w:rPr>
                <w:rFonts w:eastAsia="Arial" w:cs="Arial"/>
                <w:sz w:val="22"/>
                <w:szCs w:val="22"/>
              </w:rPr>
              <w:t xml:space="preserve"> forums.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38EF8A" w14:textId="77777777" w:rsidR="00FD78EA" w:rsidRPr="003F633B" w:rsidRDefault="00FD78EA" w:rsidP="00266E54">
            <w:pPr>
              <w:spacing w:line="276" w:lineRule="auto"/>
              <w:jc w:val="both"/>
              <w:rPr>
                <w:rFonts w:eastAsia="Arial" w:cs="Arial"/>
                <w:sz w:val="22"/>
                <w:szCs w:val="22"/>
              </w:rPr>
            </w:pPr>
            <w:r w:rsidRPr="003F633B">
              <w:rPr>
                <w:rFonts w:eastAsia="Arial" w:cs="Arial"/>
                <w:sz w:val="22"/>
                <w:szCs w:val="22"/>
              </w:rPr>
              <w:t>50%</w:t>
            </w:r>
          </w:p>
        </w:tc>
        <w:tc>
          <w:tcPr>
            <w:tcW w:w="2840" w:type="dxa"/>
            <w:tcBorders>
              <w:top w:val="single" w:sz="4" w:space="0" w:color="auto"/>
              <w:left w:val="single" w:sz="4" w:space="0" w:color="auto"/>
              <w:bottom w:val="single" w:sz="4" w:space="0" w:color="auto"/>
              <w:right w:val="single" w:sz="4" w:space="0" w:color="auto"/>
            </w:tcBorders>
          </w:tcPr>
          <w:p w14:paraId="544A750C" w14:textId="32A5F9D8" w:rsidR="00FD78EA" w:rsidRPr="003F633B" w:rsidRDefault="009D2CCC" w:rsidP="00266E54">
            <w:pPr>
              <w:spacing w:line="276" w:lineRule="auto"/>
              <w:contextualSpacing/>
              <w:jc w:val="both"/>
              <w:rPr>
                <w:rFonts w:eastAsia="Arial" w:cs="Arial"/>
                <w:b/>
                <w:bCs/>
                <w:sz w:val="22"/>
                <w:szCs w:val="22"/>
                <w:highlight w:val="yellow"/>
              </w:rPr>
            </w:pPr>
            <w:r w:rsidRPr="003F633B">
              <w:rPr>
                <w:rFonts w:eastAsia="Arial" w:cs="Arial"/>
                <w:b/>
                <w:bCs/>
                <w:sz w:val="22"/>
                <w:szCs w:val="22"/>
              </w:rPr>
              <w:t>Substantially</w:t>
            </w:r>
            <w:r w:rsidR="00A90AE1" w:rsidRPr="003F633B">
              <w:rPr>
                <w:rFonts w:eastAsia="Arial" w:cs="Arial"/>
                <w:b/>
                <w:bCs/>
                <w:sz w:val="22"/>
                <w:szCs w:val="22"/>
              </w:rPr>
              <w:t xml:space="preserve"> did not meet expectations: 3</w:t>
            </w:r>
            <w:r w:rsidR="00D62112" w:rsidRPr="003F633B">
              <w:rPr>
                <w:rFonts w:eastAsia="Arial" w:cs="Arial"/>
                <w:b/>
                <w:bCs/>
                <w:sz w:val="22"/>
                <w:szCs w:val="22"/>
              </w:rPr>
              <w:t>2</w:t>
            </w:r>
            <w:r w:rsidR="00A90AE1" w:rsidRPr="003F633B">
              <w:rPr>
                <w:rFonts w:eastAsia="Arial" w:cs="Arial"/>
                <w:b/>
                <w:bCs/>
                <w:sz w:val="22"/>
                <w:szCs w:val="22"/>
              </w:rPr>
              <w:t xml:space="preserve">% </w:t>
            </w:r>
          </w:p>
        </w:tc>
      </w:tr>
      <w:tr w:rsidR="00532479" w:rsidRPr="0057380C" w14:paraId="7A41FCF6" w14:textId="77777777" w:rsidTr="2770B082">
        <w:tc>
          <w:tcPr>
            <w:tcW w:w="4673" w:type="dxa"/>
            <w:gridSpan w:val="4"/>
            <w:tcBorders>
              <w:top w:val="single" w:sz="4" w:space="0" w:color="auto"/>
              <w:left w:val="single" w:sz="4" w:space="0" w:color="auto"/>
              <w:bottom w:val="single" w:sz="4" w:space="0" w:color="auto"/>
              <w:right w:val="single" w:sz="4" w:space="0" w:color="auto"/>
            </w:tcBorders>
          </w:tcPr>
          <w:p w14:paraId="0DDEC155" w14:textId="1FA65741" w:rsidR="00FD78EA" w:rsidRPr="003F633B" w:rsidRDefault="00FD78EA" w:rsidP="00266E54">
            <w:pPr>
              <w:spacing w:line="276" w:lineRule="auto"/>
              <w:jc w:val="both"/>
              <w:rPr>
                <w:rFonts w:eastAsia="Arial" w:cs="Arial"/>
                <w:sz w:val="22"/>
                <w:szCs w:val="22"/>
              </w:rPr>
            </w:pPr>
            <w:r w:rsidRPr="003F633B">
              <w:rPr>
                <w:rFonts w:eastAsia="Arial" w:cs="Arial"/>
                <w:sz w:val="22"/>
                <w:szCs w:val="22"/>
              </w:rPr>
              <w:t xml:space="preserve">2.3  Knowledge generated, shared and delivered by </w:t>
            </w:r>
            <w:r w:rsidR="00E82723" w:rsidRPr="003F633B">
              <w:rPr>
                <w:rFonts w:eastAsia="Arial" w:cs="Arial"/>
                <w:sz w:val="22"/>
                <w:szCs w:val="22"/>
              </w:rPr>
              <w:t>PMIF</w:t>
            </w:r>
            <w:r w:rsidRPr="003F633B">
              <w:rPr>
                <w:rFonts w:eastAsia="Arial" w:cs="Arial"/>
                <w:sz w:val="22"/>
                <w:szCs w:val="22"/>
              </w:rPr>
              <w:t xml:space="preserve"> is effective and determines choices related to development and implementation of policies. (Just Transition knowledge increases)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AB9107" w14:textId="1AA4159E" w:rsidR="00FD78EA" w:rsidRPr="003F633B" w:rsidRDefault="00FD78EA" w:rsidP="00266E54">
            <w:pPr>
              <w:spacing w:line="276" w:lineRule="auto"/>
              <w:jc w:val="both"/>
              <w:rPr>
                <w:rFonts w:eastAsia="Arial" w:cs="Arial"/>
                <w:sz w:val="22"/>
                <w:szCs w:val="22"/>
              </w:rPr>
            </w:pPr>
            <w:r w:rsidRPr="003F633B">
              <w:rPr>
                <w:rFonts w:eastAsia="Arial" w:cs="Arial"/>
                <w:sz w:val="22"/>
                <w:szCs w:val="22"/>
              </w:rPr>
              <w:t>90%</w:t>
            </w:r>
          </w:p>
        </w:tc>
        <w:tc>
          <w:tcPr>
            <w:tcW w:w="2840" w:type="dxa"/>
            <w:tcBorders>
              <w:top w:val="single" w:sz="4" w:space="0" w:color="auto"/>
              <w:left w:val="single" w:sz="4" w:space="0" w:color="auto"/>
              <w:bottom w:val="single" w:sz="4" w:space="0" w:color="auto"/>
              <w:right w:val="single" w:sz="4" w:space="0" w:color="auto"/>
            </w:tcBorders>
          </w:tcPr>
          <w:p w14:paraId="11E78766" w14:textId="7737A23E" w:rsidR="00FD78EA" w:rsidRPr="003F633B" w:rsidRDefault="004143A4" w:rsidP="00266E54">
            <w:pPr>
              <w:spacing w:line="276" w:lineRule="auto"/>
              <w:contextualSpacing/>
              <w:jc w:val="both"/>
              <w:rPr>
                <w:rFonts w:eastAsia="Arial" w:cs="Arial"/>
                <w:b/>
                <w:bCs/>
                <w:sz w:val="22"/>
                <w:szCs w:val="22"/>
                <w:highlight w:val="yellow"/>
              </w:rPr>
            </w:pPr>
            <w:r w:rsidRPr="003F633B">
              <w:rPr>
                <w:rFonts w:eastAsia="Arial" w:cs="Arial"/>
                <w:b/>
                <w:bCs/>
                <w:sz w:val="22"/>
                <w:szCs w:val="22"/>
              </w:rPr>
              <w:t>Substantiall</w:t>
            </w:r>
            <w:r w:rsidR="002055AF" w:rsidRPr="003F633B">
              <w:rPr>
                <w:rFonts w:eastAsia="Arial" w:cs="Arial"/>
                <w:b/>
                <w:bCs/>
                <w:sz w:val="22"/>
                <w:szCs w:val="22"/>
              </w:rPr>
              <w:t>y</w:t>
            </w:r>
            <w:r w:rsidR="00942184" w:rsidRPr="003F633B">
              <w:rPr>
                <w:rFonts w:eastAsia="Arial" w:cs="Arial"/>
                <w:b/>
                <w:bCs/>
                <w:sz w:val="22"/>
                <w:szCs w:val="22"/>
              </w:rPr>
              <w:t xml:space="preserve"> did not meet expectations</w:t>
            </w:r>
            <w:r w:rsidR="048B68AB" w:rsidRPr="003F633B">
              <w:rPr>
                <w:rFonts w:eastAsia="Arial" w:cs="Arial"/>
                <w:b/>
                <w:bCs/>
                <w:sz w:val="22"/>
                <w:szCs w:val="22"/>
              </w:rPr>
              <w:t xml:space="preserve">: </w:t>
            </w:r>
            <w:r w:rsidR="00C2403D" w:rsidRPr="003F633B">
              <w:rPr>
                <w:rFonts w:eastAsia="Arial" w:cs="Arial"/>
                <w:b/>
                <w:bCs/>
                <w:sz w:val="22"/>
                <w:szCs w:val="22"/>
              </w:rPr>
              <w:t>78</w:t>
            </w:r>
            <w:r w:rsidR="002055AF" w:rsidRPr="003F633B">
              <w:rPr>
                <w:rFonts w:eastAsia="Arial" w:cs="Arial"/>
                <w:b/>
                <w:bCs/>
                <w:sz w:val="22"/>
                <w:szCs w:val="22"/>
              </w:rPr>
              <w:t>%</w:t>
            </w:r>
            <w:r w:rsidR="00970654" w:rsidRPr="003F633B">
              <w:rPr>
                <w:rFonts w:eastAsia="Arial" w:cs="Arial"/>
                <w:b/>
                <w:bCs/>
                <w:sz w:val="22"/>
                <w:szCs w:val="22"/>
              </w:rPr>
              <w:t xml:space="preserve"> </w:t>
            </w:r>
          </w:p>
        </w:tc>
      </w:tr>
      <w:tr w:rsidR="00532479" w:rsidRPr="0057380C" w14:paraId="3DF3F797" w14:textId="77777777" w:rsidTr="2770B082">
        <w:tc>
          <w:tcPr>
            <w:tcW w:w="4673" w:type="dxa"/>
            <w:gridSpan w:val="4"/>
            <w:tcBorders>
              <w:top w:val="single" w:sz="4" w:space="0" w:color="auto"/>
              <w:left w:val="single" w:sz="4" w:space="0" w:color="auto"/>
              <w:bottom w:val="single" w:sz="4" w:space="0" w:color="auto"/>
              <w:right w:val="single" w:sz="4" w:space="0" w:color="auto"/>
            </w:tcBorders>
          </w:tcPr>
          <w:p w14:paraId="50927050" w14:textId="1FAE035C" w:rsidR="00FD78EA" w:rsidRPr="003F633B" w:rsidRDefault="00FD78EA" w:rsidP="00266E54">
            <w:pPr>
              <w:spacing w:line="276" w:lineRule="auto"/>
              <w:jc w:val="both"/>
              <w:rPr>
                <w:rFonts w:eastAsia="Arial" w:cs="Arial"/>
                <w:sz w:val="22"/>
                <w:szCs w:val="22"/>
              </w:rPr>
            </w:pPr>
            <w:r w:rsidRPr="003F633B">
              <w:rPr>
                <w:rFonts w:eastAsia="Arial" w:cs="Arial"/>
                <w:sz w:val="22"/>
                <w:szCs w:val="22"/>
              </w:rPr>
              <w:t xml:space="preserve">2.4  Number of implementing countries that complete technical analysis </w:t>
            </w:r>
            <w:r w:rsidR="000F3F27" w:rsidRPr="003F633B">
              <w:rPr>
                <w:rFonts w:eastAsia="Arial" w:cs="Arial"/>
                <w:sz w:val="22"/>
                <w:szCs w:val="22"/>
              </w:rPr>
              <w:t xml:space="preserve">(fulfilling good practice, including just transition) </w:t>
            </w:r>
            <w:r w:rsidRPr="003F633B">
              <w:rPr>
                <w:rFonts w:eastAsia="Arial" w:cs="Arial"/>
                <w:sz w:val="22"/>
                <w:szCs w:val="22"/>
              </w:rPr>
              <w:t>which supports the design and implementation of a CPI.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EB8C26" w14:textId="281D17AD" w:rsidR="00FD78EA" w:rsidRPr="003F633B" w:rsidRDefault="007062D9" w:rsidP="00266E54">
            <w:pPr>
              <w:spacing w:line="276" w:lineRule="auto"/>
              <w:jc w:val="both"/>
              <w:rPr>
                <w:rFonts w:eastAsia="Arial" w:cs="Arial"/>
                <w:sz w:val="22"/>
                <w:szCs w:val="22"/>
              </w:rPr>
            </w:pPr>
            <w:r w:rsidRPr="003F633B">
              <w:rPr>
                <w:rFonts w:eastAsia="Arial" w:cs="Arial"/>
                <w:sz w:val="22"/>
                <w:szCs w:val="22"/>
              </w:rPr>
              <w:t>N</w:t>
            </w:r>
            <w:r w:rsidR="006B7DE2" w:rsidRPr="003F633B">
              <w:rPr>
                <w:rFonts w:eastAsia="Arial" w:cs="Arial"/>
                <w:sz w:val="22"/>
                <w:szCs w:val="22"/>
              </w:rPr>
              <w:t>o target</w:t>
            </w:r>
            <w:r w:rsidR="00506C10" w:rsidRPr="003F633B">
              <w:rPr>
                <w:rFonts w:eastAsia="Arial" w:cs="Arial"/>
                <w:sz w:val="22"/>
                <w:szCs w:val="22"/>
              </w:rPr>
              <w:t xml:space="preserve"> </w:t>
            </w:r>
          </w:p>
        </w:tc>
        <w:tc>
          <w:tcPr>
            <w:tcW w:w="2840" w:type="dxa"/>
            <w:tcBorders>
              <w:top w:val="single" w:sz="4" w:space="0" w:color="auto"/>
              <w:left w:val="single" w:sz="4" w:space="0" w:color="auto"/>
              <w:bottom w:val="single" w:sz="4" w:space="0" w:color="auto"/>
              <w:right w:val="single" w:sz="4" w:space="0" w:color="auto"/>
            </w:tcBorders>
          </w:tcPr>
          <w:p w14:paraId="136C548A" w14:textId="28DFE6E2" w:rsidR="00807222" w:rsidRPr="003F633B" w:rsidRDefault="00D62112" w:rsidP="00266E54">
            <w:pPr>
              <w:spacing w:line="276" w:lineRule="auto"/>
              <w:jc w:val="both"/>
              <w:rPr>
                <w:rFonts w:eastAsia="Arial" w:cs="Arial"/>
                <w:sz w:val="22"/>
                <w:szCs w:val="22"/>
              </w:rPr>
            </w:pPr>
            <w:r w:rsidRPr="003F633B">
              <w:rPr>
                <w:rFonts w:eastAsia="Arial" w:cs="Arial"/>
                <w:sz w:val="22"/>
                <w:szCs w:val="22"/>
              </w:rPr>
              <w:t>3</w:t>
            </w:r>
          </w:p>
        </w:tc>
      </w:tr>
    </w:tbl>
    <w:p w14:paraId="63DC17CB" w14:textId="77777777" w:rsidR="00AF0CCE" w:rsidRPr="003F633B" w:rsidRDefault="00AF0CCE" w:rsidP="00266E54">
      <w:pPr>
        <w:spacing w:line="276" w:lineRule="auto"/>
        <w:jc w:val="both"/>
        <w:rPr>
          <w:rFonts w:eastAsia="Arial" w:cs="Arial"/>
          <w:b/>
          <w:bCs/>
          <w:i/>
          <w:iCs/>
          <w:sz w:val="20"/>
          <w:szCs w:val="20"/>
        </w:rPr>
      </w:pPr>
    </w:p>
    <w:p w14:paraId="3C731ACC" w14:textId="10D8AFC7" w:rsidR="00527568" w:rsidRPr="003F633B" w:rsidRDefault="00527568" w:rsidP="00266E54">
      <w:pPr>
        <w:spacing w:line="276" w:lineRule="auto"/>
        <w:jc w:val="both"/>
        <w:rPr>
          <w:rFonts w:eastAsia="Arial" w:cs="Arial"/>
          <w:b/>
          <w:bCs/>
          <w:i/>
          <w:iCs/>
          <w:sz w:val="22"/>
          <w:szCs w:val="22"/>
        </w:rPr>
      </w:pPr>
      <w:r w:rsidRPr="003F633B">
        <w:rPr>
          <w:rFonts w:eastAsia="Arial" w:cs="Arial"/>
          <w:b/>
          <w:bCs/>
          <w:i/>
          <w:iCs/>
          <w:sz w:val="22"/>
          <w:szCs w:val="22"/>
        </w:rPr>
        <w:t xml:space="preserve">Output summary and supporting narrative for the score </w:t>
      </w:r>
    </w:p>
    <w:p w14:paraId="26D7D901" w14:textId="77777777" w:rsidR="00527568" w:rsidRPr="003F633B" w:rsidRDefault="00527568" w:rsidP="00266E54">
      <w:pPr>
        <w:spacing w:line="276" w:lineRule="auto"/>
        <w:jc w:val="both"/>
        <w:rPr>
          <w:rFonts w:eastAsia="Arial" w:cs="Arial"/>
          <w:sz w:val="22"/>
          <w:szCs w:val="22"/>
        </w:rPr>
      </w:pPr>
    </w:p>
    <w:p w14:paraId="01FBE3E0" w14:textId="5D9D00FF" w:rsidR="00FD78EA" w:rsidRPr="003F633B" w:rsidRDefault="00FD78EA" w:rsidP="00266E54">
      <w:pPr>
        <w:spacing w:line="276" w:lineRule="auto"/>
        <w:jc w:val="both"/>
        <w:rPr>
          <w:rStyle w:val="normaltextrun"/>
          <w:rFonts w:eastAsia="Arial" w:cs="Arial"/>
          <w:sz w:val="22"/>
          <w:szCs w:val="22"/>
        </w:rPr>
      </w:pPr>
      <w:r w:rsidRPr="003F633B">
        <w:rPr>
          <w:rStyle w:val="normaltextrun"/>
          <w:rFonts w:eastAsia="Arial" w:cs="Arial"/>
          <w:sz w:val="22"/>
          <w:szCs w:val="22"/>
          <w:shd w:val="clear" w:color="auto" w:fill="FFFFFF"/>
        </w:rPr>
        <w:t>Output 2 is focused on increasing knowledge and proficiency on CPIs, shared among and between public and private sectors</w:t>
      </w:r>
      <w:r w:rsidR="00687733" w:rsidRPr="003F633B">
        <w:rPr>
          <w:rStyle w:val="normaltextrun"/>
          <w:rFonts w:eastAsia="Arial" w:cs="Arial"/>
          <w:sz w:val="22"/>
          <w:szCs w:val="22"/>
          <w:shd w:val="clear" w:color="auto" w:fill="FFFFFF"/>
        </w:rPr>
        <w:t xml:space="preserve"> and Just Transition</w:t>
      </w:r>
      <w:r w:rsidR="003A4B87" w:rsidRPr="003F633B">
        <w:rPr>
          <w:rStyle w:val="normaltextrun"/>
          <w:rFonts w:eastAsia="Arial" w:cs="Arial"/>
          <w:sz w:val="22"/>
          <w:szCs w:val="22"/>
          <w:shd w:val="clear" w:color="auto" w:fill="FFFFFF"/>
        </w:rPr>
        <w:t xml:space="preserve"> considerations are</w:t>
      </w:r>
      <w:r w:rsidR="00687733" w:rsidRPr="003F633B">
        <w:rPr>
          <w:rStyle w:val="normaltextrun"/>
          <w:rFonts w:eastAsia="Arial" w:cs="Arial"/>
          <w:sz w:val="22"/>
          <w:szCs w:val="22"/>
          <w:shd w:val="clear" w:color="auto" w:fill="FFFFFF"/>
        </w:rPr>
        <w:t xml:space="preserve"> included within this</w:t>
      </w:r>
      <w:r w:rsidRPr="003F633B">
        <w:rPr>
          <w:rStyle w:val="normaltextrun"/>
          <w:rFonts w:eastAsia="Arial" w:cs="Arial"/>
          <w:sz w:val="22"/>
          <w:szCs w:val="22"/>
          <w:shd w:val="clear" w:color="auto" w:fill="FFFFFF"/>
        </w:rPr>
        <w:t xml:space="preserve">. The indicators collect qualitative and quantitative </w:t>
      </w:r>
      <w:r w:rsidR="00A12329" w:rsidRPr="003F633B">
        <w:rPr>
          <w:rStyle w:val="normaltextrun"/>
          <w:rFonts w:eastAsia="Arial" w:cs="Arial"/>
          <w:sz w:val="22"/>
          <w:szCs w:val="22"/>
          <w:shd w:val="clear" w:color="auto" w:fill="FFFFFF"/>
        </w:rPr>
        <w:t xml:space="preserve">data. </w:t>
      </w:r>
      <w:r w:rsidR="003A4B87" w:rsidRPr="003F633B">
        <w:rPr>
          <w:rStyle w:val="normaltextrun"/>
          <w:rFonts w:eastAsia="Arial" w:cs="Arial"/>
          <w:b/>
          <w:bCs/>
          <w:sz w:val="22"/>
          <w:szCs w:val="22"/>
          <w:shd w:val="clear" w:color="auto" w:fill="FFFFFF"/>
        </w:rPr>
        <w:t xml:space="preserve">Overall </w:t>
      </w:r>
      <w:r w:rsidR="00E82723" w:rsidRPr="003F633B">
        <w:rPr>
          <w:rStyle w:val="normaltextrun"/>
          <w:rFonts w:eastAsia="Arial" w:cs="Arial"/>
          <w:b/>
          <w:bCs/>
          <w:sz w:val="22"/>
          <w:szCs w:val="22"/>
          <w:shd w:val="clear" w:color="auto" w:fill="FFFFFF"/>
        </w:rPr>
        <w:t>PMIF</w:t>
      </w:r>
      <w:r w:rsidR="00BE23C5" w:rsidRPr="003F633B">
        <w:rPr>
          <w:rStyle w:val="normaltextrun"/>
          <w:rFonts w:eastAsia="Arial" w:cs="Arial"/>
          <w:b/>
          <w:bCs/>
          <w:sz w:val="22"/>
          <w:szCs w:val="22"/>
          <w:shd w:val="clear" w:color="auto" w:fill="FFFFFF"/>
        </w:rPr>
        <w:t xml:space="preserve"> scores </w:t>
      </w:r>
      <w:r w:rsidR="00C4250B" w:rsidRPr="003F633B">
        <w:rPr>
          <w:rStyle w:val="normaltextrun"/>
          <w:rFonts w:eastAsia="Arial" w:cs="Arial"/>
          <w:b/>
          <w:bCs/>
          <w:sz w:val="22"/>
          <w:szCs w:val="22"/>
          <w:shd w:val="clear" w:color="auto" w:fill="FFFFFF"/>
        </w:rPr>
        <w:t>B</w:t>
      </w:r>
      <w:r w:rsidR="00871131" w:rsidRPr="003F633B">
        <w:rPr>
          <w:rStyle w:val="normaltextrun"/>
          <w:rFonts w:eastAsia="Arial" w:cs="Arial"/>
          <w:b/>
          <w:bCs/>
          <w:sz w:val="22"/>
          <w:szCs w:val="22"/>
          <w:shd w:val="clear" w:color="auto" w:fill="FFFFFF"/>
        </w:rPr>
        <w:t xml:space="preserve"> </w:t>
      </w:r>
      <w:r w:rsidR="003A4B87" w:rsidRPr="003F633B">
        <w:rPr>
          <w:rStyle w:val="normaltextrun"/>
          <w:rFonts w:eastAsia="Arial" w:cs="Arial"/>
          <w:b/>
          <w:bCs/>
          <w:sz w:val="22"/>
          <w:szCs w:val="22"/>
          <w:shd w:val="clear" w:color="auto" w:fill="FFFFFF"/>
        </w:rPr>
        <w:t>f</w:t>
      </w:r>
      <w:r w:rsidR="00BE23C5" w:rsidRPr="003F633B">
        <w:rPr>
          <w:rStyle w:val="normaltextrun"/>
          <w:rFonts w:eastAsia="Arial" w:cs="Arial"/>
          <w:b/>
          <w:bCs/>
          <w:sz w:val="22"/>
          <w:szCs w:val="22"/>
          <w:shd w:val="clear" w:color="auto" w:fill="FFFFFF"/>
        </w:rPr>
        <w:t xml:space="preserve">or Output </w:t>
      </w:r>
      <w:r w:rsidR="003A4B87" w:rsidRPr="003F633B">
        <w:rPr>
          <w:rStyle w:val="normaltextrun"/>
          <w:rFonts w:eastAsia="Arial" w:cs="Arial"/>
          <w:b/>
          <w:bCs/>
          <w:sz w:val="22"/>
          <w:szCs w:val="22"/>
          <w:shd w:val="clear" w:color="auto" w:fill="FFFFFF"/>
        </w:rPr>
        <w:t>2</w:t>
      </w:r>
      <w:r w:rsidR="00BE23C5" w:rsidRPr="003F633B">
        <w:rPr>
          <w:rStyle w:val="normaltextrun"/>
          <w:rFonts w:eastAsia="Arial" w:cs="Arial"/>
          <w:b/>
          <w:bCs/>
          <w:sz w:val="22"/>
          <w:szCs w:val="22"/>
          <w:shd w:val="clear" w:color="auto" w:fill="FFFFFF"/>
        </w:rPr>
        <w:t>.</w:t>
      </w:r>
      <w:r w:rsidR="00A020DB" w:rsidRPr="003F633B">
        <w:rPr>
          <w:rStyle w:val="normaltextrun"/>
          <w:rFonts w:eastAsia="Arial" w:cs="Arial"/>
          <w:sz w:val="22"/>
          <w:szCs w:val="22"/>
          <w:shd w:val="clear" w:color="auto" w:fill="FFFFFF"/>
        </w:rPr>
        <w:t xml:space="preserve"> </w:t>
      </w:r>
    </w:p>
    <w:p w14:paraId="367CA31A" w14:textId="77777777" w:rsidR="006A4869" w:rsidRPr="003F633B" w:rsidRDefault="006A4869" w:rsidP="00266E54">
      <w:pPr>
        <w:spacing w:line="276" w:lineRule="auto"/>
        <w:jc w:val="both"/>
        <w:rPr>
          <w:rStyle w:val="normaltextrun"/>
          <w:rFonts w:eastAsia="Arial" w:cs="Arial"/>
          <w:sz w:val="22"/>
          <w:szCs w:val="22"/>
        </w:rPr>
      </w:pPr>
    </w:p>
    <w:p w14:paraId="7B4F6D12" w14:textId="43F07FE1" w:rsidR="00F10CF8" w:rsidRPr="003F633B" w:rsidRDefault="009858B3" w:rsidP="00266E54">
      <w:pPr>
        <w:spacing w:line="276" w:lineRule="auto"/>
        <w:jc w:val="both"/>
        <w:rPr>
          <w:rStyle w:val="normaltextrun"/>
          <w:rFonts w:eastAsia="Arial" w:cs="Arial"/>
          <w:sz w:val="22"/>
          <w:szCs w:val="22"/>
          <w:shd w:val="clear" w:color="auto" w:fill="FFFFFF"/>
        </w:rPr>
      </w:pPr>
      <w:r w:rsidRPr="003F633B">
        <w:rPr>
          <w:rStyle w:val="normaltextrun"/>
          <w:rFonts w:eastAsia="Arial" w:cs="Arial"/>
          <w:shd w:val="clear" w:color="auto" w:fill="FFFFFF"/>
        </w:rPr>
        <w:t>I</w:t>
      </w:r>
      <w:r w:rsidRPr="003F633B">
        <w:rPr>
          <w:rStyle w:val="normaltextrun"/>
          <w:rFonts w:eastAsia="Arial" w:cs="Arial"/>
          <w:sz w:val="22"/>
          <w:szCs w:val="22"/>
          <w:shd w:val="clear" w:color="auto" w:fill="FFFFFF"/>
        </w:rPr>
        <w:t xml:space="preserve">ncreasing global knowledge remains a key strength of PMIF, with </w:t>
      </w:r>
      <w:r w:rsidR="00F10CF8" w:rsidRPr="003F633B">
        <w:rPr>
          <w:rStyle w:val="normaltextrun"/>
          <w:rFonts w:eastAsia="Arial" w:cs="Arial"/>
          <w:sz w:val="22"/>
          <w:szCs w:val="22"/>
          <w:shd w:val="clear" w:color="auto" w:fill="FFFFFF"/>
        </w:rPr>
        <w:t xml:space="preserve">PMIF leading </w:t>
      </w:r>
      <w:r w:rsidR="00EF56FB" w:rsidRPr="003F633B">
        <w:rPr>
          <w:rStyle w:val="normaltextrun"/>
          <w:rFonts w:eastAsia="Arial" w:cs="Arial"/>
          <w:sz w:val="22"/>
          <w:szCs w:val="22"/>
          <w:shd w:val="clear" w:color="auto" w:fill="FFFFFF"/>
        </w:rPr>
        <w:t xml:space="preserve">a number of </w:t>
      </w:r>
      <w:r w:rsidR="006D3828" w:rsidRPr="003F633B">
        <w:rPr>
          <w:rStyle w:val="normaltextrun"/>
          <w:rFonts w:eastAsia="Arial" w:cs="Arial"/>
          <w:sz w:val="22"/>
          <w:szCs w:val="22"/>
          <w:shd w:val="clear" w:color="auto" w:fill="FFFFFF"/>
        </w:rPr>
        <w:t xml:space="preserve">pricing </w:t>
      </w:r>
      <w:r w:rsidR="00EF56FB" w:rsidRPr="003F633B">
        <w:rPr>
          <w:rStyle w:val="normaltextrun"/>
          <w:rFonts w:eastAsia="Arial" w:cs="Arial"/>
          <w:sz w:val="22"/>
          <w:szCs w:val="22"/>
          <w:shd w:val="clear" w:color="auto" w:fill="FFFFFF"/>
        </w:rPr>
        <w:t>events a</w:t>
      </w:r>
      <w:r w:rsidR="00F10CF8" w:rsidRPr="003F633B">
        <w:rPr>
          <w:rStyle w:val="normaltextrun"/>
          <w:rFonts w:eastAsia="Arial" w:cs="Arial"/>
          <w:sz w:val="22"/>
          <w:szCs w:val="22"/>
          <w:shd w:val="clear" w:color="auto" w:fill="FFFFFF"/>
        </w:rPr>
        <w:t xml:space="preserve">nd producing 40 knowledge products to date. </w:t>
      </w:r>
      <w:r w:rsidR="008554E5" w:rsidRPr="003F633B">
        <w:rPr>
          <w:rStyle w:val="normaltextrun"/>
          <w:rFonts w:eastAsia="Arial" w:cs="Arial"/>
          <w:sz w:val="22"/>
          <w:szCs w:val="22"/>
          <w:shd w:val="clear" w:color="auto" w:fill="FFFFFF"/>
        </w:rPr>
        <w:t>Highlights from th</w:t>
      </w:r>
      <w:r w:rsidR="006D3828" w:rsidRPr="003F633B">
        <w:rPr>
          <w:rStyle w:val="normaltextrun"/>
          <w:rFonts w:eastAsia="Arial" w:cs="Arial"/>
          <w:sz w:val="22"/>
          <w:szCs w:val="22"/>
          <w:shd w:val="clear" w:color="auto" w:fill="FFFFFF"/>
        </w:rPr>
        <w:t>is</w:t>
      </w:r>
      <w:r w:rsidR="008554E5" w:rsidRPr="003F633B">
        <w:rPr>
          <w:rStyle w:val="normaltextrun"/>
          <w:rFonts w:eastAsia="Arial" w:cs="Arial"/>
          <w:sz w:val="22"/>
          <w:szCs w:val="22"/>
          <w:shd w:val="clear" w:color="auto" w:fill="FFFFFF"/>
        </w:rPr>
        <w:t xml:space="preserve"> reporting period include</w:t>
      </w:r>
      <w:r w:rsidR="00891F21" w:rsidRPr="003F633B">
        <w:rPr>
          <w:rStyle w:val="normaltextrun"/>
          <w:rFonts w:eastAsia="Arial" w:cs="Arial"/>
          <w:sz w:val="22"/>
          <w:szCs w:val="22"/>
          <w:shd w:val="clear" w:color="auto" w:fill="FFFFFF"/>
        </w:rPr>
        <w:t xml:space="preserve"> </w:t>
      </w:r>
      <w:r w:rsidR="00D62112" w:rsidRPr="003F633B">
        <w:rPr>
          <w:rStyle w:val="normaltextrun"/>
          <w:rFonts w:eastAsia="Arial" w:cs="Arial"/>
          <w:sz w:val="22"/>
          <w:szCs w:val="22"/>
          <w:shd w:val="clear" w:color="auto" w:fill="FFFFFF"/>
        </w:rPr>
        <w:t>8 knowledge products</w:t>
      </w:r>
      <w:r w:rsidR="00891F21" w:rsidRPr="003F633B">
        <w:rPr>
          <w:rStyle w:val="normaltextrun"/>
          <w:rFonts w:eastAsia="Arial" w:cs="Arial"/>
          <w:sz w:val="22"/>
          <w:szCs w:val="22"/>
          <w:shd w:val="clear" w:color="auto" w:fill="FFFFFF"/>
        </w:rPr>
        <w:t xml:space="preserve"> and 11 events. </w:t>
      </w:r>
      <w:r w:rsidR="00F10CF8" w:rsidRPr="003F633B">
        <w:rPr>
          <w:rStyle w:val="normaltextrun"/>
          <w:rFonts w:eastAsia="Arial" w:cs="Arial"/>
          <w:sz w:val="22"/>
          <w:szCs w:val="22"/>
          <w:shd w:val="clear" w:color="auto" w:fill="FFFFFF"/>
        </w:rPr>
        <w:t xml:space="preserve"> </w:t>
      </w:r>
    </w:p>
    <w:p w14:paraId="263180DA" w14:textId="77777777" w:rsidR="00F10CF8" w:rsidRPr="003F633B" w:rsidRDefault="00F10CF8" w:rsidP="00266E54">
      <w:pPr>
        <w:spacing w:line="276" w:lineRule="auto"/>
        <w:jc w:val="both"/>
        <w:rPr>
          <w:rStyle w:val="normaltextrun"/>
          <w:rFonts w:eastAsia="Arial" w:cs="Arial"/>
          <w:sz w:val="22"/>
          <w:szCs w:val="22"/>
          <w:shd w:val="clear" w:color="auto" w:fill="FFFFFF"/>
        </w:rPr>
      </w:pPr>
    </w:p>
    <w:p w14:paraId="241E6990" w14:textId="1D74D58F" w:rsidR="009858B3" w:rsidRPr="003F633B" w:rsidRDefault="009858B3" w:rsidP="00266E54">
      <w:pPr>
        <w:spacing w:line="276" w:lineRule="auto"/>
        <w:jc w:val="both"/>
        <w:rPr>
          <w:rStyle w:val="normaltextrun"/>
          <w:rFonts w:eastAsia="Arial" w:cs="Arial"/>
          <w:sz w:val="22"/>
          <w:szCs w:val="22"/>
          <w:lang w:eastAsia="en-GB"/>
        </w:rPr>
      </w:pPr>
      <w:r w:rsidRPr="003F633B">
        <w:rPr>
          <w:rStyle w:val="normaltextrun"/>
          <w:rFonts w:eastAsia="Arial" w:cs="Arial"/>
          <w:sz w:val="22"/>
          <w:szCs w:val="22"/>
          <w:lang w:eastAsia="en-GB"/>
        </w:rPr>
        <w:t>Knowledge products:</w:t>
      </w:r>
    </w:p>
    <w:p w14:paraId="45D11708"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1">
        <w:r w:rsidRPr="003F633B">
          <w:rPr>
            <w:rStyle w:val="Hyperlink"/>
            <w:rFonts w:eastAsia="Arial" w:cs="Arial"/>
            <w:sz w:val="22"/>
            <w:szCs w:val="22"/>
          </w:rPr>
          <w:t>State and Trends of Carbon Pricing 2025</w:t>
        </w:r>
      </w:hyperlink>
      <w:r w:rsidRPr="003F633B">
        <w:rPr>
          <w:rStyle w:val="normaltextrun"/>
          <w:rFonts w:eastAsia="Arial" w:cs="Arial"/>
          <w:sz w:val="22"/>
          <w:szCs w:val="22"/>
        </w:rPr>
        <w:t xml:space="preserve"> (June 25)</w:t>
      </w:r>
    </w:p>
    <w:p w14:paraId="016D5BFC"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2">
        <w:r w:rsidRPr="003F633B">
          <w:rPr>
            <w:rStyle w:val="Hyperlink"/>
            <w:rFonts w:eastAsia="Arial" w:cs="Arial"/>
            <w:sz w:val="22"/>
            <w:szCs w:val="22"/>
          </w:rPr>
          <w:t>Guidance for Host Countries on International Carbon</w:t>
        </w:r>
      </w:hyperlink>
      <w:r w:rsidRPr="003F633B">
        <w:rPr>
          <w:rStyle w:val="normaltextrun"/>
          <w:rFonts w:eastAsia="Arial" w:cs="Arial"/>
          <w:sz w:val="22"/>
          <w:szCs w:val="22"/>
        </w:rPr>
        <w:t xml:space="preserve"> Markets </w:t>
      </w:r>
    </w:p>
    <w:p w14:paraId="5B6E905D"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3">
        <w:r w:rsidRPr="003F633B">
          <w:rPr>
            <w:rStyle w:val="Hyperlink"/>
            <w:rFonts w:eastAsia="Arial" w:cs="Arial"/>
            <w:sz w:val="22"/>
            <w:szCs w:val="22"/>
          </w:rPr>
          <w:t>Guidance on Priority Areas for Carbon Market Infrastructure</w:t>
        </w:r>
      </w:hyperlink>
      <w:r w:rsidRPr="003F633B">
        <w:rPr>
          <w:rStyle w:val="normaltextrun"/>
          <w:rFonts w:eastAsia="Arial" w:cs="Arial"/>
          <w:sz w:val="22"/>
          <w:szCs w:val="22"/>
        </w:rPr>
        <w:t xml:space="preserve"> </w:t>
      </w:r>
    </w:p>
    <w:p w14:paraId="3BA51402"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4">
        <w:r w:rsidRPr="003F633B">
          <w:rPr>
            <w:rStyle w:val="Hyperlink"/>
            <w:rFonts w:eastAsia="Arial" w:cs="Arial"/>
            <w:sz w:val="22"/>
            <w:szCs w:val="22"/>
          </w:rPr>
          <w:t>State and Trends of Carbon Pricing. International Carbon Markets 2024</w:t>
        </w:r>
      </w:hyperlink>
      <w:r w:rsidRPr="003F633B">
        <w:rPr>
          <w:rStyle w:val="normaltextrun"/>
          <w:rFonts w:eastAsia="Arial" w:cs="Arial"/>
          <w:sz w:val="22"/>
          <w:szCs w:val="22"/>
        </w:rPr>
        <w:t xml:space="preserve"> (Sept 24)</w:t>
      </w:r>
    </w:p>
    <w:p w14:paraId="46FD55F6"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5">
        <w:r w:rsidRPr="003F633B">
          <w:rPr>
            <w:rStyle w:val="Hyperlink"/>
            <w:rFonts w:eastAsia="Arial" w:cs="Arial"/>
            <w:sz w:val="22"/>
            <w:szCs w:val="22"/>
          </w:rPr>
          <w:t>Market Study on Scaling Up Off-Grid Solar in Benin, Burkina Faso, Côte d’Ivoire, Ghana, Senegal, and Togo</w:t>
        </w:r>
      </w:hyperlink>
      <w:r w:rsidRPr="003F633B">
        <w:rPr>
          <w:rStyle w:val="normaltextrun"/>
          <w:rFonts w:eastAsia="Arial" w:cs="Arial"/>
          <w:sz w:val="22"/>
          <w:szCs w:val="22"/>
        </w:rPr>
        <w:t xml:space="preserve"> (Feb 25)</w:t>
      </w:r>
    </w:p>
    <w:p w14:paraId="7FD791E9"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6">
        <w:r w:rsidRPr="003F633B">
          <w:rPr>
            <w:rStyle w:val="Hyperlink"/>
            <w:rFonts w:eastAsia="Arial" w:cs="Arial"/>
            <w:sz w:val="22"/>
            <w:szCs w:val="22"/>
          </w:rPr>
          <w:t>Letter of Authorization and Acknowledgement</w:t>
        </w:r>
      </w:hyperlink>
      <w:r w:rsidRPr="003F633B">
        <w:rPr>
          <w:rStyle w:val="normaltextrun"/>
          <w:rFonts w:eastAsia="Arial" w:cs="Arial"/>
          <w:sz w:val="22"/>
          <w:szCs w:val="22"/>
        </w:rPr>
        <w:t xml:space="preserve"> (May 25)</w:t>
      </w:r>
    </w:p>
    <w:p w14:paraId="0C0585CB" w14:textId="77777777" w:rsidR="000269D4"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7">
        <w:r w:rsidRPr="003F633B">
          <w:rPr>
            <w:rStyle w:val="Hyperlink"/>
            <w:rFonts w:eastAsia="Arial" w:cs="Arial"/>
            <w:sz w:val="22"/>
            <w:szCs w:val="22"/>
          </w:rPr>
          <w:t>Navigating Decisions on Carbon Markets</w:t>
        </w:r>
      </w:hyperlink>
      <w:r w:rsidRPr="003F633B">
        <w:rPr>
          <w:rStyle w:val="normaltextrun"/>
          <w:rFonts w:eastAsia="Arial" w:cs="Arial"/>
          <w:sz w:val="22"/>
          <w:szCs w:val="22"/>
        </w:rPr>
        <w:t xml:space="preserve"> (Nov 24)</w:t>
      </w:r>
    </w:p>
    <w:p w14:paraId="457EBF69" w14:textId="45941728" w:rsidR="00311732" w:rsidRPr="003F633B" w:rsidRDefault="000269D4" w:rsidP="003F633B">
      <w:pPr>
        <w:pStyle w:val="ListParagraph"/>
        <w:numPr>
          <w:ilvl w:val="0"/>
          <w:numId w:val="14"/>
        </w:numPr>
        <w:spacing w:line="276" w:lineRule="auto"/>
        <w:jc w:val="both"/>
        <w:rPr>
          <w:rStyle w:val="normaltextrun"/>
          <w:rFonts w:eastAsia="Arial" w:cs="Arial"/>
          <w:sz w:val="22"/>
          <w:szCs w:val="22"/>
        </w:rPr>
      </w:pPr>
      <w:hyperlink r:id="rId28">
        <w:r w:rsidRPr="003F633B">
          <w:rPr>
            <w:rStyle w:val="Hyperlink"/>
            <w:rFonts w:eastAsia="Arial" w:cs="Arial"/>
            <w:sz w:val="22"/>
            <w:szCs w:val="22"/>
          </w:rPr>
          <w:t>A Roadmap for Safe, Efficient, and Interoperable Carbon Markets Infrastructure</w:t>
        </w:r>
      </w:hyperlink>
      <w:r w:rsidRPr="003F633B">
        <w:rPr>
          <w:rStyle w:val="normaltextrun"/>
          <w:rFonts w:eastAsia="Arial" w:cs="Arial"/>
          <w:sz w:val="22"/>
          <w:szCs w:val="22"/>
        </w:rPr>
        <w:t xml:space="preserve"> (Nov 24)</w:t>
      </w:r>
    </w:p>
    <w:p w14:paraId="4DCD692A" w14:textId="7860B899" w:rsidR="00D62112" w:rsidRPr="003F633B" w:rsidRDefault="009858B3" w:rsidP="00266E54">
      <w:pPr>
        <w:spacing w:line="276" w:lineRule="auto"/>
        <w:jc w:val="both"/>
        <w:rPr>
          <w:rStyle w:val="normaltextrun"/>
          <w:rFonts w:eastAsia="Arial" w:cs="Arial"/>
          <w:sz w:val="22"/>
          <w:szCs w:val="22"/>
          <w:lang w:eastAsia="en-GB"/>
        </w:rPr>
      </w:pPr>
      <w:r w:rsidRPr="003F633B">
        <w:rPr>
          <w:rStyle w:val="normaltextrun"/>
          <w:rFonts w:eastAsia="Arial" w:cs="Arial"/>
          <w:sz w:val="22"/>
          <w:szCs w:val="22"/>
          <w:lang w:eastAsia="en-GB"/>
        </w:rPr>
        <w:t>E</w:t>
      </w:r>
      <w:r w:rsidR="00D62112" w:rsidRPr="003F633B">
        <w:rPr>
          <w:rStyle w:val="normaltextrun"/>
          <w:rFonts w:eastAsia="Arial" w:cs="Arial"/>
          <w:sz w:val="22"/>
          <w:szCs w:val="22"/>
          <w:lang w:eastAsia="en-GB"/>
        </w:rPr>
        <w:t>vents:</w:t>
      </w:r>
    </w:p>
    <w:p w14:paraId="16C7F5D6"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 xml:space="preserve">Carbon Pricing in the Power Sector – </w:t>
      </w:r>
      <w:hyperlink r:id="rId29">
        <w:r w:rsidRPr="003F633B">
          <w:rPr>
            <w:rStyle w:val="Hyperlink"/>
            <w:rFonts w:eastAsia="Arial" w:cs="Arial"/>
            <w:sz w:val="22"/>
            <w:szCs w:val="22"/>
          </w:rPr>
          <w:t>Report Launch Event</w:t>
        </w:r>
      </w:hyperlink>
      <w:r w:rsidRPr="003F633B">
        <w:rPr>
          <w:rStyle w:val="normaltextrun"/>
          <w:rFonts w:eastAsia="Arial" w:cs="Arial"/>
          <w:sz w:val="22"/>
          <w:szCs w:val="22"/>
        </w:rPr>
        <w:t xml:space="preserve"> (Sept 24)</w:t>
      </w:r>
    </w:p>
    <w:p w14:paraId="102EDEB9"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 xml:space="preserve">Balancing Act: Political Economy and the Pursuit of Ambitious Carbon Pricing in Developing Countries - </w:t>
      </w:r>
      <w:hyperlink r:id="rId30">
        <w:r w:rsidRPr="003F633B">
          <w:rPr>
            <w:rStyle w:val="Hyperlink"/>
            <w:rFonts w:eastAsia="Arial" w:cs="Arial"/>
            <w:sz w:val="22"/>
            <w:szCs w:val="22"/>
          </w:rPr>
          <w:t>Report Launch Event</w:t>
        </w:r>
      </w:hyperlink>
      <w:r w:rsidRPr="003F633B">
        <w:rPr>
          <w:rStyle w:val="normaltextrun"/>
          <w:rFonts w:eastAsia="Arial" w:cs="Arial"/>
          <w:sz w:val="22"/>
          <w:szCs w:val="22"/>
        </w:rPr>
        <w:t xml:space="preserve"> (Sept 24)</w:t>
      </w:r>
    </w:p>
    <w:p w14:paraId="712319B9" w14:textId="2606F8BC"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Beyond the price tag: calibrating carbon pricing to the climate policy mix -2 events</w:t>
      </w:r>
    </w:p>
    <w:p w14:paraId="6A9EC916"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Azerbaijan and Central Asia capacity building workshop</w:t>
      </w:r>
    </w:p>
    <w:p w14:paraId="68954CFF"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Workshop for Asia Pacific countries during the Asia Climate Summit--4 workshops</w:t>
      </w:r>
    </w:p>
    <w:p w14:paraId="42B7C414"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Investor Roundtable for Bhutan Climate Fund</w:t>
      </w:r>
    </w:p>
    <w:p w14:paraId="1EEA0D42" w14:textId="77777777" w:rsidR="003F3AA6" w:rsidRPr="003F633B" w:rsidRDefault="003F3AA6" w:rsidP="003F633B">
      <w:pPr>
        <w:pStyle w:val="ListParagraph"/>
        <w:numPr>
          <w:ilvl w:val="0"/>
          <w:numId w:val="15"/>
        </w:numPr>
        <w:spacing w:line="276" w:lineRule="auto"/>
        <w:jc w:val="both"/>
        <w:rPr>
          <w:rStyle w:val="normaltextrun"/>
          <w:rFonts w:eastAsia="Arial" w:cs="Arial"/>
          <w:sz w:val="22"/>
          <w:szCs w:val="22"/>
        </w:rPr>
      </w:pPr>
      <w:r w:rsidRPr="003F633B">
        <w:rPr>
          <w:rStyle w:val="normaltextrun"/>
          <w:rFonts w:eastAsia="Arial" w:cs="Arial"/>
          <w:sz w:val="22"/>
          <w:szCs w:val="22"/>
        </w:rPr>
        <w:t>PMIF Global Knowledge Forum PMIF has also increased global knowledge through regional training on ETS (Bangkok) and the WB has developed Carbon Markets 101 material to support stakeholders.</w:t>
      </w:r>
    </w:p>
    <w:p w14:paraId="1D661137" w14:textId="25136EBF" w:rsidR="00ED03E5" w:rsidRPr="003F633B" w:rsidRDefault="008E5217" w:rsidP="00266E54">
      <w:pPr>
        <w:spacing w:line="276" w:lineRule="auto"/>
        <w:jc w:val="both"/>
        <w:rPr>
          <w:rStyle w:val="normaltextrun"/>
          <w:rFonts w:eastAsia="Arial" w:cs="Arial"/>
          <w:sz w:val="22"/>
          <w:szCs w:val="22"/>
        </w:rPr>
      </w:pPr>
      <w:r w:rsidRPr="003F633B">
        <w:rPr>
          <w:rStyle w:val="normaltextrun"/>
          <w:rFonts w:eastAsia="Arial" w:cs="Arial"/>
          <w:sz w:val="22"/>
          <w:szCs w:val="22"/>
        </w:rPr>
        <w:t>T</w:t>
      </w:r>
      <w:r w:rsidR="006D3828" w:rsidRPr="003F633B">
        <w:rPr>
          <w:rStyle w:val="normaltextrun"/>
          <w:rFonts w:eastAsia="Arial" w:cs="Arial"/>
          <w:sz w:val="22"/>
          <w:szCs w:val="22"/>
        </w:rPr>
        <w:t>he</w:t>
      </w:r>
      <w:r w:rsidR="00BC7A22" w:rsidRPr="003F633B">
        <w:rPr>
          <w:rStyle w:val="normaltextrun"/>
          <w:rFonts w:eastAsia="Arial" w:cs="Arial"/>
          <w:sz w:val="22"/>
          <w:szCs w:val="22"/>
        </w:rPr>
        <w:t xml:space="preserve"> </w:t>
      </w:r>
      <w:r w:rsidR="00E82723" w:rsidRPr="003F633B">
        <w:rPr>
          <w:rStyle w:val="normaltextrun"/>
          <w:rFonts w:eastAsia="Arial" w:cs="Arial"/>
          <w:sz w:val="22"/>
          <w:szCs w:val="22"/>
        </w:rPr>
        <w:t>PMIF</w:t>
      </w:r>
      <w:r w:rsidR="00BC7A22" w:rsidRPr="003F633B">
        <w:rPr>
          <w:rStyle w:val="normaltextrun"/>
          <w:rFonts w:eastAsia="Arial" w:cs="Arial"/>
          <w:sz w:val="22"/>
          <w:szCs w:val="22"/>
        </w:rPr>
        <w:t xml:space="preserve"> Annual Forum</w:t>
      </w:r>
      <w:r w:rsidR="003C1A01" w:rsidRPr="003F633B">
        <w:rPr>
          <w:rStyle w:val="normaltextrun"/>
          <w:rFonts w:eastAsia="Arial" w:cs="Arial"/>
          <w:sz w:val="22"/>
          <w:szCs w:val="22"/>
        </w:rPr>
        <w:t xml:space="preserve"> helps participants</w:t>
      </w:r>
      <w:r w:rsidR="00F74B60" w:rsidRPr="003F633B">
        <w:rPr>
          <w:rStyle w:val="normaltextrun"/>
          <w:rFonts w:eastAsia="Arial" w:cs="Arial"/>
          <w:sz w:val="22"/>
          <w:szCs w:val="22"/>
        </w:rPr>
        <w:t xml:space="preserve"> to share </w:t>
      </w:r>
      <w:r w:rsidR="00F708CD" w:rsidRPr="003F633B">
        <w:rPr>
          <w:rStyle w:val="normaltextrun"/>
          <w:rFonts w:eastAsia="Arial" w:cs="Arial"/>
          <w:sz w:val="22"/>
          <w:szCs w:val="22"/>
        </w:rPr>
        <w:t>insights, showcase developments</w:t>
      </w:r>
      <w:r w:rsidR="00756756" w:rsidRPr="003F633B">
        <w:rPr>
          <w:rStyle w:val="normaltextrun"/>
          <w:rFonts w:eastAsia="Arial" w:cs="Arial"/>
          <w:sz w:val="22"/>
          <w:szCs w:val="22"/>
        </w:rPr>
        <w:t xml:space="preserve"> and confront delivery challenges</w:t>
      </w:r>
      <w:r w:rsidR="004B7318" w:rsidRPr="003F633B">
        <w:rPr>
          <w:rStyle w:val="normaltextrun"/>
          <w:rFonts w:eastAsia="Arial" w:cs="Arial"/>
          <w:sz w:val="22"/>
          <w:szCs w:val="22"/>
        </w:rPr>
        <w:t xml:space="preserve">. </w:t>
      </w:r>
      <w:r w:rsidR="00E82723" w:rsidRPr="003F633B">
        <w:rPr>
          <w:rStyle w:val="normaltextrun"/>
          <w:rFonts w:eastAsia="Arial" w:cs="Arial"/>
          <w:sz w:val="22"/>
          <w:szCs w:val="22"/>
        </w:rPr>
        <w:t>PMIF</w:t>
      </w:r>
      <w:r w:rsidR="00394BF5" w:rsidRPr="003F633B">
        <w:rPr>
          <w:rStyle w:val="normaltextrun"/>
          <w:rFonts w:eastAsia="Arial" w:cs="Arial"/>
          <w:sz w:val="22"/>
          <w:szCs w:val="22"/>
        </w:rPr>
        <w:t xml:space="preserve"> </w:t>
      </w:r>
      <w:r w:rsidR="008E0266" w:rsidRPr="003F633B">
        <w:rPr>
          <w:rStyle w:val="normaltextrun"/>
          <w:rFonts w:eastAsia="Arial" w:cs="Arial"/>
          <w:sz w:val="22"/>
          <w:szCs w:val="22"/>
        </w:rPr>
        <w:t xml:space="preserve">took on board </w:t>
      </w:r>
      <w:r w:rsidR="006D3828" w:rsidRPr="003F633B">
        <w:rPr>
          <w:rStyle w:val="normaltextrun"/>
          <w:rFonts w:eastAsia="Arial" w:cs="Arial"/>
          <w:sz w:val="22"/>
          <w:szCs w:val="22"/>
        </w:rPr>
        <w:t xml:space="preserve">the UK’s </w:t>
      </w:r>
      <w:r w:rsidR="00394BF5" w:rsidRPr="003F633B">
        <w:rPr>
          <w:rStyle w:val="normaltextrun"/>
          <w:rFonts w:eastAsia="Arial" w:cs="Arial"/>
          <w:sz w:val="22"/>
          <w:szCs w:val="22"/>
        </w:rPr>
        <w:t xml:space="preserve">previous recommendation of including interpreting services at the </w:t>
      </w:r>
      <w:r w:rsidR="006D3828" w:rsidRPr="003F633B">
        <w:rPr>
          <w:rStyle w:val="normaltextrun"/>
          <w:rFonts w:eastAsia="Arial" w:cs="Arial"/>
          <w:sz w:val="22"/>
          <w:szCs w:val="22"/>
        </w:rPr>
        <w:t>Annual Forum</w:t>
      </w:r>
      <w:r w:rsidR="00394BF5" w:rsidRPr="003F633B">
        <w:rPr>
          <w:rStyle w:val="normaltextrun"/>
          <w:rFonts w:eastAsia="Arial" w:cs="Arial"/>
          <w:sz w:val="22"/>
          <w:szCs w:val="22"/>
        </w:rPr>
        <w:t xml:space="preserve">, and </w:t>
      </w:r>
      <w:r w:rsidR="00E82723" w:rsidRPr="003F633B">
        <w:rPr>
          <w:rStyle w:val="normaltextrun"/>
          <w:rFonts w:eastAsia="Arial" w:cs="Arial"/>
          <w:sz w:val="22"/>
          <w:szCs w:val="22"/>
        </w:rPr>
        <w:t>PMIF</w:t>
      </w:r>
      <w:r w:rsidR="00AA4427" w:rsidRPr="003F633B">
        <w:rPr>
          <w:rStyle w:val="normaltextrun"/>
          <w:rFonts w:eastAsia="Arial" w:cs="Arial"/>
          <w:sz w:val="22"/>
          <w:szCs w:val="22"/>
        </w:rPr>
        <w:t xml:space="preserve"> </w:t>
      </w:r>
      <w:r w:rsidR="00394BF5" w:rsidRPr="003F633B">
        <w:rPr>
          <w:rStyle w:val="normaltextrun"/>
          <w:rFonts w:eastAsia="Arial" w:cs="Arial"/>
          <w:sz w:val="22"/>
          <w:szCs w:val="22"/>
        </w:rPr>
        <w:t>also shared agendas/ presentation material</w:t>
      </w:r>
      <w:r w:rsidR="00AA4427" w:rsidRPr="003F633B">
        <w:rPr>
          <w:rStyle w:val="normaltextrun"/>
          <w:rFonts w:eastAsia="Arial" w:cs="Arial"/>
          <w:sz w:val="22"/>
          <w:szCs w:val="22"/>
        </w:rPr>
        <w:t>s</w:t>
      </w:r>
      <w:r w:rsidR="00394BF5" w:rsidRPr="003F633B">
        <w:rPr>
          <w:rStyle w:val="normaltextrun"/>
          <w:rFonts w:eastAsia="Arial" w:cs="Arial"/>
          <w:sz w:val="22"/>
          <w:szCs w:val="22"/>
        </w:rPr>
        <w:t xml:space="preserve"> on</w:t>
      </w:r>
      <w:r w:rsidR="00AA4427" w:rsidRPr="003F633B">
        <w:rPr>
          <w:rStyle w:val="normaltextrun"/>
          <w:rFonts w:eastAsia="Arial" w:cs="Arial"/>
          <w:sz w:val="22"/>
          <w:szCs w:val="22"/>
        </w:rPr>
        <w:t>line</w:t>
      </w:r>
      <w:r w:rsidR="00394BF5" w:rsidRPr="003F633B">
        <w:rPr>
          <w:rStyle w:val="normaltextrun"/>
          <w:rFonts w:eastAsia="Arial" w:cs="Arial"/>
          <w:sz w:val="22"/>
          <w:szCs w:val="22"/>
        </w:rPr>
        <w:t>.</w:t>
      </w:r>
      <w:r w:rsidR="00D668C1" w:rsidRPr="003F633B">
        <w:rPr>
          <w:rStyle w:val="normaltextrun"/>
          <w:rFonts w:eastAsia="Arial" w:cs="Arial"/>
          <w:sz w:val="22"/>
          <w:szCs w:val="22"/>
        </w:rPr>
        <w:t xml:space="preserve"> </w:t>
      </w:r>
      <w:r w:rsidR="00ED03E5" w:rsidRPr="003F633B">
        <w:rPr>
          <w:rStyle w:val="normaltextrun"/>
          <w:rFonts w:eastAsia="Arial" w:cs="Arial"/>
          <w:sz w:val="22"/>
          <w:szCs w:val="22"/>
        </w:rPr>
        <w:t xml:space="preserve"> </w:t>
      </w:r>
      <w:r w:rsidR="00394BF5" w:rsidRPr="003F633B">
        <w:rPr>
          <w:rStyle w:val="normaltextrun"/>
          <w:rFonts w:eastAsia="Arial" w:cs="Arial"/>
          <w:sz w:val="22"/>
          <w:szCs w:val="22"/>
        </w:rPr>
        <w:t xml:space="preserve">The forum </w:t>
      </w:r>
      <w:r w:rsidR="00BC7A22" w:rsidRPr="003F633B">
        <w:rPr>
          <w:rStyle w:val="normaltextrun"/>
          <w:rFonts w:eastAsia="Arial" w:cs="Arial"/>
          <w:sz w:val="22"/>
          <w:szCs w:val="22"/>
        </w:rPr>
        <w:t>was held in June 202</w:t>
      </w:r>
      <w:r w:rsidR="00D62112" w:rsidRPr="003F633B">
        <w:rPr>
          <w:rStyle w:val="normaltextrun"/>
          <w:rFonts w:eastAsia="Arial" w:cs="Arial"/>
          <w:sz w:val="22"/>
          <w:szCs w:val="22"/>
        </w:rPr>
        <w:t>5</w:t>
      </w:r>
      <w:r w:rsidR="00BC7A22" w:rsidRPr="003F633B">
        <w:rPr>
          <w:rStyle w:val="normaltextrun"/>
          <w:rFonts w:eastAsia="Arial" w:cs="Arial"/>
          <w:sz w:val="22"/>
          <w:szCs w:val="22"/>
        </w:rPr>
        <w:t xml:space="preserve"> and </w:t>
      </w:r>
      <w:r w:rsidR="00D62112" w:rsidRPr="003F633B">
        <w:rPr>
          <w:rStyle w:val="normaltextrun"/>
          <w:rFonts w:eastAsia="Arial" w:cs="Arial"/>
          <w:sz w:val="22"/>
          <w:szCs w:val="22"/>
        </w:rPr>
        <w:t>o</w:t>
      </w:r>
      <w:r w:rsidR="00B042B9" w:rsidRPr="003F633B">
        <w:rPr>
          <w:rStyle w:val="normaltextrun"/>
          <w:rFonts w:eastAsia="Arial" w:cs="Arial"/>
          <w:sz w:val="22"/>
          <w:szCs w:val="22"/>
        </w:rPr>
        <w:t xml:space="preserve">verall, </w:t>
      </w:r>
      <w:r w:rsidR="002D5874" w:rsidRPr="003F633B">
        <w:rPr>
          <w:rFonts w:eastAsia="Arial" w:cs="Arial"/>
          <w:sz w:val="22"/>
          <w:szCs w:val="22"/>
        </w:rPr>
        <w:t>3</w:t>
      </w:r>
      <w:r w:rsidR="00D62112" w:rsidRPr="003F633B">
        <w:rPr>
          <w:rFonts w:eastAsia="Arial" w:cs="Arial"/>
          <w:sz w:val="22"/>
          <w:szCs w:val="22"/>
        </w:rPr>
        <w:t>2</w:t>
      </w:r>
      <w:r w:rsidR="002D5874" w:rsidRPr="003F633B">
        <w:rPr>
          <w:rFonts w:eastAsia="Arial" w:cs="Arial"/>
          <w:sz w:val="22"/>
          <w:szCs w:val="22"/>
        </w:rPr>
        <w:t xml:space="preserve">% of </w:t>
      </w:r>
      <w:r w:rsidR="00E82723" w:rsidRPr="003F633B">
        <w:rPr>
          <w:rFonts w:eastAsia="Arial" w:cs="Arial"/>
          <w:sz w:val="22"/>
          <w:szCs w:val="22"/>
        </w:rPr>
        <w:t>PMIF</w:t>
      </w:r>
      <w:r w:rsidR="00105C10" w:rsidRPr="003F633B">
        <w:rPr>
          <w:rFonts w:eastAsia="Arial" w:cs="Arial"/>
          <w:sz w:val="22"/>
          <w:szCs w:val="22"/>
        </w:rPr>
        <w:t xml:space="preserve"> grant recipient</w:t>
      </w:r>
      <w:r w:rsidR="002D5874" w:rsidRPr="003F633B">
        <w:rPr>
          <w:rFonts w:eastAsia="Arial" w:cs="Arial"/>
          <w:sz w:val="22"/>
          <w:szCs w:val="22"/>
        </w:rPr>
        <w:t xml:space="preserve"> countries acted as presenters or </w:t>
      </w:r>
      <w:r w:rsidR="006621D9" w:rsidRPr="003F633B">
        <w:rPr>
          <w:rFonts w:eastAsia="Arial" w:cs="Arial"/>
          <w:sz w:val="22"/>
          <w:szCs w:val="22"/>
        </w:rPr>
        <w:t>panellists</w:t>
      </w:r>
      <w:r w:rsidR="008E0266" w:rsidRPr="003F633B">
        <w:rPr>
          <w:rFonts w:eastAsia="Arial" w:cs="Arial"/>
          <w:sz w:val="22"/>
          <w:szCs w:val="22"/>
        </w:rPr>
        <w:t xml:space="preserve"> </w:t>
      </w:r>
      <w:r w:rsidR="00D62112" w:rsidRPr="003F633B">
        <w:rPr>
          <w:rFonts w:eastAsia="Arial" w:cs="Arial"/>
          <w:sz w:val="22"/>
          <w:szCs w:val="22"/>
        </w:rPr>
        <w:t xml:space="preserve">- Malaysia, South Africa, Colombia, Chile, China, Brazil, Mexico, Türkiye, Ukraine, Senegal, Thailand and Bangladesh. For 23/24 the percentage was 34%. </w:t>
      </w:r>
      <w:r w:rsidR="008E0266" w:rsidRPr="003F633B">
        <w:rPr>
          <w:rFonts w:eastAsia="Arial" w:cs="Arial"/>
          <w:sz w:val="22"/>
          <w:szCs w:val="22"/>
        </w:rPr>
        <w:t xml:space="preserve">The </w:t>
      </w:r>
      <w:r w:rsidR="00B042B9" w:rsidRPr="003F633B">
        <w:rPr>
          <w:rFonts w:eastAsia="Arial" w:cs="Arial"/>
          <w:sz w:val="22"/>
          <w:szCs w:val="22"/>
        </w:rPr>
        <w:t>UK welcomes the fact</w:t>
      </w:r>
      <w:r w:rsidR="002D5874" w:rsidRPr="003F633B">
        <w:rPr>
          <w:rFonts w:eastAsia="Arial" w:cs="Arial"/>
          <w:sz w:val="22"/>
          <w:szCs w:val="22"/>
        </w:rPr>
        <w:t xml:space="preserve"> a large percentage of </w:t>
      </w:r>
      <w:r w:rsidR="00B042B9" w:rsidRPr="003F633B">
        <w:rPr>
          <w:rFonts w:eastAsia="Arial" w:cs="Arial"/>
          <w:sz w:val="22"/>
          <w:szCs w:val="22"/>
        </w:rPr>
        <w:t>W</w:t>
      </w:r>
      <w:r w:rsidR="002D5874" w:rsidRPr="003F633B">
        <w:rPr>
          <w:rFonts w:eastAsia="Arial" w:cs="Arial"/>
          <w:sz w:val="22"/>
          <w:szCs w:val="22"/>
        </w:rPr>
        <w:t xml:space="preserve">indow 1 countries involved at </w:t>
      </w:r>
      <w:r w:rsidR="00E82723" w:rsidRPr="003F633B">
        <w:rPr>
          <w:rFonts w:eastAsia="Arial" w:cs="Arial"/>
          <w:sz w:val="22"/>
          <w:szCs w:val="22"/>
        </w:rPr>
        <w:t>PMIF</w:t>
      </w:r>
      <w:r w:rsidR="002D5874" w:rsidRPr="003F633B">
        <w:rPr>
          <w:rFonts w:eastAsia="Arial" w:cs="Arial"/>
          <w:sz w:val="22"/>
          <w:szCs w:val="22"/>
        </w:rPr>
        <w:t xml:space="preserve"> Annual Forum, </w:t>
      </w:r>
      <w:r w:rsidR="00B042B9" w:rsidRPr="003F633B">
        <w:rPr>
          <w:rFonts w:eastAsia="Arial" w:cs="Arial"/>
          <w:sz w:val="22"/>
          <w:szCs w:val="22"/>
        </w:rPr>
        <w:t xml:space="preserve">but </w:t>
      </w:r>
      <w:r w:rsidR="007F3351" w:rsidRPr="003F633B">
        <w:rPr>
          <w:rFonts w:eastAsia="Arial" w:cs="Arial"/>
          <w:sz w:val="22"/>
          <w:szCs w:val="22"/>
        </w:rPr>
        <w:t>this could be strengthened and</w:t>
      </w:r>
      <w:r w:rsidR="002D5874" w:rsidRPr="003F633B">
        <w:rPr>
          <w:rFonts w:eastAsia="Arial" w:cs="Arial"/>
          <w:sz w:val="22"/>
          <w:szCs w:val="22"/>
        </w:rPr>
        <w:t xml:space="preserve"> </w:t>
      </w:r>
      <w:r w:rsidR="00E82723" w:rsidRPr="003F633B">
        <w:rPr>
          <w:rFonts w:eastAsia="Arial" w:cs="Arial"/>
          <w:sz w:val="22"/>
          <w:szCs w:val="22"/>
        </w:rPr>
        <w:t>PMIF</w:t>
      </w:r>
      <w:r w:rsidR="002D5874" w:rsidRPr="003F633B">
        <w:rPr>
          <w:rFonts w:eastAsia="Arial" w:cs="Arial"/>
          <w:sz w:val="22"/>
          <w:szCs w:val="22"/>
        </w:rPr>
        <w:t xml:space="preserve"> </w:t>
      </w:r>
      <w:r w:rsidR="007F3351" w:rsidRPr="003F633B">
        <w:rPr>
          <w:rFonts w:eastAsia="Arial" w:cs="Arial"/>
          <w:sz w:val="22"/>
          <w:szCs w:val="22"/>
        </w:rPr>
        <w:t xml:space="preserve">should strive to </w:t>
      </w:r>
      <w:r w:rsidR="002D5874" w:rsidRPr="003F633B">
        <w:rPr>
          <w:rFonts w:eastAsia="Arial" w:cs="Arial"/>
          <w:sz w:val="22"/>
          <w:szCs w:val="22"/>
        </w:rPr>
        <w:t>improve the overall percentage</w:t>
      </w:r>
      <w:r w:rsidR="007F3351" w:rsidRPr="003F633B">
        <w:rPr>
          <w:rFonts w:eastAsia="Arial" w:cs="Arial"/>
          <w:sz w:val="22"/>
          <w:szCs w:val="22"/>
        </w:rPr>
        <w:t>,</w:t>
      </w:r>
      <w:r w:rsidR="002D5874" w:rsidRPr="003F633B">
        <w:rPr>
          <w:rFonts w:eastAsia="Arial" w:cs="Arial"/>
          <w:sz w:val="22"/>
          <w:szCs w:val="22"/>
        </w:rPr>
        <w:t xml:space="preserve"> to </w:t>
      </w:r>
      <w:r w:rsidR="007F3351" w:rsidRPr="003F633B">
        <w:rPr>
          <w:rFonts w:eastAsia="Arial" w:cs="Arial"/>
          <w:sz w:val="22"/>
          <w:szCs w:val="22"/>
        </w:rPr>
        <w:t>include increased participation from countries receiving support</w:t>
      </w:r>
      <w:r w:rsidR="002D5874" w:rsidRPr="003F633B">
        <w:rPr>
          <w:rFonts w:eastAsia="Arial" w:cs="Arial"/>
          <w:sz w:val="22"/>
          <w:szCs w:val="22"/>
        </w:rPr>
        <w:t>. </w:t>
      </w:r>
      <w:r w:rsidR="00105C10" w:rsidRPr="003F633B">
        <w:rPr>
          <w:rStyle w:val="normaltextrun"/>
          <w:rFonts w:eastAsia="Arial" w:cs="Arial"/>
          <w:sz w:val="22"/>
          <w:szCs w:val="22"/>
        </w:rPr>
        <w:t xml:space="preserve"> </w:t>
      </w:r>
      <w:r w:rsidR="001032F4" w:rsidRPr="003F633B">
        <w:rPr>
          <w:rStyle w:val="normaltextrun"/>
          <w:rFonts w:eastAsia="Arial" w:cs="Arial"/>
          <w:sz w:val="22"/>
          <w:szCs w:val="22"/>
        </w:rPr>
        <w:t xml:space="preserve"> </w:t>
      </w:r>
    </w:p>
    <w:p w14:paraId="0B71A203" w14:textId="77777777" w:rsidR="00ED03E5" w:rsidRPr="003F633B" w:rsidRDefault="00ED03E5" w:rsidP="00266E54">
      <w:pPr>
        <w:spacing w:line="276" w:lineRule="auto"/>
        <w:jc w:val="both"/>
        <w:rPr>
          <w:rStyle w:val="normaltextrun"/>
          <w:rFonts w:eastAsia="Arial" w:cs="Arial"/>
          <w:sz w:val="22"/>
          <w:szCs w:val="22"/>
        </w:rPr>
      </w:pPr>
    </w:p>
    <w:p w14:paraId="49130E1E" w14:textId="55865EA6" w:rsidR="00E53894" w:rsidRPr="003F633B" w:rsidRDefault="0035466D" w:rsidP="00266E54">
      <w:pPr>
        <w:spacing w:line="276" w:lineRule="auto"/>
        <w:jc w:val="both"/>
        <w:rPr>
          <w:rFonts w:eastAsia="Arial" w:cs="Arial"/>
          <w:sz w:val="22"/>
          <w:szCs w:val="22"/>
        </w:rPr>
      </w:pPr>
      <w:r w:rsidRPr="003F633B">
        <w:rPr>
          <w:rFonts w:eastAsia="Arial" w:cs="Arial"/>
          <w:sz w:val="22"/>
          <w:szCs w:val="22"/>
        </w:rPr>
        <w:t xml:space="preserve">Out of the 22 </w:t>
      </w:r>
      <w:r w:rsidR="00E82723" w:rsidRPr="003F633B">
        <w:rPr>
          <w:rFonts w:eastAsia="Arial" w:cs="Arial"/>
          <w:sz w:val="22"/>
          <w:szCs w:val="22"/>
        </w:rPr>
        <w:t>PMIF</w:t>
      </w:r>
      <w:r w:rsidR="00ED0EBF" w:rsidRPr="003F633B">
        <w:rPr>
          <w:rFonts w:eastAsia="Arial" w:cs="Arial"/>
          <w:sz w:val="22"/>
          <w:szCs w:val="22"/>
        </w:rPr>
        <w:t xml:space="preserve"> countries that completed the survey, </w:t>
      </w:r>
      <w:r w:rsidR="00854F34" w:rsidRPr="003F633B">
        <w:rPr>
          <w:rFonts w:eastAsia="Arial" w:cs="Arial"/>
          <w:sz w:val="22"/>
          <w:szCs w:val="22"/>
        </w:rPr>
        <w:t xml:space="preserve">82% </w:t>
      </w:r>
      <w:r w:rsidR="00550851" w:rsidRPr="003F633B">
        <w:rPr>
          <w:rFonts w:eastAsia="Arial" w:cs="Arial"/>
          <w:sz w:val="22"/>
          <w:szCs w:val="22"/>
        </w:rPr>
        <w:t xml:space="preserve">said that </w:t>
      </w:r>
      <w:r w:rsidR="00C945F5" w:rsidRPr="003F633B">
        <w:rPr>
          <w:rFonts w:eastAsia="Arial" w:cs="Arial"/>
          <w:sz w:val="22"/>
          <w:szCs w:val="22"/>
        </w:rPr>
        <w:t>PMIF</w:t>
      </w:r>
      <w:r w:rsidR="00550851" w:rsidRPr="003F633B">
        <w:rPr>
          <w:rFonts w:eastAsia="Arial" w:cs="Arial"/>
          <w:sz w:val="22"/>
          <w:szCs w:val="22"/>
        </w:rPr>
        <w:t xml:space="preserve"> knowledge support had helped strengthen their countries capacity and skills while </w:t>
      </w:r>
      <w:r w:rsidR="00ED0EBF" w:rsidRPr="003F633B">
        <w:rPr>
          <w:rFonts w:eastAsia="Arial" w:cs="Arial"/>
          <w:sz w:val="22"/>
          <w:szCs w:val="22"/>
        </w:rPr>
        <w:t>73%</w:t>
      </w:r>
      <w:r w:rsidR="007E1F83" w:rsidRPr="003F633B">
        <w:rPr>
          <w:rFonts w:eastAsia="Arial" w:cs="Arial"/>
          <w:sz w:val="22"/>
          <w:szCs w:val="22"/>
        </w:rPr>
        <w:t xml:space="preserve"> reported that </w:t>
      </w:r>
      <w:r w:rsidR="00C945F5" w:rsidRPr="003F633B">
        <w:rPr>
          <w:rFonts w:eastAsia="Arial" w:cs="Arial"/>
          <w:sz w:val="22"/>
          <w:szCs w:val="22"/>
        </w:rPr>
        <w:t>PMIF</w:t>
      </w:r>
      <w:r w:rsidR="007E1F83" w:rsidRPr="003F633B">
        <w:rPr>
          <w:rFonts w:eastAsia="Arial" w:cs="Arial"/>
          <w:sz w:val="22"/>
          <w:szCs w:val="22"/>
        </w:rPr>
        <w:t xml:space="preserve"> knowledge products had been used to inform domestic decisions </w:t>
      </w:r>
      <w:r w:rsidR="00E47312" w:rsidRPr="003F633B">
        <w:rPr>
          <w:rFonts w:eastAsia="Arial" w:cs="Arial"/>
          <w:sz w:val="22"/>
          <w:szCs w:val="22"/>
        </w:rPr>
        <w:t>or were planning to use them in the future.</w:t>
      </w:r>
      <w:r w:rsidR="00ED0EBF" w:rsidRPr="003F633B">
        <w:rPr>
          <w:rFonts w:eastAsia="Arial" w:cs="Arial"/>
          <w:sz w:val="22"/>
          <w:szCs w:val="22"/>
        </w:rPr>
        <w:t xml:space="preserve"> </w:t>
      </w:r>
      <w:r w:rsidR="00E53894" w:rsidRPr="003F633B">
        <w:rPr>
          <w:rFonts w:eastAsia="Arial" w:cs="Arial"/>
          <w:sz w:val="22"/>
          <w:szCs w:val="22"/>
        </w:rPr>
        <w:t>It is important to caveat that the wording has changed slightly this year therefor</w:t>
      </w:r>
      <w:r w:rsidR="00A26823" w:rsidRPr="003F633B">
        <w:rPr>
          <w:rFonts w:eastAsia="Arial" w:cs="Arial"/>
          <w:sz w:val="22"/>
          <w:szCs w:val="22"/>
        </w:rPr>
        <w:t>e</w:t>
      </w:r>
      <w:r w:rsidR="00E53894" w:rsidRPr="003F633B">
        <w:rPr>
          <w:rFonts w:eastAsia="Arial" w:cs="Arial"/>
          <w:sz w:val="22"/>
          <w:szCs w:val="22"/>
        </w:rPr>
        <w:t xml:space="preserve"> this averaged value of 78% is not comparable to last year’s 100%. In addition, the survey was sent to window 3 countries this reporting period.</w:t>
      </w:r>
    </w:p>
    <w:p w14:paraId="0A77E4B5" w14:textId="77777777" w:rsidR="00E53894" w:rsidRPr="003F633B" w:rsidRDefault="00E53894" w:rsidP="00266E54">
      <w:pPr>
        <w:spacing w:line="276" w:lineRule="auto"/>
        <w:jc w:val="both"/>
        <w:rPr>
          <w:rFonts w:eastAsia="Arial" w:cs="Arial"/>
        </w:rPr>
      </w:pPr>
    </w:p>
    <w:p w14:paraId="0619954D" w14:textId="7857AEA2" w:rsidR="008E74C6" w:rsidRPr="003F633B" w:rsidRDefault="00F857E7" w:rsidP="00266E54">
      <w:pPr>
        <w:spacing w:line="276" w:lineRule="auto"/>
        <w:jc w:val="both"/>
        <w:rPr>
          <w:rFonts w:eastAsia="Arial" w:cs="Arial"/>
          <w:sz w:val="22"/>
          <w:szCs w:val="22"/>
        </w:rPr>
      </w:pPr>
      <w:r w:rsidRPr="003F633B">
        <w:rPr>
          <w:rFonts w:eastAsia="Arial" w:cs="Arial"/>
          <w:sz w:val="22"/>
          <w:szCs w:val="22"/>
        </w:rPr>
        <w:t>Additionally, t</w:t>
      </w:r>
      <w:r w:rsidR="001072EC" w:rsidRPr="003F633B">
        <w:rPr>
          <w:rFonts w:eastAsia="Arial" w:cs="Arial"/>
          <w:sz w:val="22"/>
          <w:szCs w:val="22"/>
        </w:rPr>
        <w:t xml:space="preserve">o address the </w:t>
      </w:r>
      <w:r w:rsidR="008E74C6" w:rsidRPr="003F633B">
        <w:rPr>
          <w:rFonts w:eastAsia="Arial" w:cs="Arial"/>
          <w:sz w:val="22"/>
          <w:szCs w:val="22"/>
        </w:rPr>
        <w:t>Just Transition</w:t>
      </w:r>
      <w:r w:rsidR="001072EC" w:rsidRPr="003F633B">
        <w:rPr>
          <w:rFonts w:eastAsia="Arial" w:cs="Arial"/>
          <w:sz w:val="22"/>
          <w:szCs w:val="22"/>
        </w:rPr>
        <w:t xml:space="preserve"> aspects of indicator</w:t>
      </w:r>
      <w:r w:rsidR="001F26C2" w:rsidRPr="003F633B">
        <w:rPr>
          <w:rFonts w:eastAsia="Arial" w:cs="Arial"/>
          <w:sz w:val="22"/>
          <w:szCs w:val="22"/>
        </w:rPr>
        <w:t xml:space="preserve"> </w:t>
      </w:r>
      <w:r w:rsidR="001072EC" w:rsidRPr="003F633B">
        <w:rPr>
          <w:rFonts w:eastAsia="Arial" w:cs="Arial"/>
          <w:sz w:val="22"/>
          <w:szCs w:val="22"/>
        </w:rPr>
        <w:t>2.3</w:t>
      </w:r>
      <w:r w:rsidR="008E74C6" w:rsidRPr="003F633B">
        <w:rPr>
          <w:rFonts w:eastAsia="Arial" w:cs="Arial"/>
          <w:sz w:val="22"/>
          <w:szCs w:val="22"/>
        </w:rPr>
        <w:t xml:space="preserve">, the </w:t>
      </w:r>
      <w:r w:rsidR="00007D21" w:rsidRPr="003F633B">
        <w:rPr>
          <w:rFonts w:eastAsia="Arial" w:cs="Arial"/>
          <w:sz w:val="22"/>
          <w:szCs w:val="22"/>
        </w:rPr>
        <w:t>WB</w:t>
      </w:r>
      <w:r w:rsidR="008E74C6" w:rsidRPr="003F633B">
        <w:rPr>
          <w:rFonts w:eastAsia="Arial" w:cs="Arial"/>
          <w:sz w:val="22"/>
          <w:szCs w:val="22"/>
        </w:rPr>
        <w:t xml:space="preserve"> provided the following narrative:</w:t>
      </w:r>
      <w:r w:rsidR="001F26C2" w:rsidRPr="003F633B">
        <w:rPr>
          <w:rFonts w:eastAsia="Arial" w:cs="Arial"/>
          <w:i/>
          <w:iCs/>
          <w:sz w:val="22"/>
          <w:szCs w:val="22"/>
        </w:rPr>
        <w:t xml:space="preserve"> </w:t>
      </w:r>
      <w:r w:rsidR="00167F6D" w:rsidRPr="003F633B">
        <w:rPr>
          <w:rFonts w:eastAsia="Arial" w:cs="Arial"/>
          <w:i/>
          <w:iCs/>
          <w:sz w:val="22"/>
          <w:szCs w:val="22"/>
        </w:rPr>
        <w:t>‘</w:t>
      </w:r>
      <w:r w:rsidR="008E74C6" w:rsidRPr="003F633B">
        <w:rPr>
          <w:rFonts w:eastAsia="Arial" w:cs="Arial"/>
          <w:i/>
          <w:iCs/>
          <w:sz w:val="22"/>
          <w:szCs w:val="22"/>
        </w:rPr>
        <w:t xml:space="preserve">All </w:t>
      </w:r>
      <w:r w:rsidR="001F26C2" w:rsidRPr="003F633B">
        <w:rPr>
          <w:rFonts w:eastAsia="Arial" w:cs="Arial"/>
          <w:i/>
          <w:iCs/>
          <w:sz w:val="22"/>
          <w:szCs w:val="22"/>
        </w:rPr>
        <w:t>W</w:t>
      </w:r>
      <w:r w:rsidR="008E74C6" w:rsidRPr="003F633B">
        <w:rPr>
          <w:rFonts w:eastAsia="Arial" w:cs="Arial"/>
          <w:i/>
          <w:iCs/>
          <w:sz w:val="22"/>
          <w:szCs w:val="22"/>
        </w:rPr>
        <w:t xml:space="preserve">indow 1 and </w:t>
      </w:r>
      <w:r w:rsidR="001F26C2" w:rsidRPr="003F633B">
        <w:rPr>
          <w:rFonts w:eastAsia="Arial" w:cs="Arial"/>
          <w:i/>
          <w:iCs/>
          <w:sz w:val="22"/>
          <w:szCs w:val="22"/>
        </w:rPr>
        <w:t>W</w:t>
      </w:r>
      <w:r w:rsidR="008E74C6" w:rsidRPr="003F633B">
        <w:rPr>
          <w:rFonts w:eastAsia="Arial" w:cs="Arial"/>
          <w:i/>
          <w:iCs/>
          <w:sz w:val="22"/>
          <w:szCs w:val="22"/>
        </w:rPr>
        <w:t>indow 2 countries were encouraged to include Just Transition</w:t>
      </w:r>
      <w:r w:rsidR="007C1B42" w:rsidRPr="003F633B">
        <w:rPr>
          <w:rFonts w:eastAsia="Arial" w:cs="Arial"/>
          <w:i/>
          <w:iCs/>
          <w:sz w:val="22"/>
          <w:szCs w:val="22"/>
        </w:rPr>
        <w:t xml:space="preserve"> (JT)</w:t>
      </w:r>
      <w:r w:rsidR="008E74C6" w:rsidRPr="003F633B">
        <w:rPr>
          <w:rFonts w:eastAsia="Arial" w:cs="Arial"/>
          <w:i/>
          <w:iCs/>
          <w:sz w:val="22"/>
          <w:szCs w:val="22"/>
        </w:rPr>
        <w:t xml:space="preserve"> considerations into their </w:t>
      </w:r>
      <w:r w:rsidR="00E82723" w:rsidRPr="003F633B">
        <w:rPr>
          <w:rFonts w:eastAsia="Arial" w:cs="Arial"/>
          <w:i/>
          <w:iCs/>
          <w:sz w:val="22"/>
          <w:szCs w:val="22"/>
        </w:rPr>
        <w:t>PMIF</w:t>
      </w:r>
      <w:r w:rsidR="008E74C6" w:rsidRPr="003F633B">
        <w:rPr>
          <w:rFonts w:eastAsia="Arial" w:cs="Arial"/>
          <w:i/>
          <w:iCs/>
          <w:sz w:val="22"/>
          <w:szCs w:val="22"/>
        </w:rPr>
        <w:t xml:space="preserve"> country work program. Hence, all 17 ISPs/RSPs include a dedicated JT section describing the approach. While the </w:t>
      </w:r>
      <w:r w:rsidR="00E82723" w:rsidRPr="003F633B">
        <w:rPr>
          <w:rFonts w:eastAsia="Arial" w:cs="Arial"/>
          <w:i/>
          <w:iCs/>
          <w:sz w:val="22"/>
          <w:szCs w:val="22"/>
        </w:rPr>
        <w:t>PMIF</w:t>
      </w:r>
      <w:r w:rsidR="008E74C6" w:rsidRPr="003F633B">
        <w:rPr>
          <w:rFonts w:eastAsia="Arial" w:cs="Arial"/>
          <w:i/>
          <w:iCs/>
          <w:sz w:val="22"/>
          <w:szCs w:val="22"/>
        </w:rPr>
        <w:t xml:space="preserve"> has encouraged the inclusion of this topic, it has not been prescriptive as to how to address it, given that approaches must be in tune with local policy priorities and socioeconomic conditions. This results in countries addressing the topic in different ways throughout their </w:t>
      </w:r>
      <w:r w:rsidR="00E82723" w:rsidRPr="003F633B">
        <w:rPr>
          <w:rFonts w:eastAsia="Arial" w:cs="Arial"/>
          <w:i/>
          <w:iCs/>
          <w:sz w:val="22"/>
          <w:szCs w:val="22"/>
        </w:rPr>
        <w:t>PMIF</w:t>
      </w:r>
      <w:r w:rsidR="008E74C6" w:rsidRPr="003F633B">
        <w:rPr>
          <w:rFonts w:eastAsia="Arial" w:cs="Arial"/>
          <w:i/>
          <w:iCs/>
          <w:sz w:val="22"/>
          <w:szCs w:val="22"/>
        </w:rPr>
        <w:t xml:space="preserve"> count</w:t>
      </w:r>
      <w:r w:rsidR="008E74C6" w:rsidRPr="003F633B">
        <w:rPr>
          <w:rFonts w:eastAsia="Arial" w:cs="Arial"/>
          <w:i/>
          <w:iCs/>
        </w:rPr>
        <w:t>r</w:t>
      </w:r>
      <w:r w:rsidR="008E74C6" w:rsidRPr="003F633B">
        <w:rPr>
          <w:rFonts w:eastAsia="Arial" w:cs="Arial"/>
          <w:i/>
          <w:iCs/>
          <w:sz w:val="22"/>
          <w:szCs w:val="22"/>
        </w:rPr>
        <w:t>y program implementation</w:t>
      </w:r>
      <w:r w:rsidR="008D2E53" w:rsidRPr="003F633B">
        <w:rPr>
          <w:rFonts w:eastAsia="Arial" w:cs="Arial"/>
          <w:i/>
          <w:iCs/>
          <w:sz w:val="22"/>
          <w:szCs w:val="22"/>
        </w:rPr>
        <w:t>’</w:t>
      </w:r>
      <w:r w:rsidR="008E74C6" w:rsidRPr="003F633B">
        <w:rPr>
          <w:rFonts w:eastAsia="Arial" w:cs="Arial"/>
          <w:sz w:val="22"/>
          <w:szCs w:val="22"/>
        </w:rPr>
        <w:t>.</w:t>
      </w:r>
    </w:p>
    <w:p w14:paraId="241CBB1E" w14:textId="77777777" w:rsidR="003345C4" w:rsidRPr="003F633B" w:rsidRDefault="003345C4" w:rsidP="00266E54">
      <w:pPr>
        <w:spacing w:line="276" w:lineRule="auto"/>
        <w:jc w:val="both"/>
        <w:rPr>
          <w:rFonts w:eastAsia="Arial" w:cs="Arial"/>
          <w:i/>
          <w:iCs/>
          <w:sz w:val="22"/>
          <w:szCs w:val="22"/>
        </w:rPr>
      </w:pPr>
    </w:p>
    <w:p w14:paraId="54EBEB47" w14:textId="5B9C808C" w:rsidR="0051743F" w:rsidRPr="003F633B" w:rsidRDefault="00180AAF" w:rsidP="00266E54">
      <w:pPr>
        <w:spacing w:line="276" w:lineRule="auto"/>
        <w:jc w:val="both"/>
        <w:rPr>
          <w:rFonts w:eastAsia="Arial" w:cs="Arial"/>
          <w:sz w:val="22"/>
          <w:szCs w:val="22"/>
        </w:rPr>
      </w:pPr>
      <w:r w:rsidRPr="003F633B">
        <w:rPr>
          <w:rFonts w:eastAsia="Arial" w:cs="Arial"/>
          <w:sz w:val="22"/>
          <w:szCs w:val="22"/>
        </w:rPr>
        <w:t xml:space="preserve">For indicator 2.4 (not scored), </w:t>
      </w:r>
      <w:r w:rsidR="00D37502" w:rsidRPr="003F633B">
        <w:rPr>
          <w:rFonts w:eastAsia="Arial" w:cs="Arial"/>
          <w:sz w:val="22"/>
          <w:szCs w:val="22"/>
        </w:rPr>
        <w:t>zero</w:t>
      </w:r>
      <w:r w:rsidR="00D62112" w:rsidRPr="003F633B">
        <w:rPr>
          <w:rFonts w:eastAsia="Arial" w:cs="Arial"/>
          <w:sz w:val="22"/>
          <w:szCs w:val="22"/>
        </w:rPr>
        <w:t xml:space="preserve"> window 1 or window 2 projects were completed; however, 3 completed window 3 grants in 24/25 included such analysis: Brazil, Philippines, and Thailand which have contributed to this indicator value. </w:t>
      </w:r>
    </w:p>
    <w:p w14:paraId="65141B7C" w14:textId="77777777" w:rsidR="00942184" w:rsidRPr="003F633B" w:rsidRDefault="00942184" w:rsidP="00266E54">
      <w:pPr>
        <w:spacing w:line="276" w:lineRule="auto"/>
        <w:jc w:val="both"/>
        <w:rPr>
          <w:rFonts w:eastAsia="Arial" w:cs="Arial"/>
          <w:sz w:val="22"/>
          <w:szCs w:val="22"/>
        </w:rPr>
      </w:pPr>
    </w:p>
    <w:p w14:paraId="4E5B421A" w14:textId="460701EE" w:rsidR="008749B8" w:rsidRPr="003F633B" w:rsidRDefault="00942184" w:rsidP="00266E54">
      <w:pPr>
        <w:spacing w:line="276" w:lineRule="auto"/>
        <w:jc w:val="both"/>
        <w:rPr>
          <w:rFonts w:eastAsia="Arial" w:cs="Arial"/>
          <w:sz w:val="22"/>
          <w:szCs w:val="22"/>
        </w:rPr>
      </w:pPr>
      <w:r w:rsidRPr="003F633B">
        <w:rPr>
          <w:rFonts w:eastAsia="Arial" w:cs="Arial"/>
          <w:sz w:val="22"/>
          <w:szCs w:val="22"/>
        </w:rPr>
        <w:t>Overall</w:t>
      </w:r>
      <w:r w:rsidR="00C7762F" w:rsidRPr="003F633B">
        <w:rPr>
          <w:rFonts w:eastAsia="Arial" w:cs="Arial"/>
          <w:sz w:val="22"/>
          <w:szCs w:val="22"/>
        </w:rPr>
        <w:t>,</w:t>
      </w:r>
      <w:r w:rsidRPr="003F633B">
        <w:rPr>
          <w:rFonts w:eastAsia="Arial" w:cs="Arial"/>
          <w:sz w:val="22"/>
          <w:szCs w:val="22"/>
        </w:rPr>
        <w:t xml:space="preserve"> products</w:t>
      </w:r>
      <w:r w:rsidR="00F21E24" w:rsidRPr="003F633B">
        <w:rPr>
          <w:rFonts w:eastAsia="Arial" w:cs="Arial"/>
          <w:sz w:val="22"/>
          <w:szCs w:val="22"/>
        </w:rPr>
        <w:t xml:space="preserve"> developed</w:t>
      </w:r>
      <w:r w:rsidRPr="003F633B">
        <w:rPr>
          <w:rFonts w:eastAsia="Arial" w:cs="Arial"/>
          <w:sz w:val="22"/>
          <w:szCs w:val="22"/>
        </w:rPr>
        <w:t xml:space="preserve"> </w:t>
      </w:r>
      <w:r w:rsidR="00ED03E5" w:rsidRPr="003F633B">
        <w:rPr>
          <w:rFonts w:eastAsia="Arial" w:cs="Arial"/>
          <w:sz w:val="22"/>
          <w:szCs w:val="22"/>
        </w:rPr>
        <w:t xml:space="preserve">are </w:t>
      </w:r>
      <w:r w:rsidRPr="003F633B">
        <w:rPr>
          <w:rFonts w:eastAsia="Arial" w:cs="Arial"/>
          <w:sz w:val="22"/>
          <w:szCs w:val="22"/>
        </w:rPr>
        <w:t>relevant to country needs</w:t>
      </w:r>
      <w:r w:rsidR="00482BB2" w:rsidRPr="003F633B">
        <w:rPr>
          <w:rFonts w:eastAsia="Arial" w:cs="Arial"/>
          <w:sz w:val="22"/>
          <w:szCs w:val="22"/>
        </w:rPr>
        <w:t xml:space="preserve"> </w:t>
      </w:r>
      <w:r w:rsidRPr="003F633B">
        <w:rPr>
          <w:rFonts w:eastAsia="Arial" w:cs="Arial"/>
          <w:sz w:val="22"/>
          <w:szCs w:val="22"/>
        </w:rPr>
        <w:t>- in particular the Guidance for Navigating Carbon Markets</w:t>
      </w:r>
      <w:r w:rsidR="00ED03E5" w:rsidRPr="003F633B">
        <w:rPr>
          <w:rFonts w:eastAsia="Arial" w:cs="Arial"/>
          <w:sz w:val="22"/>
          <w:szCs w:val="22"/>
        </w:rPr>
        <w:t>,</w:t>
      </w:r>
      <w:r w:rsidRPr="003F633B">
        <w:rPr>
          <w:rFonts w:eastAsia="Arial" w:cs="Arial"/>
          <w:sz w:val="22"/>
          <w:szCs w:val="22"/>
        </w:rPr>
        <w:t xml:space="preserve"> and we expect to see positive feedback from countries. We are pleased in the way </w:t>
      </w:r>
      <w:r w:rsidR="00C945F5" w:rsidRPr="003F633B">
        <w:rPr>
          <w:rFonts w:eastAsia="Arial" w:cs="Arial"/>
          <w:sz w:val="22"/>
          <w:szCs w:val="22"/>
        </w:rPr>
        <w:t>PMIF</w:t>
      </w:r>
      <w:r w:rsidRPr="003F633B">
        <w:rPr>
          <w:rFonts w:eastAsia="Arial" w:cs="Arial"/>
          <w:sz w:val="22"/>
          <w:szCs w:val="22"/>
        </w:rPr>
        <w:t xml:space="preserve"> has engaged with other initiatives to develop products</w:t>
      </w:r>
      <w:r w:rsidR="008749B8" w:rsidRPr="003F633B">
        <w:rPr>
          <w:rFonts w:eastAsia="Arial" w:cs="Arial"/>
          <w:sz w:val="22"/>
          <w:szCs w:val="22"/>
        </w:rPr>
        <w:t xml:space="preserve"> and would like to see these efforts continued.  Looking forward, more </w:t>
      </w:r>
      <w:r w:rsidR="00C945F5" w:rsidRPr="003F633B">
        <w:rPr>
          <w:rFonts w:eastAsia="Arial" w:cs="Arial"/>
          <w:sz w:val="22"/>
          <w:szCs w:val="22"/>
        </w:rPr>
        <w:t>PMIF</w:t>
      </w:r>
      <w:r w:rsidRPr="003F633B">
        <w:rPr>
          <w:rFonts w:eastAsia="Arial" w:cs="Arial"/>
          <w:sz w:val="22"/>
          <w:szCs w:val="22"/>
        </w:rPr>
        <w:t xml:space="preserve"> countries </w:t>
      </w:r>
      <w:r w:rsidR="008749B8" w:rsidRPr="003F633B">
        <w:rPr>
          <w:rFonts w:eastAsia="Arial" w:cs="Arial"/>
          <w:sz w:val="22"/>
          <w:szCs w:val="22"/>
        </w:rPr>
        <w:t xml:space="preserve">should be encouraged to </w:t>
      </w:r>
      <w:r w:rsidRPr="003F633B">
        <w:rPr>
          <w:rFonts w:eastAsia="Arial" w:cs="Arial"/>
          <w:sz w:val="22"/>
          <w:szCs w:val="22"/>
        </w:rPr>
        <w:t>take</w:t>
      </w:r>
      <w:r w:rsidR="008749B8" w:rsidRPr="003F633B">
        <w:rPr>
          <w:rFonts w:eastAsia="Arial" w:cs="Arial"/>
          <w:sz w:val="22"/>
          <w:szCs w:val="22"/>
        </w:rPr>
        <w:t xml:space="preserve"> on</w:t>
      </w:r>
      <w:r w:rsidRPr="003F633B">
        <w:rPr>
          <w:rFonts w:eastAsia="Arial" w:cs="Arial"/>
          <w:sz w:val="22"/>
          <w:szCs w:val="22"/>
        </w:rPr>
        <w:t xml:space="preserve"> active role</w:t>
      </w:r>
      <w:r w:rsidR="008749B8" w:rsidRPr="003F633B">
        <w:rPr>
          <w:rFonts w:eastAsia="Arial" w:cs="Arial"/>
          <w:sz w:val="22"/>
          <w:szCs w:val="22"/>
        </w:rPr>
        <w:t>s</w:t>
      </w:r>
      <w:r w:rsidRPr="003F633B">
        <w:rPr>
          <w:rFonts w:eastAsia="Arial" w:cs="Arial"/>
          <w:sz w:val="22"/>
          <w:szCs w:val="22"/>
        </w:rPr>
        <w:t xml:space="preserve"> at </w:t>
      </w:r>
      <w:r w:rsidR="008749B8" w:rsidRPr="003F633B">
        <w:rPr>
          <w:rFonts w:eastAsia="Arial" w:cs="Arial"/>
          <w:sz w:val="22"/>
          <w:szCs w:val="22"/>
        </w:rPr>
        <w:t xml:space="preserve">these </w:t>
      </w:r>
      <w:r w:rsidRPr="003F633B">
        <w:rPr>
          <w:rFonts w:eastAsia="Arial" w:cs="Arial"/>
          <w:sz w:val="22"/>
          <w:szCs w:val="22"/>
        </w:rPr>
        <w:t>event</w:t>
      </w:r>
      <w:r w:rsidR="008749B8" w:rsidRPr="003F633B">
        <w:rPr>
          <w:rFonts w:eastAsia="Arial" w:cs="Arial"/>
          <w:sz w:val="22"/>
          <w:szCs w:val="22"/>
        </w:rPr>
        <w:t xml:space="preserve">s. </w:t>
      </w:r>
      <w:r w:rsidRPr="003F633B">
        <w:rPr>
          <w:rFonts w:eastAsia="Arial" w:cs="Arial"/>
          <w:sz w:val="22"/>
          <w:szCs w:val="22"/>
        </w:rPr>
        <w:t xml:space="preserve"> </w:t>
      </w:r>
    </w:p>
    <w:p w14:paraId="5BC75609" w14:textId="77777777" w:rsidR="008749B8" w:rsidRPr="003F633B" w:rsidRDefault="008749B8" w:rsidP="00266E54">
      <w:pPr>
        <w:spacing w:line="276" w:lineRule="auto"/>
        <w:jc w:val="both"/>
        <w:rPr>
          <w:rFonts w:eastAsia="Arial" w:cs="Arial"/>
          <w:sz w:val="22"/>
          <w:szCs w:val="22"/>
        </w:rPr>
      </w:pPr>
    </w:p>
    <w:p w14:paraId="7CA85C79" w14:textId="75B5C8B0" w:rsidR="00942184" w:rsidRPr="003F633B" w:rsidRDefault="00C4250B" w:rsidP="00266E54">
      <w:pPr>
        <w:spacing w:line="276" w:lineRule="auto"/>
        <w:jc w:val="both"/>
        <w:rPr>
          <w:rFonts w:eastAsia="Arial" w:cs="Arial"/>
          <w:sz w:val="22"/>
          <w:szCs w:val="22"/>
        </w:rPr>
      </w:pPr>
      <w:r w:rsidRPr="003F633B">
        <w:rPr>
          <w:rFonts w:eastAsia="Arial" w:cs="Arial"/>
          <w:sz w:val="22"/>
          <w:szCs w:val="22"/>
        </w:rPr>
        <w:t xml:space="preserve">The </w:t>
      </w:r>
      <w:r w:rsidR="0046302F" w:rsidRPr="003F633B">
        <w:rPr>
          <w:rFonts w:eastAsia="Arial" w:cs="Arial"/>
          <w:sz w:val="22"/>
          <w:szCs w:val="22"/>
        </w:rPr>
        <w:t>missed milestone</w:t>
      </w:r>
      <w:r w:rsidRPr="003F633B">
        <w:rPr>
          <w:rFonts w:eastAsia="Arial" w:cs="Arial"/>
          <w:sz w:val="22"/>
          <w:szCs w:val="22"/>
        </w:rPr>
        <w:t xml:space="preserve"> for</w:t>
      </w:r>
      <w:r w:rsidR="00942184" w:rsidRPr="003F633B">
        <w:rPr>
          <w:rFonts w:eastAsia="Arial" w:cs="Arial"/>
          <w:sz w:val="22"/>
          <w:szCs w:val="22"/>
        </w:rPr>
        <w:t xml:space="preserve"> </w:t>
      </w:r>
      <w:r w:rsidRPr="003F633B">
        <w:rPr>
          <w:rFonts w:eastAsia="Arial" w:cs="Arial"/>
          <w:i/>
          <w:iCs/>
          <w:sz w:val="22"/>
          <w:szCs w:val="22"/>
        </w:rPr>
        <w:t xml:space="preserve">Knowledge generated, shared and delivered by </w:t>
      </w:r>
      <w:r w:rsidR="00E82723" w:rsidRPr="003F633B">
        <w:rPr>
          <w:rFonts w:eastAsia="Arial" w:cs="Arial"/>
          <w:i/>
          <w:iCs/>
          <w:sz w:val="22"/>
          <w:szCs w:val="22"/>
        </w:rPr>
        <w:t>PMIF</w:t>
      </w:r>
      <w:r w:rsidRPr="003F633B">
        <w:rPr>
          <w:rFonts w:eastAsia="Arial" w:cs="Arial"/>
          <w:i/>
          <w:iCs/>
          <w:sz w:val="22"/>
          <w:szCs w:val="22"/>
        </w:rPr>
        <w:t xml:space="preserve"> is effective and determines choices related to development and implementation of policies</w:t>
      </w:r>
      <w:r w:rsidR="004F190E" w:rsidRPr="003F633B">
        <w:rPr>
          <w:rFonts w:eastAsia="Arial" w:cs="Arial"/>
          <w:i/>
          <w:iCs/>
          <w:sz w:val="22"/>
          <w:szCs w:val="22"/>
        </w:rPr>
        <w:t xml:space="preserve"> (output 2.3)</w:t>
      </w:r>
      <w:r w:rsidRPr="003F633B">
        <w:rPr>
          <w:rFonts w:eastAsia="Arial" w:cs="Arial"/>
          <w:sz w:val="22"/>
          <w:szCs w:val="22"/>
        </w:rPr>
        <w:t xml:space="preserve"> could be a result of the new survey questions/ sample size and therefore is not a </w:t>
      </w:r>
      <w:r w:rsidR="0066670E" w:rsidRPr="003F633B">
        <w:rPr>
          <w:rFonts w:eastAsia="Arial" w:cs="Arial"/>
          <w:sz w:val="22"/>
          <w:szCs w:val="22"/>
        </w:rPr>
        <w:t xml:space="preserve">fully </w:t>
      </w:r>
      <w:r w:rsidR="00842CE5" w:rsidRPr="003F633B">
        <w:rPr>
          <w:rFonts w:eastAsia="Arial" w:cs="Arial"/>
          <w:sz w:val="22"/>
          <w:szCs w:val="22"/>
        </w:rPr>
        <w:t xml:space="preserve">equivalent </w:t>
      </w:r>
      <w:r w:rsidRPr="003F633B">
        <w:rPr>
          <w:rFonts w:eastAsia="Arial" w:cs="Arial"/>
          <w:sz w:val="22"/>
          <w:szCs w:val="22"/>
        </w:rPr>
        <w:t>comparison to last year</w:t>
      </w:r>
      <w:r w:rsidR="001032F4" w:rsidRPr="003F633B">
        <w:rPr>
          <w:rFonts w:eastAsia="Arial" w:cs="Arial"/>
          <w:sz w:val="22"/>
          <w:szCs w:val="22"/>
        </w:rPr>
        <w:t xml:space="preserve"> </w:t>
      </w:r>
      <w:r w:rsidRPr="003F633B">
        <w:rPr>
          <w:rFonts w:eastAsia="Arial" w:cs="Arial"/>
          <w:sz w:val="22"/>
          <w:szCs w:val="22"/>
        </w:rPr>
        <w:t>- which scored 100% a</w:t>
      </w:r>
      <w:r w:rsidR="00FB04EE" w:rsidRPr="003F633B">
        <w:rPr>
          <w:rFonts w:eastAsia="Arial" w:cs="Arial"/>
          <w:sz w:val="22"/>
          <w:szCs w:val="22"/>
        </w:rPr>
        <w:t>nd</w:t>
      </w:r>
      <w:r w:rsidRPr="003F633B">
        <w:rPr>
          <w:rFonts w:eastAsia="Arial" w:cs="Arial"/>
          <w:sz w:val="22"/>
          <w:szCs w:val="22"/>
        </w:rPr>
        <w:t xml:space="preserve"> led to a</w:t>
      </w:r>
      <w:r w:rsidR="00FB04EE" w:rsidRPr="003F633B">
        <w:rPr>
          <w:rFonts w:eastAsia="Arial" w:cs="Arial"/>
          <w:sz w:val="22"/>
          <w:szCs w:val="22"/>
        </w:rPr>
        <w:t>n</w:t>
      </w:r>
      <w:r w:rsidRPr="003F633B">
        <w:rPr>
          <w:rFonts w:eastAsia="Arial" w:cs="Arial"/>
          <w:sz w:val="22"/>
          <w:szCs w:val="22"/>
        </w:rPr>
        <w:t xml:space="preserve"> overall Output score of A.</w:t>
      </w:r>
      <w:r w:rsidR="001E5514" w:rsidRPr="003F633B">
        <w:rPr>
          <w:rFonts w:eastAsia="Arial" w:cs="Arial"/>
          <w:sz w:val="18"/>
          <w:szCs w:val="18"/>
        </w:rPr>
        <w:t xml:space="preserve"> </w:t>
      </w:r>
      <w:r w:rsidR="001E5514" w:rsidRPr="003F633B">
        <w:rPr>
          <w:rFonts w:eastAsia="Arial" w:cs="Arial"/>
          <w:sz w:val="22"/>
          <w:szCs w:val="22"/>
        </w:rPr>
        <w:t xml:space="preserve">The use of the same survey questions in future will allow for more objective comparison of performance in future reporting periods. </w:t>
      </w:r>
      <w:r w:rsidRPr="003F633B">
        <w:rPr>
          <w:rFonts w:eastAsia="Arial" w:cs="Arial"/>
          <w:sz w:val="22"/>
          <w:szCs w:val="22"/>
        </w:rPr>
        <w:t xml:space="preserve"> </w:t>
      </w:r>
    </w:p>
    <w:p w14:paraId="112552FC" w14:textId="77777777" w:rsidR="008749B8" w:rsidRPr="003F633B" w:rsidRDefault="008749B8" w:rsidP="00266E54">
      <w:pPr>
        <w:spacing w:line="276" w:lineRule="auto"/>
        <w:jc w:val="both"/>
        <w:rPr>
          <w:rFonts w:eastAsia="Arial" w:cs="Arial"/>
          <w:i/>
          <w:iCs/>
          <w:sz w:val="22"/>
          <w:szCs w:val="22"/>
        </w:rPr>
      </w:pPr>
    </w:p>
    <w:p w14:paraId="623519FD" w14:textId="5FF6EF8D" w:rsidR="008749B8" w:rsidRDefault="008749B8" w:rsidP="00266E54">
      <w:pPr>
        <w:spacing w:after="160" w:line="276" w:lineRule="auto"/>
        <w:jc w:val="both"/>
        <w:rPr>
          <w:rFonts w:eastAsia="Arial" w:cs="Arial"/>
          <w:sz w:val="22"/>
          <w:szCs w:val="22"/>
        </w:rPr>
      </w:pPr>
    </w:p>
    <w:p w14:paraId="000215F5" w14:textId="7158C223" w:rsidR="004F587C" w:rsidRDefault="004F587C" w:rsidP="00266E54">
      <w:pPr>
        <w:spacing w:after="160" w:line="276" w:lineRule="auto"/>
        <w:rPr>
          <w:rFonts w:eastAsia="Arial" w:cs="Arial"/>
          <w:sz w:val="22"/>
          <w:szCs w:val="22"/>
        </w:rPr>
      </w:pPr>
      <w:r>
        <w:rPr>
          <w:rFonts w:eastAsia="Arial" w:cs="Arial"/>
          <w:sz w:val="22"/>
          <w:szCs w:val="22"/>
        </w:rPr>
        <w:br w:type="page"/>
      </w:r>
    </w:p>
    <w:p w14:paraId="751CA25C" w14:textId="77777777" w:rsidR="00817E28" w:rsidRPr="0057380C" w:rsidRDefault="00817E28" w:rsidP="00266E54">
      <w:pPr>
        <w:spacing w:line="276" w:lineRule="auto"/>
        <w:jc w:val="both"/>
        <w:rPr>
          <w:rFonts w:eastAsia="Arial" w:cs="Arial"/>
          <w:sz w:val="22"/>
          <w:szCs w:val="22"/>
        </w:rPr>
      </w:pPr>
    </w:p>
    <w:p w14:paraId="345661C3" w14:textId="31FA3114" w:rsidR="004A367B" w:rsidRPr="003F633B" w:rsidRDefault="000D23A7" w:rsidP="00266E54">
      <w:pPr>
        <w:pStyle w:val="Heading2"/>
        <w:spacing w:line="276" w:lineRule="auto"/>
        <w:jc w:val="both"/>
        <w:rPr>
          <w:rFonts w:eastAsia="Arial" w:cs="Arial"/>
        </w:rPr>
      </w:pPr>
      <w:bookmarkStart w:id="16" w:name="_Toc215144892"/>
      <w:r w:rsidRPr="003F633B">
        <w:rPr>
          <w:rFonts w:eastAsia="Arial" w:cs="Arial"/>
        </w:rPr>
        <w:t>O</w:t>
      </w:r>
      <w:r w:rsidR="004A367B" w:rsidRPr="003F633B">
        <w:rPr>
          <w:rFonts w:eastAsia="Arial" w:cs="Arial"/>
        </w:rPr>
        <w:t xml:space="preserve">utput 3: </w:t>
      </w:r>
      <w:r w:rsidR="008001BE" w:rsidRPr="003F633B">
        <w:rPr>
          <w:rFonts w:eastAsia="Arial" w:cs="Arial"/>
        </w:rPr>
        <w:t>Access to international carbon market through collaborative design of CPIs between the Bank and implementing countries</w:t>
      </w:r>
      <w:bookmarkEnd w:id="16"/>
    </w:p>
    <w:p w14:paraId="23CF0139" w14:textId="77777777" w:rsidR="00ED5FD4" w:rsidRPr="003F633B" w:rsidRDefault="00ED5FD4" w:rsidP="00266E54">
      <w:pPr>
        <w:spacing w:line="276" w:lineRule="auto"/>
        <w:jc w:val="both"/>
        <w:rPr>
          <w:rFonts w:eastAsia="Arial" w:cs="Arial"/>
          <w:sz w:val="20"/>
          <w:szCs w:val="20"/>
        </w:rPr>
      </w:pPr>
    </w:p>
    <w:tbl>
      <w:tblPr>
        <w:tblStyle w:val="TableGrid"/>
        <w:tblW w:w="9072" w:type="dxa"/>
        <w:tblInd w:w="-5" w:type="dxa"/>
        <w:tblLook w:val="04A0" w:firstRow="1" w:lastRow="0" w:firstColumn="1" w:lastColumn="0" w:noHBand="0" w:noVBand="1"/>
      </w:tblPr>
      <w:tblGrid>
        <w:gridCol w:w="1566"/>
        <w:gridCol w:w="616"/>
        <w:gridCol w:w="937"/>
        <w:gridCol w:w="2977"/>
        <w:gridCol w:w="2976"/>
      </w:tblGrid>
      <w:tr w:rsidR="00532479" w:rsidRPr="0057380C" w14:paraId="343E8A59" w14:textId="77777777" w:rsidTr="2770B082">
        <w:trPr>
          <w:trHeight w:val="489"/>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358D7" w14:textId="77777777" w:rsidR="00ED5FD4" w:rsidRPr="003F633B" w:rsidRDefault="00ED5FD4" w:rsidP="00266E54">
            <w:pPr>
              <w:spacing w:line="276" w:lineRule="auto"/>
              <w:jc w:val="both"/>
              <w:rPr>
                <w:rFonts w:eastAsia="Arial" w:cs="Arial"/>
                <w:b/>
                <w:bCs/>
                <w:sz w:val="22"/>
                <w:szCs w:val="22"/>
              </w:rPr>
            </w:pPr>
            <w:r w:rsidRPr="003F633B">
              <w:rPr>
                <w:rFonts w:eastAsia="Arial" w:cs="Arial"/>
                <w:b/>
                <w:bCs/>
                <w:sz w:val="22"/>
                <w:szCs w:val="22"/>
              </w:rPr>
              <w:t xml:space="preserve">Output Title </w:t>
            </w:r>
          </w:p>
        </w:tc>
        <w:tc>
          <w:tcPr>
            <w:tcW w:w="750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5425E5" w14:textId="0FD447BA" w:rsidR="00ED5FD4" w:rsidRPr="003F633B" w:rsidRDefault="003C7962" w:rsidP="00266E54">
            <w:pPr>
              <w:spacing w:line="276" w:lineRule="auto"/>
              <w:jc w:val="both"/>
              <w:rPr>
                <w:rFonts w:eastAsia="Arial" w:cs="Arial"/>
                <w:sz w:val="22"/>
                <w:szCs w:val="22"/>
              </w:rPr>
            </w:pPr>
            <w:r w:rsidRPr="003F633B">
              <w:rPr>
                <w:rFonts w:eastAsia="Arial" w:cs="Arial"/>
                <w:sz w:val="22"/>
                <w:szCs w:val="22"/>
              </w:rPr>
              <w:t xml:space="preserve">Access to international carbon market through collaborative design of CPIs between the Bank and implementing countries.  </w:t>
            </w:r>
          </w:p>
        </w:tc>
      </w:tr>
      <w:tr w:rsidR="0043166C" w:rsidRPr="0057380C" w14:paraId="0D129A7F" w14:textId="77777777" w:rsidTr="2770B082">
        <w:trPr>
          <w:trHeight w:val="347"/>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4E4F19"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D3D58F5" w14:textId="5DD06D54" w:rsidR="00ED5FD4" w:rsidRPr="003F633B" w:rsidRDefault="003C7962" w:rsidP="00266E54">
            <w:pPr>
              <w:spacing w:line="276" w:lineRule="auto"/>
              <w:jc w:val="both"/>
              <w:rPr>
                <w:rFonts w:eastAsia="Arial" w:cs="Arial"/>
                <w:sz w:val="22"/>
                <w:szCs w:val="22"/>
              </w:rPr>
            </w:pPr>
            <w:r w:rsidRPr="003F633B">
              <w:rPr>
                <w:rFonts w:eastAsia="Arial" w:cs="Arial"/>
                <w:sz w:val="22"/>
                <w:szCs w:val="22"/>
              </w:rPr>
              <w:t>3</w:t>
            </w:r>
          </w:p>
        </w:tc>
        <w:tc>
          <w:tcPr>
            <w:tcW w:w="2977" w:type="dxa"/>
            <w:tcBorders>
              <w:top w:val="single" w:sz="4" w:space="0" w:color="auto"/>
              <w:left w:val="single" w:sz="4" w:space="0" w:color="auto"/>
              <w:bottom w:val="single" w:sz="4" w:space="0" w:color="auto"/>
              <w:right w:val="single" w:sz="4" w:space="0" w:color="auto"/>
            </w:tcBorders>
            <w:hideMark/>
          </w:tcPr>
          <w:p w14:paraId="358A97E8"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 xml:space="preserve">Output Score: </w:t>
            </w:r>
          </w:p>
        </w:tc>
        <w:tc>
          <w:tcPr>
            <w:tcW w:w="2976" w:type="dxa"/>
            <w:tcBorders>
              <w:top w:val="single" w:sz="4" w:space="0" w:color="auto"/>
              <w:left w:val="single" w:sz="4" w:space="0" w:color="auto"/>
              <w:bottom w:val="single" w:sz="4" w:space="0" w:color="auto"/>
              <w:right w:val="single" w:sz="4" w:space="0" w:color="auto"/>
            </w:tcBorders>
          </w:tcPr>
          <w:p w14:paraId="20F25E26" w14:textId="6CA3E4EC" w:rsidR="00ED5FD4" w:rsidRPr="003F633B" w:rsidRDefault="00341034" w:rsidP="00266E54">
            <w:pPr>
              <w:spacing w:line="276" w:lineRule="auto"/>
              <w:jc w:val="both"/>
              <w:rPr>
                <w:rFonts w:eastAsia="Arial" w:cs="Arial"/>
                <w:b/>
                <w:bCs/>
                <w:color w:val="FF0000"/>
                <w:sz w:val="22"/>
                <w:szCs w:val="22"/>
              </w:rPr>
            </w:pPr>
            <w:r w:rsidRPr="003F633B">
              <w:rPr>
                <w:rFonts w:eastAsia="Arial" w:cs="Arial"/>
                <w:b/>
                <w:bCs/>
                <w:sz w:val="22"/>
                <w:szCs w:val="22"/>
              </w:rPr>
              <w:t>B</w:t>
            </w:r>
          </w:p>
        </w:tc>
      </w:tr>
      <w:tr w:rsidR="0043166C" w:rsidRPr="0057380C" w14:paraId="71D6D4AA"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BDA094"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0EC60837" w14:textId="296C5B33" w:rsidR="00ED5FD4" w:rsidRPr="003F633B" w:rsidRDefault="003C7962" w:rsidP="00266E54">
            <w:pPr>
              <w:spacing w:line="276" w:lineRule="auto"/>
              <w:jc w:val="both"/>
              <w:rPr>
                <w:rFonts w:eastAsia="Arial" w:cs="Arial"/>
                <w:sz w:val="22"/>
                <w:szCs w:val="22"/>
              </w:rPr>
            </w:pPr>
            <w:r w:rsidRPr="003F633B">
              <w:rPr>
                <w:rFonts w:eastAsia="Arial" w:cs="Arial"/>
                <w:sz w:val="22"/>
                <w:szCs w:val="22"/>
              </w:rPr>
              <w:t>15%</w:t>
            </w:r>
          </w:p>
        </w:tc>
        <w:tc>
          <w:tcPr>
            <w:tcW w:w="2977" w:type="dxa"/>
            <w:tcBorders>
              <w:top w:val="single" w:sz="4" w:space="0" w:color="auto"/>
              <w:left w:val="single" w:sz="4" w:space="0" w:color="auto"/>
              <w:bottom w:val="single" w:sz="4" w:space="0" w:color="auto"/>
              <w:right w:val="single" w:sz="4" w:space="0" w:color="auto"/>
            </w:tcBorders>
            <w:hideMark/>
          </w:tcPr>
          <w:p w14:paraId="5E35CD2B"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 xml:space="preserve">Weighting revised since last AR? </w:t>
            </w:r>
          </w:p>
        </w:tc>
        <w:tc>
          <w:tcPr>
            <w:tcW w:w="2976" w:type="dxa"/>
            <w:tcBorders>
              <w:top w:val="single" w:sz="4" w:space="0" w:color="auto"/>
              <w:left w:val="single" w:sz="4" w:space="0" w:color="auto"/>
              <w:bottom w:val="single" w:sz="4" w:space="0" w:color="auto"/>
              <w:right w:val="single" w:sz="4" w:space="0" w:color="auto"/>
            </w:tcBorders>
          </w:tcPr>
          <w:p w14:paraId="510CC462" w14:textId="409E152F" w:rsidR="00ED5FD4" w:rsidRPr="003F633B" w:rsidRDefault="001072EC" w:rsidP="00266E54">
            <w:pPr>
              <w:spacing w:line="276" w:lineRule="auto"/>
              <w:jc w:val="both"/>
              <w:rPr>
                <w:rFonts w:eastAsia="Arial" w:cs="Arial"/>
                <w:sz w:val="22"/>
                <w:szCs w:val="22"/>
                <w:highlight w:val="yellow"/>
              </w:rPr>
            </w:pPr>
            <w:r w:rsidRPr="003F633B">
              <w:rPr>
                <w:rFonts w:eastAsia="Arial" w:cs="Arial"/>
                <w:sz w:val="22"/>
                <w:szCs w:val="22"/>
              </w:rPr>
              <w:t>No</w:t>
            </w:r>
          </w:p>
        </w:tc>
      </w:tr>
      <w:tr w:rsidR="00532479" w:rsidRPr="0057380C" w14:paraId="13EB579E" w14:textId="77777777" w:rsidTr="2770B082">
        <w:trPr>
          <w:trHeight w:val="345"/>
        </w:trPr>
        <w:tc>
          <w:tcPr>
            <w:tcW w:w="2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A981A1"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Risk rating</w:t>
            </w:r>
          </w:p>
        </w:tc>
        <w:tc>
          <w:tcPr>
            <w:tcW w:w="937" w:type="dxa"/>
            <w:tcBorders>
              <w:top w:val="single" w:sz="4" w:space="0" w:color="auto"/>
              <w:left w:val="single" w:sz="4" w:space="0" w:color="auto"/>
              <w:bottom w:val="single" w:sz="4" w:space="0" w:color="auto"/>
              <w:right w:val="single" w:sz="4" w:space="0" w:color="auto"/>
            </w:tcBorders>
          </w:tcPr>
          <w:p w14:paraId="56DEF1B3" w14:textId="4B6E1304" w:rsidR="00ED5FD4" w:rsidRPr="003F633B" w:rsidRDefault="00FD78EA" w:rsidP="00266E54">
            <w:pPr>
              <w:spacing w:line="276" w:lineRule="auto"/>
              <w:jc w:val="both"/>
              <w:rPr>
                <w:rFonts w:eastAsia="Arial" w:cs="Arial"/>
                <w:sz w:val="22"/>
                <w:szCs w:val="22"/>
              </w:rPr>
            </w:pPr>
            <w:r w:rsidRPr="003F633B">
              <w:rPr>
                <w:rFonts w:eastAsia="Arial" w:cs="Arial"/>
                <w:sz w:val="22"/>
                <w:szCs w:val="22"/>
              </w:rPr>
              <w:t>Minor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EB55AA" w14:textId="77777777" w:rsidR="00ED5FD4" w:rsidRPr="003F633B" w:rsidRDefault="00ED5FD4" w:rsidP="00266E54">
            <w:pPr>
              <w:spacing w:line="276" w:lineRule="auto"/>
              <w:jc w:val="both"/>
              <w:rPr>
                <w:rFonts w:eastAsia="Arial" w:cs="Arial"/>
                <w:sz w:val="22"/>
                <w:szCs w:val="22"/>
              </w:rPr>
            </w:pPr>
            <w:r w:rsidRPr="003F633B">
              <w:rPr>
                <w:rFonts w:eastAsia="Arial" w:cs="Arial"/>
                <w:sz w:val="22"/>
                <w:szCs w:val="22"/>
              </w:rPr>
              <w:t>Risk revised since last AR?</w:t>
            </w:r>
          </w:p>
        </w:tc>
        <w:tc>
          <w:tcPr>
            <w:tcW w:w="2976" w:type="dxa"/>
            <w:tcBorders>
              <w:top w:val="single" w:sz="4" w:space="0" w:color="auto"/>
              <w:left w:val="single" w:sz="4" w:space="0" w:color="auto"/>
              <w:bottom w:val="single" w:sz="4" w:space="0" w:color="auto"/>
              <w:right w:val="single" w:sz="4" w:space="0" w:color="auto"/>
            </w:tcBorders>
          </w:tcPr>
          <w:p w14:paraId="7C423B56" w14:textId="2647A6FF" w:rsidR="00ED5FD4" w:rsidRPr="003F633B" w:rsidRDefault="00FD78EA" w:rsidP="00266E54">
            <w:pPr>
              <w:spacing w:line="276" w:lineRule="auto"/>
              <w:jc w:val="both"/>
              <w:rPr>
                <w:rFonts w:eastAsia="Arial" w:cs="Arial"/>
                <w:sz w:val="22"/>
                <w:szCs w:val="22"/>
                <w:highlight w:val="yellow"/>
              </w:rPr>
            </w:pPr>
            <w:r w:rsidRPr="003F633B">
              <w:rPr>
                <w:rFonts w:eastAsia="Arial" w:cs="Arial"/>
                <w:sz w:val="22"/>
                <w:szCs w:val="22"/>
              </w:rPr>
              <w:t>No</w:t>
            </w:r>
          </w:p>
        </w:tc>
      </w:tr>
    </w:tbl>
    <w:tbl>
      <w:tblPr>
        <w:tblStyle w:val="TableGrid"/>
        <w:tblpPr w:leftFromText="180" w:rightFromText="180" w:vertAnchor="text" w:horzAnchor="margin" w:tblpY="38"/>
        <w:tblOverlap w:val="never"/>
        <w:tblW w:w="9067" w:type="dxa"/>
        <w:tblLayout w:type="fixed"/>
        <w:tblLook w:val="04A0" w:firstRow="1" w:lastRow="0" w:firstColumn="1" w:lastColumn="0" w:noHBand="0" w:noVBand="1"/>
      </w:tblPr>
      <w:tblGrid>
        <w:gridCol w:w="6091"/>
        <w:gridCol w:w="1275"/>
        <w:gridCol w:w="1701"/>
      </w:tblGrid>
      <w:tr w:rsidR="00FD78EA" w:rsidRPr="0057380C" w14:paraId="14500F15" w14:textId="77777777" w:rsidTr="007F3C69">
        <w:trPr>
          <w:trHeight w:val="273"/>
        </w:trPr>
        <w:tc>
          <w:tcPr>
            <w:tcW w:w="609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4E7F53" w14:textId="77777777"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Indicator(s)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775EC2" w14:textId="3FF96835"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Milestone</w:t>
            </w:r>
            <w:r w:rsidR="00BD1921" w:rsidRPr="003F633B">
              <w:rPr>
                <w:rFonts w:eastAsia="Arial" w:cs="Arial"/>
                <w:b/>
                <w:bCs/>
                <w:sz w:val="22"/>
                <w:szCs w:val="22"/>
              </w:rPr>
              <w:t xml:space="preserve"> </w:t>
            </w:r>
            <w:r w:rsidRPr="003F633B">
              <w:rPr>
                <w:rFonts w:eastAsia="Arial" w:cs="Arial"/>
                <w:b/>
                <w:bCs/>
                <w:sz w:val="22"/>
                <w:szCs w:val="22"/>
              </w:rPr>
              <w:t>for this review</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C7AF684" w14:textId="77777777" w:rsidR="00FD78EA" w:rsidRPr="003F633B" w:rsidRDefault="00FD78EA" w:rsidP="00266E54">
            <w:pPr>
              <w:spacing w:line="276" w:lineRule="auto"/>
              <w:jc w:val="both"/>
              <w:rPr>
                <w:rFonts w:eastAsia="Arial" w:cs="Arial"/>
                <w:b/>
                <w:bCs/>
                <w:sz w:val="22"/>
                <w:szCs w:val="22"/>
              </w:rPr>
            </w:pPr>
            <w:r w:rsidRPr="003F633B">
              <w:rPr>
                <w:rFonts w:eastAsia="Arial" w:cs="Arial"/>
                <w:b/>
                <w:bCs/>
                <w:sz w:val="22"/>
                <w:szCs w:val="22"/>
              </w:rPr>
              <w:t xml:space="preserve">Progress </w:t>
            </w:r>
          </w:p>
        </w:tc>
      </w:tr>
      <w:tr w:rsidR="00FD78EA" w:rsidRPr="0057380C" w14:paraId="17E6BFE9" w14:textId="77777777" w:rsidTr="007F3C69">
        <w:tc>
          <w:tcPr>
            <w:tcW w:w="6091" w:type="dxa"/>
            <w:tcBorders>
              <w:top w:val="single" w:sz="4" w:space="0" w:color="auto"/>
              <w:left w:val="single" w:sz="4" w:space="0" w:color="auto"/>
              <w:bottom w:val="single" w:sz="4" w:space="0" w:color="auto"/>
              <w:right w:val="single" w:sz="4" w:space="0" w:color="auto"/>
            </w:tcBorders>
          </w:tcPr>
          <w:p w14:paraId="5E5F461C" w14:textId="77777777" w:rsidR="00FD78EA" w:rsidRPr="003F633B" w:rsidRDefault="00FD78EA" w:rsidP="00266E54">
            <w:pPr>
              <w:spacing w:line="276" w:lineRule="auto"/>
              <w:jc w:val="both"/>
              <w:rPr>
                <w:rFonts w:eastAsia="Arial" w:cs="Arial"/>
                <w:sz w:val="22"/>
                <w:szCs w:val="22"/>
              </w:rPr>
            </w:pPr>
            <w:r w:rsidRPr="003F633B">
              <w:rPr>
                <w:rFonts w:eastAsia="Arial" w:cs="Arial"/>
                <w:sz w:val="22"/>
                <w:szCs w:val="22"/>
              </w:rPr>
              <w:t>3.1 Number of agreements (Minister to Minster Statements / Minster endorsed statements) established between/among participants aimed at deepening regional collaboration and raising ambition on jurisdictions’ carbon pricing policy objectives.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81183D5" w14:textId="212D0C84" w:rsidR="00FD78EA" w:rsidRPr="003F633B" w:rsidRDefault="00C96777" w:rsidP="00266E54">
            <w:pPr>
              <w:spacing w:line="276" w:lineRule="auto"/>
              <w:jc w:val="both"/>
              <w:rPr>
                <w:rFonts w:eastAsia="Arial" w:cs="Arial"/>
                <w:sz w:val="22"/>
                <w:szCs w:val="22"/>
              </w:rPr>
            </w:pPr>
            <w:r w:rsidRPr="003F633B">
              <w:rPr>
                <w:rFonts w:eastAsia="Arial" w:cs="Arial"/>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22FB25D2" w14:textId="0BC775EC" w:rsidR="008B6857" w:rsidRPr="003F633B" w:rsidRDefault="00C96777" w:rsidP="00266E54">
            <w:pPr>
              <w:spacing w:line="276" w:lineRule="auto"/>
              <w:contextualSpacing/>
              <w:jc w:val="both"/>
              <w:rPr>
                <w:rFonts w:eastAsia="Arial" w:cs="Arial"/>
                <w:b/>
                <w:bCs/>
                <w:sz w:val="22"/>
                <w:szCs w:val="22"/>
              </w:rPr>
            </w:pPr>
            <w:r w:rsidRPr="003F633B">
              <w:rPr>
                <w:rFonts w:eastAsia="Arial" w:cs="Arial"/>
                <w:b/>
                <w:bCs/>
                <w:sz w:val="22"/>
                <w:szCs w:val="22"/>
              </w:rPr>
              <w:t>Met expectation: 2</w:t>
            </w:r>
          </w:p>
        </w:tc>
      </w:tr>
      <w:tr w:rsidR="00FD78EA" w:rsidRPr="0057380C" w14:paraId="7F8F9FE6" w14:textId="77777777" w:rsidTr="007F3C69">
        <w:trPr>
          <w:trHeight w:val="490"/>
        </w:trPr>
        <w:tc>
          <w:tcPr>
            <w:tcW w:w="6091" w:type="dxa"/>
            <w:tcBorders>
              <w:top w:val="single" w:sz="4" w:space="0" w:color="auto"/>
              <w:left w:val="single" w:sz="4" w:space="0" w:color="auto"/>
              <w:bottom w:val="single" w:sz="4" w:space="0" w:color="auto"/>
              <w:right w:val="single" w:sz="4" w:space="0" w:color="auto"/>
            </w:tcBorders>
          </w:tcPr>
          <w:p w14:paraId="68825A86" w14:textId="6466A166" w:rsidR="00FD78EA" w:rsidRPr="003F633B" w:rsidRDefault="00FD78EA" w:rsidP="00266E54">
            <w:pPr>
              <w:spacing w:line="276" w:lineRule="auto"/>
              <w:jc w:val="both"/>
              <w:rPr>
                <w:rFonts w:eastAsia="Arial" w:cs="Arial"/>
                <w:sz w:val="22"/>
                <w:szCs w:val="22"/>
              </w:rPr>
            </w:pPr>
            <w:r w:rsidRPr="003F633B">
              <w:rPr>
                <w:rFonts w:eastAsia="Arial" w:cs="Arial"/>
                <w:sz w:val="22"/>
                <w:szCs w:val="22"/>
              </w:rPr>
              <w:t xml:space="preserve">3.2 Number of participating countries authorising </w:t>
            </w:r>
            <w:r w:rsidR="00C37512" w:rsidRPr="003F633B">
              <w:rPr>
                <w:rFonts w:eastAsia="Arial" w:cs="Arial"/>
                <w:sz w:val="22"/>
                <w:szCs w:val="22"/>
              </w:rPr>
              <w:t>A</w:t>
            </w:r>
            <w:r w:rsidRPr="003F633B">
              <w:rPr>
                <w:rFonts w:eastAsia="Arial" w:cs="Arial"/>
                <w:sz w:val="22"/>
                <w:szCs w:val="22"/>
              </w:rPr>
              <w:t xml:space="preserve">rticle 6 transactions from </w:t>
            </w:r>
            <w:r w:rsidR="00E82723" w:rsidRPr="003F633B">
              <w:rPr>
                <w:rFonts w:eastAsia="Arial" w:cs="Arial"/>
                <w:sz w:val="22"/>
                <w:szCs w:val="22"/>
              </w:rPr>
              <w:t>PMIF</w:t>
            </w:r>
            <w:r w:rsidRPr="003F633B">
              <w:rPr>
                <w:rFonts w:eastAsia="Arial" w:cs="Arial"/>
                <w:sz w:val="22"/>
                <w:szCs w:val="22"/>
              </w:rPr>
              <w:t xml:space="preserve"> sectors. </w:t>
            </w:r>
          </w:p>
        </w:tc>
        <w:tc>
          <w:tcPr>
            <w:tcW w:w="1275" w:type="dxa"/>
            <w:tcBorders>
              <w:top w:val="single" w:sz="4" w:space="0" w:color="auto"/>
              <w:left w:val="single" w:sz="4" w:space="0" w:color="auto"/>
              <w:bottom w:val="single" w:sz="4" w:space="0" w:color="auto"/>
              <w:right w:val="single" w:sz="4" w:space="0" w:color="auto"/>
            </w:tcBorders>
          </w:tcPr>
          <w:p w14:paraId="6BD7B6C5" w14:textId="734038E2" w:rsidR="00FD78EA" w:rsidRPr="003F633B" w:rsidRDefault="00EF79DD" w:rsidP="00266E54">
            <w:pPr>
              <w:spacing w:line="276" w:lineRule="auto"/>
              <w:jc w:val="both"/>
              <w:rPr>
                <w:rFonts w:eastAsia="Arial" w:cs="Arial"/>
                <w:sz w:val="22"/>
                <w:szCs w:val="22"/>
              </w:rPr>
            </w:pPr>
            <w:r w:rsidRPr="003F633B">
              <w:rPr>
                <w:rFonts w:eastAsia="Arial" w:cs="Arial"/>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4D8B9994" w14:textId="79256E89" w:rsidR="000D68BA" w:rsidRPr="003F633B" w:rsidRDefault="008E4AB3" w:rsidP="00266E54">
            <w:pPr>
              <w:spacing w:line="276" w:lineRule="auto"/>
              <w:contextualSpacing/>
              <w:jc w:val="both"/>
              <w:rPr>
                <w:rFonts w:eastAsia="Arial" w:cs="Arial"/>
                <w:sz w:val="22"/>
                <w:szCs w:val="22"/>
              </w:rPr>
            </w:pPr>
            <w:r w:rsidRPr="003F633B">
              <w:rPr>
                <w:rFonts w:eastAsia="Arial" w:cs="Arial"/>
                <w:b/>
                <w:bCs/>
                <w:sz w:val="22"/>
                <w:szCs w:val="22"/>
              </w:rPr>
              <w:t>Substantially did not meet expectations: 0</w:t>
            </w:r>
          </w:p>
        </w:tc>
      </w:tr>
    </w:tbl>
    <w:p w14:paraId="5B6E3A1A" w14:textId="77777777" w:rsidR="0050256B" w:rsidRPr="003F633B" w:rsidRDefault="0050256B" w:rsidP="00266E54">
      <w:pPr>
        <w:spacing w:line="276" w:lineRule="auto"/>
        <w:jc w:val="both"/>
        <w:rPr>
          <w:rFonts w:eastAsia="Arial" w:cs="Arial"/>
          <w:b/>
          <w:bCs/>
          <w:i/>
          <w:iCs/>
          <w:sz w:val="20"/>
          <w:szCs w:val="20"/>
        </w:rPr>
      </w:pPr>
    </w:p>
    <w:p w14:paraId="78F515FD" w14:textId="7B648C7B" w:rsidR="00527568" w:rsidRPr="003F633B" w:rsidRDefault="00527568" w:rsidP="00266E54">
      <w:pPr>
        <w:spacing w:line="276" w:lineRule="auto"/>
        <w:jc w:val="both"/>
        <w:rPr>
          <w:rFonts w:eastAsia="Arial" w:cs="Arial"/>
          <w:b/>
          <w:bCs/>
          <w:i/>
          <w:iCs/>
          <w:sz w:val="22"/>
          <w:szCs w:val="22"/>
        </w:rPr>
      </w:pPr>
      <w:r w:rsidRPr="003F633B">
        <w:rPr>
          <w:rFonts w:eastAsia="Arial" w:cs="Arial"/>
          <w:b/>
          <w:bCs/>
          <w:i/>
          <w:iCs/>
          <w:sz w:val="22"/>
          <w:szCs w:val="22"/>
        </w:rPr>
        <w:t xml:space="preserve">Output summary and supporting narrative for the score </w:t>
      </w:r>
    </w:p>
    <w:p w14:paraId="6D598245" w14:textId="77777777" w:rsidR="00527568" w:rsidRPr="003F633B" w:rsidRDefault="00527568" w:rsidP="00266E54">
      <w:pPr>
        <w:spacing w:line="276" w:lineRule="auto"/>
        <w:jc w:val="both"/>
        <w:rPr>
          <w:rFonts w:eastAsia="Arial" w:cs="Arial"/>
          <w:sz w:val="22"/>
          <w:szCs w:val="22"/>
        </w:rPr>
      </w:pPr>
    </w:p>
    <w:p w14:paraId="2481A674" w14:textId="5B7FF35E" w:rsidR="000C3408" w:rsidRPr="003F633B" w:rsidRDefault="00BC4CFE" w:rsidP="00266E54">
      <w:pPr>
        <w:spacing w:line="276" w:lineRule="auto"/>
        <w:jc w:val="both"/>
        <w:rPr>
          <w:rFonts w:eastAsia="Arial" w:cs="Arial"/>
          <w:sz w:val="22"/>
          <w:szCs w:val="22"/>
        </w:rPr>
      </w:pPr>
      <w:r w:rsidRPr="003F633B">
        <w:rPr>
          <w:rFonts w:eastAsia="Arial" w:cs="Arial"/>
          <w:sz w:val="22"/>
          <w:szCs w:val="22"/>
        </w:rPr>
        <w:t>Output 3 is focussed on access to international carbon markets through collaborative design of CPIs between and among the Bank and implementing countries</w:t>
      </w:r>
      <w:r w:rsidR="003A4B87" w:rsidRPr="003F633B">
        <w:rPr>
          <w:rFonts w:eastAsia="Arial" w:cs="Arial"/>
          <w:sz w:val="22"/>
          <w:szCs w:val="22"/>
        </w:rPr>
        <w:t xml:space="preserve">. </w:t>
      </w:r>
      <w:r w:rsidR="003A4B87" w:rsidRPr="003F633B">
        <w:rPr>
          <w:rStyle w:val="normaltextrun"/>
          <w:rFonts w:eastAsia="Arial" w:cs="Arial"/>
          <w:b/>
          <w:bCs/>
          <w:sz w:val="22"/>
          <w:szCs w:val="22"/>
          <w:shd w:val="clear" w:color="auto" w:fill="FFFFFF"/>
        </w:rPr>
        <w:t xml:space="preserve">Overall </w:t>
      </w:r>
      <w:r w:rsidR="00E82723" w:rsidRPr="003F633B">
        <w:rPr>
          <w:rStyle w:val="normaltextrun"/>
          <w:rFonts w:eastAsia="Arial" w:cs="Arial"/>
          <w:b/>
          <w:bCs/>
          <w:sz w:val="22"/>
          <w:szCs w:val="22"/>
          <w:shd w:val="clear" w:color="auto" w:fill="FFFFFF"/>
        </w:rPr>
        <w:t>PMIF</w:t>
      </w:r>
      <w:r w:rsidR="003A4B87" w:rsidRPr="003F633B">
        <w:rPr>
          <w:rStyle w:val="normaltextrun"/>
          <w:rFonts w:eastAsia="Arial" w:cs="Arial"/>
          <w:b/>
          <w:bCs/>
          <w:sz w:val="22"/>
          <w:szCs w:val="22"/>
          <w:shd w:val="clear" w:color="auto" w:fill="FFFFFF"/>
        </w:rPr>
        <w:t xml:space="preserve"> scores </w:t>
      </w:r>
      <w:r w:rsidR="00341034" w:rsidRPr="003F633B">
        <w:rPr>
          <w:rStyle w:val="normaltextrun"/>
          <w:rFonts w:eastAsia="Arial" w:cs="Arial"/>
          <w:b/>
          <w:bCs/>
          <w:sz w:val="22"/>
          <w:szCs w:val="22"/>
          <w:shd w:val="clear" w:color="auto" w:fill="FFFFFF"/>
        </w:rPr>
        <w:t>B</w:t>
      </w:r>
      <w:r w:rsidR="003A4B87" w:rsidRPr="003F633B">
        <w:rPr>
          <w:rStyle w:val="normaltextrun"/>
          <w:rFonts w:eastAsia="Arial" w:cs="Arial"/>
          <w:b/>
          <w:bCs/>
          <w:sz w:val="22"/>
          <w:szCs w:val="22"/>
          <w:shd w:val="clear" w:color="auto" w:fill="FFFFFF"/>
        </w:rPr>
        <w:t xml:space="preserve"> for Output 3.</w:t>
      </w:r>
      <w:r w:rsidR="003A4B87" w:rsidRPr="003F633B">
        <w:rPr>
          <w:rStyle w:val="normaltextrun"/>
          <w:rFonts w:eastAsia="Arial" w:cs="Arial"/>
          <w:sz w:val="22"/>
          <w:szCs w:val="22"/>
          <w:shd w:val="clear" w:color="auto" w:fill="FFFFFF"/>
        </w:rPr>
        <w:t xml:space="preserve"> </w:t>
      </w:r>
    </w:p>
    <w:p w14:paraId="3CEAED18" w14:textId="77777777" w:rsidR="000C3408" w:rsidRPr="003F633B" w:rsidRDefault="000C3408" w:rsidP="00266E54">
      <w:pPr>
        <w:spacing w:line="276" w:lineRule="auto"/>
        <w:jc w:val="both"/>
        <w:rPr>
          <w:rFonts w:eastAsia="Arial" w:cs="Arial"/>
          <w:sz w:val="22"/>
          <w:szCs w:val="22"/>
        </w:rPr>
      </w:pPr>
    </w:p>
    <w:p w14:paraId="55D52A40" w14:textId="7ABDF675" w:rsidR="00FF2F5F" w:rsidRPr="003F633B" w:rsidRDefault="00987806" w:rsidP="00266E54">
      <w:pPr>
        <w:spacing w:line="276" w:lineRule="auto"/>
        <w:jc w:val="both"/>
        <w:rPr>
          <w:rFonts w:eastAsia="Arial" w:cs="Arial"/>
          <w:sz w:val="22"/>
          <w:szCs w:val="22"/>
        </w:rPr>
      </w:pPr>
      <w:r w:rsidRPr="003F633B">
        <w:rPr>
          <w:rFonts w:eastAsia="Arial" w:cs="Arial"/>
          <w:sz w:val="22"/>
          <w:szCs w:val="22"/>
        </w:rPr>
        <w:t xml:space="preserve">For 3.1, </w:t>
      </w:r>
      <w:r w:rsidR="00C945F5" w:rsidRPr="003F633B">
        <w:rPr>
          <w:rFonts w:eastAsia="Arial" w:cs="Arial"/>
          <w:sz w:val="22"/>
          <w:szCs w:val="22"/>
        </w:rPr>
        <w:t>PMIF</w:t>
      </w:r>
      <w:r w:rsidRPr="003F633B">
        <w:rPr>
          <w:rFonts w:eastAsia="Arial" w:cs="Arial"/>
          <w:sz w:val="22"/>
          <w:szCs w:val="22"/>
        </w:rPr>
        <w:t xml:space="preserve"> tracks the number of regional initiatives established with </w:t>
      </w:r>
      <w:r w:rsidR="00C945F5" w:rsidRPr="003F633B">
        <w:rPr>
          <w:rFonts w:eastAsia="Arial" w:cs="Arial"/>
          <w:sz w:val="22"/>
          <w:szCs w:val="22"/>
        </w:rPr>
        <w:t>PMIF</w:t>
      </w:r>
      <w:r w:rsidRPr="003F633B">
        <w:rPr>
          <w:rFonts w:eastAsia="Arial" w:cs="Arial"/>
          <w:sz w:val="22"/>
          <w:szCs w:val="22"/>
        </w:rPr>
        <w:t xml:space="preserve"> support aimed at deepening regional carbon market collaboration</w:t>
      </w:r>
      <w:r w:rsidR="008749B8" w:rsidRPr="003F633B">
        <w:rPr>
          <w:rFonts w:eastAsia="Arial" w:cs="Arial"/>
          <w:sz w:val="22"/>
          <w:szCs w:val="22"/>
        </w:rPr>
        <w:t>. A</w:t>
      </w:r>
      <w:r w:rsidR="005C45DB" w:rsidRPr="003F633B">
        <w:rPr>
          <w:rFonts w:eastAsia="Arial" w:cs="Arial"/>
          <w:sz w:val="22"/>
          <w:szCs w:val="22"/>
        </w:rPr>
        <w:t xml:space="preserve"> value of 2 </w:t>
      </w:r>
      <w:r w:rsidR="008749B8" w:rsidRPr="003F633B">
        <w:rPr>
          <w:rFonts w:eastAsia="Arial" w:cs="Arial"/>
          <w:sz w:val="22"/>
          <w:szCs w:val="22"/>
        </w:rPr>
        <w:t xml:space="preserve">is observed </w:t>
      </w:r>
      <w:r w:rsidR="005C45DB" w:rsidRPr="003F633B">
        <w:rPr>
          <w:rFonts w:eastAsia="Arial" w:cs="Arial"/>
          <w:sz w:val="22"/>
          <w:szCs w:val="22"/>
        </w:rPr>
        <w:t xml:space="preserve">for this reporting period: </w:t>
      </w:r>
      <w:r w:rsidR="00326383" w:rsidRPr="003F633B">
        <w:rPr>
          <w:rFonts w:eastAsia="Arial" w:cs="Arial"/>
          <w:sz w:val="22"/>
          <w:szCs w:val="22"/>
        </w:rPr>
        <w:t xml:space="preserve">West African Power Pool (WAPP) and Southern African Power Pool (SAPP). </w:t>
      </w:r>
      <w:r w:rsidR="00C945F5" w:rsidRPr="003F633B">
        <w:rPr>
          <w:rFonts w:eastAsia="Arial" w:cs="Arial"/>
          <w:sz w:val="22"/>
          <w:szCs w:val="22"/>
        </w:rPr>
        <w:t>PMIF</w:t>
      </w:r>
      <w:r w:rsidR="00326383" w:rsidRPr="003F633B">
        <w:rPr>
          <w:rFonts w:eastAsia="Arial" w:cs="Arial"/>
          <w:sz w:val="22"/>
          <w:szCs w:val="22"/>
        </w:rPr>
        <w:t xml:space="preserve"> have confirmed</w:t>
      </w:r>
      <w:r w:rsidR="002F3595" w:rsidRPr="003F633B">
        <w:rPr>
          <w:rFonts w:eastAsia="Arial" w:cs="Arial"/>
          <w:sz w:val="22"/>
          <w:szCs w:val="22"/>
        </w:rPr>
        <w:t xml:space="preserve"> that each of these regional </w:t>
      </w:r>
      <w:r w:rsidR="001058A5" w:rsidRPr="003F633B">
        <w:rPr>
          <w:rFonts w:eastAsia="Arial" w:cs="Arial"/>
          <w:sz w:val="22"/>
          <w:szCs w:val="22"/>
        </w:rPr>
        <w:t>collaborations contain more tha</w:t>
      </w:r>
      <w:r w:rsidR="001F629E" w:rsidRPr="003F633B">
        <w:rPr>
          <w:rFonts w:eastAsia="Arial" w:cs="Arial"/>
          <w:sz w:val="22"/>
          <w:szCs w:val="22"/>
        </w:rPr>
        <w:t xml:space="preserve">n </w:t>
      </w:r>
      <w:r w:rsidR="001058A5" w:rsidRPr="003F633B">
        <w:rPr>
          <w:rFonts w:eastAsia="Arial" w:cs="Arial"/>
          <w:sz w:val="22"/>
          <w:szCs w:val="22"/>
        </w:rPr>
        <w:t xml:space="preserve">2 </w:t>
      </w:r>
      <w:r w:rsidR="00C945F5" w:rsidRPr="003F633B">
        <w:rPr>
          <w:rFonts w:eastAsia="Arial" w:cs="Arial"/>
          <w:sz w:val="22"/>
          <w:szCs w:val="22"/>
        </w:rPr>
        <w:t>PMIF</w:t>
      </w:r>
      <w:r w:rsidR="001058A5" w:rsidRPr="003F633B">
        <w:rPr>
          <w:rFonts w:eastAsia="Arial" w:cs="Arial"/>
          <w:sz w:val="22"/>
          <w:szCs w:val="22"/>
        </w:rPr>
        <w:t xml:space="preserve"> countries</w:t>
      </w:r>
      <w:r w:rsidR="008749B8" w:rsidRPr="003F633B">
        <w:rPr>
          <w:rFonts w:eastAsia="Arial" w:cs="Arial"/>
          <w:sz w:val="22"/>
          <w:szCs w:val="22"/>
        </w:rPr>
        <w:t>. This includes</w:t>
      </w:r>
      <w:r w:rsidR="008C5CB7" w:rsidRPr="003F633B">
        <w:rPr>
          <w:rFonts w:eastAsia="Arial" w:cs="Arial"/>
          <w:sz w:val="22"/>
          <w:szCs w:val="22"/>
        </w:rPr>
        <w:t xml:space="preserve"> </w:t>
      </w:r>
      <w:r w:rsidR="009467EC" w:rsidRPr="003F633B">
        <w:rPr>
          <w:rFonts w:eastAsia="Arial" w:cs="Arial"/>
          <w:sz w:val="22"/>
          <w:szCs w:val="22"/>
        </w:rPr>
        <w:t>Guinea and Senegal</w:t>
      </w:r>
      <w:r w:rsidR="008749B8" w:rsidRPr="003F633B">
        <w:rPr>
          <w:rFonts w:eastAsia="Arial" w:cs="Arial"/>
          <w:sz w:val="22"/>
          <w:szCs w:val="22"/>
        </w:rPr>
        <w:t xml:space="preserve"> in WAPP,</w:t>
      </w:r>
      <w:r w:rsidR="00DB137D" w:rsidRPr="003F633B">
        <w:rPr>
          <w:rFonts w:eastAsia="Arial" w:cs="Arial"/>
          <w:sz w:val="22"/>
          <w:szCs w:val="22"/>
        </w:rPr>
        <w:t xml:space="preserve"> and</w:t>
      </w:r>
      <w:r w:rsidR="008C5CB7" w:rsidRPr="003F633B">
        <w:rPr>
          <w:rFonts w:eastAsia="Arial" w:cs="Arial"/>
          <w:sz w:val="22"/>
          <w:szCs w:val="22"/>
        </w:rPr>
        <w:t xml:space="preserve"> Botswana, Namibia, South Africa and Tanzania in </w:t>
      </w:r>
      <w:r w:rsidR="00DB137D" w:rsidRPr="003F633B">
        <w:rPr>
          <w:rFonts w:eastAsia="Arial" w:cs="Arial"/>
          <w:sz w:val="22"/>
          <w:szCs w:val="22"/>
        </w:rPr>
        <w:t>SAPP</w:t>
      </w:r>
      <w:r w:rsidR="001058A5" w:rsidRPr="003F633B">
        <w:rPr>
          <w:rFonts w:eastAsia="Arial" w:cs="Arial"/>
          <w:sz w:val="22"/>
          <w:szCs w:val="22"/>
        </w:rPr>
        <w:t xml:space="preserve">. </w:t>
      </w:r>
      <w:r w:rsidR="00380AB6" w:rsidRPr="003F633B">
        <w:rPr>
          <w:rFonts w:eastAsia="Arial" w:cs="Arial"/>
          <w:sz w:val="22"/>
          <w:szCs w:val="22"/>
        </w:rPr>
        <w:t>These collaborations</w:t>
      </w:r>
      <w:r w:rsidR="004B397B" w:rsidRPr="003F633B">
        <w:rPr>
          <w:rFonts w:eastAsia="Arial" w:cs="Arial"/>
          <w:sz w:val="22"/>
          <w:szCs w:val="22"/>
        </w:rPr>
        <w:t xml:space="preserve"> were not included in the 23/24 A</w:t>
      </w:r>
      <w:r w:rsidR="00380AB6" w:rsidRPr="003F633B">
        <w:rPr>
          <w:rFonts w:eastAsia="Arial" w:cs="Arial"/>
          <w:sz w:val="22"/>
          <w:szCs w:val="22"/>
        </w:rPr>
        <w:t>R</w:t>
      </w:r>
      <w:r w:rsidR="007F38FE" w:rsidRPr="003F633B">
        <w:rPr>
          <w:rFonts w:eastAsia="Arial" w:cs="Arial"/>
          <w:sz w:val="22"/>
          <w:szCs w:val="22"/>
        </w:rPr>
        <w:t>.</w:t>
      </w:r>
      <w:r w:rsidR="00380AB6" w:rsidRPr="003F633B">
        <w:rPr>
          <w:rStyle w:val="FootnoteReference"/>
          <w:rFonts w:eastAsia="Arial" w:cs="Arial"/>
          <w:sz w:val="22"/>
          <w:szCs w:val="22"/>
        </w:rPr>
        <w:footnoteReference w:id="18"/>
      </w:r>
      <w:r w:rsidR="007F38FE" w:rsidRPr="003F633B">
        <w:rPr>
          <w:rFonts w:eastAsia="Arial" w:cs="Arial"/>
          <w:sz w:val="22"/>
          <w:szCs w:val="22"/>
        </w:rPr>
        <w:t xml:space="preserve"> </w:t>
      </w:r>
      <w:r w:rsidR="004B397B" w:rsidRPr="003F633B">
        <w:rPr>
          <w:rFonts w:eastAsia="Arial" w:cs="Arial"/>
          <w:sz w:val="22"/>
          <w:szCs w:val="22"/>
        </w:rPr>
        <w:t xml:space="preserve"> </w:t>
      </w:r>
    </w:p>
    <w:p w14:paraId="5C32F7E2" w14:textId="77777777" w:rsidR="00326383" w:rsidRPr="003F633B" w:rsidRDefault="00326383" w:rsidP="00266E54">
      <w:pPr>
        <w:spacing w:line="276" w:lineRule="auto"/>
        <w:jc w:val="both"/>
        <w:rPr>
          <w:rFonts w:eastAsia="Arial" w:cs="Arial"/>
          <w:sz w:val="22"/>
          <w:szCs w:val="22"/>
        </w:rPr>
      </w:pPr>
    </w:p>
    <w:p w14:paraId="607320C4" w14:textId="123CF36F" w:rsidR="00B53C21" w:rsidRPr="003F633B" w:rsidRDefault="00A85D8A" w:rsidP="00266E54">
      <w:pPr>
        <w:spacing w:line="276" w:lineRule="auto"/>
        <w:jc w:val="both"/>
        <w:rPr>
          <w:rFonts w:eastAsia="Arial" w:cs="Arial"/>
          <w:sz w:val="22"/>
          <w:szCs w:val="22"/>
        </w:rPr>
      </w:pPr>
      <w:r w:rsidRPr="003F633B">
        <w:rPr>
          <w:rFonts w:eastAsia="Arial" w:cs="Arial"/>
          <w:sz w:val="22"/>
          <w:szCs w:val="22"/>
        </w:rPr>
        <w:t xml:space="preserve">For Output 3.2, </w:t>
      </w:r>
      <w:r w:rsidR="00C04320" w:rsidRPr="003F633B">
        <w:rPr>
          <w:rFonts w:eastAsia="Arial" w:cs="Arial"/>
          <w:sz w:val="22"/>
          <w:szCs w:val="22"/>
        </w:rPr>
        <w:t xml:space="preserve">we include only countries that are both listed on the UNFCCC site and receive support from PMIF. Whilst </w:t>
      </w:r>
      <w:r w:rsidRPr="003F633B">
        <w:rPr>
          <w:rFonts w:eastAsia="Arial" w:cs="Arial"/>
          <w:sz w:val="22"/>
          <w:szCs w:val="22"/>
        </w:rPr>
        <w:t>four countries</w:t>
      </w:r>
      <w:r w:rsidR="00380AB6" w:rsidRPr="003F633B">
        <w:rPr>
          <w:rFonts w:eastAsia="Arial" w:cs="Arial"/>
          <w:sz w:val="22"/>
          <w:szCs w:val="22"/>
        </w:rPr>
        <w:t xml:space="preserve"> (</w:t>
      </w:r>
      <w:r w:rsidRPr="003F633B">
        <w:rPr>
          <w:rFonts w:eastAsia="Arial" w:cs="Arial"/>
          <w:sz w:val="22"/>
          <w:szCs w:val="22"/>
        </w:rPr>
        <w:t>Bangladesh, Guinea, Chile, and Bhutan</w:t>
      </w:r>
      <w:r w:rsidR="00380AB6" w:rsidRPr="003F633B">
        <w:rPr>
          <w:rFonts w:eastAsia="Arial" w:cs="Arial"/>
          <w:sz w:val="22"/>
          <w:szCs w:val="22"/>
        </w:rPr>
        <w:t>)</w:t>
      </w:r>
      <w:r w:rsidR="00E172D5" w:rsidRPr="003F633B">
        <w:rPr>
          <w:rFonts w:eastAsia="Arial" w:cs="Arial"/>
          <w:sz w:val="22"/>
          <w:szCs w:val="22"/>
        </w:rPr>
        <w:t xml:space="preserve"> </w:t>
      </w:r>
      <w:r w:rsidRPr="003F633B">
        <w:rPr>
          <w:rFonts w:eastAsia="Arial" w:cs="Arial"/>
          <w:sz w:val="22"/>
          <w:szCs w:val="22"/>
        </w:rPr>
        <w:t xml:space="preserve">have received support from </w:t>
      </w:r>
      <w:r w:rsidR="00C945F5" w:rsidRPr="003F633B">
        <w:rPr>
          <w:rFonts w:eastAsia="Arial" w:cs="Arial"/>
          <w:sz w:val="22"/>
          <w:szCs w:val="22"/>
        </w:rPr>
        <w:t>PMIF</w:t>
      </w:r>
      <w:r w:rsidRPr="003F633B">
        <w:rPr>
          <w:rFonts w:eastAsia="Arial" w:cs="Arial"/>
          <w:sz w:val="22"/>
          <w:szCs w:val="22"/>
        </w:rPr>
        <w:t xml:space="preserve"> for greenhouse gas mitigation activities under Article 6 or other international carbon market mechanisms</w:t>
      </w:r>
      <w:r w:rsidR="00C04320" w:rsidRPr="003F633B">
        <w:rPr>
          <w:rFonts w:eastAsia="Arial" w:cs="Arial"/>
          <w:sz w:val="22"/>
          <w:szCs w:val="22"/>
        </w:rPr>
        <w:t>, they have not</w:t>
      </w:r>
      <w:r w:rsidRPr="003F633B">
        <w:rPr>
          <w:rFonts w:eastAsia="Arial" w:cs="Arial"/>
          <w:sz w:val="22"/>
          <w:szCs w:val="22"/>
        </w:rPr>
        <w:t xml:space="preserve"> listed </w:t>
      </w:r>
      <w:r w:rsidR="00C04320" w:rsidRPr="003F633B">
        <w:rPr>
          <w:rFonts w:eastAsia="Arial" w:cs="Arial"/>
          <w:sz w:val="22"/>
          <w:szCs w:val="22"/>
        </w:rPr>
        <w:t xml:space="preserve">authorisations </w:t>
      </w:r>
      <w:r w:rsidRPr="003F633B">
        <w:rPr>
          <w:rFonts w:eastAsia="Arial" w:cs="Arial"/>
          <w:sz w:val="22"/>
          <w:szCs w:val="22"/>
        </w:rPr>
        <w:t>on the UNFCCC site</w:t>
      </w:r>
      <w:r w:rsidR="00B62AA0" w:rsidRPr="003F633B">
        <w:rPr>
          <w:rFonts w:eastAsia="Arial" w:cs="Arial"/>
          <w:sz w:val="22"/>
          <w:szCs w:val="22"/>
        </w:rPr>
        <w:t xml:space="preserve"> on Party authorizations</w:t>
      </w:r>
      <w:r w:rsidR="00B62AA0" w:rsidRPr="003F633B">
        <w:rPr>
          <w:rStyle w:val="FootnoteReference"/>
          <w:rFonts w:eastAsia="Arial" w:cs="Arial"/>
          <w:sz w:val="22"/>
          <w:szCs w:val="22"/>
        </w:rPr>
        <w:footnoteReference w:id="19"/>
      </w:r>
      <w:r w:rsidRPr="003F633B">
        <w:rPr>
          <w:rFonts w:eastAsia="Arial" w:cs="Arial"/>
          <w:sz w:val="22"/>
          <w:szCs w:val="22"/>
        </w:rPr>
        <w:t xml:space="preserve">. At present, this value </w:t>
      </w:r>
      <w:r w:rsidR="00E63CC3" w:rsidRPr="003F633B">
        <w:rPr>
          <w:rFonts w:eastAsia="Arial" w:cs="Arial"/>
          <w:sz w:val="22"/>
          <w:szCs w:val="22"/>
        </w:rPr>
        <w:t xml:space="preserve">therefore </w:t>
      </w:r>
      <w:r w:rsidRPr="003F633B">
        <w:rPr>
          <w:rFonts w:eastAsia="Arial" w:cs="Arial"/>
          <w:sz w:val="22"/>
          <w:szCs w:val="22"/>
        </w:rPr>
        <w:t xml:space="preserve">remains at zero. We anticipate </w:t>
      </w:r>
      <w:r w:rsidRPr="003F633B">
        <w:rPr>
          <w:rFonts w:eastAsia="Arial" w:cs="Arial"/>
          <w:sz w:val="22"/>
          <w:szCs w:val="22"/>
        </w:rPr>
        <w:lastRenderedPageBreak/>
        <w:t xml:space="preserve">this figure will increase </w:t>
      </w:r>
      <w:r w:rsidR="00E63CC3" w:rsidRPr="003F633B">
        <w:rPr>
          <w:rFonts w:eastAsia="Arial" w:cs="Arial"/>
          <w:sz w:val="22"/>
          <w:szCs w:val="22"/>
        </w:rPr>
        <w:t xml:space="preserve">following </w:t>
      </w:r>
      <w:r w:rsidR="008C533C" w:rsidRPr="003F633B">
        <w:rPr>
          <w:rFonts w:eastAsia="Arial" w:cs="Arial"/>
          <w:sz w:val="22"/>
          <w:szCs w:val="22"/>
        </w:rPr>
        <w:t xml:space="preserve">the </w:t>
      </w:r>
      <w:r w:rsidR="00E63CC3" w:rsidRPr="003F633B">
        <w:rPr>
          <w:rFonts w:eastAsia="Arial" w:cs="Arial"/>
          <w:sz w:val="22"/>
          <w:szCs w:val="22"/>
        </w:rPr>
        <w:t>COP29</w:t>
      </w:r>
      <w:r w:rsidR="008C533C" w:rsidRPr="003F633B">
        <w:rPr>
          <w:rFonts w:eastAsia="Arial" w:cs="Arial"/>
          <w:sz w:val="22"/>
          <w:szCs w:val="22"/>
        </w:rPr>
        <w:t xml:space="preserve"> agreement on Article 6 and clarity on authorisation rules. </w:t>
      </w:r>
    </w:p>
    <w:p w14:paraId="2564FA44" w14:textId="77777777" w:rsidR="00B53C21" w:rsidRPr="003F633B" w:rsidRDefault="00B53C21" w:rsidP="00266E54">
      <w:pPr>
        <w:spacing w:line="276" w:lineRule="auto"/>
        <w:jc w:val="both"/>
        <w:rPr>
          <w:rFonts w:eastAsia="Arial" w:cs="Arial"/>
          <w:sz w:val="22"/>
          <w:szCs w:val="22"/>
        </w:rPr>
      </w:pPr>
    </w:p>
    <w:p w14:paraId="60D77349" w14:textId="77777777" w:rsidR="005E5358" w:rsidRPr="003F633B" w:rsidRDefault="005E5358" w:rsidP="00266E54">
      <w:pPr>
        <w:spacing w:after="160" w:line="276" w:lineRule="auto"/>
        <w:jc w:val="both"/>
        <w:rPr>
          <w:rFonts w:eastAsia="Arial" w:cs="Arial"/>
          <w:b/>
          <w:bCs/>
          <w:i/>
          <w:iCs/>
          <w:sz w:val="22"/>
          <w:szCs w:val="22"/>
        </w:rPr>
      </w:pPr>
      <w:r w:rsidRPr="003F633B">
        <w:rPr>
          <w:rFonts w:eastAsia="Arial" w:cs="Arial"/>
          <w:b/>
          <w:bCs/>
          <w:i/>
          <w:iCs/>
          <w:sz w:val="22"/>
          <w:szCs w:val="22"/>
        </w:rPr>
        <w:t>Recommendation for the year ahead</w:t>
      </w:r>
    </w:p>
    <w:p w14:paraId="4F740A1A" w14:textId="25E4330F" w:rsidR="008C533C" w:rsidRDefault="00B45DA8" w:rsidP="00266E54">
      <w:pPr>
        <w:spacing w:after="160" w:line="276" w:lineRule="auto"/>
        <w:jc w:val="both"/>
        <w:rPr>
          <w:rFonts w:eastAsia="Arial" w:cs="Arial"/>
          <w:b/>
          <w:bCs/>
          <w:i/>
          <w:iCs/>
          <w:color w:val="000000" w:themeColor="text1"/>
          <w:sz w:val="22"/>
          <w:szCs w:val="22"/>
        </w:rPr>
      </w:pPr>
      <w:r w:rsidRPr="003F633B">
        <w:rPr>
          <w:rFonts w:eastAsia="Arial" w:cs="Arial"/>
          <w:b/>
          <w:bCs/>
          <w:sz w:val="22"/>
          <w:szCs w:val="22"/>
        </w:rPr>
        <w:t xml:space="preserve">The Trustee </w:t>
      </w:r>
      <w:r w:rsidRPr="003F633B">
        <w:rPr>
          <w:rFonts w:eastAsia="Arial" w:cs="Arial"/>
          <w:sz w:val="22"/>
          <w:szCs w:val="22"/>
        </w:rPr>
        <w:t xml:space="preserve">should provide more details on approach to CBAM support including a summary of demand to date and anticipated. </w:t>
      </w:r>
      <w:r w:rsidRPr="003F633B">
        <w:rPr>
          <w:rFonts w:eastAsia="Arial" w:cs="Arial"/>
          <w:b/>
          <w:bCs/>
          <w:sz w:val="22"/>
          <w:szCs w:val="22"/>
        </w:rPr>
        <w:t>This could be a presentation and provision of a summary document.</w:t>
      </w:r>
      <w:r w:rsidRPr="003F633B">
        <w:rPr>
          <w:rFonts w:eastAsia="Arial" w:cs="Arial"/>
          <w:sz w:val="22"/>
          <w:szCs w:val="22"/>
        </w:rPr>
        <w:t xml:space="preserve">  </w:t>
      </w:r>
      <w:r w:rsidR="008C533C">
        <w:rPr>
          <w:rFonts w:eastAsia="Arial" w:cs="Arial"/>
          <w:b/>
          <w:bCs/>
          <w:i/>
          <w:iCs/>
          <w:color w:val="000000" w:themeColor="text1"/>
          <w:sz w:val="22"/>
          <w:szCs w:val="22"/>
        </w:rPr>
        <w:br w:type="page"/>
      </w:r>
    </w:p>
    <w:p w14:paraId="2874CBDF" w14:textId="77777777" w:rsidR="001F146A" w:rsidRPr="003F633B" w:rsidRDefault="001F146A" w:rsidP="00266E54">
      <w:pPr>
        <w:tabs>
          <w:tab w:val="left" w:pos="8352"/>
        </w:tabs>
        <w:spacing w:line="276" w:lineRule="auto"/>
        <w:jc w:val="both"/>
        <w:rPr>
          <w:rFonts w:eastAsia="Arial" w:cs="Arial"/>
          <w:sz w:val="22"/>
          <w:szCs w:val="22"/>
        </w:rPr>
      </w:pPr>
    </w:p>
    <w:p w14:paraId="275C702F" w14:textId="4D6F68D8" w:rsidR="009909CE" w:rsidRPr="003F633B" w:rsidRDefault="009909CE" w:rsidP="00266E54">
      <w:pPr>
        <w:pStyle w:val="Heading2"/>
        <w:spacing w:line="276" w:lineRule="auto"/>
        <w:jc w:val="both"/>
        <w:rPr>
          <w:rFonts w:eastAsia="Arial" w:cs="Arial"/>
          <w:i w:val="0"/>
          <w:lang w:eastAsia="en-GB"/>
        </w:rPr>
      </w:pPr>
      <w:bookmarkStart w:id="17" w:name="_Toc215144893"/>
      <w:r w:rsidRPr="003F633B">
        <w:rPr>
          <w:rFonts w:eastAsia="Arial" w:cs="Arial"/>
          <w:lang w:eastAsia="en-GB"/>
        </w:rPr>
        <w:t xml:space="preserve">Output 4: </w:t>
      </w:r>
      <w:r w:rsidR="005A6CDE" w:rsidRPr="003F633B">
        <w:rPr>
          <w:rFonts w:eastAsia="Arial" w:cs="Arial"/>
          <w:lang w:eastAsia="en-GB"/>
        </w:rPr>
        <w:t>Participating countries account for and reflect Just Transition issues in readiness and implementation.</w:t>
      </w:r>
      <w:bookmarkEnd w:id="17"/>
    </w:p>
    <w:p w14:paraId="20488EFF" w14:textId="77777777" w:rsidR="009909CE" w:rsidRPr="003F633B" w:rsidRDefault="009909CE" w:rsidP="00266E54">
      <w:pPr>
        <w:spacing w:line="276" w:lineRule="auto"/>
        <w:jc w:val="both"/>
        <w:textAlignment w:val="baseline"/>
        <w:rPr>
          <w:rFonts w:eastAsia="Arial" w:cs="Arial"/>
          <w:sz w:val="20"/>
          <w:szCs w:val="20"/>
          <w:lang w:eastAsia="en-GB"/>
        </w:rPr>
      </w:pPr>
      <w:r w:rsidRPr="003F633B">
        <w:rPr>
          <w:rFonts w:eastAsia="Arial" w:cs="Arial"/>
          <w:sz w:val="20"/>
          <w:szCs w:val="20"/>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612"/>
        <w:gridCol w:w="928"/>
        <w:gridCol w:w="2959"/>
        <w:gridCol w:w="2955"/>
        <w:gridCol w:w="15"/>
      </w:tblGrid>
      <w:tr w:rsidR="009909CE" w:rsidRPr="0057380C" w14:paraId="5C403427" w14:textId="77777777" w:rsidTr="2770B082">
        <w:trPr>
          <w:trHeight w:val="480"/>
        </w:trPr>
        <w:tc>
          <w:tcPr>
            <w:tcW w:w="156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AA290E6"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b/>
                <w:bCs/>
                <w:sz w:val="22"/>
                <w:szCs w:val="22"/>
                <w:lang w:eastAsia="en-GB"/>
              </w:rPr>
              <w:t>Output Title </w:t>
            </w:r>
            <w:r w:rsidRPr="003F633B">
              <w:rPr>
                <w:rFonts w:eastAsia="Arial" w:cs="Arial"/>
                <w:sz w:val="22"/>
                <w:szCs w:val="22"/>
                <w:lang w:eastAsia="en-GB"/>
              </w:rPr>
              <w:t> </w:t>
            </w:r>
          </w:p>
        </w:tc>
        <w:tc>
          <w:tcPr>
            <w:tcW w:w="7500"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699D8D3C" w14:textId="1DBCD2DD" w:rsidR="009909CE" w:rsidRPr="003F633B" w:rsidRDefault="00D10269"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Participating countries account for and reflect Just Transition issues in readiness and implementation.</w:t>
            </w:r>
          </w:p>
        </w:tc>
      </w:tr>
      <w:tr w:rsidR="009909CE" w:rsidRPr="0057380C" w14:paraId="1004F190" w14:textId="77777777" w:rsidTr="2770B082">
        <w:trPr>
          <w:trHeight w:val="345"/>
        </w:trPr>
        <w:tc>
          <w:tcPr>
            <w:tcW w:w="2175"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61D9197"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Output number:  </w:t>
            </w:r>
          </w:p>
        </w:tc>
        <w:tc>
          <w:tcPr>
            <w:tcW w:w="930" w:type="dxa"/>
            <w:tcBorders>
              <w:top w:val="single" w:sz="6" w:space="0" w:color="auto"/>
              <w:left w:val="single" w:sz="6" w:space="0" w:color="auto"/>
              <w:bottom w:val="single" w:sz="6" w:space="0" w:color="auto"/>
              <w:right w:val="single" w:sz="6" w:space="0" w:color="auto"/>
            </w:tcBorders>
            <w:hideMark/>
          </w:tcPr>
          <w:p w14:paraId="57670407" w14:textId="215F5361"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D10269" w:rsidRPr="003F633B">
              <w:rPr>
                <w:rFonts w:eastAsia="Arial" w:cs="Arial"/>
                <w:sz w:val="22"/>
                <w:szCs w:val="22"/>
                <w:lang w:eastAsia="en-GB"/>
              </w:rPr>
              <w:t>4</w:t>
            </w:r>
          </w:p>
        </w:tc>
        <w:tc>
          <w:tcPr>
            <w:tcW w:w="2970" w:type="dxa"/>
            <w:tcBorders>
              <w:top w:val="single" w:sz="6" w:space="0" w:color="auto"/>
              <w:left w:val="single" w:sz="6" w:space="0" w:color="auto"/>
              <w:bottom w:val="single" w:sz="6" w:space="0" w:color="auto"/>
              <w:right w:val="single" w:sz="6" w:space="0" w:color="auto"/>
            </w:tcBorders>
            <w:hideMark/>
          </w:tcPr>
          <w:p w14:paraId="261266E6"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Output Score:  </w:t>
            </w:r>
          </w:p>
        </w:tc>
        <w:tc>
          <w:tcPr>
            <w:tcW w:w="2970" w:type="dxa"/>
            <w:gridSpan w:val="2"/>
            <w:tcBorders>
              <w:top w:val="single" w:sz="6" w:space="0" w:color="auto"/>
              <w:left w:val="single" w:sz="6" w:space="0" w:color="auto"/>
              <w:bottom w:val="single" w:sz="6" w:space="0" w:color="auto"/>
              <w:right w:val="single" w:sz="6" w:space="0" w:color="auto"/>
            </w:tcBorders>
            <w:hideMark/>
          </w:tcPr>
          <w:p w14:paraId="2B023DAD" w14:textId="32DE85B4" w:rsidR="009909CE" w:rsidRPr="003F633B" w:rsidRDefault="009909CE" w:rsidP="00266E54">
            <w:pPr>
              <w:spacing w:line="276" w:lineRule="auto"/>
              <w:jc w:val="both"/>
              <w:textAlignment w:val="baseline"/>
              <w:rPr>
                <w:rFonts w:eastAsia="Arial" w:cs="Arial"/>
                <w:b/>
                <w:bCs/>
                <w:sz w:val="22"/>
                <w:szCs w:val="22"/>
                <w:highlight w:val="yellow"/>
                <w:lang w:eastAsia="en-GB"/>
              </w:rPr>
            </w:pPr>
            <w:r w:rsidRPr="003F633B">
              <w:rPr>
                <w:rFonts w:eastAsia="Arial" w:cs="Arial"/>
                <w:sz w:val="22"/>
                <w:szCs w:val="22"/>
                <w:lang w:eastAsia="en-GB"/>
              </w:rPr>
              <w:t> </w:t>
            </w:r>
            <w:r w:rsidR="00246CF4" w:rsidRPr="003F633B">
              <w:rPr>
                <w:rFonts w:eastAsia="Arial" w:cs="Arial"/>
                <w:b/>
                <w:bCs/>
                <w:sz w:val="22"/>
                <w:szCs w:val="22"/>
                <w:lang w:eastAsia="en-GB"/>
              </w:rPr>
              <w:t>A</w:t>
            </w:r>
          </w:p>
        </w:tc>
      </w:tr>
      <w:tr w:rsidR="009909CE" w:rsidRPr="0057380C" w14:paraId="7D8FA39A" w14:textId="77777777" w:rsidTr="2770B082">
        <w:trPr>
          <w:trHeight w:val="345"/>
        </w:trPr>
        <w:tc>
          <w:tcPr>
            <w:tcW w:w="2175"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8B3E161"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Impact weighting (%):   </w:t>
            </w:r>
          </w:p>
        </w:tc>
        <w:tc>
          <w:tcPr>
            <w:tcW w:w="930" w:type="dxa"/>
            <w:tcBorders>
              <w:top w:val="single" w:sz="6" w:space="0" w:color="auto"/>
              <w:left w:val="single" w:sz="6" w:space="0" w:color="auto"/>
              <w:bottom w:val="single" w:sz="6" w:space="0" w:color="auto"/>
              <w:right w:val="single" w:sz="6" w:space="0" w:color="auto"/>
            </w:tcBorders>
            <w:hideMark/>
          </w:tcPr>
          <w:p w14:paraId="17DA0555" w14:textId="142A7775"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D10269" w:rsidRPr="003F633B">
              <w:rPr>
                <w:rFonts w:eastAsia="Arial" w:cs="Arial"/>
                <w:sz w:val="22"/>
                <w:szCs w:val="22"/>
                <w:lang w:eastAsia="en-GB"/>
              </w:rPr>
              <w:t>15%</w:t>
            </w:r>
          </w:p>
        </w:tc>
        <w:tc>
          <w:tcPr>
            <w:tcW w:w="2970" w:type="dxa"/>
            <w:tcBorders>
              <w:top w:val="single" w:sz="6" w:space="0" w:color="auto"/>
              <w:left w:val="single" w:sz="6" w:space="0" w:color="auto"/>
              <w:bottom w:val="single" w:sz="6" w:space="0" w:color="auto"/>
              <w:right w:val="single" w:sz="6" w:space="0" w:color="auto"/>
            </w:tcBorders>
            <w:hideMark/>
          </w:tcPr>
          <w:p w14:paraId="220B3F1C"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Weighting revised since last AR?  </w:t>
            </w:r>
          </w:p>
        </w:tc>
        <w:tc>
          <w:tcPr>
            <w:tcW w:w="2970" w:type="dxa"/>
            <w:gridSpan w:val="2"/>
            <w:tcBorders>
              <w:top w:val="single" w:sz="6" w:space="0" w:color="auto"/>
              <w:left w:val="single" w:sz="6" w:space="0" w:color="auto"/>
              <w:bottom w:val="single" w:sz="6" w:space="0" w:color="auto"/>
              <w:right w:val="single" w:sz="6" w:space="0" w:color="auto"/>
            </w:tcBorders>
            <w:hideMark/>
          </w:tcPr>
          <w:p w14:paraId="2480D59D" w14:textId="32112E4A"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FD78EA" w:rsidRPr="003F633B">
              <w:rPr>
                <w:rFonts w:eastAsia="Arial" w:cs="Arial"/>
                <w:sz w:val="22"/>
                <w:szCs w:val="22"/>
                <w:lang w:eastAsia="en-GB"/>
              </w:rPr>
              <w:t xml:space="preserve">No </w:t>
            </w:r>
          </w:p>
        </w:tc>
      </w:tr>
      <w:tr w:rsidR="009909CE" w:rsidRPr="0057380C" w14:paraId="1949FB96" w14:textId="77777777" w:rsidTr="00B15C49">
        <w:trPr>
          <w:gridAfter w:val="1"/>
          <w:wAfter w:w="15" w:type="dxa"/>
          <w:trHeight w:val="345"/>
        </w:trPr>
        <w:tc>
          <w:tcPr>
            <w:tcW w:w="2175" w:type="dxa"/>
            <w:gridSpan w:val="2"/>
            <w:tcBorders>
              <w:top w:val="single" w:sz="6" w:space="0" w:color="auto"/>
              <w:left w:val="single" w:sz="6" w:space="0" w:color="auto"/>
              <w:bottom w:val="single" w:sz="6" w:space="0" w:color="auto"/>
              <w:right w:val="single" w:sz="6" w:space="0" w:color="auto"/>
            </w:tcBorders>
            <w:hideMark/>
          </w:tcPr>
          <w:p w14:paraId="0A84344C"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Risk rating </w:t>
            </w:r>
          </w:p>
        </w:tc>
        <w:tc>
          <w:tcPr>
            <w:tcW w:w="930" w:type="dxa"/>
            <w:tcBorders>
              <w:top w:val="single" w:sz="6" w:space="0" w:color="auto"/>
              <w:left w:val="single" w:sz="6" w:space="0" w:color="auto"/>
              <w:bottom w:val="single" w:sz="6" w:space="0" w:color="auto"/>
              <w:right w:val="single" w:sz="6" w:space="0" w:color="auto"/>
            </w:tcBorders>
            <w:hideMark/>
          </w:tcPr>
          <w:p w14:paraId="0CD70A13" w14:textId="476C0F65"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FD78EA" w:rsidRPr="003F633B">
              <w:rPr>
                <w:rFonts w:eastAsia="Arial" w:cs="Arial"/>
                <w:sz w:val="22"/>
                <w:szCs w:val="22"/>
                <w:lang w:eastAsia="en-GB"/>
              </w:rPr>
              <w:t>minor</w:t>
            </w:r>
          </w:p>
        </w:tc>
        <w:tc>
          <w:tcPr>
            <w:tcW w:w="2970" w:type="dxa"/>
            <w:tcBorders>
              <w:top w:val="single" w:sz="6" w:space="0" w:color="auto"/>
              <w:left w:val="single" w:sz="6" w:space="0" w:color="auto"/>
              <w:bottom w:val="single" w:sz="6" w:space="0" w:color="auto"/>
              <w:right w:val="single" w:sz="6" w:space="0" w:color="auto"/>
            </w:tcBorders>
            <w:hideMark/>
          </w:tcPr>
          <w:p w14:paraId="30AA32CD"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Risk revised since last AR? </w:t>
            </w:r>
          </w:p>
        </w:tc>
        <w:tc>
          <w:tcPr>
            <w:tcW w:w="2970" w:type="dxa"/>
            <w:tcBorders>
              <w:top w:val="single" w:sz="6" w:space="0" w:color="auto"/>
              <w:left w:val="single" w:sz="6" w:space="0" w:color="auto"/>
              <w:bottom w:val="single" w:sz="6" w:space="0" w:color="auto"/>
              <w:right w:val="single" w:sz="6" w:space="0" w:color="auto"/>
            </w:tcBorders>
            <w:hideMark/>
          </w:tcPr>
          <w:p w14:paraId="0C6BA949" w14:textId="52078C34"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FD78EA" w:rsidRPr="003F633B">
              <w:rPr>
                <w:rFonts w:eastAsia="Arial" w:cs="Arial"/>
                <w:sz w:val="22"/>
                <w:szCs w:val="22"/>
                <w:lang w:eastAsia="en-GB"/>
              </w:rPr>
              <w:t>No</w:t>
            </w:r>
          </w:p>
        </w:tc>
      </w:tr>
    </w:tbl>
    <w:p w14:paraId="46456775" w14:textId="77777777" w:rsidR="009909CE" w:rsidRPr="003F633B" w:rsidRDefault="009909CE" w:rsidP="00266E54">
      <w:pPr>
        <w:spacing w:line="276" w:lineRule="auto"/>
        <w:jc w:val="both"/>
        <w:textAlignment w:val="baseline"/>
        <w:rPr>
          <w:rFonts w:eastAsia="Arial" w:cs="Arial"/>
          <w:sz w:val="20"/>
          <w:szCs w:val="20"/>
          <w:lang w:eastAsia="en-GB"/>
        </w:rPr>
      </w:pPr>
      <w:r w:rsidRPr="003F633B">
        <w:rPr>
          <w:rFonts w:eastAsia="Arial" w:cs="Arial"/>
          <w:sz w:val="20"/>
          <w:szCs w:val="20"/>
          <w:lang w:eastAsia="en-GB"/>
        </w:rPr>
        <w:t> </w:t>
      </w: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54"/>
        <w:gridCol w:w="1275"/>
        <w:gridCol w:w="2781"/>
      </w:tblGrid>
      <w:tr w:rsidR="009909CE" w:rsidRPr="0057380C" w14:paraId="6255A4B2" w14:textId="77777777" w:rsidTr="6F7D1E0A">
        <w:trPr>
          <w:trHeight w:val="270"/>
        </w:trPr>
        <w:tc>
          <w:tcPr>
            <w:tcW w:w="495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F9ED5A8"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b/>
                <w:bCs/>
                <w:sz w:val="22"/>
                <w:szCs w:val="22"/>
                <w:lang w:eastAsia="en-GB"/>
              </w:rPr>
              <w:t>Indicator(s)</w:t>
            </w:r>
            <w:r w:rsidRPr="003F633B">
              <w:rPr>
                <w:rFonts w:eastAsia="Arial" w:cs="Arial"/>
                <w:sz w:val="22"/>
                <w:szCs w:val="22"/>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B778C49" w14:textId="64397C9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b/>
                <w:bCs/>
                <w:sz w:val="22"/>
                <w:szCs w:val="22"/>
                <w:lang w:eastAsia="en-GB"/>
              </w:rPr>
              <w:t>Milestone for this review</w:t>
            </w:r>
            <w:r w:rsidRPr="003F633B">
              <w:rPr>
                <w:rFonts w:eastAsia="Arial" w:cs="Arial"/>
                <w:sz w:val="22"/>
                <w:szCs w:val="22"/>
                <w:lang w:eastAsia="en-GB"/>
              </w:rPr>
              <w:t> </w:t>
            </w:r>
          </w:p>
        </w:tc>
        <w:tc>
          <w:tcPr>
            <w:tcW w:w="2781"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44DA8E7" w14:textId="77777777"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b/>
                <w:bCs/>
                <w:sz w:val="22"/>
                <w:szCs w:val="22"/>
                <w:lang w:eastAsia="en-GB"/>
              </w:rPr>
              <w:t>Progress </w:t>
            </w:r>
            <w:r w:rsidRPr="003F633B">
              <w:rPr>
                <w:rFonts w:eastAsia="Arial" w:cs="Arial"/>
                <w:sz w:val="22"/>
                <w:szCs w:val="22"/>
                <w:lang w:eastAsia="en-GB"/>
              </w:rPr>
              <w:t> </w:t>
            </w:r>
          </w:p>
        </w:tc>
      </w:tr>
      <w:tr w:rsidR="009909CE" w:rsidRPr="0057380C" w14:paraId="1B876AFF" w14:textId="77777777" w:rsidTr="00B15C49">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9C2765" w14:textId="43A387A1"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AB749D" w:rsidRPr="003F633B">
              <w:rPr>
                <w:rFonts w:eastAsia="Arial" w:cs="Arial"/>
                <w:sz w:val="22"/>
                <w:szCs w:val="22"/>
                <w:lang w:eastAsia="en-GB"/>
              </w:rPr>
              <w:t xml:space="preserve">4.1 Just Transition analysis in </w:t>
            </w:r>
            <w:r w:rsidR="00E82723" w:rsidRPr="003F633B">
              <w:rPr>
                <w:rFonts w:eastAsia="Arial" w:cs="Arial"/>
                <w:sz w:val="22"/>
                <w:szCs w:val="22"/>
                <w:lang w:eastAsia="en-GB"/>
              </w:rPr>
              <w:t>PMIF</w:t>
            </w:r>
            <w:r w:rsidR="00AB749D" w:rsidRPr="003F633B">
              <w:rPr>
                <w:rFonts w:eastAsia="Arial" w:cs="Arial"/>
                <w:sz w:val="22"/>
                <w:szCs w:val="22"/>
                <w:lang w:eastAsia="en-GB"/>
              </w:rPr>
              <w:t xml:space="preserve"> proposal roadmap has been developed and agreed and is part of </w:t>
            </w:r>
            <w:r w:rsidR="00E82723" w:rsidRPr="003F633B">
              <w:rPr>
                <w:rFonts w:eastAsia="Arial" w:cs="Arial"/>
                <w:sz w:val="22"/>
                <w:szCs w:val="22"/>
                <w:lang w:eastAsia="en-GB"/>
              </w:rPr>
              <w:t>PMIF</w:t>
            </w:r>
            <w:r w:rsidR="00AB749D" w:rsidRPr="003F633B">
              <w:rPr>
                <w:rFonts w:eastAsia="Arial" w:cs="Arial"/>
                <w:sz w:val="22"/>
                <w:szCs w:val="22"/>
                <w:lang w:eastAsia="en-GB"/>
              </w:rPr>
              <w:t xml:space="preserve"> implementation plan.</w:t>
            </w:r>
          </w:p>
        </w:tc>
        <w:tc>
          <w:tcPr>
            <w:tcW w:w="1275" w:type="dxa"/>
            <w:tcBorders>
              <w:top w:val="single" w:sz="6" w:space="0" w:color="auto"/>
              <w:left w:val="single" w:sz="6" w:space="0" w:color="auto"/>
              <w:bottom w:val="single" w:sz="6" w:space="0" w:color="auto"/>
              <w:right w:val="single" w:sz="6" w:space="0" w:color="auto"/>
            </w:tcBorders>
            <w:hideMark/>
          </w:tcPr>
          <w:p w14:paraId="23A0024B" w14:textId="561DD8B5"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F1558F" w:rsidRPr="003F633B">
              <w:rPr>
                <w:rFonts w:eastAsia="Arial" w:cs="Arial"/>
                <w:sz w:val="22"/>
                <w:szCs w:val="22"/>
                <w:lang w:eastAsia="en-GB"/>
              </w:rPr>
              <w:t>8</w:t>
            </w:r>
          </w:p>
        </w:tc>
        <w:tc>
          <w:tcPr>
            <w:tcW w:w="2781" w:type="dxa"/>
            <w:tcBorders>
              <w:top w:val="single" w:sz="6" w:space="0" w:color="auto"/>
              <w:left w:val="single" w:sz="6" w:space="0" w:color="auto"/>
              <w:bottom w:val="single" w:sz="6" w:space="0" w:color="auto"/>
              <w:right w:val="single" w:sz="6" w:space="0" w:color="auto"/>
            </w:tcBorders>
            <w:hideMark/>
          </w:tcPr>
          <w:p w14:paraId="4C84BE5A" w14:textId="349D9E48" w:rsidR="009909CE" w:rsidRPr="003F633B" w:rsidRDefault="006A0E48" w:rsidP="00266E54">
            <w:pPr>
              <w:spacing w:line="276" w:lineRule="auto"/>
              <w:jc w:val="both"/>
              <w:textAlignment w:val="baseline"/>
              <w:rPr>
                <w:rFonts w:eastAsia="Arial" w:cs="Arial"/>
                <w:sz w:val="22"/>
                <w:szCs w:val="22"/>
                <w:lang w:eastAsia="en-GB"/>
              </w:rPr>
            </w:pPr>
            <w:r w:rsidRPr="003F633B">
              <w:rPr>
                <w:rFonts w:eastAsia="Arial" w:cs="Arial"/>
                <w:b/>
                <w:bCs/>
                <w:sz w:val="22"/>
                <w:szCs w:val="22"/>
                <w:lang w:eastAsia="en-GB"/>
              </w:rPr>
              <w:t>S</w:t>
            </w:r>
            <w:r w:rsidR="23BF3862" w:rsidRPr="003F633B">
              <w:rPr>
                <w:rFonts w:eastAsia="Arial" w:cs="Arial"/>
                <w:b/>
                <w:bCs/>
                <w:sz w:val="22"/>
                <w:szCs w:val="22"/>
                <w:lang w:eastAsia="en-GB"/>
              </w:rPr>
              <w:t xml:space="preserve">ubstantially exceeded expectation: </w:t>
            </w:r>
            <w:r w:rsidR="008544E0" w:rsidRPr="003F633B">
              <w:rPr>
                <w:rFonts w:eastAsia="Arial" w:cs="Arial"/>
                <w:b/>
                <w:bCs/>
                <w:sz w:val="22"/>
                <w:szCs w:val="22"/>
                <w:lang w:eastAsia="en-GB"/>
              </w:rPr>
              <w:t>1</w:t>
            </w:r>
            <w:r w:rsidR="00F1558F" w:rsidRPr="003F633B">
              <w:rPr>
                <w:rFonts w:eastAsia="Arial" w:cs="Arial"/>
                <w:b/>
                <w:bCs/>
                <w:sz w:val="22"/>
                <w:szCs w:val="22"/>
                <w:lang w:eastAsia="en-GB"/>
              </w:rPr>
              <w:t>8</w:t>
            </w:r>
          </w:p>
        </w:tc>
      </w:tr>
      <w:tr w:rsidR="009909CE" w:rsidRPr="0057380C" w14:paraId="3CF457C3" w14:textId="77777777" w:rsidTr="00B15C49">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208C7C" w14:textId="04A88E33"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4419FD" w:rsidRPr="003F633B">
              <w:rPr>
                <w:rFonts w:eastAsia="Arial" w:cs="Arial"/>
                <w:sz w:val="22"/>
                <w:szCs w:val="22"/>
                <w:lang w:eastAsia="en-GB"/>
              </w:rPr>
              <w:t xml:space="preserve">4.2 Number of </w:t>
            </w:r>
            <w:r w:rsidR="00E82723" w:rsidRPr="003F633B">
              <w:rPr>
                <w:rFonts w:eastAsia="Arial" w:cs="Arial"/>
                <w:sz w:val="22"/>
                <w:szCs w:val="22"/>
                <w:lang w:eastAsia="en-GB"/>
              </w:rPr>
              <w:t>PMIF</w:t>
            </w:r>
            <w:r w:rsidR="004419FD" w:rsidRPr="003F633B">
              <w:rPr>
                <w:rFonts w:eastAsia="Arial" w:cs="Arial"/>
                <w:sz w:val="22"/>
                <w:szCs w:val="22"/>
                <w:lang w:eastAsia="en-GB"/>
              </w:rPr>
              <w:t xml:space="preserve"> knowledge products which consider Just Transition.</w:t>
            </w:r>
          </w:p>
        </w:tc>
        <w:tc>
          <w:tcPr>
            <w:tcW w:w="1275" w:type="dxa"/>
            <w:tcBorders>
              <w:top w:val="single" w:sz="6" w:space="0" w:color="auto"/>
              <w:left w:val="single" w:sz="6" w:space="0" w:color="auto"/>
              <w:bottom w:val="single" w:sz="6" w:space="0" w:color="auto"/>
              <w:right w:val="single" w:sz="6" w:space="0" w:color="auto"/>
            </w:tcBorders>
            <w:hideMark/>
          </w:tcPr>
          <w:p w14:paraId="3CBA2E57" w14:textId="1A1E80FB" w:rsidR="009909CE" w:rsidRPr="003F633B" w:rsidRDefault="009909CE"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w:t>
            </w:r>
            <w:r w:rsidR="00F1558F" w:rsidRPr="003F633B">
              <w:rPr>
                <w:rFonts w:eastAsia="Arial" w:cs="Arial"/>
                <w:sz w:val="22"/>
                <w:szCs w:val="22"/>
                <w:lang w:eastAsia="en-GB"/>
              </w:rPr>
              <w:t>3</w:t>
            </w:r>
          </w:p>
        </w:tc>
        <w:tc>
          <w:tcPr>
            <w:tcW w:w="2781" w:type="dxa"/>
            <w:tcBorders>
              <w:top w:val="single" w:sz="6" w:space="0" w:color="auto"/>
              <w:left w:val="single" w:sz="6" w:space="0" w:color="auto"/>
              <w:bottom w:val="single" w:sz="6" w:space="0" w:color="auto"/>
              <w:right w:val="single" w:sz="6" w:space="0" w:color="auto"/>
            </w:tcBorders>
            <w:hideMark/>
          </w:tcPr>
          <w:p w14:paraId="4D908969" w14:textId="10D41182" w:rsidR="005F58C2" w:rsidRPr="003F633B" w:rsidRDefault="00471463" w:rsidP="00266E54">
            <w:pPr>
              <w:spacing w:line="276" w:lineRule="auto"/>
              <w:jc w:val="both"/>
              <w:textAlignment w:val="baseline"/>
              <w:rPr>
                <w:rFonts w:eastAsia="Arial" w:cs="Arial"/>
                <w:b/>
                <w:bCs/>
                <w:sz w:val="22"/>
                <w:szCs w:val="22"/>
                <w:lang w:eastAsia="en-GB"/>
              </w:rPr>
            </w:pPr>
            <w:r w:rsidRPr="003F633B">
              <w:rPr>
                <w:rFonts w:eastAsia="Arial" w:cs="Arial"/>
                <w:b/>
                <w:bCs/>
                <w:sz w:val="22"/>
                <w:szCs w:val="22"/>
              </w:rPr>
              <w:t>Moderately</w:t>
            </w:r>
            <w:r w:rsidR="002B4129" w:rsidRPr="003F633B">
              <w:rPr>
                <w:rFonts w:eastAsia="Arial" w:cs="Arial"/>
                <w:b/>
                <w:bCs/>
                <w:sz w:val="22"/>
                <w:szCs w:val="22"/>
                <w:lang w:eastAsia="en-GB"/>
              </w:rPr>
              <w:t xml:space="preserve"> did not meet expectation</w:t>
            </w:r>
            <w:r w:rsidR="006A0E48" w:rsidRPr="003F633B">
              <w:rPr>
                <w:rFonts w:eastAsia="Arial" w:cs="Arial"/>
                <w:b/>
                <w:bCs/>
                <w:sz w:val="22"/>
                <w:szCs w:val="22"/>
                <w:lang w:eastAsia="en-GB"/>
              </w:rPr>
              <w:t xml:space="preserve">: </w:t>
            </w:r>
            <w:r w:rsidR="00C34209" w:rsidRPr="003F633B">
              <w:rPr>
                <w:rFonts w:eastAsia="Arial" w:cs="Arial"/>
                <w:b/>
                <w:bCs/>
                <w:sz w:val="22"/>
                <w:szCs w:val="22"/>
                <w:lang w:eastAsia="en-GB"/>
              </w:rPr>
              <w:t>2</w:t>
            </w:r>
          </w:p>
        </w:tc>
      </w:tr>
      <w:tr w:rsidR="004419FD" w:rsidRPr="0057380C" w14:paraId="5DFDC693" w14:textId="77777777" w:rsidTr="00D64771">
        <w:trPr>
          <w:trHeight w:val="577"/>
        </w:trPr>
        <w:tc>
          <w:tcPr>
            <w:tcW w:w="4954" w:type="dxa"/>
            <w:tcBorders>
              <w:top w:val="single" w:sz="6" w:space="0" w:color="auto"/>
              <w:left w:val="single" w:sz="6" w:space="0" w:color="auto"/>
              <w:bottom w:val="single" w:sz="6" w:space="0" w:color="auto"/>
              <w:right w:val="single" w:sz="6" w:space="0" w:color="auto"/>
            </w:tcBorders>
            <w:shd w:val="clear" w:color="auto" w:fill="FFFFFF" w:themeFill="background1"/>
          </w:tcPr>
          <w:p w14:paraId="183A0DC6" w14:textId="00DF775A" w:rsidR="004419FD" w:rsidRPr="003F633B" w:rsidRDefault="00C871B2"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xml:space="preserve">4.3 Percentage of women presenting at </w:t>
            </w:r>
            <w:r w:rsidR="00E82723" w:rsidRPr="003F633B">
              <w:rPr>
                <w:rFonts w:eastAsia="Arial" w:cs="Arial"/>
                <w:sz w:val="22"/>
                <w:szCs w:val="22"/>
                <w:lang w:eastAsia="en-GB"/>
              </w:rPr>
              <w:t>PMIF</w:t>
            </w:r>
            <w:r w:rsidRPr="003F633B">
              <w:rPr>
                <w:rFonts w:eastAsia="Arial" w:cs="Arial"/>
                <w:sz w:val="22"/>
                <w:szCs w:val="22"/>
                <w:lang w:eastAsia="en-GB"/>
              </w:rPr>
              <w:t xml:space="preserve"> related events. (Over half – yes / no)  </w:t>
            </w:r>
          </w:p>
        </w:tc>
        <w:tc>
          <w:tcPr>
            <w:tcW w:w="1275" w:type="dxa"/>
            <w:tcBorders>
              <w:top w:val="single" w:sz="6" w:space="0" w:color="auto"/>
              <w:left w:val="single" w:sz="6" w:space="0" w:color="auto"/>
              <w:bottom w:val="single" w:sz="6" w:space="0" w:color="auto"/>
              <w:right w:val="single" w:sz="6" w:space="0" w:color="auto"/>
            </w:tcBorders>
          </w:tcPr>
          <w:p w14:paraId="062F3688" w14:textId="57403195" w:rsidR="004419FD" w:rsidRPr="003F633B" w:rsidRDefault="00DA76FD"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Yes</w:t>
            </w:r>
          </w:p>
        </w:tc>
        <w:tc>
          <w:tcPr>
            <w:tcW w:w="2781" w:type="dxa"/>
            <w:tcBorders>
              <w:top w:val="single" w:sz="6" w:space="0" w:color="auto"/>
              <w:left w:val="single" w:sz="6" w:space="0" w:color="auto"/>
              <w:bottom w:val="single" w:sz="6" w:space="0" w:color="auto"/>
              <w:right w:val="single" w:sz="6" w:space="0" w:color="auto"/>
            </w:tcBorders>
          </w:tcPr>
          <w:p w14:paraId="5C4BAB76" w14:textId="5D903F5E" w:rsidR="004419FD" w:rsidRPr="003F633B" w:rsidRDefault="001A41D6" w:rsidP="00266E54">
            <w:pPr>
              <w:spacing w:line="276" w:lineRule="auto"/>
              <w:jc w:val="both"/>
              <w:textAlignment w:val="baseline"/>
              <w:rPr>
                <w:rFonts w:eastAsia="Arial" w:cs="Arial"/>
                <w:b/>
                <w:bCs/>
                <w:sz w:val="22"/>
                <w:szCs w:val="22"/>
                <w:lang w:eastAsia="en-GB"/>
              </w:rPr>
            </w:pPr>
            <w:r w:rsidRPr="003F633B">
              <w:rPr>
                <w:rFonts w:eastAsia="Arial" w:cs="Arial"/>
                <w:b/>
                <w:bCs/>
                <w:sz w:val="22"/>
                <w:szCs w:val="22"/>
                <w:lang w:eastAsia="en-GB"/>
              </w:rPr>
              <w:t>Substantially</w:t>
            </w:r>
            <w:r w:rsidR="00FA69C3" w:rsidRPr="003F633B">
              <w:rPr>
                <w:rFonts w:eastAsia="Arial" w:cs="Arial"/>
                <w:b/>
                <w:bCs/>
                <w:sz w:val="22"/>
                <w:szCs w:val="22"/>
                <w:lang w:eastAsia="en-GB"/>
              </w:rPr>
              <w:t xml:space="preserve"> </w:t>
            </w:r>
            <w:r w:rsidR="002B4129" w:rsidRPr="003F633B">
              <w:rPr>
                <w:rFonts w:eastAsia="Arial" w:cs="Arial"/>
                <w:b/>
                <w:bCs/>
                <w:sz w:val="22"/>
                <w:szCs w:val="22"/>
                <w:lang w:eastAsia="en-GB"/>
              </w:rPr>
              <w:t>did not meet expectation</w:t>
            </w:r>
            <w:r w:rsidR="2AE0B423" w:rsidRPr="003F633B">
              <w:rPr>
                <w:rFonts w:eastAsia="Arial" w:cs="Arial"/>
                <w:b/>
                <w:bCs/>
                <w:sz w:val="22"/>
                <w:szCs w:val="22"/>
                <w:lang w:eastAsia="en-GB"/>
              </w:rPr>
              <w:t>:</w:t>
            </w:r>
            <w:r w:rsidR="00FA69C3" w:rsidRPr="003F633B">
              <w:rPr>
                <w:rFonts w:eastAsia="Arial" w:cs="Arial"/>
                <w:b/>
                <w:bCs/>
                <w:sz w:val="22"/>
                <w:szCs w:val="22"/>
                <w:lang w:eastAsia="en-GB"/>
              </w:rPr>
              <w:t xml:space="preserve"> </w:t>
            </w:r>
            <w:r w:rsidR="060560C9" w:rsidRPr="003F633B">
              <w:rPr>
                <w:rFonts w:eastAsia="Arial" w:cs="Arial"/>
                <w:b/>
                <w:bCs/>
                <w:sz w:val="22"/>
                <w:szCs w:val="22"/>
                <w:lang w:eastAsia="en-GB"/>
              </w:rPr>
              <w:t>No</w:t>
            </w:r>
            <w:r w:rsidR="00F5061B" w:rsidRPr="003F633B">
              <w:rPr>
                <w:rFonts w:eastAsia="Arial" w:cs="Arial"/>
                <w:b/>
                <w:bCs/>
                <w:sz w:val="22"/>
                <w:szCs w:val="22"/>
                <w:lang w:eastAsia="en-GB"/>
              </w:rPr>
              <w:t xml:space="preserve"> (</w:t>
            </w:r>
            <w:r w:rsidRPr="003F633B">
              <w:rPr>
                <w:rFonts w:eastAsia="Arial" w:cs="Arial"/>
                <w:b/>
                <w:bCs/>
                <w:sz w:val="22"/>
                <w:szCs w:val="22"/>
                <w:lang w:eastAsia="en-GB"/>
              </w:rPr>
              <w:t>37</w:t>
            </w:r>
            <w:r w:rsidR="00F5061B" w:rsidRPr="003F633B">
              <w:rPr>
                <w:rFonts w:eastAsia="Arial" w:cs="Arial"/>
                <w:b/>
                <w:bCs/>
                <w:sz w:val="22"/>
                <w:szCs w:val="22"/>
                <w:lang w:eastAsia="en-GB"/>
              </w:rPr>
              <w:t>%)</w:t>
            </w:r>
            <w:r w:rsidR="006A0E48" w:rsidRPr="003F633B">
              <w:rPr>
                <w:rFonts w:eastAsia="Arial" w:cs="Arial"/>
                <w:b/>
                <w:bCs/>
                <w:sz w:val="22"/>
                <w:szCs w:val="22"/>
                <w:lang w:eastAsia="en-GB"/>
              </w:rPr>
              <w:t xml:space="preserve"> </w:t>
            </w:r>
          </w:p>
        </w:tc>
      </w:tr>
      <w:tr w:rsidR="00C871B2" w:rsidRPr="0057380C" w14:paraId="2B385302" w14:textId="77777777" w:rsidTr="00B15C49">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FFFFFF" w:themeFill="background1"/>
          </w:tcPr>
          <w:p w14:paraId="18D069F1" w14:textId="5BA6CDBE" w:rsidR="00C871B2" w:rsidRPr="003F633B" w:rsidRDefault="00C871B2"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xml:space="preserve">4.4 </w:t>
            </w:r>
            <w:r w:rsidR="00E233E6" w:rsidRPr="003F633B">
              <w:rPr>
                <w:rFonts w:eastAsia="Arial" w:cs="Arial"/>
                <w:sz w:val="22"/>
                <w:szCs w:val="22"/>
                <w:lang w:eastAsia="en-GB"/>
              </w:rPr>
              <w:t xml:space="preserve">Each country developing a proposal(s) identifies and consults all directly affected communities, including on just transition issues (fairness, inclusivity, workers' rights) in proposals and CPI implementation </w:t>
            </w:r>
            <w:r w:rsidR="00403ACD" w:rsidRPr="003F633B">
              <w:rPr>
                <w:rFonts w:eastAsia="Arial" w:cs="Arial"/>
                <w:sz w:val="22"/>
                <w:szCs w:val="22"/>
                <w:lang w:eastAsia="en-GB"/>
              </w:rPr>
              <w:t>(</w:t>
            </w:r>
            <w:r w:rsidR="00E233E6" w:rsidRPr="003F633B">
              <w:rPr>
                <w:rFonts w:eastAsia="Arial" w:cs="Arial"/>
                <w:sz w:val="22"/>
                <w:szCs w:val="22"/>
                <w:lang w:eastAsia="en-GB"/>
              </w:rPr>
              <w:t>yes/no</w:t>
            </w:r>
            <w:r w:rsidR="00403ACD" w:rsidRPr="003F633B">
              <w:rPr>
                <w:rFonts w:eastAsia="Arial" w:cs="Arial"/>
                <w:sz w:val="22"/>
                <w:szCs w:val="22"/>
                <w:lang w:eastAsia="en-GB"/>
              </w:rPr>
              <w:t>)</w:t>
            </w:r>
          </w:p>
        </w:tc>
        <w:tc>
          <w:tcPr>
            <w:tcW w:w="1275" w:type="dxa"/>
            <w:tcBorders>
              <w:top w:val="single" w:sz="6" w:space="0" w:color="auto"/>
              <w:left w:val="single" w:sz="6" w:space="0" w:color="auto"/>
              <w:bottom w:val="single" w:sz="6" w:space="0" w:color="auto"/>
              <w:right w:val="single" w:sz="6" w:space="0" w:color="auto"/>
            </w:tcBorders>
          </w:tcPr>
          <w:p w14:paraId="0E7D0C35" w14:textId="669AC7BB" w:rsidR="00C871B2" w:rsidRPr="003F633B" w:rsidRDefault="00DA76FD" w:rsidP="00266E54">
            <w:pPr>
              <w:spacing w:line="276" w:lineRule="auto"/>
              <w:jc w:val="both"/>
              <w:textAlignment w:val="baseline"/>
              <w:rPr>
                <w:rFonts w:eastAsia="Arial" w:cs="Arial"/>
                <w:sz w:val="22"/>
                <w:szCs w:val="22"/>
                <w:lang w:eastAsia="en-GB"/>
              </w:rPr>
            </w:pPr>
            <w:r w:rsidRPr="003F633B">
              <w:rPr>
                <w:rFonts w:eastAsia="Arial" w:cs="Arial"/>
                <w:sz w:val="22"/>
                <w:szCs w:val="22"/>
                <w:lang w:eastAsia="en-GB"/>
              </w:rPr>
              <w:t xml:space="preserve">Yes </w:t>
            </w:r>
          </w:p>
        </w:tc>
        <w:tc>
          <w:tcPr>
            <w:tcW w:w="2781" w:type="dxa"/>
            <w:tcBorders>
              <w:top w:val="single" w:sz="6" w:space="0" w:color="auto"/>
              <w:left w:val="single" w:sz="6" w:space="0" w:color="auto"/>
              <w:bottom w:val="single" w:sz="6" w:space="0" w:color="auto"/>
              <w:right w:val="single" w:sz="6" w:space="0" w:color="auto"/>
            </w:tcBorders>
          </w:tcPr>
          <w:p w14:paraId="010C4775" w14:textId="5E388DAC" w:rsidR="00CE5FC3" w:rsidRPr="003F633B" w:rsidRDefault="00FA69C3" w:rsidP="00266E54">
            <w:pPr>
              <w:spacing w:line="276" w:lineRule="auto"/>
              <w:contextualSpacing/>
              <w:jc w:val="both"/>
              <w:rPr>
                <w:rStyle w:val="cf01"/>
                <w:rFonts w:ascii="Arial" w:eastAsia="Arial" w:hAnsi="Arial" w:cs="Arial"/>
                <w:b/>
                <w:bCs/>
                <w:sz w:val="22"/>
                <w:szCs w:val="22"/>
              </w:rPr>
            </w:pPr>
            <w:r w:rsidRPr="003F633B">
              <w:rPr>
                <w:rStyle w:val="cf01"/>
                <w:rFonts w:ascii="Arial" w:eastAsia="Arial" w:hAnsi="Arial" w:cs="Arial"/>
                <w:b/>
                <w:bCs/>
                <w:sz w:val="22"/>
                <w:szCs w:val="22"/>
              </w:rPr>
              <w:t>M</w:t>
            </w:r>
            <w:r w:rsidR="70FF0E58" w:rsidRPr="003F633B">
              <w:rPr>
                <w:rStyle w:val="cf01"/>
                <w:rFonts w:ascii="Arial" w:eastAsia="Arial" w:hAnsi="Arial" w:cs="Arial"/>
                <w:b/>
                <w:bCs/>
                <w:sz w:val="22"/>
                <w:szCs w:val="22"/>
              </w:rPr>
              <w:t>et expectation</w:t>
            </w:r>
            <w:r w:rsidRPr="003F633B">
              <w:rPr>
                <w:rStyle w:val="cf01"/>
                <w:rFonts w:ascii="Arial" w:eastAsia="Arial" w:hAnsi="Arial" w:cs="Arial"/>
                <w:b/>
                <w:bCs/>
                <w:sz w:val="22"/>
                <w:szCs w:val="22"/>
              </w:rPr>
              <w:t xml:space="preserve">: Yes </w:t>
            </w:r>
          </w:p>
          <w:p w14:paraId="6E4A15EF" w14:textId="6FD388C0" w:rsidR="00C871B2" w:rsidRPr="003F633B" w:rsidRDefault="00C871B2" w:rsidP="00266E54">
            <w:pPr>
              <w:spacing w:line="276" w:lineRule="auto"/>
              <w:jc w:val="both"/>
              <w:textAlignment w:val="baseline"/>
              <w:rPr>
                <w:rFonts w:eastAsia="Arial" w:cs="Arial"/>
                <w:sz w:val="22"/>
                <w:szCs w:val="22"/>
                <w:lang w:eastAsia="en-GB"/>
              </w:rPr>
            </w:pPr>
          </w:p>
        </w:tc>
      </w:tr>
    </w:tbl>
    <w:p w14:paraId="04D7ACC9" w14:textId="77777777" w:rsidR="009909CE" w:rsidRPr="003F633B" w:rsidRDefault="009909CE" w:rsidP="00266E54">
      <w:pPr>
        <w:spacing w:line="276" w:lineRule="auto"/>
        <w:jc w:val="both"/>
        <w:textAlignment w:val="baseline"/>
        <w:rPr>
          <w:rFonts w:eastAsia="Arial" w:cs="Arial"/>
          <w:sz w:val="20"/>
          <w:szCs w:val="20"/>
          <w:lang w:eastAsia="en-GB"/>
        </w:rPr>
      </w:pPr>
      <w:r w:rsidRPr="003F633B">
        <w:rPr>
          <w:rFonts w:eastAsia="Arial" w:cs="Arial"/>
          <w:sz w:val="20"/>
          <w:szCs w:val="20"/>
          <w:lang w:eastAsia="en-GB"/>
        </w:rPr>
        <w:t> </w:t>
      </w:r>
    </w:p>
    <w:p w14:paraId="1D898CA7" w14:textId="4DE0B82A" w:rsidR="00527568" w:rsidRPr="003F633B" w:rsidRDefault="00527568" w:rsidP="00266E54">
      <w:pPr>
        <w:spacing w:line="276" w:lineRule="auto"/>
        <w:jc w:val="both"/>
        <w:rPr>
          <w:rFonts w:eastAsia="Arial" w:cs="Arial"/>
          <w:b/>
          <w:bCs/>
          <w:i/>
          <w:iCs/>
          <w:sz w:val="22"/>
          <w:szCs w:val="22"/>
        </w:rPr>
      </w:pPr>
      <w:r w:rsidRPr="003F633B">
        <w:rPr>
          <w:rFonts w:eastAsia="Arial" w:cs="Arial"/>
          <w:b/>
          <w:bCs/>
          <w:i/>
          <w:iCs/>
          <w:sz w:val="22"/>
          <w:szCs w:val="22"/>
        </w:rPr>
        <w:t xml:space="preserve">Output summary and supporting narrative for the score </w:t>
      </w:r>
    </w:p>
    <w:p w14:paraId="40E597A4" w14:textId="77777777" w:rsidR="00527568" w:rsidRPr="003F633B" w:rsidRDefault="00527568" w:rsidP="00266E54">
      <w:pPr>
        <w:spacing w:line="276" w:lineRule="auto"/>
        <w:jc w:val="both"/>
        <w:rPr>
          <w:rFonts w:eastAsia="Arial" w:cs="Arial"/>
          <w:sz w:val="22"/>
          <w:szCs w:val="22"/>
        </w:rPr>
      </w:pPr>
    </w:p>
    <w:p w14:paraId="786722D3" w14:textId="77777777" w:rsidR="00E457DD" w:rsidRPr="003F633B" w:rsidRDefault="006F5E32" w:rsidP="00266E54">
      <w:pPr>
        <w:spacing w:line="276" w:lineRule="auto"/>
        <w:contextualSpacing/>
        <w:jc w:val="both"/>
        <w:rPr>
          <w:rStyle w:val="normaltextrun"/>
          <w:rFonts w:eastAsia="Arial" w:cs="Arial"/>
          <w:sz w:val="22"/>
          <w:szCs w:val="22"/>
          <w:shd w:val="clear" w:color="auto" w:fill="FFFFFF"/>
        </w:rPr>
      </w:pPr>
      <w:r w:rsidRPr="003F633B">
        <w:rPr>
          <w:rFonts w:eastAsia="Arial" w:cs="Arial"/>
          <w:sz w:val="22"/>
          <w:szCs w:val="22"/>
        </w:rPr>
        <w:t>Output 4 is focussed on participating countries accounting for and reflecting Just Transition issues in readiness and implementation.</w:t>
      </w:r>
      <w:r w:rsidR="003A4B87" w:rsidRPr="003F633B">
        <w:rPr>
          <w:rFonts w:eastAsia="Arial" w:cs="Arial"/>
          <w:sz w:val="22"/>
          <w:szCs w:val="22"/>
        </w:rPr>
        <w:t xml:space="preserve"> </w:t>
      </w:r>
      <w:r w:rsidR="003A4B87" w:rsidRPr="003F633B">
        <w:rPr>
          <w:rStyle w:val="normaltextrun"/>
          <w:rFonts w:eastAsia="Arial" w:cs="Arial"/>
          <w:b/>
          <w:bCs/>
          <w:sz w:val="22"/>
          <w:szCs w:val="22"/>
          <w:shd w:val="clear" w:color="auto" w:fill="FFFFFF"/>
        </w:rPr>
        <w:t xml:space="preserve">Overall </w:t>
      </w:r>
      <w:r w:rsidR="00E82723" w:rsidRPr="003F633B">
        <w:rPr>
          <w:rStyle w:val="normaltextrun"/>
          <w:rFonts w:eastAsia="Arial" w:cs="Arial"/>
          <w:b/>
          <w:bCs/>
          <w:sz w:val="22"/>
          <w:szCs w:val="22"/>
          <w:shd w:val="clear" w:color="auto" w:fill="FFFFFF"/>
        </w:rPr>
        <w:t>PMIF</w:t>
      </w:r>
      <w:r w:rsidR="003A4B87" w:rsidRPr="003F633B">
        <w:rPr>
          <w:rStyle w:val="normaltextrun"/>
          <w:rFonts w:eastAsia="Arial" w:cs="Arial"/>
          <w:b/>
          <w:bCs/>
          <w:sz w:val="22"/>
          <w:szCs w:val="22"/>
          <w:shd w:val="clear" w:color="auto" w:fill="FFFFFF"/>
        </w:rPr>
        <w:t xml:space="preserve"> scores A for Output 4.</w:t>
      </w:r>
      <w:r w:rsidR="003A4B87" w:rsidRPr="003F633B">
        <w:rPr>
          <w:rStyle w:val="normaltextrun"/>
          <w:rFonts w:eastAsia="Arial" w:cs="Arial"/>
          <w:sz w:val="22"/>
          <w:szCs w:val="22"/>
          <w:shd w:val="clear" w:color="auto" w:fill="FFFFFF"/>
        </w:rPr>
        <w:t xml:space="preserve"> </w:t>
      </w:r>
    </w:p>
    <w:p w14:paraId="230D90C7" w14:textId="77777777" w:rsidR="00E457DD" w:rsidRPr="003F633B" w:rsidRDefault="00E457DD" w:rsidP="00266E54">
      <w:pPr>
        <w:spacing w:line="276" w:lineRule="auto"/>
        <w:contextualSpacing/>
        <w:jc w:val="both"/>
        <w:rPr>
          <w:rStyle w:val="normaltextrun"/>
          <w:rFonts w:eastAsia="Arial" w:cs="Arial"/>
          <w:sz w:val="22"/>
          <w:szCs w:val="22"/>
          <w:shd w:val="clear" w:color="auto" w:fill="FFFFFF"/>
        </w:rPr>
      </w:pPr>
    </w:p>
    <w:p w14:paraId="30F7F190" w14:textId="4A15444E" w:rsidR="00986354" w:rsidRPr="003F633B" w:rsidRDefault="0076454C" w:rsidP="00266E54">
      <w:pPr>
        <w:spacing w:line="276" w:lineRule="auto"/>
        <w:contextualSpacing/>
        <w:jc w:val="both"/>
        <w:rPr>
          <w:rFonts w:eastAsia="Arial" w:cs="Arial"/>
          <w:sz w:val="22"/>
          <w:szCs w:val="22"/>
        </w:rPr>
      </w:pPr>
      <w:r w:rsidRPr="003F633B">
        <w:rPr>
          <w:rStyle w:val="normaltextrun"/>
          <w:rFonts w:eastAsia="Arial" w:cs="Arial"/>
          <w:sz w:val="22"/>
          <w:szCs w:val="22"/>
          <w:shd w:val="clear" w:color="auto" w:fill="FFFFFF"/>
        </w:rPr>
        <w:t xml:space="preserve">In practice Output 4 focuses on countries </w:t>
      </w:r>
      <w:r w:rsidR="00152423" w:rsidRPr="003F633B">
        <w:rPr>
          <w:rStyle w:val="normaltextrun"/>
          <w:rFonts w:eastAsia="Arial" w:cs="Arial"/>
          <w:sz w:val="22"/>
          <w:szCs w:val="22"/>
          <w:shd w:val="clear" w:color="auto" w:fill="FFFFFF"/>
        </w:rPr>
        <w:t xml:space="preserve">taking </w:t>
      </w:r>
      <w:r w:rsidR="006F5E32" w:rsidRPr="003F633B">
        <w:rPr>
          <w:rFonts w:eastAsia="Arial" w:cs="Arial"/>
          <w:sz w:val="22"/>
          <w:szCs w:val="22"/>
        </w:rPr>
        <w:t xml:space="preserve">steps to </w:t>
      </w:r>
      <w:r w:rsidR="0021124B" w:rsidRPr="003F633B">
        <w:rPr>
          <w:rFonts w:eastAsia="Arial" w:cs="Arial"/>
          <w:sz w:val="22"/>
          <w:szCs w:val="22"/>
        </w:rPr>
        <w:t xml:space="preserve">identify </w:t>
      </w:r>
      <w:r w:rsidR="000A62E4" w:rsidRPr="003F633B">
        <w:rPr>
          <w:rFonts w:eastAsia="Arial" w:cs="Arial"/>
          <w:sz w:val="22"/>
          <w:szCs w:val="22"/>
        </w:rPr>
        <w:t xml:space="preserve">vulnerable groups and </w:t>
      </w:r>
      <w:r w:rsidR="006F5E32" w:rsidRPr="003F633B">
        <w:rPr>
          <w:rFonts w:eastAsia="Arial" w:cs="Arial"/>
          <w:sz w:val="22"/>
          <w:szCs w:val="22"/>
        </w:rPr>
        <w:t xml:space="preserve">mitigate </w:t>
      </w:r>
      <w:r w:rsidR="000A62E4" w:rsidRPr="003F633B">
        <w:rPr>
          <w:rFonts w:eastAsia="Arial" w:cs="Arial"/>
          <w:sz w:val="22"/>
          <w:szCs w:val="22"/>
        </w:rPr>
        <w:t xml:space="preserve">any </w:t>
      </w:r>
      <w:r w:rsidR="006F5E32" w:rsidRPr="003F633B">
        <w:rPr>
          <w:rFonts w:eastAsia="Arial" w:cs="Arial"/>
          <w:sz w:val="22"/>
          <w:szCs w:val="22"/>
        </w:rPr>
        <w:t xml:space="preserve">effects of the CPI on </w:t>
      </w:r>
      <w:r w:rsidR="000A62E4" w:rsidRPr="003F633B">
        <w:rPr>
          <w:rFonts w:eastAsia="Arial" w:cs="Arial"/>
          <w:sz w:val="22"/>
          <w:szCs w:val="22"/>
        </w:rPr>
        <w:t>them</w:t>
      </w:r>
      <w:r w:rsidR="006F5E32" w:rsidRPr="003F633B">
        <w:rPr>
          <w:rFonts w:eastAsia="Arial" w:cs="Arial"/>
          <w:sz w:val="22"/>
          <w:szCs w:val="22"/>
        </w:rPr>
        <w:t xml:space="preserve">. </w:t>
      </w:r>
      <w:r w:rsidR="00471463" w:rsidRPr="003F633B">
        <w:rPr>
          <w:rFonts w:eastAsia="Arial" w:cs="Arial"/>
          <w:sz w:val="22"/>
          <w:szCs w:val="22"/>
        </w:rPr>
        <w:t>This</w:t>
      </w:r>
      <w:r w:rsidR="00783387" w:rsidRPr="003F633B">
        <w:rPr>
          <w:rFonts w:eastAsia="Arial" w:cs="Arial"/>
          <w:sz w:val="22"/>
          <w:szCs w:val="22"/>
        </w:rPr>
        <w:t xml:space="preserve"> </w:t>
      </w:r>
      <w:r w:rsidR="00E457DD" w:rsidRPr="003F633B">
        <w:rPr>
          <w:rFonts w:eastAsia="Arial" w:cs="Arial"/>
          <w:sz w:val="22"/>
          <w:szCs w:val="22"/>
        </w:rPr>
        <w:t>include</w:t>
      </w:r>
      <w:r w:rsidR="00783387" w:rsidRPr="003F633B">
        <w:rPr>
          <w:rFonts w:eastAsia="Arial" w:cs="Arial"/>
          <w:sz w:val="22"/>
          <w:szCs w:val="22"/>
        </w:rPr>
        <w:t>s</w:t>
      </w:r>
      <w:r w:rsidR="000070F7" w:rsidRPr="003F633B">
        <w:rPr>
          <w:rFonts w:eastAsia="Arial" w:cs="Arial"/>
          <w:sz w:val="22"/>
          <w:szCs w:val="22"/>
        </w:rPr>
        <w:t>:</w:t>
      </w:r>
    </w:p>
    <w:p w14:paraId="7171B98C" w14:textId="7D317927" w:rsidR="000C0561" w:rsidRPr="003F633B" w:rsidRDefault="000C0561" w:rsidP="00266E54">
      <w:pPr>
        <w:numPr>
          <w:ilvl w:val="0"/>
          <w:numId w:val="3"/>
        </w:numPr>
        <w:spacing w:line="276" w:lineRule="auto"/>
        <w:contextualSpacing/>
        <w:jc w:val="both"/>
        <w:rPr>
          <w:rFonts w:eastAsia="Arial" w:cs="Arial"/>
          <w:sz w:val="22"/>
          <w:szCs w:val="22"/>
        </w:rPr>
      </w:pPr>
      <w:r w:rsidRPr="003F633B">
        <w:rPr>
          <w:rFonts w:eastAsia="Arial" w:cs="Arial"/>
          <w:sz w:val="22"/>
          <w:szCs w:val="22"/>
          <w:lang w:val="en-US"/>
        </w:rPr>
        <w:t>Creat</w:t>
      </w:r>
      <w:r w:rsidR="00E457DD" w:rsidRPr="003F633B">
        <w:rPr>
          <w:rFonts w:eastAsia="Arial" w:cs="Arial"/>
          <w:sz w:val="22"/>
          <w:szCs w:val="22"/>
          <w:lang w:val="en-US"/>
        </w:rPr>
        <w:t>ing</w:t>
      </w:r>
      <w:r w:rsidRPr="003F633B">
        <w:rPr>
          <w:rFonts w:eastAsia="Arial" w:cs="Arial"/>
          <w:sz w:val="22"/>
          <w:szCs w:val="22"/>
          <w:lang w:val="en-US"/>
        </w:rPr>
        <w:t xml:space="preserve"> a shared understanding of </w:t>
      </w:r>
      <w:r w:rsidR="00E1681F" w:rsidRPr="003F633B">
        <w:rPr>
          <w:rFonts w:eastAsia="Arial" w:cs="Arial"/>
          <w:sz w:val="22"/>
          <w:szCs w:val="22"/>
          <w:lang w:val="en-US"/>
        </w:rPr>
        <w:t>J</w:t>
      </w:r>
      <w:r w:rsidR="000A2F01" w:rsidRPr="003F633B">
        <w:rPr>
          <w:rFonts w:eastAsia="Arial" w:cs="Arial"/>
          <w:sz w:val="22"/>
          <w:szCs w:val="22"/>
          <w:lang w:val="en-US"/>
        </w:rPr>
        <w:t xml:space="preserve">ust </w:t>
      </w:r>
      <w:r w:rsidR="00E1681F" w:rsidRPr="003F633B">
        <w:rPr>
          <w:rFonts w:eastAsia="Arial" w:cs="Arial"/>
          <w:sz w:val="22"/>
          <w:szCs w:val="22"/>
          <w:lang w:val="en-US"/>
        </w:rPr>
        <w:t>T</w:t>
      </w:r>
      <w:r w:rsidR="000A2F01" w:rsidRPr="003F633B">
        <w:rPr>
          <w:rFonts w:eastAsia="Arial" w:cs="Arial"/>
          <w:sz w:val="22"/>
          <w:szCs w:val="22"/>
          <w:lang w:val="en-US"/>
        </w:rPr>
        <w:t>ransition</w:t>
      </w:r>
      <w:r w:rsidRPr="003F633B">
        <w:rPr>
          <w:rFonts w:eastAsia="Arial" w:cs="Arial"/>
          <w:sz w:val="22"/>
          <w:szCs w:val="22"/>
          <w:lang w:val="en-US"/>
        </w:rPr>
        <w:t xml:space="preserve"> considerations in the context of carbon pricing</w:t>
      </w:r>
    </w:p>
    <w:p w14:paraId="32E81C5B" w14:textId="4C8E6A3B" w:rsidR="000C0561" w:rsidRPr="003F633B" w:rsidRDefault="000C0561" w:rsidP="00266E54">
      <w:pPr>
        <w:numPr>
          <w:ilvl w:val="0"/>
          <w:numId w:val="3"/>
        </w:numPr>
        <w:spacing w:line="276" w:lineRule="auto"/>
        <w:contextualSpacing/>
        <w:jc w:val="both"/>
        <w:rPr>
          <w:rFonts w:eastAsia="Arial" w:cs="Arial"/>
          <w:sz w:val="22"/>
          <w:szCs w:val="22"/>
        </w:rPr>
      </w:pPr>
      <w:r w:rsidRPr="003F633B">
        <w:rPr>
          <w:rFonts w:eastAsia="Arial" w:cs="Arial"/>
          <w:sz w:val="22"/>
          <w:szCs w:val="22"/>
          <w:lang w:val="en-US"/>
        </w:rPr>
        <w:t>Identif</w:t>
      </w:r>
      <w:r w:rsidR="00986354" w:rsidRPr="003F633B">
        <w:rPr>
          <w:rFonts w:eastAsia="Arial" w:cs="Arial"/>
          <w:sz w:val="22"/>
          <w:szCs w:val="22"/>
          <w:lang w:val="en-US"/>
        </w:rPr>
        <w:t>y</w:t>
      </w:r>
      <w:r w:rsidR="00E457DD" w:rsidRPr="003F633B">
        <w:rPr>
          <w:rFonts w:eastAsia="Arial" w:cs="Arial"/>
          <w:sz w:val="22"/>
          <w:szCs w:val="22"/>
          <w:lang w:val="en-US"/>
        </w:rPr>
        <w:t xml:space="preserve">ing </w:t>
      </w:r>
      <w:r w:rsidRPr="003F633B">
        <w:rPr>
          <w:rFonts w:eastAsia="Arial" w:cs="Arial"/>
          <w:sz w:val="22"/>
          <w:szCs w:val="22"/>
          <w:lang w:val="en-US"/>
        </w:rPr>
        <w:t>vulnerable populations and sectors</w:t>
      </w:r>
    </w:p>
    <w:p w14:paraId="0D94A980" w14:textId="46CE1B54" w:rsidR="000C0561" w:rsidRPr="003F633B" w:rsidRDefault="000C0561" w:rsidP="00266E54">
      <w:pPr>
        <w:numPr>
          <w:ilvl w:val="0"/>
          <w:numId w:val="3"/>
        </w:numPr>
        <w:spacing w:line="276" w:lineRule="auto"/>
        <w:contextualSpacing/>
        <w:jc w:val="both"/>
        <w:rPr>
          <w:rFonts w:eastAsia="Arial" w:cs="Arial"/>
          <w:sz w:val="22"/>
          <w:szCs w:val="22"/>
        </w:rPr>
      </w:pPr>
      <w:r w:rsidRPr="003F633B">
        <w:rPr>
          <w:rFonts w:eastAsia="Arial" w:cs="Arial"/>
          <w:sz w:val="22"/>
          <w:szCs w:val="22"/>
          <w:lang w:val="en-US"/>
        </w:rPr>
        <w:t>Identif</w:t>
      </w:r>
      <w:r w:rsidR="00986354" w:rsidRPr="003F633B">
        <w:rPr>
          <w:rFonts w:eastAsia="Arial" w:cs="Arial"/>
          <w:sz w:val="22"/>
          <w:szCs w:val="22"/>
          <w:lang w:val="en-US"/>
        </w:rPr>
        <w:t>y</w:t>
      </w:r>
      <w:r w:rsidR="00E457DD" w:rsidRPr="003F633B">
        <w:rPr>
          <w:rFonts w:eastAsia="Arial" w:cs="Arial"/>
          <w:sz w:val="22"/>
          <w:szCs w:val="22"/>
          <w:lang w:val="en-US"/>
        </w:rPr>
        <w:t>ing</w:t>
      </w:r>
      <w:r w:rsidRPr="003F633B">
        <w:rPr>
          <w:rFonts w:eastAsia="Arial" w:cs="Arial"/>
          <w:sz w:val="22"/>
          <w:szCs w:val="22"/>
          <w:lang w:val="en-US"/>
        </w:rPr>
        <w:t xml:space="preserve"> </w:t>
      </w:r>
      <w:r w:rsidR="00E56168" w:rsidRPr="003F633B">
        <w:rPr>
          <w:rFonts w:eastAsia="Arial" w:cs="Arial"/>
          <w:sz w:val="22"/>
          <w:szCs w:val="22"/>
          <w:lang w:val="en-US"/>
        </w:rPr>
        <w:t>c</w:t>
      </w:r>
      <w:r w:rsidRPr="003F633B">
        <w:rPr>
          <w:rFonts w:eastAsia="Arial" w:cs="Arial"/>
          <w:sz w:val="22"/>
          <w:szCs w:val="22"/>
          <w:lang w:val="en-US"/>
        </w:rPr>
        <w:t>o-benefits and opportunities for revenue recycling</w:t>
      </w:r>
    </w:p>
    <w:p w14:paraId="36922054" w14:textId="3BA32EC9" w:rsidR="003A4B87" w:rsidRPr="003F633B" w:rsidRDefault="00986354" w:rsidP="00266E54">
      <w:pPr>
        <w:numPr>
          <w:ilvl w:val="0"/>
          <w:numId w:val="3"/>
        </w:numPr>
        <w:spacing w:line="276" w:lineRule="auto"/>
        <w:jc w:val="both"/>
        <w:rPr>
          <w:rFonts w:eastAsia="Arial" w:cs="Arial"/>
          <w:sz w:val="22"/>
          <w:szCs w:val="22"/>
          <w:lang w:val="en-US"/>
        </w:rPr>
      </w:pPr>
      <w:r w:rsidRPr="003F633B">
        <w:rPr>
          <w:rFonts w:eastAsia="Arial" w:cs="Arial"/>
          <w:sz w:val="22"/>
          <w:szCs w:val="22"/>
          <w:lang w:val="en-US"/>
        </w:rPr>
        <w:t>Present</w:t>
      </w:r>
      <w:r w:rsidR="00E457DD" w:rsidRPr="003F633B">
        <w:rPr>
          <w:rFonts w:eastAsia="Arial" w:cs="Arial"/>
          <w:sz w:val="22"/>
          <w:szCs w:val="22"/>
          <w:lang w:val="en-US"/>
        </w:rPr>
        <w:t>ing</w:t>
      </w:r>
      <w:r w:rsidRPr="003F633B">
        <w:rPr>
          <w:rFonts w:eastAsia="Arial" w:cs="Arial"/>
          <w:sz w:val="22"/>
          <w:szCs w:val="22"/>
          <w:lang w:val="en-US"/>
        </w:rPr>
        <w:t xml:space="preserve"> o</w:t>
      </w:r>
      <w:r w:rsidR="000C0561" w:rsidRPr="003F633B">
        <w:rPr>
          <w:rFonts w:eastAsia="Arial" w:cs="Arial"/>
          <w:sz w:val="22"/>
          <w:szCs w:val="22"/>
          <w:lang w:val="en-US"/>
        </w:rPr>
        <w:t>ptions for mechanisms to protect vulnerable groups in transition</w:t>
      </w:r>
    </w:p>
    <w:p w14:paraId="3CEB83AD" w14:textId="77777777" w:rsidR="003A4B87" w:rsidRPr="003F633B" w:rsidRDefault="003A4B87" w:rsidP="00266E54">
      <w:pPr>
        <w:spacing w:line="276" w:lineRule="auto"/>
        <w:jc w:val="both"/>
        <w:rPr>
          <w:rFonts w:eastAsia="Arial" w:cs="Arial"/>
          <w:sz w:val="22"/>
          <w:szCs w:val="22"/>
          <w:lang w:val="en-US"/>
        </w:rPr>
      </w:pPr>
    </w:p>
    <w:p w14:paraId="7D5BA75E" w14:textId="4753AC76" w:rsidR="00F5061B" w:rsidRPr="003F633B" w:rsidRDefault="003A4B87" w:rsidP="00266E54">
      <w:pPr>
        <w:spacing w:line="276" w:lineRule="auto"/>
        <w:jc w:val="both"/>
        <w:rPr>
          <w:rFonts w:eastAsia="Arial" w:cs="Arial"/>
          <w:i/>
          <w:iCs/>
          <w:sz w:val="22"/>
          <w:szCs w:val="22"/>
        </w:rPr>
      </w:pPr>
      <w:r w:rsidRPr="003F633B">
        <w:rPr>
          <w:rFonts w:eastAsia="Arial" w:cs="Arial"/>
          <w:sz w:val="22"/>
          <w:szCs w:val="22"/>
          <w:lang w:val="en-US"/>
        </w:rPr>
        <w:t xml:space="preserve">Regarding </w:t>
      </w:r>
      <w:r w:rsidR="008C0AAA" w:rsidRPr="003F633B">
        <w:rPr>
          <w:rFonts w:eastAsia="Arial" w:cs="Arial"/>
          <w:sz w:val="22"/>
          <w:szCs w:val="22"/>
          <w:lang w:val="en-US"/>
        </w:rPr>
        <w:t>Indicator 4.1 and 4.</w:t>
      </w:r>
      <w:r w:rsidR="008544E0" w:rsidRPr="003F633B">
        <w:rPr>
          <w:rFonts w:eastAsia="Arial" w:cs="Arial"/>
          <w:sz w:val="22"/>
          <w:szCs w:val="22"/>
          <w:lang w:val="en-US"/>
        </w:rPr>
        <w:t>4</w:t>
      </w:r>
      <w:r w:rsidR="00E457DD" w:rsidRPr="003F633B">
        <w:rPr>
          <w:rFonts w:eastAsia="Arial" w:cs="Arial"/>
          <w:sz w:val="22"/>
          <w:szCs w:val="22"/>
          <w:lang w:val="en-US"/>
        </w:rPr>
        <w:t>,</w:t>
      </w:r>
      <w:r w:rsidR="008544E0" w:rsidRPr="003F633B">
        <w:rPr>
          <w:rFonts w:eastAsia="Arial" w:cs="Arial"/>
          <w:sz w:val="22"/>
          <w:szCs w:val="22"/>
          <w:lang w:val="en-US"/>
        </w:rPr>
        <w:t xml:space="preserve"> </w:t>
      </w:r>
      <w:r w:rsidR="00E457DD" w:rsidRPr="003F633B">
        <w:rPr>
          <w:rFonts w:eastAsia="Arial" w:cs="Arial"/>
          <w:sz w:val="22"/>
          <w:szCs w:val="22"/>
          <w:lang w:val="en-US"/>
        </w:rPr>
        <w:t>t</w:t>
      </w:r>
      <w:r w:rsidR="00F5061B" w:rsidRPr="003F633B">
        <w:rPr>
          <w:rFonts w:eastAsia="Arial" w:cs="Arial"/>
          <w:sz w:val="22"/>
          <w:szCs w:val="22"/>
          <w:lang w:val="en-US"/>
        </w:rPr>
        <w:t xml:space="preserve">he </w:t>
      </w:r>
      <w:r w:rsidR="00007D21" w:rsidRPr="003F633B">
        <w:rPr>
          <w:rFonts w:eastAsia="Arial" w:cs="Arial"/>
          <w:sz w:val="22"/>
          <w:szCs w:val="22"/>
          <w:lang w:val="en-US"/>
        </w:rPr>
        <w:t>WB</w:t>
      </w:r>
      <w:r w:rsidR="00F5061B" w:rsidRPr="003F633B">
        <w:rPr>
          <w:rFonts w:eastAsia="Arial" w:cs="Arial"/>
          <w:sz w:val="22"/>
          <w:szCs w:val="22"/>
          <w:lang w:val="en-US"/>
        </w:rPr>
        <w:t xml:space="preserve"> provided following narrative</w:t>
      </w:r>
      <w:r w:rsidR="003B3EE4" w:rsidRPr="003F633B">
        <w:rPr>
          <w:rFonts w:eastAsia="Arial" w:cs="Arial"/>
          <w:sz w:val="22"/>
          <w:szCs w:val="22"/>
          <w:lang w:val="en-US"/>
        </w:rPr>
        <w:t xml:space="preserve"> for the last reporting period</w:t>
      </w:r>
      <w:r w:rsidR="00F5061B" w:rsidRPr="003F633B">
        <w:rPr>
          <w:rFonts w:eastAsia="Arial" w:cs="Arial"/>
          <w:sz w:val="22"/>
          <w:szCs w:val="22"/>
          <w:lang w:val="en-US"/>
        </w:rPr>
        <w:t>:</w:t>
      </w:r>
      <w:r w:rsidRPr="003F633B">
        <w:rPr>
          <w:rFonts w:eastAsia="Arial" w:cs="Arial"/>
          <w:i/>
          <w:iCs/>
          <w:sz w:val="22"/>
          <w:szCs w:val="22"/>
        </w:rPr>
        <w:t xml:space="preserve"> </w:t>
      </w:r>
      <w:r w:rsidR="00F5061B" w:rsidRPr="003F633B">
        <w:rPr>
          <w:rFonts w:eastAsia="Arial" w:cs="Arial"/>
          <w:i/>
          <w:iCs/>
          <w:sz w:val="22"/>
          <w:szCs w:val="22"/>
        </w:rPr>
        <w:t xml:space="preserve">All </w:t>
      </w:r>
      <w:r w:rsidR="00EA20D3" w:rsidRPr="003F633B">
        <w:rPr>
          <w:rFonts w:eastAsia="Arial" w:cs="Arial"/>
          <w:i/>
          <w:iCs/>
          <w:sz w:val="22"/>
          <w:szCs w:val="22"/>
        </w:rPr>
        <w:t>W</w:t>
      </w:r>
      <w:r w:rsidR="00F5061B" w:rsidRPr="003F633B">
        <w:rPr>
          <w:rFonts w:eastAsia="Arial" w:cs="Arial"/>
          <w:i/>
          <w:iCs/>
          <w:sz w:val="22"/>
          <w:szCs w:val="22"/>
        </w:rPr>
        <w:t xml:space="preserve">indow 1 and </w:t>
      </w:r>
      <w:r w:rsidR="00EA20D3" w:rsidRPr="003F633B">
        <w:rPr>
          <w:rFonts w:eastAsia="Arial" w:cs="Arial"/>
          <w:i/>
          <w:iCs/>
          <w:sz w:val="22"/>
          <w:szCs w:val="22"/>
        </w:rPr>
        <w:t>W</w:t>
      </w:r>
      <w:r w:rsidR="00F5061B" w:rsidRPr="003F633B">
        <w:rPr>
          <w:rFonts w:eastAsia="Arial" w:cs="Arial"/>
          <w:i/>
          <w:iCs/>
          <w:sz w:val="22"/>
          <w:szCs w:val="22"/>
        </w:rPr>
        <w:t xml:space="preserve">indow 2 countries were encouraged to include Just Transition considerations into their </w:t>
      </w:r>
      <w:r w:rsidR="00E82723" w:rsidRPr="003F633B">
        <w:rPr>
          <w:rFonts w:eastAsia="Arial" w:cs="Arial"/>
          <w:i/>
          <w:iCs/>
          <w:sz w:val="22"/>
          <w:szCs w:val="22"/>
        </w:rPr>
        <w:t>PMIF</w:t>
      </w:r>
      <w:r w:rsidR="00F5061B" w:rsidRPr="003F633B">
        <w:rPr>
          <w:rFonts w:eastAsia="Arial" w:cs="Arial"/>
          <w:i/>
          <w:iCs/>
          <w:sz w:val="22"/>
          <w:szCs w:val="22"/>
        </w:rPr>
        <w:t xml:space="preserve"> country work program. Hence, all 17ISPs/RSPs include a dedicated JT section describing the approach. While the </w:t>
      </w:r>
      <w:r w:rsidR="00E82723" w:rsidRPr="003F633B">
        <w:rPr>
          <w:rFonts w:eastAsia="Arial" w:cs="Arial"/>
          <w:i/>
          <w:iCs/>
          <w:sz w:val="22"/>
          <w:szCs w:val="22"/>
        </w:rPr>
        <w:t>PMIF</w:t>
      </w:r>
      <w:r w:rsidR="00F5061B" w:rsidRPr="003F633B">
        <w:rPr>
          <w:rFonts w:eastAsia="Arial" w:cs="Arial"/>
          <w:i/>
          <w:iCs/>
          <w:sz w:val="22"/>
          <w:szCs w:val="22"/>
        </w:rPr>
        <w:t xml:space="preserve"> has encouraged the inclusion of this topic, it has not been prescriptive as to how to address it, given that approaches must be in tune with local policy priorities and socioeconomic conditions. This results in countries addressing the topic in different ways throughout their </w:t>
      </w:r>
      <w:r w:rsidR="00E82723" w:rsidRPr="003F633B">
        <w:rPr>
          <w:rFonts w:eastAsia="Arial" w:cs="Arial"/>
          <w:i/>
          <w:iCs/>
          <w:sz w:val="22"/>
          <w:szCs w:val="22"/>
        </w:rPr>
        <w:t>PMIF</w:t>
      </w:r>
      <w:r w:rsidR="00F5061B" w:rsidRPr="003F633B">
        <w:rPr>
          <w:rFonts w:eastAsia="Arial" w:cs="Arial"/>
          <w:i/>
          <w:iCs/>
          <w:sz w:val="22"/>
          <w:szCs w:val="22"/>
        </w:rPr>
        <w:t xml:space="preserve"> count</w:t>
      </w:r>
      <w:r w:rsidR="00F5061B" w:rsidRPr="003F633B">
        <w:rPr>
          <w:rFonts w:eastAsia="Arial" w:cs="Arial"/>
        </w:rPr>
        <w:t>r</w:t>
      </w:r>
      <w:r w:rsidR="00F5061B" w:rsidRPr="003F633B">
        <w:rPr>
          <w:rFonts w:eastAsia="Arial" w:cs="Arial"/>
          <w:i/>
          <w:iCs/>
          <w:sz w:val="22"/>
          <w:szCs w:val="22"/>
        </w:rPr>
        <w:t>y program implementation.</w:t>
      </w:r>
    </w:p>
    <w:p w14:paraId="68BE6AED" w14:textId="6ED94730" w:rsidR="00820CC4" w:rsidRPr="003F633B" w:rsidRDefault="00E457DD" w:rsidP="00266E54">
      <w:pPr>
        <w:spacing w:line="276" w:lineRule="auto"/>
        <w:jc w:val="both"/>
        <w:rPr>
          <w:rFonts w:eastAsia="Arial" w:cs="Arial"/>
          <w:sz w:val="22"/>
          <w:szCs w:val="22"/>
        </w:rPr>
      </w:pPr>
      <w:r w:rsidRPr="003F633B">
        <w:rPr>
          <w:rFonts w:eastAsia="Arial" w:cs="Arial"/>
          <w:sz w:val="22"/>
          <w:szCs w:val="22"/>
        </w:rPr>
        <w:lastRenderedPageBreak/>
        <w:t>During the last reporting period</w:t>
      </w:r>
      <w:r w:rsidR="00820CC4" w:rsidRPr="003F633B">
        <w:rPr>
          <w:rFonts w:eastAsia="Arial" w:cs="Arial"/>
          <w:sz w:val="22"/>
          <w:szCs w:val="22"/>
        </w:rPr>
        <w:t xml:space="preserve"> there were 17 Implementation/ Readiness Support Plans, but now there are 18</w:t>
      </w:r>
      <w:r w:rsidR="00AA28A8" w:rsidRPr="003F633B">
        <w:rPr>
          <w:rFonts w:eastAsia="Arial" w:cs="Arial"/>
          <w:sz w:val="22"/>
          <w:szCs w:val="22"/>
        </w:rPr>
        <w:t xml:space="preserve"> (</w:t>
      </w:r>
      <w:r w:rsidRPr="003F633B">
        <w:rPr>
          <w:rFonts w:eastAsia="Arial" w:cs="Arial"/>
          <w:sz w:val="22"/>
          <w:szCs w:val="22"/>
        </w:rPr>
        <w:t xml:space="preserve">with the addition of </w:t>
      </w:r>
      <w:r w:rsidR="00AA28A8" w:rsidRPr="003F633B">
        <w:rPr>
          <w:rFonts w:eastAsia="Arial" w:cs="Arial"/>
          <w:sz w:val="22"/>
          <w:szCs w:val="22"/>
        </w:rPr>
        <w:t>Brazil). Brazil has included a section on Just Transition.</w:t>
      </w:r>
    </w:p>
    <w:p w14:paraId="1DBD3CCC" w14:textId="77777777" w:rsidR="00AA28A8" w:rsidRPr="003F633B" w:rsidRDefault="00AA28A8" w:rsidP="00266E54">
      <w:pPr>
        <w:spacing w:line="276" w:lineRule="auto"/>
        <w:jc w:val="both"/>
        <w:rPr>
          <w:rFonts w:eastAsia="Arial" w:cs="Arial"/>
          <w:sz w:val="22"/>
          <w:szCs w:val="22"/>
        </w:rPr>
      </w:pPr>
    </w:p>
    <w:p w14:paraId="7689FDB8" w14:textId="3287ED6D" w:rsidR="00F1381F" w:rsidRPr="003F633B" w:rsidRDefault="003226B3" w:rsidP="00266E54">
      <w:pPr>
        <w:spacing w:line="276" w:lineRule="auto"/>
        <w:jc w:val="both"/>
        <w:rPr>
          <w:rFonts w:eastAsia="Arial" w:cs="Arial"/>
          <w:sz w:val="22"/>
          <w:szCs w:val="22"/>
        </w:rPr>
      </w:pPr>
      <w:r w:rsidRPr="003F633B">
        <w:rPr>
          <w:rFonts w:eastAsia="Arial" w:cs="Arial"/>
          <w:sz w:val="22"/>
          <w:szCs w:val="22"/>
        </w:rPr>
        <w:t>For Indicator</w:t>
      </w:r>
      <w:r w:rsidR="00F1381F" w:rsidRPr="003F633B">
        <w:rPr>
          <w:rFonts w:eastAsia="Arial" w:cs="Arial"/>
          <w:sz w:val="22"/>
          <w:szCs w:val="22"/>
        </w:rPr>
        <w:t xml:space="preserve"> 4.2,</w:t>
      </w:r>
      <w:r w:rsidR="00F5061B" w:rsidRPr="003F633B">
        <w:rPr>
          <w:rFonts w:eastAsia="Arial" w:cs="Arial"/>
          <w:sz w:val="22"/>
          <w:szCs w:val="22"/>
        </w:rPr>
        <w:t xml:space="preserve"> </w:t>
      </w:r>
      <w:r w:rsidR="00E82723" w:rsidRPr="003F633B">
        <w:rPr>
          <w:rFonts w:eastAsia="Arial" w:cs="Arial"/>
          <w:sz w:val="22"/>
          <w:szCs w:val="22"/>
        </w:rPr>
        <w:t>PMIF</w:t>
      </w:r>
      <w:r w:rsidR="00F5061B" w:rsidRPr="003F633B">
        <w:rPr>
          <w:rFonts w:eastAsia="Arial" w:cs="Arial"/>
          <w:sz w:val="22"/>
          <w:szCs w:val="22"/>
        </w:rPr>
        <w:t xml:space="preserve"> generated </w:t>
      </w:r>
      <w:r w:rsidR="00F1381F" w:rsidRPr="003F633B">
        <w:rPr>
          <w:rFonts w:eastAsia="Arial" w:cs="Arial"/>
          <w:sz w:val="22"/>
          <w:szCs w:val="22"/>
        </w:rPr>
        <w:t>40</w:t>
      </w:r>
      <w:r w:rsidR="00F5061B" w:rsidRPr="003F633B">
        <w:rPr>
          <w:rFonts w:eastAsia="Arial" w:cs="Arial"/>
          <w:sz w:val="22"/>
          <w:szCs w:val="22"/>
        </w:rPr>
        <w:t xml:space="preserve"> global knowledge products </w:t>
      </w:r>
      <w:r w:rsidR="00F1381F" w:rsidRPr="003F633B">
        <w:rPr>
          <w:rFonts w:eastAsia="Arial" w:cs="Arial"/>
          <w:sz w:val="22"/>
          <w:szCs w:val="22"/>
        </w:rPr>
        <w:t>to date</w:t>
      </w:r>
      <w:r w:rsidR="00F5061B" w:rsidRPr="003F633B">
        <w:rPr>
          <w:rFonts w:eastAsia="Arial" w:cs="Arial"/>
          <w:sz w:val="22"/>
          <w:szCs w:val="22"/>
        </w:rPr>
        <w:t xml:space="preserve">; however, only </w:t>
      </w:r>
      <w:r w:rsidR="00F1381F" w:rsidRPr="003F633B">
        <w:rPr>
          <w:rFonts w:eastAsia="Arial" w:cs="Arial"/>
          <w:sz w:val="22"/>
          <w:szCs w:val="22"/>
        </w:rPr>
        <w:t xml:space="preserve">2 have </w:t>
      </w:r>
      <w:r w:rsidR="00F5061B" w:rsidRPr="003F633B">
        <w:rPr>
          <w:rFonts w:eastAsia="Arial" w:cs="Arial"/>
          <w:sz w:val="22"/>
          <w:szCs w:val="22"/>
        </w:rPr>
        <w:t>specifically focused on Just Transition or gender</w:t>
      </w:r>
      <w:r w:rsidR="00F1381F" w:rsidRPr="003F633B">
        <w:rPr>
          <w:rFonts w:eastAsia="Arial" w:cs="Arial"/>
          <w:sz w:val="22"/>
          <w:szCs w:val="22"/>
        </w:rPr>
        <w:t>:</w:t>
      </w:r>
    </w:p>
    <w:p w14:paraId="7DA26403" w14:textId="3ADDD33A" w:rsidR="00233CEC" w:rsidRPr="003F633B" w:rsidRDefault="00233CEC" w:rsidP="00266E54">
      <w:pPr>
        <w:pStyle w:val="ListParagraph"/>
        <w:numPr>
          <w:ilvl w:val="0"/>
          <w:numId w:val="16"/>
        </w:numPr>
        <w:spacing w:line="276" w:lineRule="auto"/>
        <w:jc w:val="both"/>
        <w:rPr>
          <w:rFonts w:eastAsia="Arial" w:cs="Arial"/>
          <w:sz w:val="22"/>
          <w:szCs w:val="22"/>
        </w:rPr>
      </w:pPr>
      <w:r w:rsidRPr="003F633B">
        <w:rPr>
          <w:rFonts w:eastAsia="Arial" w:cs="Arial"/>
          <w:sz w:val="22"/>
          <w:szCs w:val="22"/>
        </w:rPr>
        <w:t>Carbon Pricing in the Power Sector: Role and design for transitioning toward net-zero carbon development</w:t>
      </w:r>
    </w:p>
    <w:p w14:paraId="33221DD3" w14:textId="4E66DB88" w:rsidR="00F1381F" w:rsidRPr="003F633B" w:rsidRDefault="00233CEC" w:rsidP="00266E54">
      <w:pPr>
        <w:pStyle w:val="ListParagraph"/>
        <w:numPr>
          <w:ilvl w:val="0"/>
          <w:numId w:val="16"/>
        </w:numPr>
        <w:spacing w:line="276" w:lineRule="auto"/>
        <w:jc w:val="both"/>
        <w:rPr>
          <w:rFonts w:eastAsia="Arial" w:cs="Arial"/>
          <w:sz w:val="22"/>
          <w:szCs w:val="22"/>
        </w:rPr>
      </w:pPr>
      <w:r w:rsidRPr="003F633B">
        <w:rPr>
          <w:rFonts w:eastAsia="Arial" w:cs="Arial"/>
          <w:sz w:val="22"/>
          <w:szCs w:val="22"/>
        </w:rPr>
        <w:t>Balancing Act: Political Economy and the Pursuit of Ambitious Carbon Pricing in Developing Countries</w:t>
      </w:r>
    </w:p>
    <w:p w14:paraId="2706A795" w14:textId="152FAA3F" w:rsidR="00F5061B" w:rsidRPr="003F633B" w:rsidRDefault="000E31A6" w:rsidP="00266E54">
      <w:pPr>
        <w:spacing w:line="276" w:lineRule="auto"/>
        <w:jc w:val="both"/>
        <w:rPr>
          <w:rFonts w:eastAsia="Arial" w:cs="Arial"/>
          <w:sz w:val="22"/>
          <w:szCs w:val="22"/>
        </w:rPr>
      </w:pPr>
      <w:r w:rsidRPr="003F633B">
        <w:rPr>
          <w:rFonts w:eastAsia="Arial" w:cs="Arial"/>
          <w:sz w:val="22"/>
          <w:szCs w:val="22"/>
        </w:rPr>
        <w:t xml:space="preserve">The </w:t>
      </w:r>
      <w:r w:rsidR="00007D21" w:rsidRPr="003F633B">
        <w:rPr>
          <w:rFonts w:eastAsia="Arial" w:cs="Arial"/>
          <w:sz w:val="22"/>
          <w:szCs w:val="22"/>
        </w:rPr>
        <w:t>WB</w:t>
      </w:r>
      <w:r w:rsidRPr="003F633B">
        <w:rPr>
          <w:rFonts w:eastAsia="Arial" w:cs="Arial"/>
          <w:sz w:val="22"/>
          <w:szCs w:val="22"/>
        </w:rPr>
        <w:t xml:space="preserve"> </w:t>
      </w:r>
      <w:r w:rsidR="00F72CE3" w:rsidRPr="003F633B">
        <w:rPr>
          <w:rFonts w:eastAsia="Arial" w:cs="Arial"/>
          <w:sz w:val="22"/>
          <w:szCs w:val="22"/>
          <w:lang w:val="en-US"/>
        </w:rPr>
        <w:t xml:space="preserve">have been addressing the Just Transition dimension of carbon pricing policies transversally throughout the </w:t>
      </w:r>
      <w:r w:rsidR="00E82723" w:rsidRPr="003F633B">
        <w:rPr>
          <w:rFonts w:eastAsia="Arial" w:cs="Arial"/>
          <w:sz w:val="22"/>
          <w:szCs w:val="22"/>
          <w:lang w:val="en-US"/>
        </w:rPr>
        <w:t>PMIF</w:t>
      </w:r>
      <w:r w:rsidR="00F72CE3" w:rsidRPr="003F633B">
        <w:rPr>
          <w:rFonts w:eastAsia="Arial" w:cs="Arial"/>
          <w:sz w:val="22"/>
          <w:szCs w:val="22"/>
          <w:lang w:val="en-US"/>
        </w:rPr>
        <w:t xml:space="preserve">. However, </w:t>
      </w:r>
      <w:r w:rsidRPr="003F633B">
        <w:rPr>
          <w:rFonts w:eastAsia="Arial" w:cs="Arial"/>
          <w:sz w:val="22"/>
          <w:szCs w:val="22"/>
          <w:lang w:val="en-US"/>
        </w:rPr>
        <w:t xml:space="preserve">for this indicator, </w:t>
      </w:r>
      <w:r w:rsidR="006551E9" w:rsidRPr="003F633B">
        <w:rPr>
          <w:rFonts w:eastAsia="Arial" w:cs="Arial"/>
          <w:sz w:val="22"/>
          <w:szCs w:val="22"/>
          <w:lang w:val="en-US"/>
        </w:rPr>
        <w:t xml:space="preserve">the results </w:t>
      </w:r>
      <w:r w:rsidR="0075391A" w:rsidRPr="003F633B">
        <w:rPr>
          <w:rFonts w:eastAsia="Arial" w:cs="Arial"/>
          <w:sz w:val="22"/>
          <w:szCs w:val="22"/>
          <w:lang w:val="en-US"/>
        </w:rPr>
        <w:t xml:space="preserve"> </w:t>
      </w:r>
      <w:r w:rsidR="2F8A651F" w:rsidRPr="003F633B">
        <w:rPr>
          <w:rFonts w:eastAsia="Arial" w:cs="Arial"/>
          <w:sz w:val="22"/>
          <w:szCs w:val="22"/>
          <w:lang w:val="en-US"/>
        </w:rPr>
        <w:t>c</w:t>
      </w:r>
      <w:r w:rsidR="0075391A" w:rsidRPr="003F633B">
        <w:rPr>
          <w:rFonts w:eastAsia="Arial" w:cs="Arial"/>
          <w:sz w:val="22"/>
          <w:szCs w:val="22"/>
          <w:lang w:val="en-US"/>
        </w:rPr>
        <w:t>ould be improved</w:t>
      </w:r>
      <w:r w:rsidR="006551E9" w:rsidRPr="003F633B">
        <w:rPr>
          <w:rFonts w:eastAsia="Arial" w:cs="Arial"/>
          <w:sz w:val="22"/>
          <w:szCs w:val="22"/>
          <w:lang w:val="en-US"/>
        </w:rPr>
        <w:t>.</w:t>
      </w:r>
      <w:r w:rsidR="00F72CE3" w:rsidRPr="003F633B">
        <w:rPr>
          <w:rFonts w:eastAsia="Arial" w:cs="Arial"/>
          <w:sz w:val="22"/>
          <w:szCs w:val="22"/>
          <w:lang w:val="en-US"/>
        </w:rPr>
        <w:t xml:space="preserve"> </w:t>
      </w:r>
    </w:p>
    <w:p w14:paraId="4DA44713" w14:textId="7A6AC2F1" w:rsidR="6F7D1E0A" w:rsidRPr="003F633B" w:rsidRDefault="6F7D1E0A" w:rsidP="00266E54">
      <w:pPr>
        <w:spacing w:line="276" w:lineRule="auto"/>
        <w:jc w:val="both"/>
        <w:rPr>
          <w:rFonts w:eastAsia="Arial" w:cs="Arial"/>
          <w:sz w:val="22"/>
          <w:szCs w:val="22"/>
          <w:highlight w:val="yellow"/>
        </w:rPr>
      </w:pPr>
    </w:p>
    <w:p w14:paraId="5BD62A25" w14:textId="120E9FAE" w:rsidR="00723A79" w:rsidRPr="003F633B" w:rsidRDefault="00607788" w:rsidP="00266E54">
      <w:pPr>
        <w:spacing w:line="276" w:lineRule="auto"/>
        <w:jc w:val="both"/>
        <w:rPr>
          <w:rFonts w:eastAsia="Arial" w:cs="Arial"/>
          <w:sz w:val="22"/>
          <w:szCs w:val="22"/>
        </w:rPr>
      </w:pPr>
      <w:r w:rsidRPr="003F633B">
        <w:rPr>
          <w:rFonts w:eastAsia="Arial" w:cs="Arial"/>
          <w:sz w:val="22"/>
          <w:szCs w:val="22"/>
        </w:rPr>
        <w:t>With Indicator 4.3, the value of 37% is a drop from last years</w:t>
      </w:r>
      <w:r w:rsidR="00D457A2" w:rsidRPr="003F633B">
        <w:rPr>
          <w:rFonts w:eastAsia="Arial" w:cs="Arial"/>
          <w:sz w:val="22"/>
          <w:szCs w:val="22"/>
        </w:rPr>
        <w:t xml:space="preserve">’ 43%. </w:t>
      </w:r>
      <w:r w:rsidR="0075391A" w:rsidRPr="003F633B">
        <w:rPr>
          <w:rFonts w:eastAsia="Arial" w:cs="Arial"/>
          <w:sz w:val="22"/>
          <w:szCs w:val="22"/>
        </w:rPr>
        <w:t xml:space="preserve">We </w:t>
      </w:r>
      <w:r w:rsidR="009A5735" w:rsidRPr="003F633B">
        <w:rPr>
          <w:rFonts w:eastAsia="Arial" w:cs="Arial"/>
          <w:sz w:val="22"/>
          <w:szCs w:val="22"/>
        </w:rPr>
        <w:t>have</w:t>
      </w:r>
      <w:r w:rsidR="0075391A" w:rsidRPr="003F633B">
        <w:rPr>
          <w:rFonts w:eastAsia="Arial" w:cs="Arial"/>
          <w:sz w:val="22"/>
          <w:szCs w:val="22"/>
        </w:rPr>
        <w:t xml:space="preserve"> therefore</w:t>
      </w:r>
      <w:r w:rsidR="009A5735" w:rsidRPr="003F633B">
        <w:rPr>
          <w:rFonts w:eastAsia="Arial" w:cs="Arial"/>
          <w:sz w:val="22"/>
          <w:szCs w:val="22"/>
        </w:rPr>
        <w:t xml:space="preserve"> </w:t>
      </w:r>
      <w:r w:rsidR="0075391A" w:rsidRPr="003F633B">
        <w:rPr>
          <w:rFonts w:eastAsia="Arial" w:cs="Arial"/>
          <w:sz w:val="22"/>
          <w:szCs w:val="22"/>
        </w:rPr>
        <w:t xml:space="preserve">included </w:t>
      </w:r>
      <w:r w:rsidR="009A5735" w:rsidRPr="003F633B">
        <w:rPr>
          <w:rFonts w:eastAsia="Arial" w:cs="Arial"/>
          <w:sz w:val="22"/>
          <w:szCs w:val="22"/>
        </w:rPr>
        <w:t>a recommendation</w:t>
      </w:r>
      <w:r w:rsidR="0075391A" w:rsidRPr="003F633B">
        <w:rPr>
          <w:rFonts w:eastAsia="Arial" w:cs="Arial"/>
          <w:sz w:val="22"/>
          <w:szCs w:val="22"/>
        </w:rPr>
        <w:t xml:space="preserve"> in this Annual Review</w:t>
      </w:r>
      <w:r w:rsidR="009A5735" w:rsidRPr="003F633B">
        <w:rPr>
          <w:rFonts w:eastAsia="Arial" w:cs="Arial"/>
          <w:sz w:val="22"/>
          <w:szCs w:val="22"/>
        </w:rPr>
        <w:t xml:space="preserve"> for </w:t>
      </w:r>
      <w:r w:rsidR="00C945F5" w:rsidRPr="003F633B">
        <w:rPr>
          <w:rFonts w:eastAsia="Arial" w:cs="Arial"/>
          <w:sz w:val="22"/>
          <w:szCs w:val="22"/>
        </w:rPr>
        <w:t>PMIF</w:t>
      </w:r>
      <w:r w:rsidR="009A5735" w:rsidRPr="003F633B">
        <w:rPr>
          <w:rFonts w:eastAsia="Arial" w:cs="Arial"/>
          <w:sz w:val="22"/>
          <w:szCs w:val="22"/>
        </w:rPr>
        <w:t xml:space="preserve"> to</w:t>
      </w:r>
      <w:r w:rsidR="0075391A" w:rsidRPr="003F633B">
        <w:rPr>
          <w:rFonts w:eastAsia="Arial" w:cs="Arial"/>
          <w:sz w:val="22"/>
          <w:szCs w:val="22"/>
        </w:rPr>
        <w:t xml:space="preserve"> work to</w:t>
      </w:r>
      <w:r w:rsidR="009A5735" w:rsidRPr="003F633B">
        <w:rPr>
          <w:rFonts w:eastAsia="Arial" w:cs="Arial"/>
          <w:sz w:val="22"/>
          <w:szCs w:val="22"/>
        </w:rPr>
        <w:t xml:space="preserve"> </w:t>
      </w:r>
      <w:r w:rsidR="006C343B" w:rsidRPr="003F633B">
        <w:rPr>
          <w:rFonts w:eastAsia="Arial" w:cs="Arial"/>
          <w:sz w:val="22"/>
          <w:szCs w:val="22"/>
        </w:rPr>
        <w:t xml:space="preserve">facilitate more women attending. </w:t>
      </w:r>
      <w:r w:rsidR="00BF1284" w:rsidRPr="003F633B">
        <w:rPr>
          <w:rFonts w:eastAsia="Arial" w:cs="Arial"/>
          <w:sz w:val="22"/>
          <w:szCs w:val="22"/>
        </w:rPr>
        <w:t xml:space="preserve"> </w:t>
      </w:r>
    </w:p>
    <w:p w14:paraId="4851C0B0" w14:textId="77777777" w:rsidR="00950C75" w:rsidRPr="003F633B" w:rsidRDefault="00950C75" w:rsidP="00266E54">
      <w:pPr>
        <w:spacing w:line="276" w:lineRule="auto"/>
        <w:jc w:val="both"/>
        <w:rPr>
          <w:rFonts w:eastAsia="Arial" w:cs="Arial"/>
          <w:sz w:val="22"/>
          <w:szCs w:val="22"/>
        </w:rPr>
      </w:pPr>
    </w:p>
    <w:p w14:paraId="69C8FF3B" w14:textId="35C9F5DB" w:rsidR="00950C75" w:rsidRPr="003F633B" w:rsidRDefault="00950C75" w:rsidP="00266E54">
      <w:pPr>
        <w:spacing w:line="276" w:lineRule="auto"/>
        <w:jc w:val="both"/>
        <w:rPr>
          <w:rFonts w:eastAsia="Arial" w:cs="Arial"/>
          <w:sz w:val="22"/>
          <w:szCs w:val="22"/>
        </w:rPr>
      </w:pPr>
      <w:r w:rsidRPr="003F633B">
        <w:rPr>
          <w:rFonts w:eastAsia="Arial" w:cs="Arial"/>
          <w:sz w:val="22"/>
          <w:szCs w:val="22"/>
        </w:rPr>
        <w:t xml:space="preserve">Overall, the high values reported for indicators 4.1 and 4.4 are contrasted by poor values for 4.2 and 4.3. It is </w:t>
      </w:r>
      <w:r w:rsidR="00FD48B6" w:rsidRPr="003F633B">
        <w:rPr>
          <w:rFonts w:eastAsia="Arial" w:cs="Arial"/>
          <w:sz w:val="22"/>
          <w:szCs w:val="22"/>
        </w:rPr>
        <w:t xml:space="preserve">positive that </w:t>
      </w:r>
      <w:r w:rsidR="00C945F5" w:rsidRPr="003F633B">
        <w:rPr>
          <w:rFonts w:eastAsia="Arial" w:cs="Arial"/>
          <w:sz w:val="22"/>
          <w:szCs w:val="22"/>
        </w:rPr>
        <w:t>PMIF</w:t>
      </w:r>
      <w:r w:rsidR="00FD48B6" w:rsidRPr="003F633B">
        <w:rPr>
          <w:rFonts w:eastAsia="Arial" w:cs="Arial"/>
          <w:sz w:val="22"/>
          <w:szCs w:val="22"/>
        </w:rPr>
        <w:t xml:space="preserve"> ensures Just Transition in the gra</w:t>
      </w:r>
      <w:r w:rsidR="00401FC6" w:rsidRPr="003F633B">
        <w:rPr>
          <w:rFonts w:eastAsia="Arial" w:cs="Arial"/>
          <w:sz w:val="22"/>
          <w:szCs w:val="22"/>
        </w:rPr>
        <w:t>nt</w:t>
      </w:r>
      <w:r w:rsidR="00FD48B6" w:rsidRPr="003F633B">
        <w:rPr>
          <w:rFonts w:eastAsia="Arial" w:cs="Arial"/>
          <w:sz w:val="22"/>
          <w:szCs w:val="22"/>
        </w:rPr>
        <w:t xml:space="preserve"> applications but </w:t>
      </w:r>
      <w:r w:rsidR="00662911" w:rsidRPr="003F633B">
        <w:rPr>
          <w:rFonts w:eastAsia="Arial" w:cs="Arial"/>
          <w:sz w:val="22"/>
          <w:szCs w:val="22"/>
        </w:rPr>
        <w:t xml:space="preserve">more work is needed to </w:t>
      </w:r>
      <w:r w:rsidR="00FD48B6" w:rsidRPr="003F633B">
        <w:rPr>
          <w:rFonts w:eastAsia="Arial" w:cs="Arial"/>
          <w:sz w:val="22"/>
          <w:szCs w:val="22"/>
        </w:rPr>
        <w:t xml:space="preserve">ensure </w:t>
      </w:r>
      <w:r w:rsidR="00343BD4" w:rsidRPr="003F633B">
        <w:rPr>
          <w:rFonts w:eastAsia="Arial" w:cs="Arial"/>
          <w:sz w:val="22"/>
          <w:szCs w:val="22"/>
        </w:rPr>
        <w:t xml:space="preserve">knowledge products reflect Just Transition and that the gender gap is addressed. </w:t>
      </w:r>
    </w:p>
    <w:p w14:paraId="23F9B280" w14:textId="77777777" w:rsidR="008A02D4" w:rsidRPr="003F633B" w:rsidRDefault="008A02D4" w:rsidP="00266E54">
      <w:pPr>
        <w:spacing w:line="276" w:lineRule="auto"/>
        <w:jc w:val="both"/>
        <w:rPr>
          <w:rFonts w:eastAsia="Arial" w:cs="Arial"/>
          <w:b/>
          <w:bCs/>
          <w:i/>
          <w:iCs/>
          <w:sz w:val="22"/>
          <w:szCs w:val="22"/>
        </w:rPr>
      </w:pPr>
    </w:p>
    <w:p w14:paraId="365C9D6F" w14:textId="2E7CDF5C" w:rsidR="00662911" w:rsidRPr="003F633B" w:rsidRDefault="009421E9" w:rsidP="00266E54">
      <w:pPr>
        <w:spacing w:after="160" w:line="276" w:lineRule="auto"/>
        <w:jc w:val="both"/>
        <w:rPr>
          <w:rFonts w:eastAsia="Arial" w:cs="Arial"/>
          <w:b/>
          <w:bCs/>
          <w:i/>
          <w:iCs/>
          <w:sz w:val="22"/>
          <w:szCs w:val="22"/>
        </w:rPr>
      </w:pPr>
      <w:r w:rsidRPr="003F633B">
        <w:rPr>
          <w:rFonts w:eastAsia="Arial" w:cs="Arial"/>
          <w:b/>
          <w:bCs/>
          <w:i/>
          <w:iCs/>
          <w:sz w:val="22"/>
          <w:szCs w:val="22"/>
        </w:rPr>
        <w:t>Recommendation for the year ahead</w:t>
      </w:r>
    </w:p>
    <w:p w14:paraId="3D4CB053" w14:textId="212360ED" w:rsidR="005834DC" w:rsidRPr="005834DC" w:rsidRDefault="005834DC" w:rsidP="005834DC">
      <w:pPr>
        <w:spacing w:line="276" w:lineRule="auto"/>
        <w:jc w:val="both"/>
        <w:rPr>
          <w:rFonts w:eastAsia="Arial" w:cs="Arial"/>
          <w:b/>
          <w:bCs/>
          <w:sz w:val="22"/>
          <w:szCs w:val="22"/>
        </w:rPr>
      </w:pPr>
      <w:r w:rsidRPr="005834DC">
        <w:rPr>
          <w:rFonts w:eastAsia="Arial" w:cs="Arial"/>
          <w:b/>
          <w:bCs/>
          <w:sz w:val="22"/>
          <w:szCs w:val="22"/>
        </w:rPr>
        <w:t>The Trustee should develop a strategy to promote greater participation from female presenters</w:t>
      </w:r>
      <w:r w:rsidRPr="005834DC">
        <w:rPr>
          <w:rFonts w:eastAsia="Arial" w:cs="Arial"/>
          <w:sz w:val="22"/>
          <w:szCs w:val="22"/>
        </w:rPr>
        <w:t xml:space="preserve">, while recognising that final attendee selection rests with PMIF countries. In addition, WB should continue incorporating Just Transition themes into publications and prioritise the development of bespoke Just Transition products. PMIF should refer to </w:t>
      </w:r>
      <w:r w:rsidRPr="005834DC">
        <w:rPr>
          <w:rFonts w:eastAsia="Arial" w:cs="Arial"/>
          <w:i/>
          <w:iCs/>
          <w:sz w:val="22"/>
          <w:szCs w:val="22"/>
        </w:rPr>
        <w:t>UK International Climate Finance (ICF) gender equality, disability and social inclusion guidance</w:t>
      </w:r>
      <w:r w:rsidRPr="005834DC">
        <w:rPr>
          <w:rFonts w:cs="Arial"/>
          <w:i/>
          <w:iCs/>
          <w:sz w:val="22"/>
          <w:szCs w:val="22"/>
        </w:rPr>
        <w:fldChar w:fldCharType="begin"/>
      </w:r>
      <w:r w:rsidRPr="005834DC">
        <w:rPr>
          <w:rFonts w:cs="Arial"/>
          <w:i/>
          <w:iCs/>
          <w:sz w:val="22"/>
          <w:szCs w:val="22"/>
        </w:rPr>
        <w:instrText xml:space="preserve"> NOTEREF _Ref215047946 \f \h  \* MERGEFORMAT </w:instrText>
      </w:r>
      <w:r w:rsidRPr="005834DC">
        <w:rPr>
          <w:rFonts w:cs="Arial"/>
          <w:i/>
          <w:iCs/>
          <w:sz w:val="22"/>
          <w:szCs w:val="22"/>
        </w:rPr>
      </w:r>
      <w:r w:rsidRPr="005834DC">
        <w:rPr>
          <w:rFonts w:cs="Arial"/>
          <w:i/>
          <w:iCs/>
          <w:sz w:val="22"/>
          <w:szCs w:val="22"/>
        </w:rPr>
        <w:fldChar w:fldCharType="separate"/>
      </w:r>
      <w:r w:rsidRPr="005834DC">
        <w:rPr>
          <w:rStyle w:val="FootnoteReference"/>
          <w:rFonts w:cs="Arial"/>
        </w:rPr>
        <w:t>10</w:t>
      </w:r>
      <w:r w:rsidRPr="005834DC">
        <w:rPr>
          <w:rFonts w:cs="Arial"/>
          <w:i/>
          <w:iCs/>
          <w:sz w:val="22"/>
          <w:szCs w:val="22"/>
        </w:rPr>
        <w:fldChar w:fldCharType="end"/>
      </w:r>
      <w:r w:rsidRPr="005834DC">
        <w:rPr>
          <w:rFonts w:eastAsia="Arial" w:cs="Arial"/>
          <w:sz w:val="22"/>
          <w:szCs w:val="22"/>
        </w:rPr>
        <w:t xml:space="preserve">. </w:t>
      </w:r>
    </w:p>
    <w:p w14:paraId="14954717" w14:textId="77777777" w:rsidR="009421E9" w:rsidRPr="003F633B" w:rsidRDefault="009421E9" w:rsidP="00266E54">
      <w:pPr>
        <w:spacing w:after="160" w:line="276" w:lineRule="auto"/>
        <w:jc w:val="both"/>
        <w:rPr>
          <w:rFonts w:eastAsia="Arial" w:cs="Arial"/>
          <w:b/>
          <w:bCs/>
          <w:i/>
          <w:iCs/>
          <w:sz w:val="22"/>
          <w:szCs w:val="22"/>
        </w:rPr>
      </w:pPr>
    </w:p>
    <w:p w14:paraId="18D5F3E6" w14:textId="77777777" w:rsidR="00D04E9B" w:rsidRPr="003F633B" w:rsidRDefault="00D04E9B" w:rsidP="00266E54">
      <w:pPr>
        <w:spacing w:line="276" w:lineRule="auto"/>
        <w:jc w:val="both"/>
        <w:rPr>
          <w:rFonts w:eastAsia="Arial" w:cs="Arial"/>
          <w:b/>
          <w:bCs/>
          <w:i/>
          <w:iCs/>
          <w:sz w:val="22"/>
          <w:szCs w:val="22"/>
        </w:rPr>
      </w:pPr>
    </w:p>
    <w:p w14:paraId="54E477D5" w14:textId="56A9B3B5" w:rsidR="0039566C" w:rsidRPr="003F633B" w:rsidRDefault="0039566C" w:rsidP="00266E54">
      <w:pPr>
        <w:spacing w:after="160" w:line="276" w:lineRule="auto"/>
        <w:jc w:val="both"/>
        <w:rPr>
          <w:rFonts w:eastAsia="Arial" w:cs="Arial"/>
          <w:sz w:val="20"/>
          <w:szCs w:val="20"/>
        </w:rPr>
      </w:pPr>
      <w:r w:rsidRPr="003F633B">
        <w:rPr>
          <w:rFonts w:eastAsia="Arial" w:cs="Arial"/>
          <w:sz w:val="20"/>
          <w:szCs w:val="20"/>
        </w:rPr>
        <w:br w:type="page"/>
      </w:r>
    </w:p>
    <w:p w14:paraId="476018A5" w14:textId="77777777" w:rsidR="009909CE" w:rsidRPr="003F633B" w:rsidRDefault="009909CE" w:rsidP="00266E54">
      <w:pPr>
        <w:spacing w:line="276" w:lineRule="auto"/>
        <w:jc w:val="both"/>
        <w:rPr>
          <w:rFonts w:eastAsia="Arial" w:cs="Arial"/>
          <w:sz w:val="20"/>
          <w:szCs w:val="20"/>
        </w:rPr>
      </w:pPr>
    </w:p>
    <w:tbl>
      <w:tblPr>
        <w:tblStyle w:val="TableGrid"/>
        <w:tblW w:w="0" w:type="auto"/>
        <w:tblLook w:val="04A0" w:firstRow="1" w:lastRow="0" w:firstColumn="1" w:lastColumn="0" w:noHBand="0" w:noVBand="1"/>
      </w:tblPr>
      <w:tblGrid>
        <w:gridCol w:w="9016"/>
      </w:tblGrid>
      <w:tr w:rsidR="00CB2873" w:rsidRPr="0057380C" w14:paraId="625A7711" w14:textId="77777777" w:rsidTr="00FC16A6">
        <w:tc>
          <w:tcPr>
            <w:tcW w:w="9016" w:type="dxa"/>
            <w:shd w:val="clear" w:color="auto" w:fill="DEEAF6" w:themeFill="accent5" w:themeFillTint="33"/>
          </w:tcPr>
          <w:p w14:paraId="78474CCE" w14:textId="562D55DC" w:rsidR="00CB2873" w:rsidRPr="003F633B" w:rsidRDefault="00A95D0D" w:rsidP="00266E54">
            <w:pPr>
              <w:spacing w:line="276" w:lineRule="auto"/>
              <w:jc w:val="both"/>
              <w:rPr>
                <w:rFonts w:eastAsia="Arial" w:cs="Arial"/>
                <w:sz w:val="20"/>
                <w:szCs w:val="20"/>
              </w:rPr>
            </w:pPr>
            <w:bookmarkStart w:id="18" w:name="_Toc215144894"/>
            <w:r w:rsidRPr="003F633B">
              <w:rPr>
                <w:rStyle w:val="Heading1Char"/>
                <w:rFonts w:eastAsia="Arial" w:cs="Arial"/>
              </w:rPr>
              <w:t>Section D: Pro</w:t>
            </w:r>
            <w:r w:rsidR="001330CE" w:rsidRPr="003F633B">
              <w:rPr>
                <w:rStyle w:val="Heading1Char"/>
                <w:rFonts w:eastAsia="Arial" w:cs="Arial"/>
              </w:rPr>
              <w:t xml:space="preserve">gramme </w:t>
            </w:r>
            <w:r w:rsidRPr="003F633B">
              <w:rPr>
                <w:rStyle w:val="Heading1Char"/>
                <w:rFonts w:eastAsia="Arial" w:cs="Arial"/>
              </w:rPr>
              <w:t>performance not captured by outputs</w:t>
            </w:r>
            <w:bookmarkEnd w:id="18"/>
          </w:p>
        </w:tc>
      </w:tr>
    </w:tbl>
    <w:p w14:paraId="504BC1C0" w14:textId="52F50769" w:rsidR="00F259FF" w:rsidRPr="003F633B" w:rsidRDefault="00F259FF" w:rsidP="00266E54">
      <w:pPr>
        <w:spacing w:line="276" w:lineRule="auto"/>
        <w:jc w:val="both"/>
        <w:rPr>
          <w:rFonts w:eastAsia="Arial" w:cs="Arial"/>
          <w:sz w:val="22"/>
          <w:szCs w:val="22"/>
        </w:rPr>
      </w:pPr>
    </w:p>
    <w:p w14:paraId="13D7669D" w14:textId="362C9E04" w:rsidR="009737F8" w:rsidRPr="003F633B" w:rsidRDefault="009737F8" w:rsidP="00266E54">
      <w:pPr>
        <w:spacing w:line="276" w:lineRule="auto"/>
        <w:jc w:val="both"/>
        <w:rPr>
          <w:rFonts w:eastAsia="Arial" w:cs="Arial"/>
          <w:sz w:val="22"/>
          <w:szCs w:val="22"/>
        </w:rPr>
      </w:pPr>
      <w:r w:rsidRPr="003F633B">
        <w:rPr>
          <w:rFonts w:eastAsia="Arial" w:cs="Arial"/>
          <w:sz w:val="22"/>
          <w:szCs w:val="22"/>
        </w:rPr>
        <w:t xml:space="preserve">The UK outputs are predominately related to outputs from the Country Engagement and Knowledge pillars. However, there </w:t>
      </w:r>
      <w:r w:rsidR="009614A1" w:rsidRPr="003F633B">
        <w:rPr>
          <w:rFonts w:eastAsia="Arial" w:cs="Arial"/>
          <w:sz w:val="22"/>
          <w:szCs w:val="22"/>
        </w:rPr>
        <w:t>are</w:t>
      </w:r>
      <w:r w:rsidR="00662911" w:rsidRPr="003F633B">
        <w:rPr>
          <w:rFonts w:eastAsia="Arial" w:cs="Arial"/>
          <w:sz w:val="22"/>
          <w:szCs w:val="22"/>
        </w:rPr>
        <w:t xml:space="preserve"> significant positive </w:t>
      </w:r>
      <w:r w:rsidR="00997BD7" w:rsidRPr="003F633B">
        <w:rPr>
          <w:rFonts w:eastAsia="Arial" w:cs="Arial"/>
          <w:sz w:val="22"/>
          <w:szCs w:val="22"/>
        </w:rPr>
        <w:t xml:space="preserve">outputs from the Innovation and Advocacy pillars in this reporting period. </w:t>
      </w:r>
    </w:p>
    <w:p w14:paraId="6D707AB0" w14:textId="77777777" w:rsidR="009737F8" w:rsidRPr="003F633B" w:rsidRDefault="009737F8" w:rsidP="00266E54">
      <w:pPr>
        <w:spacing w:line="276" w:lineRule="auto"/>
        <w:jc w:val="both"/>
        <w:rPr>
          <w:rFonts w:eastAsia="Arial" w:cs="Arial"/>
          <w:b/>
          <w:bCs/>
          <w:sz w:val="22"/>
          <w:szCs w:val="22"/>
        </w:rPr>
      </w:pPr>
    </w:p>
    <w:p w14:paraId="379C46B7" w14:textId="4068768D" w:rsidR="00491B23" w:rsidRPr="003F633B" w:rsidRDefault="00491B23" w:rsidP="00266E54">
      <w:pPr>
        <w:spacing w:line="276" w:lineRule="auto"/>
        <w:jc w:val="both"/>
        <w:rPr>
          <w:rFonts w:eastAsia="Arial" w:cs="Arial"/>
          <w:sz w:val="22"/>
          <w:szCs w:val="22"/>
        </w:rPr>
      </w:pPr>
      <w:r w:rsidRPr="003F633B">
        <w:rPr>
          <w:rFonts w:eastAsia="Arial" w:cs="Arial"/>
          <w:b/>
          <w:bCs/>
          <w:sz w:val="22"/>
          <w:szCs w:val="22"/>
        </w:rPr>
        <w:t>Innovation</w:t>
      </w:r>
      <w:r w:rsidR="00662911" w:rsidRPr="003F633B">
        <w:rPr>
          <w:rFonts w:eastAsia="Arial" w:cs="Arial"/>
          <w:b/>
          <w:bCs/>
          <w:sz w:val="22"/>
          <w:szCs w:val="22"/>
        </w:rPr>
        <w:t xml:space="preserve"> pillar </w:t>
      </w:r>
      <w:r w:rsidRPr="003F633B">
        <w:rPr>
          <w:rFonts w:eastAsia="Arial" w:cs="Arial"/>
          <w:sz w:val="22"/>
          <w:szCs w:val="22"/>
        </w:rPr>
        <w:t xml:space="preserve">– </w:t>
      </w:r>
      <w:r w:rsidR="00D2359D" w:rsidRPr="003F633B">
        <w:rPr>
          <w:rFonts w:eastAsia="Arial" w:cs="Arial"/>
          <w:sz w:val="22"/>
          <w:szCs w:val="22"/>
        </w:rPr>
        <w:t>this</w:t>
      </w:r>
      <w:r w:rsidRPr="003F633B">
        <w:rPr>
          <w:rFonts w:eastAsia="Arial" w:cs="Arial"/>
          <w:sz w:val="22"/>
          <w:szCs w:val="22"/>
        </w:rPr>
        <w:t xml:space="preserve"> develops and scales new tools and approaches to strengthen carbon markets and pricing systems. </w:t>
      </w:r>
      <w:r w:rsidR="00173593" w:rsidRPr="003F633B">
        <w:rPr>
          <w:rFonts w:eastAsia="Arial" w:cs="Arial"/>
          <w:sz w:val="22"/>
          <w:szCs w:val="22"/>
        </w:rPr>
        <w:t>Notable highlights include</w:t>
      </w:r>
      <w:r w:rsidR="009614A1" w:rsidRPr="003F633B">
        <w:rPr>
          <w:rFonts w:eastAsia="Arial" w:cs="Arial"/>
          <w:sz w:val="22"/>
          <w:szCs w:val="22"/>
        </w:rPr>
        <w:t>:</w:t>
      </w:r>
    </w:p>
    <w:p w14:paraId="12431D33" w14:textId="644C63E9" w:rsidR="009614A1" w:rsidRPr="003F633B" w:rsidRDefault="00FD434D" w:rsidP="00266E54">
      <w:pPr>
        <w:pStyle w:val="ListParagraph"/>
        <w:numPr>
          <w:ilvl w:val="0"/>
          <w:numId w:val="19"/>
        </w:numPr>
        <w:spacing w:line="276" w:lineRule="auto"/>
        <w:jc w:val="both"/>
        <w:rPr>
          <w:rFonts w:eastAsia="Arial" w:cs="Arial"/>
          <w:sz w:val="22"/>
          <w:szCs w:val="22"/>
        </w:rPr>
      </w:pPr>
      <w:r w:rsidRPr="003F633B">
        <w:rPr>
          <w:rFonts w:eastAsia="Arial" w:cs="Arial"/>
          <w:sz w:val="22"/>
          <w:szCs w:val="22"/>
        </w:rPr>
        <w:t>Further development of digital Monitoring, Reporting and Verification (MRV) tools</w:t>
      </w:r>
      <w:r w:rsidR="007D367F" w:rsidRPr="003F633B">
        <w:rPr>
          <w:rFonts w:eastAsia="Arial" w:cs="Arial"/>
          <w:sz w:val="22"/>
          <w:szCs w:val="22"/>
        </w:rPr>
        <w:t xml:space="preserve"> to meet country needs.</w:t>
      </w:r>
    </w:p>
    <w:p w14:paraId="148876E3" w14:textId="7FF16D30" w:rsidR="007D367F" w:rsidRPr="003F633B" w:rsidRDefault="00E07CB3" w:rsidP="00266E54">
      <w:pPr>
        <w:pStyle w:val="ListParagraph"/>
        <w:numPr>
          <w:ilvl w:val="0"/>
          <w:numId w:val="19"/>
        </w:numPr>
        <w:spacing w:line="276" w:lineRule="auto"/>
        <w:jc w:val="both"/>
        <w:rPr>
          <w:rFonts w:eastAsia="Arial" w:cs="Arial"/>
          <w:sz w:val="22"/>
          <w:szCs w:val="22"/>
        </w:rPr>
      </w:pPr>
      <w:r w:rsidRPr="003F633B">
        <w:rPr>
          <w:rFonts w:eastAsia="Arial" w:cs="Arial"/>
          <w:sz w:val="22"/>
          <w:szCs w:val="22"/>
        </w:rPr>
        <w:t>Connecting</w:t>
      </w:r>
      <w:r w:rsidR="00037986" w:rsidRPr="003F633B">
        <w:rPr>
          <w:rFonts w:eastAsia="Arial" w:cs="Arial"/>
          <w:sz w:val="22"/>
          <w:szCs w:val="22"/>
        </w:rPr>
        <w:t xml:space="preserve"> </w:t>
      </w:r>
      <w:r w:rsidRPr="003F633B">
        <w:rPr>
          <w:rFonts w:eastAsia="Arial" w:cs="Arial"/>
          <w:sz w:val="22"/>
          <w:szCs w:val="22"/>
        </w:rPr>
        <w:t xml:space="preserve">10 countries to </w:t>
      </w:r>
      <w:r w:rsidR="00037986" w:rsidRPr="003F633B">
        <w:rPr>
          <w:rFonts w:eastAsia="Arial" w:cs="Arial"/>
          <w:sz w:val="22"/>
          <w:szCs w:val="22"/>
        </w:rPr>
        <w:t>C</w:t>
      </w:r>
      <w:r w:rsidR="00B16AD9" w:rsidRPr="003F633B">
        <w:rPr>
          <w:rFonts w:eastAsia="Arial" w:cs="Arial"/>
          <w:sz w:val="22"/>
          <w:szCs w:val="22"/>
        </w:rPr>
        <w:t xml:space="preserve">limate Action Data Trust (CADT). This enables </w:t>
      </w:r>
      <w:r w:rsidR="00C701B8" w:rsidRPr="003F633B">
        <w:rPr>
          <w:rFonts w:eastAsia="Arial" w:cs="Arial"/>
          <w:sz w:val="22"/>
          <w:szCs w:val="22"/>
        </w:rPr>
        <w:t xml:space="preserve">information on international credits to be </w:t>
      </w:r>
      <w:r w:rsidR="00870E69" w:rsidRPr="003F633B">
        <w:rPr>
          <w:rFonts w:eastAsia="Arial" w:cs="Arial"/>
          <w:sz w:val="22"/>
          <w:szCs w:val="22"/>
        </w:rPr>
        <w:t xml:space="preserve">shared between countries via a central platform facilitating </w:t>
      </w:r>
      <w:r w:rsidR="00C700FD" w:rsidRPr="003F633B">
        <w:rPr>
          <w:rFonts w:eastAsia="Arial" w:cs="Arial"/>
          <w:sz w:val="22"/>
          <w:szCs w:val="22"/>
        </w:rPr>
        <w:t xml:space="preserve">enhanced transparency for buyers and sellers. </w:t>
      </w:r>
    </w:p>
    <w:p w14:paraId="22114DD6" w14:textId="0493D3AF" w:rsidR="00491B23" w:rsidRPr="003F633B" w:rsidRDefault="00C700FD" w:rsidP="00266E54">
      <w:pPr>
        <w:pStyle w:val="ListParagraph"/>
        <w:numPr>
          <w:ilvl w:val="0"/>
          <w:numId w:val="19"/>
        </w:numPr>
        <w:spacing w:line="276" w:lineRule="auto"/>
        <w:jc w:val="both"/>
        <w:rPr>
          <w:rFonts w:eastAsia="Arial" w:cs="Arial"/>
          <w:sz w:val="22"/>
          <w:szCs w:val="22"/>
        </w:rPr>
      </w:pPr>
      <w:r w:rsidRPr="003F633B">
        <w:rPr>
          <w:rFonts w:eastAsia="Arial" w:cs="Arial"/>
          <w:sz w:val="22"/>
          <w:szCs w:val="22"/>
        </w:rPr>
        <w:t xml:space="preserve">Unlocking demand for international credits through </w:t>
      </w:r>
      <w:r w:rsidR="00D54A65" w:rsidRPr="003F633B">
        <w:rPr>
          <w:rFonts w:eastAsia="Arial" w:cs="Arial"/>
          <w:sz w:val="22"/>
          <w:szCs w:val="22"/>
        </w:rPr>
        <w:t>convening</w:t>
      </w:r>
      <w:r w:rsidR="00F84C69" w:rsidRPr="003F633B">
        <w:rPr>
          <w:rFonts w:eastAsia="Arial" w:cs="Arial"/>
          <w:sz w:val="22"/>
          <w:szCs w:val="22"/>
        </w:rPr>
        <w:t xml:space="preserve"> </w:t>
      </w:r>
      <w:r w:rsidR="00D54A65" w:rsidRPr="003F633B">
        <w:rPr>
          <w:rFonts w:eastAsia="Arial" w:cs="Arial"/>
          <w:sz w:val="22"/>
          <w:szCs w:val="22"/>
        </w:rPr>
        <w:t xml:space="preserve">investors and developing clarity around credits </w:t>
      </w:r>
      <w:r w:rsidR="00770130" w:rsidRPr="003F633B">
        <w:rPr>
          <w:rFonts w:eastAsia="Arial" w:cs="Arial"/>
          <w:sz w:val="22"/>
          <w:szCs w:val="22"/>
        </w:rPr>
        <w:t xml:space="preserve">to maximise investment. </w:t>
      </w:r>
    </w:p>
    <w:p w14:paraId="5C6C7EAF" w14:textId="3D2C11BE" w:rsidR="00173593" w:rsidRPr="003F633B" w:rsidRDefault="00491B23" w:rsidP="00266E54">
      <w:pPr>
        <w:spacing w:line="276" w:lineRule="auto"/>
        <w:jc w:val="both"/>
        <w:rPr>
          <w:rFonts w:eastAsia="Arial" w:cs="Arial"/>
          <w:sz w:val="22"/>
          <w:szCs w:val="22"/>
        </w:rPr>
      </w:pPr>
      <w:r w:rsidRPr="003F633B">
        <w:rPr>
          <w:rFonts w:eastAsia="Arial" w:cs="Arial"/>
          <w:b/>
          <w:bCs/>
          <w:sz w:val="22"/>
          <w:szCs w:val="22"/>
        </w:rPr>
        <w:t>Advocacy</w:t>
      </w:r>
      <w:r w:rsidR="00D2359D" w:rsidRPr="003F633B">
        <w:rPr>
          <w:rFonts w:eastAsia="Arial" w:cs="Arial"/>
          <w:b/>
          <w:bCs/>
          <w:sz w:val="22"/>
          <w:szCs w:val="22"/>
        </w:rPr>
        <w:t xml:space="preserve"> pillar </w:t>
      </w:r>
      <w:r w:rsidRPr="003F633B">
        <w:rPr>
          <w:rFonts w:eastAsia="Arial" w:cs="Arial"/>
          <w:sz w:val="22"/>
          <w:szCs w:val="22"/>
        </w:rPr>
        <w:t xml:space="preserve">– </w:t>
      </w:r>
      <w:r w:rsidR="00D2359D" w:rsidRPr="003F633B">
        <w:rPr>
          <w:rFonts w:eastAsia="Arial" w:cs="Arial"/>
          <w:sz w:val="22"/>
          <w:szCs w:val="22"/>
        </w:rPr>
        <w:t xml:space="preserve">this </w:t>
      </w:r>
      <w:r w:rsidRPr="003F633B">
        <w:rPr>
          <w:rFonts w:eastAsia="Arial" w:cs="Arial"/>
          <w:sz w:val="22"/>
          <w:szCs w:val="22"/>
        </w:rPr>
        <w:t xml:space="preserve">involves collaborating with stakeholders and </w:t>
      </w:r>
      <w:r w:rsidR="00E82723" w:rsidRPr="003F633B">
        <w:rPr>
          <w:rFonts w:eastAsia="Arial" w:cs="Arial"/>
          <w:sz w:val="22"/>
          <w:szCs w:val="22"/>
        </w:rPr>
        <w:t>PMIF</w:t>
      </w:r>
      <w:r w:rsidRPr="003F633B">
        <w:rPr>
          <w:rFonts w:eastAsia="Arial" w:cs="Arial"/>
          <w:sz w:val="22"/>
          <w:szCs w:val="22"/>
        </w:rPr>
        <w:t xml:space="preserve"> arranging high impact climate events</w:t>
      </w:r>
      <w:r w:rsidR="00173593" w:rsidRPr="003F633B">
        <w:rPr>
          <w:rFonts w:eastAsia="Arial" w:cs="Arial"/>
          <w:sz w:val="22"/>
          <w:szCs w:val="22"/>
        </w:rPr>
        <w:t xml:space="preserve"> and convening stakeholders to advance carbon pricing. Notable highlights include.</w:t>
      </w:r>
    </w:p>
    <w:p w14:paraId="175D8B77" w14:textId="77777777" w:rsidR="002E660D" w:rsidRPr="003F633B" w:rsidRDefault="002E660D" w:rsidP="003F633B">
      <w:pPr>
        <w:pStyle w:val="ListParagraph"/>
        <w:numPr>
          <w:ilvl w:val="0"/>
          <w:numId w:val="20"/>
        </w:numPr>
        <w:spacing w:line="276" w:lineRule="auto"/>
        <w:jc w:val="both"/>
        <w:rPr>
          <w:rFonts w:eastAsia="Arial" w:cs="Arial"/>
          <w:sz w:val="22"/>
          <w:szCs w:val="22"/>
        </w:rPr>
      </w:pPr>
      <w:r w:rsidRPr="003F633B">
        <w:rPr>
          <w:rFonts w:eastAsia="Arial" w:cs="Arial"/>
          <w:sz w:val="22"/>
          <w:szCs w:val="22"/>
        </w:rPr>
        <w:t>Climate Market Club - which brings together governments and non-sovereign entities to develop common approaches for operationalising carbon markets.</w:t>
      </w:r>
      <w:r w:rsidRPr="003F633B">
        <w:rPr>
          <w:rStyle w:val="FootnoteReference"/>
          <w:rFonts w:eastAsia="Arial" w:cs="Arial"/>
          <w:sz w:val="22"/>
          <w:szCs w:val="22"/>
        </w:rPr>
        <w:footnoteReference w:id="20"/>
      </w:r>
      <w:r w:rsidRPr="003F633B">
        <w:rPr>
          <w:rFonts w:eastAsia="Arial" w:cs="Arial"/>
          <w:sz w:val="22"/>
          <w:szCs w:val="22"/>
        </w:rPr>
        <w:t xml:space="preserve"> The </w:t>
      </w:r>
      <w:hyperlink r:id="rId31" w:history="1">
        <w:r w:rsidRPr="003F633B">
          <w:rPr>
            <w:rStyle w:val="Hyperlink"/>
            <w:rFonts w:eastAsia="Arial" w:cs="Arial"/>
            <w:sz w:val="22"/>
            <w:szCs w:val="22"/>
          </w:rPr>
          <w:t>Letter of Authorization and Acknowledgement</w:t>
        </w:r>
      </w:hyperlink>
      <w:r w:rsidRPr="003F633B">
        <w:rPr>
          <w:rFonts w:eastAsia="Arial" w:cs="Arial"/>
        </w:rPr>
        <w:t xml:space="preserve"> (already reflected in Output 2.1) was produced via this group.</w:t>
      </w:r>
    </w:p>
    <w:p w14:paraId="7ABC1D6F" w14:textId="70A61E6F" w:rsidR="002E660D" w:rsidRPr="003F633B" w:rsidRDefault="002E660D" w:rsidP="003F633B">
      <w:pPr>
        <w:pStyle w:val="ListParagraph"/>
        <w:numPr>
          <w:ilvl w:val="0"/>
          <w:numId w:val="20"/>
        </w:numPr>
        <w:spacing w:line="276" w:lineRule="auto"/>
        <w:rPr>
          <w:rFonts w:eastAsia="Arial" w:cs="Arial"/>
          <w:sz w:val="22"/>
          <w:szCs w:val="22"/>
        </w:rPr>
      </w:pPr>
      <w:r w:rsidRPr="003F633B">
        <w:rPr>
          <w:rFonts w:eastAsia="Arial" w:cs="Arial"/>
          <w:sz w:val="22"/>
          <w:szCs w:val="22"/>
        </w:rPr>
        <w:t>Carbon Action Forum was introduce</w:t>
      </w:r>
      <w:r w:rsidR="00E5580C">
        <w:rPr>
          <w:rFonts w:eastAsia="Arial" w:cs="Arial"/>
          <w:sz w:val="22"/>
          <w:szCs w:val="22"/>
        </w:rPr>
        <w:t>d</w:t>
      </w:r>
      <w:r w:rsidRPr="003F633B">
        <w:rPr>
          <w:rFonts w:eastAsia="Arial" w:cs="Arial"/>
          <w:sz w:val="22"/>
          <w:szCs w:val="22"/>
        </w:rPr>
        <w:t xml:space="preserve"> at COP 28 to develop solutions related to transactions in carbon markets. This was established in partnership with the government of Singapore and includes carbon credit buyers and sellers. This reporting period the forum continued meeting and discussing topics such as insurance, bonds and capital. </w:t>
      </w:r>
    </w:p>
    <w:p w14:paraId="26111D94" w14:textId="50E3354C" w:rsidR="002E660D" w:rsidRPr="003F633B" w:rsidRDefault="002E660D" w:rsidP="003F633B">
      <w:pPr>
        <w:spacing w:after="160" w:line="276" w:lineRule="auto"/>
        <w:rPr>
          <w:rFonts w:eastAsia="Arial" w:cs="Arial"/>
          <w:sz w:val="22"/>
          <w:szCs w:val="22"/>
        </w:rPr>
      </w:pPr>
      <w:r w:rsidRPr="003F633B">
        <w:rPr>
          <w:rFonts w:eastAsia="Arial" w:cs="Arial"/>
          <w:sz w:val="22"/>
          <w:szCs w:val="22"/>
        </w:rPr>
        <w:br w:type="page"/>
      </w:r>
    </w:p>
    <w:p w14:paraId="37808AAA" w14:textId="77777777" w:rsidR="00173593" w:rsidRPr="003F633B" w:rsidRDefault="00173593" w:rsidP="00266E54">
      <w:pPr>
        <w:spacing w:line="276" w:lineRule="auto"/>
        <w:jc w:val="both"/>
        <w:rPr>
          <w:rFonts w:eastAsia="Arial" w:cs="Arial"/>
          <w:sz w:val="22"/>
          <w:szCs w:val="22"/>
        </w:rPr>
      </w:pPr>
    </w:p>
    <w:p w14:paraId="4AB51319" w14:textId="1C0C3CBE" w:rsidR="00173593" w:rsidRPr="003F633B" w:rsidRDefault="00173593" w:rsidP="00266E54">
      <w:pPr>
        <w:spacing w:line="276" w:lineRule="auto"/>
        <w:jc w:val="both"/>
        <w:rPr>
          <w:rFonts w:eastAsia="Arial" w:cs="Arial"/>
          <w:sz w:val="22"/>
          <w:szCs w:val="22"/>
        </w:rPr>
      </w:pPr>
    </w:p>
    <w:tbl>
      <w:tblPr>
        <w:tblStyle w:val="TableGrid"/>
        <w:tblW w:w="0" w:type="auto"/>
        <w:tblLook w:val="04A0" w:firstRow="1" w:lastRow="0" w:firstColumn="1" w:lastColumn="0" w:noHBand="0" w:noVBand="1"/>
      </w:tblPr>
      <w:tblGrid>
        <w:gridCol w:w="9016"/>
      </w:tblGrid>
      <w:tr w:rsidR="00CB2873" w:rsidRPr="0057380C" w14:paraId="406A1DDB" w14:textId="77777777" w:rsidTr="00FC16A6">
        <w:tc>
          <w:tcPr>
            <w:tcW w:w="9016" w:type="dxa"/>
            <w:shd w:val="clear" w:color="auto" w:fill="DEEAF6" w:themeFill="accent5" w:themeFillTint="33"/>
          </w:tcPr>
          <w:p w14:paraId="5F18405D" w14:textId="113C1B9B" w:rsidR="00CB2873" w:rsidRPr="003F633B" w:rsidRDefault="00A95D0D" w:rsidP="00266E54">
            <w:pPr>
              <w:spacing w:line="276" w:lineRule="auto"/>
              <w:jc w:val="both"/>
              <w:rPr>
                <w:rFonts w:eastAsia="Arial" w:cs="Arial"/>
                <w:sz w:val="20"/>
                <w:szCs w:val="20"/>
              </w:rPr>
            </w:pPr>
            <w:bookmarkStart w:id="19" w:name="_Toc215144895"/>
            <w:r w:rsidRPr="003F633B">
              <w:rPr>
                <w:rStyle w:val="Heading1Char"/>
                <w:rFonts w:eastAsia="Arial" w:cs="Arial"/>
              </w:rPr>
              <w:t>Section E: Risk</w:t>
            </w:r>
            <w:bookmarkEnd w:id="19"/>
            <w:r w:rsidRPr="003F633B">
              <w:rPr>
                <w:rFonts w:eastAsia="Arial" w:cs="Arial"/>
                <w:sz w:val="20"/>
                <w:szCs w:val="20"/>
              </w:rPr>
              <w:t xml:space="preserve"> </w:t>
            </w:r>
          </w:p>
        </w:tc>
      </w:tr>
    </w:tbl>
    <w:p w14:paraId="59376B31" w14:textId="77777777" w:rsidR="00355986" w:rsidRPr="003F633B" w:rsidRDefault="00355986" w:rsidP="00355986">
      <w:pPr>
        <w:spacing w:line="276" w:lineRule="auto"/>
        <w:jc w:val="both"/>
        <w:rPr>
          <w:rFonts w:eastAsia="Arial" w:cs="Arial"/>
          <w:sz w:val="22"/>
          <w:szCs w:val="22"/>
        </w:rPr>
      </w:pPr>
    </w:p>
    <w:p w14:paraId="79E5F3B9" w14:textId="5902BB5F" w:rsidR="008A6EE5" w:rsidRPr="003F633B" w:rsidRDefault="008A6EE5" w:rsidP="00355986">
      <w:pPr>
        <w:spacing w:line="276" w:lineRule="auto"/>
        <w:jc w:val="both"/>
        <w:rPr>
          <w:rFonts w:eastAsia="Arial" w:cs="Arial"/>
          <w:sz w:val="22"/>
          <w:szCs w:val="22"/>
        </w:rPr>
      </w:pPr>
      <w:r w:rsidRPr="003F633B">
        <w:rPr>
          <w:rFonts w:eastAsia="Arial" w:cs="Arial"/>
          <w:sz w:val="22"/>
          <w:szCs w:val="22"/>
        </w:rPr>
        <w:t xml:space="preserve">Overall risk rating maintained as </w:t>
      </w:r>
      <w:r w:rsidRPr="003F633B">
        <w:rPr>
          <w:rFonts w:eastAsia="Arial" w:cs="Arial"/>
          <w:b/>
          <w:bCs/>
          <w:sz w:val="22"/>
          <w:szCs w:val="22"/>
        </w:rPr>
        <w:t>Minor</w:t>
      </w:r>
      <w:r w:rsidRPr="003F633B">
        <w:rPr>
          <w:rFonts w:eastAsia="Arial" w:cs="Arial"/>
          <w:sz w:val="22"/>
          <w:szCs w:val="22"/>
        </w:rPr>
        <w:t xml:space="preserve">. Key </w:t>
      </w:r>
      <w:r w:rsidR="00A37539" w:rsidRPr="003F633B">
        <w:rPr>
          <w:rFonts w:eastAsia="Arial" w:cs="Arial"/>
          <w:sz w:val="22"/>
          <w:szCs w:val="22"/>
        </w:rPr>
        <w:t xml:space="preserve">current </w:t>
      </w:r>
      <w:r w:rsidRPr="003F633B">
        <w:rPr>
          <w:rFonts w:eastAsia="Arial" w:cs="Arial"/>
          <w:sz w:val="22"/>
          <w:szCs w:val="22"/>
        </w:rPr>
        <w:t>risks are as follows:</w:t>
      </w:r>
    </w:p>
    <w:p w14:paraId="0BE94953" w14:textId="77777777" w:rsidR="00823BC3" w:rsidRPr="003F633B" w:rsidRDefault="00823BC3" w:rsidP="00266E54">
      <w:pPr>
        <w:spacing w:line="276" w:lineRule="auto"/>
        <w:jc w:val="both"/>
        <w:rPr>
          <w:rFonts w:eastAsia="Arial" w:cs="Arial"/>
          <w:highlight w:val="yellow"/>
        </w:rPr>
      </w:pPr>
    </w:p>
    <w:tbl>
      <w:tblPr>
        <w:tblStyle w:val="TableGrid"/>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018"/>
        <w:gridCol w:w="2019"/>
      </w:tblGrid>
      <w:tr w:rsidR="00823BC3" w:rsidRPr="001F22D7" w14:paraId="7353FD61" w14:textId="77777777" w:rsidTr="003F633B">
        <w:trPr>
          <w:trHeight w:val="459"/>
        </w:trPr>
        <w:tc>
          <w:tcPr>
            <w:tcW w:w="2065" w:type="dxa"/>
            <w:shd w:val="clear" w:color="auto" w:fill="DEEAF6" w:themeFill="accent5" w:themeFillTint="33"/>
          </w:tcPr>
          <w:p w14:paraId="49872EC3" w14:textId="77777777" w:rsidR="00823BC3" w:rsidRPr="003F633B" w:rsidRDefault="00823BC3" w:rsidP="00266E54">
            <w:pPr>
              <w:spacing w:line="276" w:lineRule="auto"/>
              <w:contextualSpacing/>
              <w:jc w:val="both"/>
              <w:rPr>
                <w:rFonts w:eastAsia="Arial" w:cs="Arial"/>
                <w:b/>
                <w:bCs/>
                <w:sz w:val="20"/>
                <w:szCs w:val="20"/>
              </w:rPr>
            </w:pPr>
            <w:r w:rsidRPr="003F633B">
              <w:rPr>
                <w:rFonts w:eastAsia="Arial" w:cs="Arial"/>
                <w:b/>
                <w:bCs/>
                <w:sz w:val="20"/>
                <w:szCs w:val="20"/>
              </w:rPr>
              <w:t xml:space="preserve">Risk description </w:t>
            </w:r>
          </w:p>
        </w:tc>
        <w:tc>
          <w:tcPr>
            <w:tcW w:w="5018" w:type="dxa"/>
            <w:shd w:val="clear" w:color="auto" w:fill="DEEAF6" w:themeFill="accent5" w:themeFillTint="33"/>
          </w:tcPr>
          <w:p w14:paraId="6219C8C1" w14:textId="77777777" w:rsidR="00823BC3" w:rsidRPr="003F633B" w:rsidRDefault="00823BC3" w:rsidP="00266E54">
            <w:pPr>
              <w:spacing w:line="276" w:lineRule="auto"/>
              <w:contextualSpacing/>
              <w:jc w:val="both"/>
              <w:rPr>
                <w:rFonts w:eastAsia="Arial" w:cs="Arial"/>
                <w:b/>
                <w:bCs/>
                <w:sz w:val="20"/>
                <w:szCs w:val="20"/>
              </w:rPr>
            </w:pPr>
            <w:r w:rsidRPr="003F633B">
              <w:rPr>
                <w:rFonts w:eastAsia="Arial" w:cs="Arial"/>
                <w:b/>
                <w:bCs/>
                <w:sz w:val="20"/>
                <w:szCs w:val="20"/>
              </w:rPr>
              <w:t xml:space="preserve">Mitigation strategy </w:t>
            </w:r>
          </w:p>
        </w:tc>
        <w:tc>
          <w:tcPr>
            <w:tcW w:w="2019" w:type="dxa"/>
            <w:shd w:val="clear" w:color="auto" w:fill="DEEAF6" w:themeFill="accent5" w:themeFillTint="33"/>
          </w:tcPr>
          <w:p w14:paraId="12376CC2" w14:textId="77777777" w:rsidR="00823BC3" w:rsidRPr="003F633B" w:rsidRDefault="00823BC3" w:rsidP="00266E54">
            <w:pPr>
              <w:spacing w:line="276" w:lineRule="auto"/>
              <w:contextualSpacing/>
              <w:jc w:val="both"/>
              <w:rPr>
                <w:rFonts w:eastAsia="Arial" w:cs="Arial"/>
                <w:b/>
                <w:bCs/>
                <w:sz w:val="20"/>
                <w:szCs w:val="20"/>
              </w:rPr>
            </w:pPr>
            <w:r w:rsidRPr="003F633B">
              <w:rPr>
                <w:rFonts w:eastAsia="Arial" w:cs="Arial"/>
                <w:b/>
                <w:bCs/>
                <w:sz w:val="20"/>
                <w:szCs w:val="20"/>
              </w:rPr>
              <w:t>Residual Risk rating</w:t>
            </w:r>
          </w:p>
        </w:tc>
      </w:tr>
      <w:tr w:rsidR="00823BC3" w:rsidRPr="001F22D7" w14:paraId="4C9DBCB2" w14:textId="77777777" w:rsidTr="003F633B">
        <w:trPr>
          <w:trHeight w:val="1592"/>
        </w:trPr>
        <w:tc>
          <w:tcPr>
            <w:tcW w:w="2065" w:type="dxa"/>
            <w:tcBorders>
              <w:top w:val="single" w:sz="4" w:space="0" w:color="auto"/>
              <w:left w:val="single" w:sz="4" w:space="0" w:color="auto"/>
              <w:bottom w:val="single" w:sz="4" w:space="0" w:color="auto"/>
              <w:right w:val="single" w:sz="4" w:space="0" w:color="auto"/>
            </w:tcBorders>
          </w:tcPr>
          <w:p w14:paraId="782C6733" w14:textId="77777777" w:rsidR="00823BC3" w:rsidRPr="003F633B" w:rsidRDefault="00823BC3" w:rsidP="00266E54">
            <w:pPr>
              <w:spacing w:line="276" w:lineRule="auto"/>
              <w:contextualSpacing/>
              <w:jc w:val="both"/>
              <w:rPr>
                <w:rFonts w:eastAsia="Arial" w:cs="Arial"/>
                <w:b/>
                <w:bCs/>
                <w:sz w:val="20"/>
                <w:szCs w:val="20"/>
              </w:rPr>
            </w:pPr>
            <w:r w:rsidRPr="003F633B">
              <w:rPr>
                <w:rFonts w:eastAsia="Arial" w:cs="Arial"/>
                <w:sz w:val="20"/>
                <w:szCs w:val="20"/>
                <w:shd w:val="clear" w:color="auto" w:fill="FFFFFF"/>
              </w:rPr>
              <w:t>Lack of funds means not all bids are supported, reducing overall ambition to supporting less than 30 countries</w:t>
            </w:r>
          </w:p>
        </w:tc>
        <w:tc>
          <w:tcPr>
            <w:tcW w:w="5018" w:type="dxa"/>
            <w:tcBorders>
              <w:top w:val="single" w:sz="4" w:space="0" w:color="auto"/>
              <w:left w:val="single" w:sz="4" w:space="0" w:color="auto"/>
              <w:bottom w:val="single" w:sz="4" w:space="0" w:color="auto"/>
              <w:right w:val="single" w:sz="4" w:space="0" w:color="auto"/>
            </w:tcBorders>
          </w:tcPr>
          <w:p w14:paraId="5A7FFE32" w14:textId="6A6B18AE" w:rsidR="00823BC3" w:rsidRPr="003F633B" w:rsidRDefault="00823BC3" w:rsidP="00266E54">
            <w:pPr>
              <w:spacing w:line="276" w:lineRule="auto"/>
              <w:jc w:val="both"/>
              <w:rPr>
                <w:rFonts w:eastAsia="Arial" w:cs="Arial"/>
                <w:sz w:val="20"/>
                <w:szCs w:val="20"/>
                <w:shd w:val="clear" w:color="auto" w:fill="FFFFFF"/>
              </w:rPr>
            </w:pPr>
            <w:r w:rsidRPr="003F633B">
              <w:rPr>
                <w:rFonts w:eastAsia="Arial" w:cs="Arial"/>
                <w:b/>
                <w:bCs/>
                <w:sz w:val="20"/>
                <w:szCs w:val="20"/>
                <w:shd w:val="clear" w:color="auto" w:fill="FFFFFF"/>
              </w:rPr>
              <w:t>Risk Response – Reduce</w:t>
            </w:r>
            <w:r w:rsidRPr="003F633B">
              <w:rPr>
                <w:rFonts w:eastAsia="Arial" w:cs="Arial"/>
                <w:sz w:val="20"/>
                <w:szCs w:val="20"/>
                <w:shd w:val="clear" w:color="auto" w:fill="FFFFFF"/>
              </w:rPr>
              <w:t xml:space="preserve"> </w:t>
            </w:r>
          </w:p>
          <w:p w14:paraId="7B47A8F0" w14:textId="041E40AF" w:rsidR="000513F8" w:rsidRPr="003F633B" w:rsidRDefault="00E82723" w:rsidP="00266E54">
            <w:pPr>
              <w:spacing w:line="276" w:lineRule="auto"/>
              <w:contextualSpacing/>
              <w:jc w:val="both"/>
              <w:rPr>
                <w:rFonts w:eastAsia="Arial" w:cs="Arial"/>
                <w:sz w:val="20"/>
                <w:szCs w:val="20"/>
              </w:rPr>
            </w:pPr>
            <w:r w:rsidRPr="003F633B">
              <w:rPr>
                <w:rFonts w:eastAsia="Arial" w:cs="Arial"/>
                <w:sz w:val="20"/>
                <w:szCs w:val="20"/>
              </w:rPr>
              <w:t>PMIF</w:t>
            </w:r>
            <w:r w:rsidR="00B67A3C" w:rsidRPr="003F633B">
              <w:rPr>
                <w:rFonts w:eastAsia="Arial" w:cs="Arial"/>
                <w:sz w:val="20"/>
                <w:szCs w:val="20"/>
              </w:rPr>
              <w:t xml:space="preserve"> has indicated further demand that cannot be met</w:t>
            </w:r>
            <w:r w:rsidR="009D0E15" w:rsidRPr="003F633B">
              <w:rPr>
                <w:rFonts w:eastAsia="Arial" w:cs="Arial"/>
                <w:sz w:val="20"/>
                <w:szCs w:val="20"/>
              </w:rPr>
              <w:t xml:space="preserve"> and has </w:t>
            </w:r>
            <w:r w:rsidR="00CA15F7" w:rsidRPr="003F633B">
              <w:rPr>
                <w:rFonts w:eastAsia="Arial" w:cs="Arial"/>
                <w:sz w:val="20"/>
                <w:szCs w:val="20"/>
              </w:rPr>
              <w:t xml:space="preserve">therefore </w:t>
            </w:r>
            <w:r w:rsidR="009D0E15" w:rsidRPr="003F633B">
              <w:rPr>
                <w:rFonts w:eastAsia="Arial" w:cs="Arial"/>
                <w:sz w:val="20"/>
                <w:szCs w:val="20"/>
              </w:rPr>
              <w:t xml:space="preserve">begun efforts to raise more capital. </w:t>
            </w:r>
            <w:r w:rsidRPr="003F633B">
              <w:rPr>
                <w:rFonts w:eastAsia="Arial" w:cs="Arial"/>
                <w:sz w:val="20"/>
                <w:szCs w:val="20"/>
              </w:rPr>
              <w:t>PMIF</w:t>
            </w:r>
            <w:r w:rsidR="0010003D" w:rsidRPr="003F633B">
              <w:rPr>
                <w:rFonts w:eastAsia="Arial" w:cs="Arial"/>
                <w:sz w:val="20"/>
                <w:szCs w:val="20"/>
              </w:rPr>
              <w:t xml:space="preserve"> funds</w:t>
            </w:r>
            <w:r w:rsidR="00823BC3" w:rsidRPr="003F633B">
              <w:rPr>
                <w:rFonts w:eastAsia="Arial" w:cs="Arial"/>
                <w:sz w:val="20"/>
                <w:szCs w:val="20"/>
              </w:rPr>
              <w:t xml:space="preserve"> have increased to </w:t>
            </w:r>
            <w:r w:rsidR="00A62F9D" w:rsidRPr="003F633B">
              <w:rPr>
                <w:rFonts w:eastAsia="Arial" w:cs="Arial"/>
                <w:sz w:val="20"/>
                <w:szCs w:val="20"/>
              </w:rPr>
              <w:t>$145.55m</w:t>
            </w:r>
            <w:r w:rsidR="00A869D2" w:rsidRPr="003F633B">
              <w:rPr>
                <w:rFonts w:eastAsia="Arial" w:cs="Arial"/>
                <w:sz w:val="20"/>
                <w:szCs w:val="20"/>
              </w:rPr>
              <w:t xml:space="preserve"> </w:t>
            </w:r>
            <w:r w:rsidR="006515DF" w:rsidRPr="003F633B">
              <w:rPr>
                <w:rFonts w:eastAsia="Arial" w:cs="Arial"/>
                <w:sz w:val="20"/>
                <w:szCs w:val="20"/>
              </w:rPr>
              <w:t xml:space="preserve">(from </w:t>
            </w:r>
            <w:r w:rsidR="008A0044" w:rsidRPr="003F633B">
              <w:rPr>
                <w:rFonts w:eastAsia="Arial" w:cs="Arial"/>
                <w:sz w:val="20"/>
                <w:szCs w:val="20"/>
              </w:rPr>
              <w:t xml:space="preserve">$131.28m as Germany pledged a further </w:t>
            </w:r>
            <w:r w:rsidR="00DD5583" w:rsidRPr="003F633B">
              <w:rPr>
                <w:rFonts w:eastAsia="Arial" w:cs="Arial"/>
                <w:sz w:val="20"/>
                <w:szCs w:val="20"/>
              </w:rPr>
              <w:t>EUR 20m</w:t>
            </w:r>
            <w:r w:rsidR="002E690B" w:rsidRPr="003F633B">
              <w:rPr>
                <w:rFonts w:eastAsia="Arial" w:cs="Arial"/>
                <w:sz w:val="20"/>
                <w:szCs w:val="20"/>
              </w:rPr>
              <w:t>)</w:t>
            </w:r>
            <w:r w:rsidR="006E14B3" w:rsidRPr="003F633B">
              <w:rPr>
                <w:rFonts w:eastAsia="Arial" w:cs="Arial"/>
                <w:sz w:val="20"/>
                <w:szCs w:val="20"/>
              </w:rPr>
              <w:t xml:space="preserve"> but this remains</w:t>
            </w:r>
            <w:r w:rsidR="0010003D" w:rsidRPr="003F633B">
              <w:rPr>
                <w:rFonts w:eastAsia="Arial" w:cs="Arial"/>
                <w:sz w:val="20"/>
                <w:szCs w:val="20"/>
              </w:rPr>
              <w:t xml:space="preserve"> short of the $250m target. </w:t>
            </w:r>
            <w:r w:rsidR="00A042FD" w:rsidRPr="003F633B">
              <w:rPr>
                <w:rFonts w:eastAsia="Arial" w:cs="Arial"/>
                <w:sz w:val="20"/>
                <w:szCs w:val="20"/>
              </w:rPr>
              <w:t xml:space="preserve">However, it is unclear if </w:t>
            </w:r>
            <w:r w:rsidR="000B5DC3" w:rsidRPr="003F633B">
              <w:rPr>
                <w:rFonts w:eastAsia="Arial" w:cs="Arial"/>
                <w:sz w:val="20"/>
                <w:szCs w:val="20"/>
              </w:rPr>
              <w:t xml:space="preserve">the priority target of supporting 30 countries </w:t>
            </w:r>
            <w:r w:rsidR="00C10631" w:rsidRPr="003F633B">
              <w:rPr>
                <w:rFonts w:eastAsia="Arial" w:cs="Arial"/>
                <w:sz w:val="20"/>
                <w:szCs w:val="20"/>
              </w:rPr>
              <w:t>requires further capital.</w:t>
            </w:r>
            <w:r w:rsidR="00CA15F7" w:rsidRPr="003F633B">
              <w:rPr>
                <w:rFonts w:eastAsia="Arial" w:cs="Arial"/>
                <w:sz w:val="20"/>
                <w:szCs w:val="20"/>
              </w:rPr>
              <w:t xml:space="preserve"> To reduce this risk we</w:t>
            </w:r>
            <w:r w:rsidR="00823BC3" w:rsidRPr="003F633B">
              <w:rPr>
                <w:rFonts w:eastAsia="Arial" w:cs="Arial"/>
                <w:sz w:val="20"/>
                <w:szCs w:val="20"/>
              </w:rPr>
              <w:t xml:space="preserve"> will use our diplomatic network to encourage new donations, </w:t>
            </w:r>
            <w:r w:rsidR="0010003D" w:rsidRPr="003F633B">
              <w:rPr>
                <w:rFonts w:eastAsia="Arial" w:cs="Arial"/>
                <w:sz w:val="20"/>
                <w:szCs w:val="20"/>
              </w:rPr>
              <w:t>ensuring</w:t>
            </w:r>
            <w:r w:rsidR="00823BC3" w:rsidRPr="003F633B">
              <w:rPr>
                <w:rFonts w:eastAsia="Arial" w:cs="Arial"/>
                <w:sz w:val="20"/>
                <w:szCs w:val="20"/>
              </w:rPr>
              <w:t xml:space="preserve"> complementarity with existing ICF support, to strengthen overall </w:t>
            </w:r>
            <w:r w:rsidR="0010003D" w:rsidRPr="003F633B">
              <w:rPr>
                <w:rFonts w:eastAsia="Arial" w:cs="Arial"/>
                <w:sz w:val="20"/>
                <w:szCs w:val="20"/>
              </w:rPr>
              <w:t>ambition</w:t>
            </w:r>
            <w:r w:rsidR="00823BC3" w:rsidRPr="003F633B">
              <w:rPr>
                <w:rFonts w:eastAsia="Arial" w:cs="Arial"/>
                <w:sz w:val="20"/>
                <w:szCs w:val="20"/>
              </w:rPr>
              <w:t xml:space="preserve"> and consider a </w:t>
            </w:r>
            <w:r w:rsidR="0010003D" w:rsidRPr="003F633B">
              <w:rPr>
                <w:rFonts w:eastAsia="Arial" w:cs="Arial"/>
                <w:sz w:val="20"/>
                <w:szCs w:val="20"/>
              </w:rPr>
              <w:t xml:space="preserve">UK </w:t>
            </w:r>
            <w:r w:rsidR="00823BC3" w:rsidRPr="003F633B">
              <w:rPr>
                <w:rFonts w:eastAsia="Arial" w:cs="Arial"/>
                <w:sz w:val="20"/>
                <w:szCs w:val="20"/>
              </w:rPr>
              <w:t>top up under business planning.</w:t>
            </w:r>
          </w:p>
        </w:tc>
        <w:tc>
          <w:tcPr>
            <w:tcW w:w="2019" w:type="dxa"/>
            <w:tcBorders>
              <w:top w:val="single" w:sz="4" w:space="0" w:color="auto"/>
              <w:left w:val="single" w:sz="4" w:space="0" w:color="auto"/>
              <w:bottom w:val="single" w:sz="4" w:space="0" w:color="auto"/>
              <w:right w:val="single" w:sz="4" w:space="0" w:color="auto"/>
            </w:tcBorders>
            <w:shd w:val="clear" w:color="auto" w:fill="ED7D31" w:themeFill="accent2"/>
          </w:tcPr>
          <w:p w14:paraId="739DC825" w14:textId="366A6245" w:rsidR="00C22AA6" w:rsidRPr="003F633B" w:rsidRDefault="00C84130" w:rsidP="003F633B">
            <w:pPr>
              <w:spacing w:line="276" w:lineRule="auto"/>
              <w:rPr>
                <w:rFonts w:eastAsia="Arial" w:cs="Arial"/>
                <w:sz w:val="20"/>
                <w:szCs w:val="20"/>
              </w:rPr>
            </w:pPr>
            <w:r w:rsidRPr="003F633B">
              <w:rPr>
                <w:rFonts w:eastAsia="Arial" w:cs="Arial"/>
                <w:sz w:val="20"/>
                <w:szCs w:val="20"/>
              </w:rPr>
              <w:t>Moderate</w:t>
            </w:r>
            <w:r w:rsidR="00A42BB2" w:rsidRPr="003F633B">
              <w:rPr>
                <w:rFonts w:eastAsia="Arial" w:cs="Arial"/>
                <w:sz w:val="20"/>
                <w:szCs w:val="20"/>
              </w:rPr>
              <w:t xml:space="preserve"> </w:t>
            </w:r>
          </w:p>
          <w:p w14:paraId="2D0B32E5" w14:textId="77777777" w:rsidR="00C22AA6" w:rsidRPr="003F633B" w:rsidRDefault="00C22AA6" w:rsidP="003F633B">
            <w:pPr>
              <w:spacing w:line="276" w:lineRule="auto"/>
              <w:rPr>
                <w:rFonts w:eastAsia="Arial" w:cs="Arial"/>
                <w:sz w:val="20"/>
                <w:szCs w:val="20"/>
              </w:rPr>
            </w:pPr>
          </w:p>
          <w:p w14:paraId="682AA966" w14:textId="77777777" w:rsidR="00C22AA6" w:rsidRPr="003F633B" w:rsidRDefault="00C22AA6" w:rsidP="003F633B">
            <w:pPr>
              <w:spacing w:line="276" w:lineRule="auto"/>
              <w:rPr>
                <w:rFonts w:eastAsia="Arial" w:cs="Arial"/>
                <w:sz w:val="20"/>
                <w:szCs w:val="20"/>
              </w:rPr>
            </w:pPr>
          </w:p>
          <w:p w14:paraId="07290B28" w14:textId="62A819CF" w:rsidR="00C22AA6" w:rsidRPr="003F633B" w:rsidRDefault="00C22AA6" w:rsidP="003F633B">
            <w:pPr>
              <w:spacing w:line="276" w:lineRule="auto"/>
              <w:jc w:val="center"/>
              <w:rPr>
                <w:rFonts w:eastAsia="Arial" w:cs="Arial"/>
                <w:sz w:val="20"/>
                <w:szCs w:val="20"/>
              </w:rPr>
            </w:pPr>
          </w:p>
        </w:tc>
      </w:tr>
      <w:tr w:rsidR="00823BC3" w:rsidRPr="001F22D7" w14:paraId="09031144" w14:textId="77777777" w:rsidTr="003F633B">
        <w:trPr>
          <w:trHeight w:val="2092"/>
        </w:trPr>
        <w:tc>
          <w:tcPr>
            <w:tcW w:w="2065" w:type="dxa"/>
            <w:tcBorders>
              <w:top w:val="single" w:sz="4" w:space="0" w:color="auto"/>
              <w:left w:val="single" w:sz="4" w:space="0" w:color="auto"/>
              <w:bottom w:val="single" w:sz="4" w:space="0" w:color="auto"/>
              <w:right w:val="single" w:sz="4" w:space="0" w:color="auto"/>
            </w:tcBorders>
          </w:tcPr>
          <w:p w14:paraId="5A5CD739" w14:textId="77777777" w:rsidR="00823BC3" w:rsidRPr="003F633B" w:rsidRDefault="00823BC3" w:rsidP="00266E54">
            <w:pPr>
              <w:spacing w:line="276" w:lineRule="auto"/>
              <w:contextualSpacing/>
              <w:jc w:val="both"/>
              <w:rPr>
                <w:rFonts w:eastAsia="Arial" w:cs="Arial"/>
                <w:b/>
                <w:bCs/>
                <w:sz w:val="20"/>
                <w:szCs w:val="20"/>
                <w:highlight w:val="yellow"/>
              </w:rPr>
            </w:pPr>
            <w:r w:rsidRPr="003F633B">
              <w:rPr>
                <w:rFonts w:eastAsia="Arial" w:cs="Arial"/>
                <w:color w:val="000000" w:themeColor="text1"/>
                <w:sz w:val="20"/>
                <w:szCs w:val="20"/>
              </w:rPr>
              <w:t>Political will is crucial, but could wane, including due to increased energy prices</w:t>
            </w:r>
          </w:p>
        </w:tc>
        <w:tc>
          <w:tcPr>
            <w:tcW w:w="5018" w:type="dxa"/>
            <w:tcBorders>
              <w:top w:val="single" w:sz="4" w:space="0" w:color="auto"/>
              <w:left w:val="single" w:sz="4" w:space="0" w:color="auto"/>
              <w:bottom w:val="single" w:sz="4" w:space="0" w:color="auto"/>
              <w:right w:val="single" w:sz="4" w:space="0" w:color="auto"/>
            </w:tcBorders>
          </w:tcPr>
          <w:p w14:paraId="36B98863" w14:textId="77777777" w:rsidR="00823BC3" w:rsidRPr="003F633B" w:rsidRDefault="00823BC3" w:rsidP="00266E54">
            <w:pPr>
              <w:spacing w:line="276" w:lineRule="auto"/>
              <w:jc w:val="both"/>
              <w:rPr>
                <w:rFonts w:eastAsia="Arial" w:cs="Arial"/>
                <w:sz w:val="20"/>
                <w:szCs w:val="20"/>
                <w:shd w:val="clear" w:color="auto" w:fill="FFFFFF"/>
              </w:rPr>
            </w:pPr>
            <w:r w:rsidRPr="003F633B">
              <w:rPr>
                <w:rFonts w:eastAsia="Arial" w:cs="Arial"/>
                <w:b/>
                <w:bCs/>
                <w:sz w:val="20"/>
                <w:szCs w:val="20"/>
                <w:shd w:val="clear" w:color="auto" w:fill="FFFFFF"/>
              </w:rPr>
              <w:t>Risk Response – Reduce/accept</w:t>
            </w:r>
            <w:r w:rsidRPr="003F633B">
              <w:rPr>
                <w:rFonts w:eastAsia="Arial" w:cs="Arial"/>
                <w:sz w:val="20"/>
                <w:szCs w:val="20"/>
                <w:shd w:val="clear" w:color="auto" w:fill="FFFFFF"/>
              </w:rPr>
              <w:t xml:space="preserve"> </w:t>
            </w:r>
          </w:p>
          <w:p w14:paraId="06B22046" w14:textId="031AE04B" w:rsidR="000C5F45" w:rsidRPr="00CA15F7" w:rsidRDefault="00E82723" w:rsidP="00266E54">
            <w:pPr>
              <w:spacing w:line="276" w:lineRule="auto"/>
              <w:contextualSpacing/>
              <w:jc w:val="both"/>
              <w:rPr>
                <w:rFonts w:eastAsia="Arial" w:cs="Arial"/>
                <w:sz w:val="20"/>
                <w:szCs w:val="20"/>
                <w:lang w:val="en-US"/>
              </w:rPr>
            </w:pPr>
            <w:r w:rsidRPr="003F633B">
              <w:rPr>
                <w:rFonts w:eastAsia="Arial" w:cs="Arial"/>
                <w:color w:val="000000" w:themeColor="text1"/>
                <w:sz w:val="20"/>
                <w:szCs w:val="20"/>
              </w:rPr>
              <w:t>PMIF</w:t>
            </w:r>
            <w:r w:rsidR="00823BC3" w:rsidRPr="003F633B">
              <w:rPr>
                <w:rFonts w:eastAsia="Arial" w:cs="Arial"/>
                <w:color w:val="000000" w:themeColor="text1"/>
                <w:sz w:val="20"/>
                <w:szCs w:val="20"/>
              </w:rPr>
              <w:t xml:space="preserve"> prioritises jurisdictions with stated political will to consider or implement CPIs. This can include use of revenue raised, phase-ins and exemptions, which can address political barriers. </w:t>
            </w:r>
            <w:r w:rsidR="00823BC3" w:rsidRPr="003F633B">
              <w:rPr>
                <w:rFonts w:eastAsia="Arial" w:cs="Arial"/>
                <w:sz w:val="20"/>
                <w:szCs w:val="20"/>
              </w:rPr>
              <w:t xml:space="preserve">Political will (e.g. a Ministry of Finance statement) is a key part of the assessment process but exposure to changing energy prices mean some risk remains. </w:t>
            </w:r>
            <w:r w:rsidR="00CA15F7" w:rsidRPr="003F633B">
              <w:rPr>
                <w:rFonts w:eastAsia="Arial" w:cs="Arial"/>
                <w:sz w:val="20"/>
                <w:szCs w:val="20"/>
              </w:rPr>
              <w:t>The</w:t>
            </w:r>
            <w:r w:rsidR="00823BC3" w:rsidRPr="003F633B">
              <w:rPr>
                <w:rFonts w:eastAsia="Arial" w:cs="Arial"/>
                <w:sz w:val="20"/>
                <w:szCs w:val="20"/>
              </w:rPr>
              <w:t xml:space="preserve"> introduction of Carbon Border Adjustment Mechanisms by some countries may provide a new incentive for others to apply (stronger) carbon prices</w:t>
            </w:r>
            <w:r w:rsidR="00CA15F7" w:rsidRPr="003F633B">
              <w:rPr>
                <w:rFonts w:eastAsia="Arial" w:cs="Arial"/>
                <w:sz w:val="20"/>
                <w:szCs w:val="20"/>
              </w:rPr>
              <w:t>, also reducing this risk</w:t>
            </w:r>
            <w:r w:rsidR="00823BC3" w:rsidRPr="003F633B">
              <w:rPr>
                <w:rFonts w:eastAsia="Arial" w:cs="Arial"/>
                <w:sz w:val="20"/>
                <w:szCs w:val="20"/>
              </w:rPr>
              <w:t xml:space="preserve">. </w:t>
            </w:r>
            <w:r w:rsidR="00A37539" w:rsidRPr="003F633B">
              <w:rPr>
                <w:rFonts w:eastAsia="Arial" w:cs="Arial"/>
                <w:sz w:val="20"/>
                <w:szCs w:val="20"/>
              </w:rPr>
              <w:t xml:space="preserve"> </w:t>
            </w:r>
            <w:r w:rsidR="00852C87" w:rsidRPr="003F633B">
              <w:rPr>
                <w:rFonts w:eastAsia="Arial" w:cs="Arial"/>
                <w:sz w:val="20"/>
                <w:szCs w:val="20"/>
              </w:rPr>
              <w:t xml:space="preserve">To mitigate </w:t>
            </w:r>
            <w:r w:rsidR="00852C87" w:rsidRPr="003F633B">
              <w:rPr>
                <w:rFonts w:eastAsia="Arial" w:cs="Arial"/>
                <w:color w:val="000000" w:themeColor="text1"/>
                <w:sz w:val="20"/>
                <w:szCs w:val="20"/>
              </w:rPr>
              <w:t>p</w:t>
            </w:r>
            <w:r w:rsidR="00531B2E" w:rsidRPr="003F633B">
              <w:rPr>
                <w:rFonts w:eastAsia="Arial" w:cs="Arial"/>
                <w:color w:val="000000" w:themeColor="text1"/>
                <w:sz w:val="20"/>
                <w:szCs w:val="20"/>
              </w:rPr>
              <w:t>olitical risk</w:t>
            </w:r>
            <w:r w:rsidR="00852C87" w:rsidRPr="003F633B">
              <w:rPr>
                <w:rFonts w:eastAsia="Arial" w:cs="Arial"/>
                <w:color w:val="000000" w:themeColor="text1"/>
                <w:sz w:val="20"/>
                <w:szCs w:val="20"/>
              </w:rPr>
              <w:t>s (e.g.</w:t>
            </w:r>
            <w:r w:rsidR="00531B2E" w:rsidRPr="003F633B">
              <w:rPr>
                <w:rFonts w:eastAsia="Arial" w:cs="Arial"/>
                <w:color w:val="000000" w:themeColor="text1"/>
                <w:sz w:val="20"/>
                <w:szCs w:val="20"/>
              </w:rPr>
              <w:t xml:space="preserve"> shifts in government priorities or changes in government</w:t>
            </w:r>
            <w:r w:rsidR="00852C87" w:rsidRPr="003F633B">
              <w:rPr>
                <w:rFonts w:eastAsia="Arial" w:cs="Arial"/>
                <w:color w:val="000000" w:themeColor="text1"/>
                <w:sz w:val="20"/>
                <w:szCs w:val="20"/>
              </w:rPr>
              <w:t>) causing delays</w:t>
            </w:r>
            <w:r w:rsidR="009D5C7F" w:rsidRPr="003F633B">
              <w:rPr>
                <w:rFonts w:eastAsia="Arial" w:cs="Arial"/>
                <w:color w:val="000000" w:themeColor="text1"/>
                <w:sz w:val="20"/>
                <w:szCs w:val="20"/>
              </w:rPr>
              <w:t xml:space="preserve"> </w:t>
            </w:r>
            <w:r w:rsidRPr="003F633B">
              <w:rPr>
                <w:rFonts w:eastAsia="Arial" w:cs="Arial"/>
                <w:color w:val="000000" w:themeColor="text1"/>
                <w:sz w:val="20"/>
                <w:szCs w:val="20"/>
              </w:rPr>
              <w:t>PMIF</w:t>
            </w:r>
            <w:r w:rsidR="00727DCD" w:rsidRPr="003F633B">
              <w:rPr>
                <w:rFonts w:eastAsia="Arial" w:cs="Arial"/>
                <w:color w:val="000000" w:themeColor="text1"/>
                <w:sz w:val="20"/>
                <w:szCs w:val="20"/>
              </w:rPr>
              <w:t xml:space="preserve"> uses a </w:t>
            </w:r>
            <w:r w:rsidR="00727DCD" w:rsidRPr="00847F0D">
              <w:rPr>
                <w:rFonts w:eastAsia="Arial" w:cs="Arial"/>
                <w:sz w:val="20"/>
                <w:szCs w:val="20"/>
                <w:lang w:val="en-US"/>
              </w:rPr>
              <w:t xml:space="preserve">phased approach to continue country support while not committing large amounts of </w:t>
            </w:r>
            <w:r>
              <w:rPr>
                <w:rFonts w:eastAsia="Arial" w:cs="Arial"/>
                <w:sz w:val="20"/>
                <w:szCs w:val="20"/>
                <w:lang w:val="en-US"/>
              </w:rPr>
              <w:t>PMIF</w:t>
            </w:r>
            <w:r w:rsidR="00727DCD" w:rsidRPr="00847F0D">
              <w:rPr>
                <w:rFonts w:eastAsia="Arial" w:cs="Arial"/>
                <w:sz w:val="20"/>
                <w:szCs w:val="20"/>
                <w:lang w:val="en-US"/>
              </w:rPr>
              <w:t xml:space="preserve"> funding in uncertain contexts.</w:t>
            </w:r>
            <w:r w:rsidR="00FE0467" w:rsidRPr="00847F0D">
              <w:rPr>
                <w:rFonts w:eastAsia="Arial" w:cs="Arial"/>
                <w:sz w:val="20"/>
                <w:szCs w:val="20"/>
                <w:lang w:val="en-US"/>
              </w:rPr>
              <w:t xml:space="preserve"> </w:t>
            </w:r>
            <w:r w:rsidR="009D5C7F" w:rsidRPr="00847F0D">
              <w:rPr>
                <w:rFonts w:eastAsia="Arial" w:cs="Arial"/>
                <w:sz w:val="20"/>
                <w:szCs w:val="20"/>
                <w:lang w:val="en-US"/>
              </w:rPr>
              <w:t>There is also an a</w:t>
            </w:r>
            <w:r w:rsidR="00727DCD" w:rsidRPr="00847F0D">
              <w:rPr>
                <w:rFonts w:eastAsia="Arial" w:cs="Arial"/>
                <w:sz w:val="20"/>
                <w:szCs w:val="20"/>
                <w:lang w:val="en-US"/>
              </w:rPr>
              <w:t xml:space="preserve">dministrative risk for the implementation of Recipient Executed </w:t>
            </w:r>
            <w:r>
              <w:rPr>
                <w:rFonts w:eastAsia="Arial" w:cs="Arial"/>
                <w:sz w:val="20"/>
                <w:szCs w:val="20"/>
                <w:lang w:val="en-US"/>
              </w:rPr>
              <w:t>PMIF</w:t>
            </w:r>
            <w:r w:rsidR="00727DCD" w:rsidRPr="00847F0D">
              <w:rPr>
                <w:rFonts w:eastAsia="Arial" w:cs="Arial"/>
                <w:sz w:val="20"/>
                <w:szCs w:val="20"/>
                <w:lang w:val="en-US"/>
              </w:rPr>
              <w:t xml:space="preserve"> grants (RETF) where country signatures to receive </w:t>
            </w:r>
            <w:r>
              <w:rPr>
                <w:rFonts w:eastAsia="Arial" w:cs="Arial"/>
                <w:sz w:val="20"/>
                <w:szCs w:val="20"/>
                <w:lang w:val="en-US"/>
              </w:rPr>
              <w:t>PMIF</w:t>
            </w:r>
            <w:r w:rsidR="00727DCD" w:rsidRPr="00847F0D">
              <w:rPr>
                <w:rFonts w:eastAsia="Arial" w:cs="Arial"/>
                <w:sz w:val="20"/>
                <w:szCs w:val="20"/>
                <w:lang w:val="en-US"/>
              </w:rPr>
              <w:t xml:space="preserve"> funding can suffer delays due to country-internal procedures or approval processes. To mitigate this, </w:t>
            </w:r>
            <w:r>
              <w:rPr>
                <w:rFonts w:eastAsia="Arial" w:cs="Arial"/>
                <w:sz w:val="20"/>
                <w:szCs w:val="20"/>
                <w:lang w:val="en-US"/>
              </w:rPr>
              <w:t>PMIF</w:t>
            </w:r>
            <w:r w:rsidR="00727DCD" w:rsidRPr="00847F0D">
              <w:rPr>
                <w:rFonts w:eastAsia="Arial" w:cs="Arial"/>
                <w:sz w:val="20"/>
                <w:szCs w:val="20"/>
                <w:lang w:val="en-US"/>
              </w:rPr>
              <w:t xml:space="preserve"> works closely with respective </w:t>
            </w:r>
            <w:r w:rsidR="00007D21">
              <w:rPr>
                <w:rFonts w:eastAsia="Arial" w:cs="Arial"/>
                <w:sz w:val="20"/>
                <w:szCs w:val="20"/>
                <w:lang w:val="en-US"/>
              </w:rPr>
              <w:t>WB</w:t>
            </w:r>
            <w:r w:rsidR="00727DCD" w:rsidRPr="00847F0D">
              <w:rPr>
                <w:rFonts w:eastAsia="Arial" w:cs="Arial"/>
                <w:sz w:val="20"/>
                <w:szCs w:val="20"/>
                <w:lang w:val="en-US"/>
              </w:rPr>
              <w:t xml:space="preserve"> country office</w:t>
            </w:r>
            <w:r w:rsidR="00FE0467" w:rsidRPr="00847F0D">
              <w:rPr>
                <w:rFonts w:eastAsia="Arial" w:cs="Arial"/>
                <w:sz w:val="20"/>
                <w:szCs w:val="20"/>
                <w:lang w:val="en-US"/>
              </w:rPr>
              <w:t>s</w:t>
            </w:r>
            <w:r w:rsidR="00727DCD" w:rsidRPr="00847F0D">
              <w:rPr>
                <w:rFonts w:eastAsia="Arial" w:cs="Arial"/>
                <w:sz w:val="20"/>
                <w:szCs w:val="20"/>
                <w:lang w:val="en-US"/>
              </w:rPr>
              <w:t xml:space="preserve"> </w:t>
            </w:r>
            <w:r w:rsidR="008947DC" w:rsidRPr="00847F0D">
              <w:rPr>
                <w:rFonts w:eastAsia="Arial" w:cs="Arial"/>
                <w:sz w:val="20"/>
                <w:szCs w:val="20"/>
                <w:lang w:val="en-US"/>
              </w:rPr>
              <w:t>who have</w:t>
            </w:r>
            <w:r w:rsidR="00727DCD" w:rsidRPr="00847F0D">
              <w:rPr>
                <w:rFonts w:eastAsia="Arial" w:cs="Arial"/>
                <w:sz w:val="20"/>
                <w:szCs w:val="20"/>
                <w:lang w:val="en-US"/>
              </w:rPr>
              <w:t xml:space="preserve"> the local expertise to overcome these hurdles. </w:t>
            </w:r>
            <w:r w:rsidR="004E5EAE" w:rsidRPr="00847F0D">
              <w:rPr>
                <w:rFonts w:eastAsia="Arial" w:cs="Arial"/>
                <w:sz w:val="20"/>
                <w:szCs w:val="20"/>
                <w:lang w:val="en-US"/>
              </w:rPr>
              <w:t xml:space="preserve">The </w:t>
            </w:r>
            <w:r w:rsidR="00007D21">
              <w:rPr>
                <w:rFonts w:eastAsia="Arial" w:cs="Arial"/>
                <w:sz w:val="20"/>
                <w:szCs w:val="20"/>
                <w:lang w:val="en-US"/>
              </w:rPr>
              <w:t>WB</w:t>
            </w:r>
            <w:r w:rsidR="004E5EAE" w:rsidRPr="00847F0D">
              <w:rPr>
                <w:rFonts w:eastAsia="Arial" w:cs="Arial"/>
                <w:sz w:val="20"/>
                <w:szCs w:val="20"/>
                <w:lang w:val="en-US"/>
              </w:rPr>
              <w:t xml:space="preserve"> also engages with the private sector in </w:t>
            </w:r>
            <w:r w:rsidR="00C945F5">
              <w:rPr>
                <w:rFonts w:eastAsia="Arial" w:cs="Arial"/>
                <w:sz w:val="20"/>
                <w:szCs w:val="20"/>
                <w:lang w:val="en-US"/>
              </w:rPr>
              <w:t>PMIF</w:t>
            </w:r>
            <w:r w:rsidR="004E5EAE" w:rsidRPr="00847F0D">
              <w:rPr>
                <w:rFonts w:eastAsia="Arial" w:cs="Arial"/>
                <w:sz w:val="20"/>
                <w:szCs w:val="20"/>
                <w:lang w:val="en-US"/>
              </w:rPr>
              <w:t xml:space="preserve"> countries to garner support. </w:t>
            </w:r>
            <w:r w:rsidR="00727DCD" w:rsidRPr="00847F0D">
              <w:rPr>
                <w:rFonts w:eastAsia="Arial" w:cs="Arial"/>
                <w:sz w:val="20"/>
                <w:szCs w:val="20"/>
                <w:lang w:val="en-US"/>
              </w:rPr>
              <w:t>In countries where such risks can be identified before program</w:t>
            </w:r>
            <w:r w:rsidR="00235D38" w:rsidRPr="00847F0D">
              <w:rPr>
                <w:rFonts w:eastAsia="Arial" w:cs="Arial"/>
                <w:sz w:val="20"/>
                <w:szCs w:val="20"/>
                <w:lang w:val="en-US"/>
              </w:rPr>
              <w:t>s start</w:t>
            </w:r>
            <w:r w:rsidR="00727DCD" w:rsidRPr="00847F0D">
              <w:rPr>
                <w:rFonts w:eastAsia="Arial" w:cs="Arial"/>
                <w:sz w:val="20"/>
                <w:szCs w:val="20"/>
                <w:lang w:val="en-US"/>
              </w:rPr>
              <w:t xml:space="preserve">, the </w:t>
            </w:r>
            <w:r w:rsidR="00007D21">
              <w:rPr>
                <w:rFonts w:eastAsia="Arial" w:cs="Arial"/>
                <w:sz w:val="20"/>
                <w:szCs w:val="20"/>
                <w:lang w:val="en-US"/>
              </w:rPr>
              <w:t>WB</w:t>
            </w:r>
            <w:r w:rsidR="00727DCD" w:rsidRPr="00847F0D">
              <w:rPr>
                <w:rFonts w:eastAsia="Arial" w:cs="Arial"/>
                <w:sz w:val="20"/>
                <w:szCs w:val="20"/>
                <w:lang w:val="en-US"/>
              </w:rPr>
              <w:t xml:space="preserve"> will execute the work program</w:t>
            </w:r>
            <w:r w:rsidR="009D5C7F" w:rsidRPr="00847F0D">
              <w:rPr>
                <w:rFonts w:eastAsia="Arial" w:cs="Arial"/>
                <w:sz w:val="20"/>
                <w:szCs w:val="20"/>
                <w:lang w:val="en-US"/>
              </w:rPr>
              <w:t xml:space="preserve"> through a </w:t>
            </w:r>
            <w:r w:rsidR="00727DCD" w:rsidRPr="00847F0D">
              <w:rPr>
                <w:rFonts w:eastAsia="Arial" w:cs="Arial"/>
                <w:sz w:val="20"/>
                <w:szCs w:val="20"/>
                <w:lang w:val="en-US"/>
              </w:rPr>
              <w:t>Bank executed grant</w:t>
            </w:r>
            <w:r w:rsidR="009D5C7F" w:rsidRPr="00847F0D">
              <w:rPr>
                <w:rFonts w:eastAsia="Arial" w:cs="Arial"/>
                <w:sz w:val="20"/>
                <w:szCs w:val="20"/>
                <w:lang w:val="en-US"/>
              </w:rPr>
              <w:t>.</w:t>
            </w:r>
            <w:r w:rsidR="004B20C1" w:rsidRPr="00847F0D">
              <w:rPr>
                <w:rFonts w:eastAsia="Arial" w:cs="Arial"/>
                <w:sz w:val="20"/>
                <w:szCs w:val="20"/>
                <w:lang w:val="en-US"/>
              </w:rPr>
              <w:t xml:space="preserve"> </w:t>
            </w:r>
            <w:r w:rsidR="00CA15F7" w:rsidRPr="003F633B">
              <w:rPr>
                <w:rFonts w:eastAsia="Arial" w:cs="Arial"/>
                <w:sz w:val="20"/>
                <w:szCs w:val="20"/>
              </w:rPr>
              <w:t xml:space="preserve">This reporting period has seen positive developments in the global uptake of carbon pricing including uptake of pricing instruments in Brazil, Turkey and China. </w:t>
            </w:r>
            <w:r w:rsidR="00443527">
              <w:rPr>
                <w:rFonts w:eastAsia="Arial" w:cs="Arial"/>
                <w:sz w:val="20"/>
                <w:szCs w:val="20"/>
                <w:lang w:val="en-US"/>
              </w:rPr>
              <w:t>An</w:t>
            </w:r>
            <w:r w:rsidR="004B20C1" w:rsidRPr="00847F0D">
              <w:rPr>
                <w:rFonts w:eastAsia="Arial" w:cs="Arial"/>
                <w:sz w:val="20"/>
                <w:szCs w:val="20"/>
                <w:lang w:val="en-US"/>
              </w:rPr>
              <w:t xml:space="preserve"> increase in the global knowledge base around carbon pricing can help </w:t>
            </w:r>
            <w:r w:rsidR="00CC3D89" w:rsidRPr="00847F0D">
              <w:rPr>
                <w:rFonts w:eastAsia="Arial" w:cs="Arial"/>
                <w:sz w:val="20"/>
                <w:szCs w:val="20"/>
                <w:lang w:val="en-US"/>
              </w:rPr>
              <w:t xml:space="preserve">promote uptake and the </w:t>
            </w:r>
            <w:r w:rsidR="00007D21">
              <w:rPr>
                <w:rFonts w:eastAsia="Arial" w:cs="Arial"/>
                <w:sz w:val="20"/>
                <w:szCs w:val="20"/>
                <w:lang w:val="en-US"/>
              </w:rPr>
              <w:t>WB</w:t>
            </w:r>
            <w:r w:rsidR="00CC3D89" w:rsidRPr="00847F0D">
              <w:rPr>
                <w:rFonts w:eastAsia="Arial" w:cs="Arial"/>
                <w:sz w:val="20"/>
                <w:szCs w:val="20"/>
                <w:lang w:val="en-US"/>
              </w:rPr>
              <w:t xml:space="preserve"> </w:t>
            </w:r>
            <w:r w:rsidR="00681B77" w:rsidRPr="00847F0D">
              <w:rPr>
                <w:rFonts w:eastAsia="Arial" w:cs="Arial"/>
                <w:sz w:val="20"/>
                <w:szCs w:val="20"/>
                <w:lang w:val="en-US"/>
              </w:rPr>
              <w:t>frequently generate</w:t>
            </w:r>
            <w:r w:rsidR="005062FA">
              <w:rPr>
                <w:rFonts w:eastAsia="Arial" w:cs="Arial"/>
                <w:sz w:val="20"/>
                <w:szCs w:val="20"/>
                <w:lang w:val="en-US"/>
              </w:rPr>
              <w:t>s</w:t>
            </w:r>
            <w:r w:rsidR="00681B77" w:rsidRPr="00847F0D">
              <w:rPr>
                <w:rFonts w:eastAsia="Arial" w:cs="Arial"/>
                <w:sz w:val="20"/>
                <w:szCs w:val="20"/>
                <w:lang w:val="en-US"/>
              </w:rPr>
              <w:t xml:space="preserve"> reports and </w:t>
            </w:r>
            <w:r w:rsidR="005062FA" w:rsidRPr="00847F0D">
              <w:rPr>
                <w:rFonts w:eastAsia="Arial" w:cs="Arial"/>
                <w:sz w:val="20"/>
                <w:szCs w:val="20"/>
                <w:lang w:val="en-US"/>
              </w:rPr>
              <w:t>holds</w:t>
            </w:r>
            <w:r w:rsidR="00681B77" w:rsidRPr="00847F0D">
              <w:rPr>
                <w:rFonts w:eastAsia="Arial" w:cs="Arial"/>
                <w:sz w:val="20"/>
                <w:szCs w:val="20"/>
                <w:lang w:val="en-US"/>
              </w:rPr>
              <w:t xml:space="preserve"> events. </w:t>
            </w:r>
            <w:r w:rsidR="00443527">
              <w:rPr>
                <w:rFonts w:eastAsia="Arial" w:cs="Arial"/>
                <w:sz w:val="20"/>
                <w:szCs w:val="20"/>
                <w:lang w:val="en-US"/>
              </w:rPr>
              <w:t xml:space="preserve">The </w:t>
            </w:r>
            <w:r w:rsidR="00007D21">
              <w:rPr>
                <w:rFonts w:eastAsia="Arial" w:cs="Arial"/>
                <w:sz w:val="20"/>
                <w:szCs w:val="20"/>
                <w:lang w:val="en-US"/>
              </w:rPr>
              <w:t>WB</w:t>
            </w:r>
            <w:r w:rsidR="00443527">
              <w:rPr>
                <w:rFonts w:eastAsia="Arial" w:cs="Arial"/>
                <w:sz w:val="20"/>
                <w:szCs w:val="20"/>
                <w:lang w:val="en-US"/>
              </w:rPr>
              <w:t xml:space="preserve"> is uniquely positioned to promote ambitious </w:t>
            </w:r>
            <w:r w:rsidR="002C26F2">
              <w:rPr>
                <w:rFonts w:eastAsia="Arial" w:cs="Arial"/>
                <w:sz w:val="20"/>
                <w:szCs w:val="20"/>
                <w:lang w:val="en-US"/>
              </w:rPr>
              <w:lastRenderedPageBreak/>
              <w:t xml:space="preserve">pricing and </w:t>
            </w:r>
            <w:r w:rsidR="001E7750">
              <w:rPr>
                <w:rFonts w:eastAsia="Arial" w:cs="Arial"/>
                <w:sz w:val="20"/>
                <w:szCs w:val="20"/>
                <w:lang w:val="en-US"/>
              </w:rPr>
              <w:t xml:space="preserve">engages with partners such as UNDP, </w:t>
            </w:r>
            <w:r w:rsidR="008445BA">
              <w:rPr>
                <w:rFonts w:eastAsia="Arial" w:cs="Arial"/>
                <w:sz w:val="20"/>
                <w:szCs w:val="20"/>
                <w:lang w:val="en-US"/>
              </w:rPr>
              <w:t xml:space="preserve">IMF and ICAP to </w:t>
            </w:r>
            <w:r w:rsidR="003E2C2E">
              <w:rPr>
                <w:rFonts w:eastAsia="Arial" w:cs="Arial"/>
                <w:sz w:val="20"/>
                <w:szCs w:val="20"/>
                <w:lang w:val="en-US"/>
              </w:rPr>
              <w:t xml:space="preserve">support development of carbon pricing instruments. </w:t>
            </w:r>
            <w:r w:rsidR="00CA15F7" w:rsidRPr="003F633B">
              <w:rPr>
                <w:rFonts w:eastAsia="Arial" w:cs="Arial"/>
                <w:sz w:val="20"/>
                <w:szCs w:val="20"/>
              </w:rPr>
              <w:t>New m</w:t>
            </w:r>
            <w:r w:rsidR="00D62533" w:rsidRPr="003F633B">
              <w:rPr>
                <w:rFonts w:eastAsia="Arial" w:cs="Arial"/>
                <w:sz w:val="20"/>
                <w:szCs w:val="20"/>
              </w:rPr>
              <w:t>itigations</w:t>
            </w:r>
            <w:r w:rsidR="00CA15F7" w:rsidRPr="003F633B">
              <w:rPr>
                <w:rFonts w:eastAsia="Arial" w:cs="Arial"/>
                <w:sz w:val="20"/>
                <w:szCs w:val="20"/>
              </w:rPr>
              <w:t xml:space="preserve"> are also</w:t>
            </w:r>
            <w:r w:rsidR="00D62533" w:rsidRPr="003F633B">
              <w:rPr>
                <w:rFonts w:eastAsia="Arial" w:cs="Arial"/>
                <w:sz w:val="20"/>
                <w:szCs w:val="20"/>
              </w:rPr>
              <w:t xml:space="preserve"> </w:t>
            </w:r>
            <w:r w:rsidR="00CA15F7" w:rsidRPr="003F633B">
              <w:rPr>
                <w:rFonts w:eastAsia="Arial" w:cs="Arial"/>
                <w:sz w:val="20"/>
                <w:szCs w:val="20"/>
              </w:rPr>
              <w:t>present in the</w:t>
            </w:r>
            <w:r w:rsidR="00D62533" w:rsidRPr="003F633B">
              <w:rPr>
                <w:rFonts w:eastAsia="Arial" w:cs="Arial"/>
                <w:sz w:val="20"/>
                <w:szCs w:val="20"/>
              </w:rPr>
              <w:t xml:space="preserve"> </w:t>
            </w:r>
            <w:r w:rsidRPr="003F633B">
              <w:rPr>
                <w:rFonts w:eastAsia="Arial" w:cs="Arial"/>
                <w:sz w:val="20"/>
                <w:szCs w:val="20"/>
              </w:rPr>
              <w:t>PMIF</w:t>
            </w:r>
            <w:r w:rsidR="00D62533" w:rsidRPr="003F633B">
              <w:rPr>
                <w:rFonts w:eastAsia="Arial" w:cs="Arial"/>
                <w:sz w:val="20"/>
                <w:szCs w:val="20"/>
              </w:rPr>
              <w:t xml:space="preserve"> </w:t>
            </w:r>
            <w:r w:rsidR="00934642" w:rsidRPr="003F633B">
              <w:rPr>
                <w:rFonts w:eastAsia="Arial" w:cs="Arial"/>
                <w:sz w:val="20"/>
                <w:szCs w:val="20"/>
              </w:rPr>
              <w:t>FY2026–2030 business plan,</w:t>
            </w:r>
            <w:r w:rsidR="00934642" w:rsidRPr="003F633B" w:rsidDel="00934642">
              <w:rPr>
                <w:rFonts w:eastAsia="Arial" w:cs="Arial"/>
                <w:sz w:val="20"/>
                <w:szCs w:val="20"/>
              </w:rPr>
              <w:t xml:space="preserve"> </w:t>
            </w:r>
            <w:r w:rsidR="00D62533" w:rsidRPr="003F633B">
              <w:rPr>
                <w:rFonts w:eastAsia="Arial" w:cs="Arial"/>
                <w:sz w:val="20"/>
                <w:szCs w:val="20"/>
              </w:rPr>
              <w:t>which will be enhanced by upcoming mid-term review</w:t>
            </w:r>
            <w:r w:rsidR="00CA15F7" w:rsidRPr="003F633B">
              <w:rPr>
                <w:rFonts w:eastAsia="Arial" w:cs="Arial"/>
                <w:sz w:val="20"/>
                <w:szCs w:val="20"/>
              </w:rPr>
              <w:t>.</w:t>
            </w:r>
            <w:r w:rsidR="00CA15F7" w:rsidRPr="003F633B">
              <w:rPr>
                <w:rFonts w:eastAsia="Arial" w:cs="Arial"/>
                <w:b/>
                <w:bCs/>
                <w:sz w:val="20"/>
                <w:szCs w:val="20"/>
              </w:rPr>
              <w:t xml:space="preserve"> </w:t>
            </w:r>
            <w:r w:rsidR="0044786C" w:rsidRPr="003F633B">
              <w:rPr>
                <w:rFonts w:eastAsia="Arial" w:cs="Arial"/>
                <w:b/>
                <w:bCs/>
                <w:sz w:val="20"/>
                <w:szCs w:val="20"/>
              </w:rPr>
              <w:t>However, it</w:t>
            </w:r>
            <w:r w:rsidR="00DE2015" w:rsidRPr="003F633B">
              <w:rPr>
                <w:rFonts w:eastAsia="Arial" w:cs="Arial"/>
                <w:b/>
                <w:bCs/>
                <w:sz w:val="20"/>
                <w:szCs w:val="20"/>
              </w:rPr>
              <w:t xml:space="preserve"> is unclear if this shift in strategy will allow PMIF to meet its core objective of supporting 30 countries implement a carbon pricing instrument. </w:t>
            </w:r>
            <w:r w:rsidR="00D000F5" w:rsidRPr="003F633B">
              <w:rPr>
                <w:rFonts w:eastAsia="Arial" w:cs="Arial"/>
                <w:b/>
                <w:bCs/>
                <w:sz w:val="20"/>
                <w:szCs w:val="20"/>
              </w:rPr>
              <w:t>It remains to be seen if window 3 countries do progress to larger grants.</w:t>
            </w:r>
          </w:p>
        </w:tc>
        <w:tc>
          <w:tcPr>
            <w:tcW w:w="201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8CDCE4" w14:textId="03E9D284" w:rsidR="00823BC3" w:rsidRPr="003F633B" w:rsidRDefault="00C84130" w:rsidP="00266E54">
            <w:pPr>
              <w:spacing w:line="276" w:lineRule="auto"/>
              <w:contextualSpacing/>
              <w:jc w:val="both"/>
              <w:rPr>
                <w:rFonts w:eastAsia="Arial" w:cs="Arial"/>
                <w:sz w:val="20"/>
                <w:szCs w:val="20"/>
              </w:rPr>
            </w:pPr>
            <w:r w:rsidRPr="003F633B">
              <w:rPr>
                <w:rFonts w:eastAsia="Arial" w:cs="Arial"/>
                <w:sz w:val="20"/>
                <w:szCs w:val="20"/>
              </w:rPr>
              <w:lastRenderedPageBreak/>
              <w:t>Minor</w:t>
            </w:r>
          </w:p>
        </w:tc>
      </w:tr>
      <w:tr w:rsidR="00823BC3" w:rsidRPr="001F22D7" w14:paraId="728D81F2" w14:textId="77777777" w:rsidTr="003F633B">
        <w:trPr>
          <w:trHeight w:val="2052"/>
        </w:trPr>
        <w:tc>
          <w:tcPr>
            <w:tcW w:w="2065" w:type="dxa"/>
          </w:tcPr>
          <w:p w14:paraId="55BA09AF" w14:textId="77777777" w:rsidR="00823BC3" w:rsidRPr="003F633B" w:rsidRDefault="00823BC3" w:rsidP="00266E54">
            <w:pPr>
              <w:spacing w:line="276" w:lineRule="auto"/>
              <w:jc w:val="both"/>
              <w:rPr>
                <w:rFonts w:eastAsia="Arial" w:cs="Arial"/>
                <w:color w:val="000000"/>
                <w:sz w:val="20"/>
                <w:szCs w:val="20"/>
              </w:rPr>
            </w:pPr>
            <w:r w:rsidRPr="003F633B">
              <w:rPr>
                <w:rFonts w:eastAsia="Arial" w:cs="Arial"/>
                <w:color w:val="000000" w:themeColor="text1"/>
                <w:sz w:val="20"/>
                <w:szCs w:val="20"/>
              </w:rPr>
              <w:t xml:space="preserve">CPIs are not considered as part of wider energy package, so have lower impact, and/or negative effects </w:t>
            </w:r>
          </w:p>
          <w:p w14:paraId="5D127050" w14:textId="77777777" w:rsidR="00823BC3" w:rsidRPr="003F633B" w:rsidRDefault="00823BC3" w:rsidP="00266E54">
            <w:pPr>
              <w:spacing w:line="276" w:lineRule="auto"/>
              <w:contextualSpacing/>
              <w:jc w:val="both"/>
              <w:rPr>
                <w:rFonts w:eastAsia="Arial" w:cs="Arial"/>
                <w:b/>
                <w:bCs/>
                <w:sz w:val="20"/>
                <w:szCs w:val="20"/>
              </w:rPr>
            </w:pPr>
          </w:p>
        </w:tc>
        <w:tc>
          <w:tcPr>
            <w:tcW w:w="5018" w:type="dxa"/>
          </w:tcPr>
          <w:p w14:paraId="276BA2ED" w14:textId="77777777" w:rsidR="00823BC3" w:rsidRPr="003F633B" w:rsidRDefault="00823BC3" w:rsidP="00266E54">
            <w:pPr>
              <w:spacing w:line="276" w:lineRule="auto"/>
              <w:jc w:val="both"/>
              <w:rPr>
                <w:rFonts w:eastAsia="Arial" w:cs="Arial"/>
                <w:b/>
                <w:bCs/>
                <w:sz w:val="20"/>
                <w:szCs w:val="20"/>
                <w:shd w:val="clear" w:color="auto" w:fill="FFFFFF"/>
              </w:rPr>
            </w:pPr>
            <w:r w:rsidRPr="003F633B">
              <w:rPr>
                <w:rFonts w:eastAsia="Arial" w:cs="Arial"/>
                <w:b/>
                <w:bCs/>
                <w:sz w:val="20"/>
                <w:szCs w:val="20"/>
                <w:shd w:val="clear" w:color="auto" w:fill="FFFFFF"/>
              </w:rPr>
              <w:t xml:space="preserve">Risk Response – Reduce </w:t>
            </w:r>
          </w:p>
          <w:p w14:paraId="67562D38" w14:textId="4E3514EC" w:rsidR="00D32F15" w:rsidRPr="003F633B" w:rsidRDefault="00E82723" w:rsidP="00266E54">
            <w:pPr>
              <w:spacing w:line="276" w:lineRule="auto"/>
              <w:contextualSpacing/>
              <w:jc w:val="both"/>
              <w:rPr>
                <w:rFonts w:eastAsia="Arial" w:cs="Arial"/>
                <w:color w:val="000000"/>
                <w:sz w:val="20"/>
                <w:szCs w:val="20"/>
              </w:rPr>
            </w:pPr>
            <w:r w:rsidRPr="003F633B">
              <w:rPr>
                <w:rFonts w:eastAsia="Arial" w:cs="Arial"/>
                <w:color w:val="000000" w:themeColor="text1"/>
                <w:sz w:val="20"/>
                <w:szCs w:val="20"/>
              </w:rPr>
              <w:t>PMIF</w:t>
            </w:r>
            <w:r w:rsidR="00823BC3" w:rsidRPr="003F633B">
              <w:rPr>
                <w:rFonts w:eastAsia="Arial" w:cs="Arial"/>
                <w:color w:val="000000" w:themeColor="text1"/>
                <w:sz w:val="20"/>
                <w:szCs w:val="20"/>
              </w:rPr>
              <w:t xml:space="preserve"> </w:t>
            </w:r>
            <w:r w:rsidR="00CA15F7" w:rsidRPr="003F633B">
              <w:rPr>
                <w:rFonts w:eastAsia="Arial" w:cs="Arial"/>
                <w:color w:val="000000" w:themeColor="text1"/>
                <w:sz w:val="20"/>
                <w:szCs w:val="20"/>
              </w:rPr>
              <w:t>helps</w:t>
            </w:r>
            <w:r w:rsidR="00823BC3" w:rsidRPr="003F633B">
              <w:rPr>
                <w:rFonts w:eastAsia="Arial" w:cs="Arial"/>
                <w:color w:val="000000" w:themeColor="text1"/>
                <w:sz w:val="20"/>
                <w:szCs w:val="20"/>
              </w:rPr>
              <w:t xml:space="preserve"> participants understand how CPIs fit within, and interact with, their wider policy and fiscal landscape. Technical Assistance </w:t>
            </w:r>
            <w:r w:rsidR="00CA15F7" w:rsidRPr="003F633B">
              <w:rPr>
                <w:rFonts w:eastAsia="Arial" w:cs="Arial"/>
                <w:color w:val="000000" w:themeColor="text1"/>
                <w:sz w:val="20"/>
                <w:szCs w:val="20"/>
              </w:rPr>
              <w:t>clarifies</w:t>
            </w:r>
            <w:r w:rsidR="00823BC3" w:rsidRPr="003F633B">
              <w:rPr>
                <w:rFonts w:eastAsia="Arial" w:cs="Arial"/>
                <w:color w:val="000000" w:themeColor="text1"/>
                <w:sz w:val="20"/>
                <w:szCs w:val="20"/>
              </w:rPr>
              <w:t xml:space="preserve"> potential risks to CPI effectiveness, for instance fossil fuel subsidies that would undermine the carbon price signal, and possible options to address this. As part of the EoI and full proposal, highlighting how CPIs will work within the countries wider climate policy is required.</w:t>
            </w:r>
          </w:p>
        </w:tc>
        <w:tc>
          <w:tcPr>
            <w:tcW w:w="2019" w:type="dxa"/>
            <w:shd w:val="clear" w:color="auto" w:fill="ED7D31" w:themeFill="accent2"/>
          </w:tcPr>
          <w:p w14:paraId="7011B65A" w14:textId="3F037223" w:rsidR="00823BC3" w:rsidRPr="003F633B" w:rsidRDefault="00823BC3" w:rsidP="00266E54">
            <w:pPr>
              <w:spacing w:line="276" w:lineRule="auto"/>
              <w:contextualSpacing/>
              <w:jc w:val="both"/>
              <w:rPr>
                <w:rFonts w:eastAsia="Arial" w:cs="Arial"/>
                <w:sz w:val="20"/>
                <w:szCs w:val="20"/>
              </w:rPr>
            </w:pPr>
            <w:r w:rsidRPr="003F633B">
              <w:rPr>
                <w:rFonts w:eastAsia="Arial" w:cs="Arial"/>
                <w:sz w:val="20"/>
                <w:szCs w:val="20"/>
              </w:rPr>
              <w:t>Moderate</w:t>
            </w:r>
          </w:p>
        </w:tc>
      </w:tr>
      <w:tr w:rsidR="00823BC3" w:rsidRPr="001F22D7" w14:paraId="04FC463D" w14:textId="77777777" w:rsidTr="003F633B">
        <w:trPr>
          <w:trHeight w:val="1359"/>
        </w:trPr>
        <w:tc>
          <w:tcPr>
            <w:tcW w:w="2065" w:type="dxa"/>
          </w:tcPr>
          <w:p w14:paraId="39BF0671" w14:textId="75404D5E" w:rsidR="00823BC3" w:rsidRPr="003F633B" w:rsidRDefault="00823BC3" w:rsidP="00266E54">
            <w:pPr>
              <w:spacing w:line="276" w:lineRule="auto"/>
              <w:jc w:val="both"/>
              <w:rPr>
                <w:rFonts w:eastAsia="Arial" w:cs="Arial"/>
                <w:color w:val="000000"/>
                <w:sz w:val="20"/>
                <w:szCs w:val="20"/>
              </w:rPr>
            </w:pPr>
            <w:r w:rsidRPr="003F633B">
              <w:rPr>
                <w:rFonts w:eastAsia="Arial" w:cs="Arial"/>
                <w:color w:val="000000" w:themeColor="text1"/>
                <w:sz w:val="20"/>
                <w:szCs w:val="20"/>
              </w:rPr>
              <w:t xml:space="preserve">Unused funds reduce </w:t>
            </w:r>
            <w:r w:rsidR="00E82723" w:rsidRPr="003F633B">
              <w:rPr>
                <w:rFonts w:eastAsia="Arial" w:cs="Arial"/>
                <w:color w:val="000000" w:themeColor="text1"/>
                <w:sz w:val="20"/>
                <w:szCs w:val="20"/>
              </w:rPr>
              <w:t>PMIF</w:t>
            </w:r>
            <w:r w:rsidRPr="003F633B">
              <w:rPr>
                <w:rFonts w:eastAsia="Arial" w:cs="Arial"/>
                <w:color w:val="000000" w:themeColor="text1"/>
                <w:sz w:val="20"/>
                <w:szCs w:val="20"/>
              </w:rPr>
              <w:t>’s overall results</w:t>
            </w:r>
          </w:p>
          <w:p w14:paraId="7066FBAF" w14:textId="77777777" w:rsidR="00823BC3" w:rsidRPr="003F633B" w:rsidRDefault="00823BC3" w:rsidP="00266E54">
            <w:pPr>
              <w:spacing w:line="276" w:lineRule="auto"/>
              <w:contextualSpacing/>
              <w:jc w:val="both"/>
              <w:rPr>
                <w:rFonts w:eastAsia="Arial" w:cs="Arial"/>
                <w:b/>
                <w:bCs/>
                <w:sz w:val="20"/>
                <w:szCs w:val="20"/>
              </w:rPr>
            </w:pPr>
          </w:p>
        </w:tc>
        <w:tc>
          <w:tcPr>
            <w:tcW w:w="5018" w:type="dxa"/>
          </w:tcPr>
          <w:p w14:paraId="65CA9A1D" w14:textId="77777777" w:rsidR="00823BC3" w:rsidRPr="003F633B" w:rsidRDefault="00823BC3" w:rsidP="00266E54">
            <w:pPr>
              <w:spacing w:line="276" w:lineRule="auto"/>
              <w:jc w:val="both"/>
              <w:rPr>
                <w:rFonts w:eastAsia="Arial" w:cs="Arial"/>
                <w:b/>
                <w:bCs/>
                <w:sz w:val="20"/>
                <w:szCs w:val="20"/>
                <w:shd w:val="clear" w:color="auto" w:fill="FFFFFF"/>
              </w:rPr>
            </w:pPr>
            <w:r w:rsidRPr="003F633B">
              <w:rPr>
                <w:rFonts w:eastAsia="Arial" w:cs="Arial"/>
                <w:b/>
                <w:bCs/>
                <w:sz w:val="20"/>
                <w:szCs w:val="20"/>
                <w:shd w:val="clear" w:color="auto" w:fill="FFFFFF"/>
              </w:rPr>
              <w:t xml:space="preserve">Risk Response – Avoid </w:t>
            </w:r>
          </w:p>
          <w:p w14:paraId="54A9330A" w14:textId="6D31624F" w:rsidR="00FA36D5" w:rsidRPr="003F633B" w:rsidRDefault="00BD741D" w:rsidP="00266E54">
            <w:pPr>
              <w:spacing w:line="276" w:lineRule="auto"/>
              <w:jc w:val="both"/>
              <w:rPr>
                <w:rFonts w:eastAsia="Arial" w:cs="Arial"/>
                <w:sz w:val="20"/>
                <w:szCs w:val="20"/>
                <w:shd w:val="clear" w:color="auto" w:fill="FFFFFF"/>
              </w:rPr>
            </w:pPr>
            <w:r w:rsidRPr="003F633B">
              <w:rPr>
                <w:rFonts w:eastAsia="Arial" w:cs="Arial"/>
                <w:sz w:val="20"/>
                <w:szCs w:val="20"/>
                <w:shd w:val="clear" w:color="auto" w:fill="FFFFFF"/>
              </w:rPr>
              <w:t>Under the country engagement pillar, two Window 1 or 2 grants were budgeted for, but only one was disbursed (Brazil)</w:t>
            </w:r>
            <w:r w:rsidRPr="003F633B">
              <w:rPr>
                <w:rFonts w:eastAsia="Arial" w:cs="Arial"/>
                <w:sz w:val="20"/>
                <w:szCs w:val="20"/>
              </w:rPr>
              <w:t xml:space="preserve">. </w:t>
            </w:r>
            <w:r w:rsidR="001B6F45" w:rsidRPr="003F633B">
              <w:rPr>
                <w:rFonts w:eastAsia="Arial" w:cs="Arial"/>
                <w:sz w:val="20"/>
                <w:szCs w:val="20"/>
              </w:rPr>
              <w:t>To date, PMI has been unable to disburse grants as expected which has led to t</w:t>
            </w:r>
            <w:r w:rsidR="43E0ACFB" w:rsidRPr="003F633B">
              <w:rPr>
                <w:rFonts w:eastAsia="Arial" w:cs="Arial"/>
                <w:sz w:val="20"/>
                <w:szCs w:val="20"/>
              </w:rPr>
              <w:t xml:space="preserve">his reporting period </w:t>
            </w:r>
            <w:r w:rsidR="001B6F45" w:rsidRPr="003F633B">
              <w:rPr>
                <w:rFonts w:eastAsia="Arial" w:cs="Arial"/>
                <w:sz w:val="20"/>
                <w:szCs w:val="20"/>
              </w:rPr>
              <w:t>seeing</w:t>
            </w:r>
            <w:r w:rsidR="43E0ACFB" w:rsidRPr="003F633B">
              <w:rPr>
                <w:rFonts w:eastAsia="Arial" w:cs="Arial"/>
                <w:sz w:val="20"/>
                <w:szCs w:val="20"/>
              </w:rPr>
              <w:t xml:space="preserve"> challenges to project completion.</w:t>
            </w:r>
            <w:r w:rsidRPr="003F633B">
              <w:rPr>
                <w:rFonts w:eastAsia="Arial" w:cs="Arial"/>
                <w:sz w:val="20"/>
                <w:szCs w:val="20"/>
              </w:rPr>
              <w:t xml:space="preserve"> </w:t>
            </w:r>
            <w:r w:rsidR="00FA36D5" w:rsidRPr="003F633B">
              <w:rPr>
                <w:rFonts w:eastAsia="Arial" w:cs="Arial"/>
                <w:sz w:val="20"/>
                <w:szCs w:val="20"/>
              </w:rPr>
              <w:t xml:space="preserve">However, the WB has a strategy in place to address this and we expect </w:t>
            </w:r>
            <w:r w:rsidR="000C5F45" w:rsidRPr="003F633B">
              <w:rPr>
                <w:rFonts w:eastAsia="Arial" w:cs="Arial"/>
                <w:sz w:val="20"/>
                <w:szCs w:val="20"/>
              </w:rPr>
              <w:t>the allocated funding in FY25 to this pillar to be disb</w:t>
            </w:r>
            <w:r w:rsidR="000C5F45" w:rsidRPr="003F633B">
              <w:rPr>
                <w:rFonts w:eastAsia="Arial" w:cs="Arial"/>
                <w:sz w:val="20"/>
                <w:szCs w:val="20"/>
                <w:shd w:val="clear" w:color="auto" w:fill="FFFFFF"/>
              </w:rPr>
              <w:t xml:space="preserve">ursed. </w:t>
            </w:r>
          </w:p>
        </w:tc>
        <w:tc>
          <w:tcPr>
            <w:tcW w:w="2019" w:type="dxa"/>
            <w:shd w:val="clear" w:color="auto" w:fill="ED7D31" w:themeFill="accent2"/>
          </w:tcPr>
          <w:p w14:paraId="7A17FAC5" w14:textId="1A957181" w:rsidR="00823BC3" w:rsidRPr="003F633B" w:rsidRDefault="00823BC3" w:rsidP="003F633B">
            <w:pPr>
              <w:spacing w:line="276" w:lineRule="auto"/>
              <w:jc w:val="both"/>
              <w:rPr>
                <w:rFonts w:eastAsia="Arial" w:cs="Arial"/>
                <w:sz w:val="20"/>
                <w:szCs w:val="20"/>
              </w:rPr>
            </w:pPr>
            <w:r w:rsidRPr="003F633B">
              <w:rPr>
                <w:rFonts w:eastAsia="Arial" w:cs="Arial"/>
                <w:sz w:val="20"/>
                <w:szCs w:val="20"/>
              </w:rPr>
              <w:t>M</w:t>
            </w:r>
            <w:r w:rsidR="32D9CDDA" w:rsidRPr="003F633B">
              <w:rPr>
                <w:rFonts w:eastAsia="Arial" w:cs="Arial"/>
                <w:sz w:val="20"/>
                <w:szCs w:val="20"/>
              </w:rPr>
              <w:t>oderate</w:t>
            </w:r>
          </w:p>
        </w:tc>
      </w:tr>
      <w:tr w:rsidR="00823BC3" w:rsidRPr="001F22D7" w14:paraId="0C8F4941" w14:textId="77777777" w:rsidTr="003F633B">
        <w:trPr>
          <w:trHeight w:val="1368"/>
        </w:trPr>
        <w:tc>
          <w:tcPr>
            <w:tcW w:w="2065" w:type="dxa"/>
          </w:tcPr>
          <w:p w14:paraId="5D1F5093" w14:textId="77777777" w:rsidR="00823BC3" w:rsidRPr="003F633B" w:rsidRDefault="00823BC3" w:rsidP="00266E54">
            <w:pPr>
              <w:spacing w:line="276" w:lineRule="auto"/>
              <w:jc w:val="both"/>
              <w:rPr>
                <w:rFonts w:eastAsia="Arial" w:cs="Arial"/>
                <w:color w:val="000000"/>
                <w:sz w:val="20"/>
                <w:szCs w:val="20"/>
              </w:rPr>
            </w:pPr>
            <w:r w:rsidRPr="003F633B">
              <w:rPr>
                <w:rFonts w:eastAsia="Arial" w:cs="Arial"/>
                <w:color w:val="000000" w:themeColor="text1"/>
                <w:sz w:val="20"/>
                <w:szCs w:val="20"/>
              </w:rPr>
              <w:t xml:space="preserve">Technical complexity delays results </w:t>
            </w:r>
          </w:p>
          <w:p w14:paraId="1562FD02" w14:textId="77777777" w:rsidR="00823BC3" w:rsidRPr="003F633B" w:rsidRDefault="00823BC3" w:rsidP="00266E54">
            <w:pPr>
              <w:spacing w:line="276" w:lineRule="auto"/>
              <w:contextualSpacing/>
              <w:jc w:val="both"/>
              <w:rPr>
                <w:rFonts w:eastAsia="Arial" w:cs="Arial"/>
                <w:b/>
                <w:bCs/>
                <w:sz w:val="20"/>
                <w:szCs w:val="20"/>
              </w:rPr>
            </w:pPr>
          </w:p>
        </w:tc>
        <w:tc>
          <w:tcPr>
            <w:tcW w:w="5018" w:type="dxa"/>
          </w:tcPr>
          <w:p w14:paraId="1190F4E5" w14:textId="77777777" w:rsidR="00823BC3" w:rsidRPr="003F633B" w:rsidRDefault="00823BC3" w:rsidP="00266E54">
            <w:pPr>
              <w:spacing w:line="276" w:lineRule="auto"/>
              <w:jc w:val="both"/>
              <w:rPr>
                <w:rFonts w:eastAsia="Arial" w:cs="Arial"/>
                <w:b/>
                <w:bCs/>
                <w:sz w:val="20"/>
                <w:szCs w:val="20"/>
                <w:shd w:val="clear" w:color="auto" w:fill="FFFFFF"/>
              </w:rPr>
            </w:pPr>
            <w:r w:rsidRPr="003F633B">
              <w:rPr>
                <w:rFonts w:eastAsia="Arial" w:cs="Arial"/>
                <w:b/>
                <w:bCs/>
                <w:sz w:val="20"/>
                <w:szCs w:val="20"/>
                <w:shd w:val="clear" w:color="auto" w:fill="FFFFFF"/>
              </w:rPr>
              <w:t xml:space="preserve">Risk Response – Reduce </w:t>
            </w:r>
          </w:p>
          <w:p w14:paraId="010FAD64" w14:textId="7F8E52E1" w:rsidR="00823BC3" w:rsidRPr="003F633B" w:rsidRDefault="00823BC3" w:rsidP="00266E54">
            <w:pPr>
              <w:spacing w:line="276" w:lineRule="auto"/>
              <w:contextualSpacing/>
              <w:jc w:val="both"/>
              <w:rPr>
                <w:rFonts w:eastAsia="Arial" w:cs="Arial"/>
                <w:b/>
                <w:bCs/>
                <w:sz w:val="20"/>
                <w:szCs w:val="20"/>
              </w:rPr>
            </w:pPr>
            <w:r w:rsidRPr="003F633B">
              <w:rPr>
                <w:rFonts w:eastAsia="Arial" w:cs="Arial"/>
                <w:sz w:val="20"/>
                <w:szCs w:val="20"/>
              </w:rPr>
              <w:t xml:space="preserve">Core technical support provided by the </w:t>
            </w:r>
            <w:r w:rsidR="00007D21" w:rsidRPr="003F633B">
              <w:rPr>
                <w:rFonts w:eastAsia="Arial" w:cs="Arial"/>
                <w:sz w:val="20"/>
                <w:szCs w:val="20"/>
              </w:rPr>
              <w:t>WB</w:t>
            </w:r>
            <w:r w:rsidRPr="003F633B">
              <w:rPr>
                <w:rFonts w:eastAsia="Arial" w:cs="Arial"/>
                <w:sz w:val="20"/>
                <w:szCs w:val="20"/>
              </w:rPr>
              <w:t xml:space="preserve"> or consultants, will seek to unlock barriers. The participative nature of </w:t>
            </w:r>
            <w:r w:rsidR="00E82723" w:rsidRPr="003F633B">
              <w:rPr>
                <w:rFonts w:eastAsia="Arial" w:cs="Arial"/>
                <w:sz w:val="20"/>
                <w:szCs w:val="20"/>
              </w:rPr>
              <w:t>PMIF</w:t>
            </w:r>
            <w:r w:rsidRPr="003F633B">
              <w:rPr>
                <w:rFonts w:eastAsia="Arial" w:cs="Arial"/>
                <w:sz w:val="20"/>
                <w:szCs w:val="20"/>
              </w:rPr>
              <w:t xml:space="preserve"> will also enable technical exchange between and among a range of participants, building on PMR’s success.</w:t>
            </w:r>
          </w:p>
        </w:tc>
        <w:tc>
          <w:tcPr>
            <w:tcW w:w="2019" w:type="dxa"/>
            <w:shd w:val="clear" w:color="auto" w:fill="A8D08D" w:themeFill="accent6" w:themeFillTint="99"/>
          </w:tcPr>
          <w:p w14:paraId="29C6AA23" w14:textId="77777777" w:rsidR="00823BC3" w:rsidRPr="003F633B" w:rsidRDefault="00823BC3" w:rsidP="00266E54">
            <w:pPr>
              <w:spacing w:line="276" w:lineRule="auto"/>
              <w:contextualSpacing/>
              <w:jc w:val="both"/>
              <w:rPr>
                <w:rFonts w:eastAsia="Arial" w:cs="Arial"/>
                <w:sz w:val="20"/>
                <w:szCs w:val="20"/>
              </w:rPr>
            </w:pPr>
            <w:r w:rsidRPr="003F633B">
              <w:rPr>
                <w:rFonts w:eastAsia="Arial" w:cs="Arial"/>
                <w:sz w:val="20"/>
                <w:szCs w:val="20"/>
              </w:rPr>
              <w:t>Minor</w:t>
            </w:r>
          </w:p>
          <w:p w14:paraId="6A10C150" w14:textId="77777777" w:rsidR="002B5FF0" w:rsidRPr="003F633B" w:rsidRDefault="002B5FF0" w:rsidP="00266E54">
            <w:pPr>
              <w:spacing w:line="276" w:lineRule="auto"/>
              <w:jc w:val="both"/>
              <w:rPr>
                <w:rFonts w:eastAsia="Arial" w:cs="Arial"/>
                <w:sz w:val="20"/>
                <w:szCs w:val="20"/>
              </w:rPr>
            </w:pPr>
          </w:p>
          <w:p w14:paraId="4CBC7B9E" w14:textId="77777777" w:rsidR="002B5FF0" w:rsidRPr="003F633B" w:rsidRDefault="002B5FF0" w:rsidP="00266E54">
            <w:pPr>
              <w:spacing w:line="276" w:lineRule="auto"/>
              <w:jc w:val="both"/>
              <w:rPr>
                <w:rFonts w:eastAsia="Arial" w:cs="Arial"/>
                <w:sz w:val="20"/>
                <w:szCs w:val="20"/>
              </w:rPr>
            </w:pPr>
          </w:p>
          <w:p w14:paraId="0F365394" w14:textId="77777777" w:rsidR="002B5FF0" w:rsidRPr="003F633B" w:rsidRDefault="002B5FF0" w:rsidP="00266E54">
            <w:pPr>
              <w:spacing w:line="276" w:lineRule="auto"/>
              <w:jc w:val="both"/>
              <w:rPr>
                <w:rFonts w:eastAsia="Arial" w:cs="Arial"/>
                <w:sz w:val="20"/>
                <w:szCs w:val="20"/>
              </w:rPr>
            </w:pPr>
          </w:p>
          <w:p w14:paraId="517B91A5" w14:textId="1CC89333" w:rsidR="002B5FF0" w:rsidRPr="003F633B" w:rsidRDefault="002B5FF0" w:rsidP="00266E54">
            <w:pPr>
              <w:spacing w:line="276" w:lineRule="auto"/>
              <w:jc w:val="both"/>
              <w:rPr>
                <w:rFonts w:eastAsia="Arial" w:cs="Arial"/>
                <w:sz w:val="20"/>
                <w:szCs w:val="20"/>
              </w:rPr>
            </w:pPr>
          </w:p>
        </w:tc>
      </w:tr>
      <w:tr w:rsidR="00823BC3" w:rsidRPr="001F22D7" w14:paraId="5B0877EF" w14:textId="77777777" w:rsidTr="003F633B">
        <w:trPr>
          <w:trHeight w:val="1592"/>
        </w:trPr>
        <w:tc>
          <w:tcPr>
            <w:tcW w:w="2065" w:type="dxa"/>
          </w:tcPr>
          <w:p w14:paraId="6FF9E72D" w14:textId="2403160F" w:rsidR="00823BC3" w:rsidRPr="003F633B" w:rsidRDefault="00E82723" w:rsidP="00266E54">
            <w:pPr>
              <w:spacing w:line="276" w:lineRule="auto"/>
              <w:contextualSpacing/>
              <w:jc w:val="both"/>
              <w:rPr>
                <w:rFonts w:eastAsia="Arial" w:cs="Arial"/>
                <w:b/>
                <w:bCs/>
                <w:sz w:val="20"/>
                <w:szCs w:val="20"/>
              </w:rPr>
            </w:pPr>
            <w:r w:rsidRPr="003F633B">
              <w:rPr>
                <w:rFonts w:eastAsia="Arial" w:cs="Arial"/>
                <w:color w:val="000000" w:themeColor="text1"/>
                <w:sz w:val="20"/>
                <w:szCs w:val="20"/>
              </w:rPr>
              <w:t>PMIF</w:t>
            </w:r>
            <w:r w:rsidR="00823BC3" w:rsidRPr="003F633B">
              <w:rPr>
                <w:rFonts w:eastAsia="Arial" w:cs="Arial"/>
                <w:color w:val="000000" w:themeColor="text1"/>
                <w:sz w:val="20"/>
                <w:szCs w:val="20"/>
              </w:rPr>
              <w:t xml:space="preserve"> duplicates other initiatives, reducing overall </w:t>
            </w:r>
            <w:proofErr w:type="spellStart"/>
            <w:r w:rsidR="00823BC3" w:rsidRPr="003F633B">
              <w:rPr>
                <w:rFonts w:eastAsia="Arial" w:cs="Arial"/>
                <w:color w:val="000000" w:themeColor="text1"/>
                <w:sz w:val="20"/>
                <w:szCs w:val="20"/>
              </w:rPr>
              <w:t>vfm</w:t>
            </w:r>
            <w:proofErr w:type="spellEnd"/>
            <w:r w:rsidR="00150748" w:rsidRPr="003F633B">
              <w:rPr>
                <w:rFonts w:eastAsia="Arial" w:cs="Arial"/>
                <w:color w:val="000000" w:themeColor="text1"/>
                <w:sz w:val="20"/>
                <w:szCs w:val="20"/>
              </w:rPr>
              <w:t>.</w:t>
            </w:r>
          </w:p>
        </w:tc>
        <w:tc>
          <w:tcPr>
            <w:tcW w:w="5018" w:type="dxa"/>
          </w:tcPr>
          <w:p w14:paraId="61269BC3" w14:textId="5E7B4A33" w:rsidR="00823BC3" w:rsidRPr="003F633B" w:rsidRDefault="00823BC3" w:rsidP="00266E54">
            <w:pPr>
              <w:spacing w:line="276" w:lineRule="auto"/>
              <w:jc w:val="both"/>
              <w:rPr>
                <w:rFonts w:eastAsia="Arial" w:cs="Arial"/>
                <w:sz w:val="20"/>
                <w:szCs w:val="20"/>
                <w:shd w:val="clear" w:color="auto" w:fill="FFFFFF"/>
              </w:rPr>
            </w:pPr>
            <w:r w:rsidRPr="003F633B">
              <w:rPr>
                <w:rFonts w:eastAsia="Arial" w:cs="Arial"/>
                <w:b/>
                <w:bCs/>
                <w:sz w:val="20"/>
                <w:szCs w:val="20"/>
                <w:shd w:val="clear" w:color="auto" w:fill="FFFFFF"/>
              </w:rPr>
              <w:t xml:space="preserve">Risk Response – </w:t>
            </w:r>
            <w:r w:rsidR="001607BF" w:rsidRPr="003F633B">
              <w:rPr>
                <w:rFonts w:eastAsia="Arial" w:cs="Arial"/>
                <w:b/>
                <w:bCs/>
                <w:sz w:val="20"/>
                <w:szCs w:val="20"/>
                <w:shd w:val="clear" w:color="auto" w:fill="FFFFFF"/>
              </w:rPr>
              <w:t>Reduce</w:t>
            </w:r>
            <w:r w:rsidRPr="003F633B">
              <w:rPr>
                <w:rFonts w:eastAsia="Arial" w:cs="Arial"/>
                <w:sz w:val="20"/>
                <w:szCs w:val="20"/>
                <w:shd w:val="clear" w:color="auto" w:fill="FFFFFF"/>
              </w:rPr>
              <w:t xml:space="preserve"> </w:t>
            </w:r>
          </w:p>
          <w:p w14:paraId="21326FC5" w14:textId="587C3970" w:rsidR="00823BC3" w:rsidRPr="003F633B" w:rsidRDefault="00E33E1E" w:rsidP="00266E54">
            <w:pPr>
              <w:spacing w:line="276" w:lineRule="auto"/>
              <w:contextualSpacing/>
              <w:jc w:val="both"/>
              <w:rPr>
                <w:rFonts w:eastAsia="Arial" w:cs="Arial"/>
                <w:sz w:val="20"/>
                <w:szCs w:val="20"/>
              </w:rPr>
            </w:pPr>
            <w:r w:rsidRPr="003F633B">
              <w:rPr>
                <w:rFonts w:eastAsia="Arial" w:cs="Arial"/>
                <w:sz w:val="20"/>
                <w:szCs w:val="20"/>
              </w:rPr>
              <w:t xml:space="preserve">The </w:t>
            </w:r>
            <w:r w:rsidR="00007D21" w:rsidRPr="003F633B">
              <w:rPr>
                <w:rFonts w:eastAsia="Arial" w:cs="Arial"/>
                <w:sz w:val="20"/>
                <w:szCs w:val="20"/>
              </w:rPr>
              <w:t>WB</w:t>
            </w:r>
            <w:r w:rsidR="00823BC3" w:rsidRPr="003F633B">
              <w:rPr>
                <w:rFonts w:eastAsia="Arial" w:cs="Arial"/>
                <w:sz w:val="20"/>
                <w:szCs w:val="20"/>
              </w:rPr>
              <w:t xml:space="preserve"> continue</w:t>
            </w:r>
            <w:r w:rsidRPr="003F633B">
              <w:rPr>
                <w:rFonts w:eastAsia="Arial" w:cs="Arial"/>
                <w:sz w:val="20"/>
                <w:szCs w:val="20"/>
              </w:rPr>
              <w:t>s</w:t>
            </w:r>
            <w:r w:rsidR="00823BC3" w:rsidRPr="003F633B">
              <w:rPr>
                <w:rFonts w:eastAsia="Arial" w:cs="Arial"/>
                <w:sz w:val="20"/>
                <w:szCs w:val="20"/>
              </w:rPr>
              <w:t xml:space="preserve"> to build strong working relationships with related initiatives and delivery partners. Other organisations attend meetings as observers, to help ensure synergies and promote collaboration.</w:t>
            </w:r>
            <w:r w:rsidR="00AE1FA3" w:rsidRPr="003F633B">
              <w:rPr>
                <w:rFonts w:eastAsia="Arial" w:cs="Arial"/>
                <w:sz w:val="20"/>
                <w:szCs w:val="20"/>
              </w:rPr>
              <w:t xml:space="preserve"> </w:t>
            </w:r>
            <w:r w:rsidR="00992D03" w:rsidRPr="003F633B">
              <w:rPr>
                <w:rFonts w:eastAsia="Arial" w:cs="Arial"/>
                <w:sz w:val="20"/>
                <w:szCs w:val="20"/>
              </w:rPr>
              <w:t xml:space="preserve">Within the </w:t>
            </w:r>
            <w:r w:rsidR="00007D21" w:rsidRPr="003F633B">
              <w:rPr>
                <w:rFonts w:eastAsia="Arial" w:cs="Arial"/>
                <w:sz w:val="20"/>
                <w:szCs w:val="20"/>
              </w:rPr>
              <w:t>WB</w:t>
            </w:r>
            <w:r w:rsidR="00992D03" w:rsidRPr="003F633B">
              <w:rPr>
                <w:rFonts w:eastAsia="Arial" w:cs="Arial"/>
                <w:sz w:val="20"/>
                <w:szCs w:val="20"/>
              </w:rPr>
              <w:t xml:space="preserve">, there are a number of trust funds working in a similar area to </w:t>
            </w:r>
            <w:r w:rsidR="00C945F5" w:rsidRPr="003F633B">
              <w:rPr>
                <w:rFonts w:eastAsia="Arial" w:cs="Arial"/>
                <w:sz w:val="20"/>
                <w:szCs w:val="20"/>
              </w:rPr>
              <w:t>PMIF</w:t>
            </w:r>
            <w:r w:rsidR="00992D03" w:rsidRPr="003F633B">
              <w:rPr>
                <w:rFonts w:eastAsia="Arial" w:cs="Arial"/>
                <w:sz w:val="20"/>
                <w:szCs w:val="20"/>
              </w:rPr>
              <w:t xml:space="preserve"> and could lead to duplication. </w:t>
            </w:r>
            <w:r w:rsidR="009E3D4E" w:rsidRPr="003F633B">
              <w:rPr>
                <w:rFonts w:eastAsia="Arial" w:cs="Arial"/>
                <w:sz w:val="20"/>
                <w:szCs w:val="20"/>
              </w:rPr>
              <w:t>To mitigate</w:t>
            </w:r>
            <w:r w:rsidR="008C0528" w:rsidRPr="003F633B">
              <w:rPr>
                <w:rFonts w:eastAsia="Arial" w:cs="Arial"/>
                <w:sz w:val="20"/>
                <w:szCs w:val="20"/>
              </w:rPr>
              <w:t xml:space="preserve"> this</w:t>
            </w:r>
            <w:r w:rsidR="009E3D4E" w:rsidRPr="003F633B">
              <w:rPr>
                <w:rFonts w:eastAsia="Arial" w:cs="Arial"/>
                <w:sz w:val="20"/>
                <w:szCs w:val="20"/>
              </w:rPr>
              <w:t xml:space="preserve">, </w:t>
            </w:r>
            <w:r w:rsidR="00E82723" w:rsidRPr="003F633B">
              <w:rPr>
                <w:rFonts w:eastAsia="Arial" w:cs="Arial"/>
                <w:sz w:val="20"/>
                <w:szCs w:val="20"/>
              </w:rPr>
              <w:t>PMIF</w:t>
            </w:r>
            <w:r w:rsidR="009E3D4E" w:rsidRPr="003F633B">
              <w:rPr>
                <w:rFonts w:eastAsia="Arial" w:cs="Arial"/>
                <w:sz w:val="20"/>
                <w:szCs w:val="20"/>
              </w:rPr>
              <w:t xml:space="preserve"> </w:t>
            </w:r>
            <w:r w:rsidR="00992D03" w:rsidRPr="003F633B">
              <w:rPr>
                <w:rFonts w:eastAsia="Arial" w:cs="Arial"/>
                <w:sz w:val="20"/>
                <w:szCs w:val="20"/>
              </w:rPr>
              <w:t>has provided some</w:t>
            </w:r>
            <w:r w:rsidR="009E3D4E" w:rsidRPr="003F633B">
              <w:rPr>
                <w:rFonts w:eastAsia="Arial" w:cs="Arial"/>
                <w:sz w:val="20"/>
                <w:szCs w:val="20"/>
              </w:rPr>
              <w:t xml:space="preserve"> information on how </w:t>
            </w:r>
            <w:r w:rsidR="00E82723" w:rsidRPr="003F633B">
              <w:rPr>
                <w:rFonts w:eastAsia="Arial" w:cs="Arial"/>
                <w:sz w:val="20"/>
                <w:szCs w:val="20"/>
              </w:rPr>
              <w:t>PMIF</w:t>
            </w:r>
            <w:r w:rsidR="009E3D4E" w:rsidRPr="003F633B">
              <w:rPr>
                <w:rFonts w:eastAsia="Arial" w:cs="Arial"/>
                <w:sz w:val="20"/>
                <w:szCs w:val="20"/>
              </w:rPr>
              <w:t xml:space="preserve"> interacts with other </w:t>
            </w:r>
            <w:r w:rsidR="00007D21" w:rsidRPr="003F633B">
              <w:rPr>
                <w:rFonts w:eastAsia="Arial" w:cs="Arial"/>
                <w:sz w:val="20"/>
                <w:szCs w:val="20"/>
              </w:rPr>
              <w:t>WB</w:t>
            </w:r>
            <w:r w:rsidR="00992D03" w:rsidRPr="003F633B">
              <w:rPr>
                <w:rFonts w:eastAsia="Arial" w:cs="Arial"/>
                <w:sz w:val="20"/>
                <w:szCs w:val="20"/>
              </w:rPr>
              <w:t xml:space="preserve"> programming</w:t>
            </w:r>
            <w:r w:rsidR="009E3D4E" w:rsidRPr="003F633B">
              <w:rPr>
                <w:rFonts w:eastAsia="Arial" w:cs="Arial"/>
                <w:sz w:val="20"/>
                <w:szCs w:val="20"/>
              </w:rPr>
              <w:t>.</w:t>
            </w:r>
            <w:r w:rsidR="00992D03" w:rsidRPr="003F633B">
              <w:rPr>
                <w:rFonts w:eastAsia="Arial" w:cs="Arial"/>
                <w:sz w:val="20"/>
                <w:szCs w:val="20"/>
              </w:rPr>
              <w:t xml:space="preserve"> </w:t>
            </w:r>
            <w:r w:rsidR="00CA15F7" w:rsidRPr="003F633B">
              <w:rPr>
                <w:rFonts w:eastAsia="Arial" w:cs="Arial"/>
                <w:sz w:val="20"/>
                <w:szCs w:val="20"/>
              </w:rPr>
              <w:t>That said we</w:t>
            </w:r>
            <w:r w:rsidR="00992D03" w:rsidRPr="003F633B">
              <w:rPr>
                <w:rFonts w:eastAsia="Arial" w:cs="Arial"/>
                <w:sz w:val="20"/>
                <w:szCs w:val="20"/>
              </w:rPr>
              <w:t xml:space="preserve"> would expect to see </w:t>
            </w:r>
            <w:r w:rsidR="00CA15F7" w:rsidRPr="003F633B">
              <w:rPr>
                <w:rFonts w:eastAsia="Arial" w:cs="Arial"/>
                <w:sz w:val="20"/>
                <w:szCs w:val="20"/>
              </w:rPr>
              <w:t>further</w:t>
            </w:r>
            <w:r w:rsidR="00992D03" w:rsidRPr="003F633B">
              <w:rPr>
                <w:rFonts w:eastAsia="Arial" w:cs="Arial"/>
                <w:sz w:val="20"/>
                <w:szCs w:val="20"/>
              </w:rPr>
              <w:t xml:space="preserve"> details</w:t>
            </w:r>
            <w:r w:rsidR="00CA15F7" w:rsidRPr="003F633B">
              <w:rPr>
                <w:rFonts w:eastAsia="Arial" w:cs="Arial"/>
                <w:sz w:val="20"/>
                <w:szCs w:val="20"/>
              </w:rPr>
              <w:t>, as reflected in a recommendation in this year’s Annual Review</w:t>
            </w:r>
            <w:r w:rsidR="0028204E" w:rsidRPr="003F633B">
              <w:rPr>
                <w:rFonts w:eastAsia="Arial" w:cs="Arial"/>
                <w:sz w:val="20"/>
                <w:szCs w:val="20"/>
              </w:rPr>
              <w:t>.</w:t>
            </w:r>
            <w:r w:rsidR="00AE1FA3" w:rsidRPr="003F633B">
              <w:rPr>
                <w:rFonts w:eastAsia="Arial" w:cs="Arial"/>
                <w:sz w:val="20"/>
                <w:szCs w:val="20"/>
              </w:rPr>
              <w:t xml:space="preserve"> </w:t>
            </w:r>
            <w:r w:rsidR="0028204E" w:rsidRPr="003F633B">
              <w:rPr>
                <w:rFonts w:eastAsia="Arial" w:cs="Arial"/>
                <w:sz w:val="20"/>
                <w:szCs w:val="20"/>
              </w:rPr>
              <w:t>In terms of other initiatives, fragmentation remains an issue</w:t>
            </w:r>
            <w:r w:rsidR="001D14DA" w:rsidRPr="003F633B">
              <w:rPr>
                <w:rFonts w:eastAsia="Arial" w:cs="Arial"/>
                <w:sz w:val="20"/>
                <w:szCs w:val="20"/>
              </w:rPr>
              <w:t xml:space="preserve"> and the </w:t>
            </w:r>
            <w:r w:rsidR="00007D21" w:rsidRPr="003F633B">
              <w:rPr>
                <w:rFonts w:eastAsia="Arial" w:cs="Arial"/>
                <w:sz w:val="20"/>
                <w:szCs w:val="20"/>
              </w:rPr>
              <w:t>WB</w:t>
            </w:r>
            <w:r w:rsidR="001D14DA" w:rsidRPr="003F633B">
              <w:rPr>
                <w:rFonts w:eastAsia="Arial" w:cs="Arial"/>
                <w:sz w:val="20"/>
                <w:szCs w:val="20"/>
              </w:rPr>
              <w:t xml:space="preserve"> have made excellent progressing collaborating on knowledge products and </w:t>
            </w:r>
            <w:r w:rsidR="00BB2935" w:rsidRPr="003F633B">
              <w:rPr>
                <w:rFonts w:eastAsia="Arial" w:cs="Arial"/>
                <w:sz w:val="20"/>
                <w:szCs w:val="20"/>
              </w:rPr>
              <w:t xml:space="preserve">working closely with others to promote global domestic pricing. We expect this to continue and intensify. </w:t>
            </w:r>
            <w:r w:rsidR="00823BC3" w:rsidRPr="003F633B">
              <w:rPr>
                <w:rFonts w:eastAsia="Arial" w:cs="Arial"/>
                <w:sz w:val="20"/>
                <w:szCs w:val="20"/>
              </w:rPr>
              <w:t>There is regular coordination across UK Government and ICF programming to ensure that programmes and workstreams complement each other.</w:t>
            </w:r>
            <w:r w:rsidR="009E3D4E" w:rsidRPr="003F633B">
              <w:rPr>
                <w:rFonts w:eastAsia="Arial" w:cs="Arial"/>
                <w:color w:val="000000" w:themeColor="text1"/>
                <w:sz w:val="22"/>
                <w:szCs w:val="22"/>
              </w:rPr>
              <w:t xml:space="preserve"> </w:t>
            </w:r>
          </w:p>
        </w:tc>
        <w:tc>
          <w:tcPr>
            <w:tcW w:w="2019" w:type="dxa"/>
            <w:shd w:val="clear" w:color="auto" w:fill="A8D08D" w:themeFill="accent6" w:themeFillTint="99"/>
          </w:tcPr>
          <w:p w14:paraId="26F68992" w14:textId="63B46EB5" w:rsidR="00823BC3" w:rsidRPr="003F633B" w:rsidRDefault="00E833A5" w:rsidP="00266E54">
            <w:pPr>
              <w:spacing w:line="276" w:lineRule="auto"/>
              <w:jc w:val="both"/>
              <w:rPr>
                <w:rFonts w:eastAsia="Arial" w:cs="Arial"/>
                <w:sz w:val="20"/>
                <w:szCs w:val="20"/>
              </w:rPr>
            </w:pPr>
            <w:r w:rsidRPr="003F633B">
              <w:rPr>
                <w:rFonts w:eastAsia="Arial" w:cs="Arial"/>
                <w:sz w:val="20"/>
                <w:szCs w:val="20"/>
              </w:rPr>
              <w:t>M</w:t>
            </w:r>
            <w:r w:rsidR="000B394F" w:rsidRPr="003F633B">
              <w:rPr>
                <w:rFonts w:eastAsia="Arial" w:cs="Arial"/>
                <w:sz w:val="20"/>
                <w:szCs w:val="20"/>
              </w:rPr>
              <w:t>inor</w:t>
            </w:r>
          </w:p>
        </w:tc>
      </w:tr>
    </w:tbl>
    <w:p w14:paraId="34156D3D" w14:textId="77777777" w:rsidR="00355986" w:rsidRPr="003F633B" w:rsidRDefault="00355986" w:rsidP="00266E54">
      <w:pPr>
        <w:spacing w:line="276" w:lineRule="auto"/>
        <w:jc w:val="both"/>
        <w:rPr>
          <w:rFonts w:eastAsia="Arial" w:cs="Arial"/>
          <w:sz w:val="22"/>
          <w:szCs w:val="22"/>
        </w:rPr>
      </w:pPr>
    </w:p>
    <w:p w14:paraId="648C72A1" w14:textId="45AFF53B" w:rsidR="00355986" w:rsidRPr="003F633B" w:rsidRDefault="00355986" w:rsidP="00266E54">
      <w:pPr>
        <w:spacing w:line="276" w:lineRule="auto"/>
        <w:jc w:val="both"/>
        <w:rPr>
          <w:rFonts w:eastAsia="Arial" w:cs="Arial"/>
          <w:b/>
          <w:bCs/>
          <w:sz w:val="22"/>
          <w:szCs w:val="22"/>
        </w:rPr>
      </w:pPr>
      <w:r w:rsidRPr="003F633B">
        <w:rPr>
          <w:rFonts w:eastAsia="Arial" w:cs="Arial"/>
          <w:b/>
          <w:bCs/>
          <w:sz w:val="22"/>
          <w:szCs w:val="22"/>
        </w:rPr>
        <w:lastRenderedPageBreak/>
        <w:t xml:space="preserve">Emerging risks </w:t>
      </w:r>
    </w:p>
    <w:p w14:paraId="14B9F3EE" w14:textId="77777777" w:rsidR="00355986" w:rsidRPr="003F633B" w:rsidRDefault="00355986" w:rsidP="00266E54">
      <w:pPr>
        <w:spacing w:line="276" w:lineRule="auto"/>
        <w:jc w:val="both"/>
        <w:rPr>
          <w:rFonts w:eastAsia="Arial" w:cs="Arial"/>
          <w:b/>
          <w:bCs/>
          <w:sz w:val="22"/>
          <w:szCs w:val="22"/>
        </w:rPr>
      </w:pPr>
    </w:p>
    <w:p w14:paraId="6DD668E3" w14:textId="13C4EE3E" w:rsidR="008C0528" w:rsidRPr="003F633B" w:rsidRDefault="00FE2516" w:rsidP="00266E54">
      <w:pPr>
        <w:spacing w:line="276" w:lineRule="auto"/>
        <w:jc w:val="both"/>
        <w:rPr>
          <w:rFonts w:eastAsia="Arial" w:cs="Arial"/>
        </w:rPr>
      </w:pPr>
      <w:r w:rsidRPr="003F633B">
        <w:rPr>
          <w:rFonts w:eastAsia="Arial" w:cs="Arial"/>
          <w:sz w:val="22"/>
          <w:szCs w:val="22"/>
        </w:rPr>
        <w:t xml:space="preserve">In addition to current risks, </w:t>
      </w:r>
      <w:r w:rsidR="008C0528" w:rsidRPr="003F633B">
        <w:rPr>
          <w:rFonts w:eastAsia="Arial" w:cs="Arial"/>
          <w:sz w:val="22"/>
          <w:szCs w:val="22"/>
        </w:rPr>
        <w:t xml:space="preserve">two </w:t>
      </w:r>
      <w:r w:rsidRPr="003F633B">
        <w:rPr>
          <w:rFonts w:eastAsia="Arial" w:cs="Arial"/>
          <w:sz w:val="22"/>
          <w:szCs w:val="22"/>
        </w:rPr>
        <w:t xml:space="preserve">emerging risks </w:t>
      </w:r>
      <w:r w:rsidR="00BB2935" w:rsidRPr="003F633B">
        <w:rPr>
          <w:rFonts w:eastAsia="Arial" w:cs="Arial"/>
          <w:sz w:val="22"/>
          <w:szCs w:val="22"/>
        </w:rPr>
        <w:t>were</w:t>
      </w:r>
      <w:r w:rsidRPr="003F633B">
        <w:rPr>
          <w:rFonts w:eastAsia="Arial" w:cs="Arial"/>
          <w:sz w:val="22"/>
          <w:szCs w:val="22"/>
        </w:rPr>
        <w:t xml:space="preserve"> identified </w:t>
      </w:r>
      <w:r w:rsidR="00BB2935" w:rsidRPr="003F633B">
        <w:rPr>
          <w:rFonts w:eastAsia="Arial" w:cs="Arial"/>
          <w:sz w:val="22"/>
          <w:szCs w:val="22"/>
        </w:rPr>
        <w:t>in the last</w:t>
      </w:r>
      <w:r w:rsidR="008C0528" w:rsidRPr="003F633B">
        <w:rPr>
          <w:rFonts w:eastAsia="Arial" w:cs="Arial"/>
          <w:sz w:val="22"/>
          <w:szCs w:val="22"/>
        </w:rPr>
        <w:t xml:space="preserve"> reporting period </w:t>
      </w:r>
      <w:r w:rsidRPr="003F633B">
        <w:rPr>
          <w:rFonts w:eastAsia="Arial" w:cs="Arial"/>
          <w:sz w:val="22"/>
          <w:szCs w:val="22"/>
        </w:rPr>
        <w:t xml:space="preserve">and are included below. These are related risks around broader </w:t>
      </w:r>
      <w:r w:rsidR="00E82723" w:rsidRPr="003F633B">
        <w:rPr>
          <w:rFonts w:eastAsia="Arial" w:cs="Arial"/>
          <w:sz w:val="22"/>
          <w:szCs w:val="22"/>
        </w:rPr>
        <w:t>PMIF</w:t>
      </w:r>
      <w:r w:rsidRPr="003F633B">
        <w:rPr>
          <w:rFonts w:eastAsia="Arial" w:cs="Arial"/>
          <w:sz w:val="22"/>
          <w:szCs w:val="22"/>
        </w:rPr>
        <w:t xml:space="preserve"> strategic direct</w:t>
      </w:r>
      <w:r w:rsidR="00954C37" w:rsidRPr="003F633B">
        <w:rPr>
          <w:rFonts w:eastAsia="Arial" w:cs="Arial"/>
          <w:sz w:val="22"/>
          <w:szCs w:val="22"/>
        </w:rPr>
        <w:t>ion</w:t>
      </w:r>
      <w:r w:rsidRPr="003F633B">
        <w:rPr>
          <w:rFonts w:eastAsia="Arial" w:cs="Arial"/>
          <w:sz w:val="22"/>
          <w:szCs w:val="22"/>
        </w:rPr>
        <w:t xml:space="preserve"> </w:t>
      </w:r>
      <w:r w:rsidR="008C0528" w:rsidRPr="003F633B">
        <w:rPr>
          <w:rFonts w:eastAsia="Arial" w:cs="Arial"/>
          <w:sz w:val="22"/>
          <w:szCs w:val="22"/>
        </w:rPr>
        <w:t xml:space="preserve">and </w:t>
      </w:r>
      <w:r w:rsidR="00E82723" w:rsidRPr="003F633B">
        <w:rPr>
          <w:rFonts w:eastAsia="Arial" w:cs="Arial"/>
          <w:sz w:val="22"/>
          <w:szCs w:val="22"/>
        </w:rPr>
        <w:t>PMIF</w:t>
      </w:r>
      <w:r w:rsidR="008C0528" w:rsidRPr="003F633B">
        <w:rPr>
          <w:rFonts w:eastAsia="Arial" w:cs="Arial"/>
          <w:sz w:val="22"/>
          <w:szCs w:val="22"/>
        </w:rPr>
        <w:t>’s allocation of grants</w:t>
      </w:r>
      <w:r w:rsidR="00EC5DF7" w:rsidRPr="003F633B">
        <w:rPr>
          <w:rFonts w:eastAsia="Arial" w:cs="Arial"/>
          <w:sz w:val="22"/>
          <w:szCs w:val="22"/>
        </w:rPr>
        <w:t xml:space="preserve"> and have been addressed through </w:t>
      </w:r>
      <w:r w:rsidR="00934642" w:rsidRPr="003F633B">
        <w:rPr>
          <w:rFonts w:eastAsia="Arial" w:cs="Arial"/>
          <w:sz w:val="22"/>
          <w:szCs w:val="22"/>
        </w:rPr>
        <w:t>the business plan</w:t>
      </w:r>
      <w:r w:rsidR="00EC5DF7" w:rsidRPr="003F633B">
        <w:rPr>
          <w:rFonts w:eastAsia="Arial" w:cs="Arial"/>
          <w:sz w:val="22"/>
          <w:szCs w:val="22"/>
        </w:rPr>
        <w:t xml:space="preserve"> and discussions with the </w:t>
      </w:r>
      <w:r w:rsidR="00007D21" w:rsidRPr="003F633B">
        <w:rPr>
          <w:rFonts w:eastAsia="Arial" w:cs="Arial"/>
          <w:sz w:val="22"/>
          <w:szCs w:val="22"/>
        </w:rPr>
        <w:t>WB</w:t>
      </w:r>
      <w:r w:rsidR="00334632" w:rsidRPr="003F633B">
        <w:rPr>
          <w:rFonts w:eastAsia="Arial" w:cs="Arial"/>
          <w:sz w:val="22"/>
          <w:szCs w:val="22"/>
        </w:rPr>
        <w:t xml:space="preserve">, and we expect this positive work to continue. </w:t>
      </w:r>
    </w:p>
    <w:p w14:paraId="7CD7D9F1" w14:textId="77777777" w:rsidR="00B74143" w:rsidRPr="003F633B" w:rsidRDefault="00B74143" w:rsidP="00266E54">
      <w:pPr>
        <w:spacing w:line="276" w:lineRule="auto"/>
        <w:contextualSpacing/>
        <w:jc w:val="both"/>
        <w:rPr>
          <w:rFonts w:eastAsia="Arial" w:cs="Arial"/>
          <w:i/>
          <w:iCs/>
          <w:sz w:val="20"/>
          <w:szCs w:val="20"/>
          <w:highlight w:val="yellow"/>
        </w:rPr>
      </w:pPr>
    </w:p>
    <w:tbl>
      <w:tblPr>
        <w:tblStyle w:val="TableGrid"/>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954"/>
        <w:gridCol w:w="1452"/>
      </w:tblGrid>
      <w:tr w:rsidR="00B74143" w:rsidRPr="001F22D7" w14:paraId="44DB7905" w14:textId="77777777" w:rsidTr="005B39A6">
        <w:trPr>
          <w:trHeight w:val="459"/>
        </w:trPr>
        <w:tc>
          <w:tcPr>
            <w:tcW w:w="1696" w:type="dxa"/>
            <w:shd w:val="clear" w:color="auto" w:fill="DEEAF6" w:themeFill="accent5" w:themeFillTint="33"/>
          </w:tcPr>
          <w:p w14:paraId="7FD0E27D" w14:textId="77777777" w:rsidR="00B74143" w:rsidRPr="003F633B" w:rsidRDefault="00B74143" w:rsidP="00266E54">
            <w:pPr>
              <w:spacing w:line="276" w:lineRule="auto"/>
              <w:contextualSpacing/>
              <w:jc w:val="both"/>
              <w:rPr>
                <w:rFonts w:eastAsia="Arial" w:cs="Arial"/>
                <w:b/>
                <w:bCs/>
                <w:sz w:val="20"/>
                <w:szCs w:val="20"/>
              </w:rPr>
            </w:pPr>
            <w:r w:rsidRPr="003F633B">
              <w:rPr>
                <w:rFonts w:eastAsia="Arial" w:cs="Arial"/>
                <w:b/>
                <w:bCs/>
                <w:sz w:val="20"/>
                <w:szCs w:val="20"/>
              </w:rPr>
              <w:t xml:space="preserve">Risk description </w:t>
            </w:r>
          </w:p>
        </w:tc>
        <w:tc>
          <w:tcPr>
            <w:tcW w:w="5954" w:type="dxa"/>
            <w:shd w:val="clear" w:color="auto" w:fill="DEEAF6" w:themeFill="accent5" w:themeFillTint="33"/>
          </w:tcPr>
          <w:p w14:paraId="0B8DE401" w14:textId="77777777" w:rsidR="00B74143" w:rsidRPr="003F633B" w:rsidRDefault="00B74143" w:rsidP="00266E54">
            <w:pPr>
              <w:spacing w:line="276" w:lineRule="auto"/>
              <w:contextualSpacing/>
              <w:jc w:val="both"/>
              <w:rPr>
                <w:rFonts w:eastAsia="Arial" w:cs="Arial"/>
                <w:b/>
                <w:bCs/>
                <w:sz w:val="20"/>
                <w:szCs w:val="20"/>
              </w:rPr>
            </w:pPr>
            <w:r w:rsidRPr="003F633B">
              <w:rPr>
                <w:rFonts w:eastAsia="Arial" w:cs="Arial"/>
                <w:b/>
                <w:bCs/>
                <w:sz w:val="20"/>
                <w:szCs w:val="20"/>
              </w:rPr>
              <w:t xml:space="preserve">Mitigation strategy </w:t>
            </w:r>
          </w:p>
        </w:tc>
        <w:tc>
          <w:tcPr>
            <w:tcW w:w="1452" w:type="dxa"/>
            <w:shd w:val="clear" w:color="auto" w:fill="DEEAF6" w:themeFill="accent5" w:themeFillTint="33"/>
          </w:tcPr>
          <w:p w14:paraId="5D70A0F3" w14:textId="77777777" w:rsidR="00B74143" w:rsidRPr="003F633B" w:rsidRDefault="00B74143" w:rsidP="00266E54">
            <w:pPr>
              <w:spacing w:line="276" w:lineRule="auto"/>
              <w:contextualSpacing/>
              <w:jc w:val="both"/>
              <w:rPr>
                <w:rFonts w:eastAsia="Arial" w:cs="Arial"/>
                <w:b/>
                <w:bCs/>
                <w:sz w:val="20"/>
                <w:szCs w:val="20"/>
              </w:rPr>
            </w:pPr>
            <w:r w:rsidRPr="003F633B">
              <w:rPr>
                <w:rFonts w:eastAsia="Arial" w:cs="Arial"/>
                <w:b/>
                <w:bCs/>
                <w:sz w:val="20"/>
                <w:szCs w:val="20"/>
              </w:rPr>
              <w:t>Residual Risk rating</w:t>
            </w:r>
          </w:p>
        </w:tc>
      </w:tr>
      <w:tr w:rsidR="001E5157" w:rsidRPr="001F22D7" w14:paraId="44FE8221" w14:textId="77777777" w:rsidTr="005B39A6">
        <w:trPr>
          <w:trHeight w:val="1295"/>
        </w:trPr>
        <w:tc>
          <w:tcPr>
            <w:tcW w:w="1696" w:type="dxa"/>
          </w:tcPr>
          <w:p w14:paraId="46399026" w14:textId="425164B9" w:rsidR="001E5157" w:rsidRPr="003F633B" w:rsidRDefault="008906B6" w:rsidP="00266E54">
            <w:pPr>
              <w:spacing w:line="276" w:lineRule="auto"/>
              <w:contextualSpacing/>
              <w:jc w:val="both"/>
              <w:rPr>
                <w:rFonts w:eastAsia="Arial" w:cs="Arial"/>
                <w:sz w:val="20"/>
                <w:szCs w:val="20"/>
                <w:shd w:val="clear" w:color="auto" w:fill="FFFFFF"/>
              </w:rPr>
            </w:pPr>
            <w:r w:rsidRPr="003F633B">
              <w:rPr>
                <w:rFonts w:eastAsia="Arial" w:cs="Arial"/>
                <w:sz w:val="20"/>
                <w:szCs w:val="20"/>
                <w:shd w:val="clear" w:color="auto" w:fill="FFFFFF"/>
              </w:rPr>
              <w:t xml:space="preserve">UK reporting requirements not met </w:t>
            </w:r>
          </w:p>
        </w:tc>
        <w:tc>
          <w:tcPr>
            <w:tcW w:w="5954" w:type="dxa"/>
          </w:tcPr>
          <w:p w14:paraId="28301CB7" w14:textId="53388301" w:rsidR="001E5157" w:rsidRPr="003F633B" w:rsidRDefault="008906B6" w:rsidP="00266E54">
            <w:pPr>
              <w:spacing w:line="276" w:lineRule="auto"/>
              <w:jc w:val="both"/>
              <w:rPr>
                <w:rFonts w:eastAsia="Arial" w:cs="Arial"/>
                <w:b/>
                <w:bCs/>
                <w:sz w:val="20"/>
                <w:szCs w:val="20"/>
                <w:shd w:val="clear" w:color="auto" w:fill="FFFFFF"/>
              </w:rPr>
            </w:pPr>
            <w:r w:rsidRPr="003F633B">
              <w:rPr>
                <w:rFonts w:eastAsia="Arial" w:cs="Arial"/>
                <w:b/>
                <w:bCs/>
                <w:sz w:val="20"/>
                <w:szCs w:val="20"/>
                <w:shd w:val="clear" w:color="auto" w:fill="FFFFFF"/>
              </w:rPr>
              <w:t>Risk Response</w:t>
            </w:r>
            <w:r w:rsidR="00CA15F7" w:rsidRPr="003F633B">
              <w:rPr>
                <w:rFonts w:eastAsia="Arial" w:cs="Arial"/>
                <w:b/>
                <w:bCs/>
                <w:sz w:val="20"/>
                <w:szCs w:val="20"/>
                <w:shd w:val="clear" w:color="auto" w:fill="FFFFFF"/>
              </w:rPr>
              <w:t xml:space="preserve"> </w:t>
            </w:r>
            <w:r w:rsidRPr="003F633B">
              <w:rPr>
                <w:rFonts w:eastAsia="Arial" w:cs="Arial"/>
                <w:b/>
                <w:bCs/>
                <w:sz w:val="20"/>
                <w:szCs w:val="20"/>
                <w:shd w:val="clear" w:color="auto" w:fill="FFFFFF"/>
              </w:rPr>
              <w:t>- Avoid</w:t>
            </w:r>
          </w:p>
          <w:p w14:paraId="295BDD38" w14:textId="3013212F" w:rsidR="00CA15F7" w:rsidRPr="003F633B" w:rsidRDefault="008906B6" w:rsidP="00266E54">
            <w:pPr>
              <w:spacing w:line="276" w:lineRule="auto"/>
              <w:jc w:val="both"/>
              <w:rPr>
                <w:rFonts w:eastAsia="Arial" w:cs="Arial"/>
                <w:sz w:val="20"/>
                <w:szCs w:val="20"/>
                <w:shd w:val="clear" w:color="auto" w:fill="FFFFFF"/>
              </w:rPr>
            </w:pPr>
            <w:r w:rsidRPr="003F633B">
              <w:rPr>
                <w:rFonts w:eastAsia="Arial" w:cs="Arial"/>
                <w:sz w:val="20"/>
                <w:szCs w:val="20"/>
                <w:shd w:val="clear" w:color="auto" w:fill="FFFFFF"/>
              </w:rPr>
              <w:t xml:space="preserve">The </w:t>
            </w:r>
            <w:r w:rsidR="00007D21" w:rsidRPr="003F633B">
              <w:rPr>
                <w:rFonts w:eastAsia="Arial" w:cs="Arial"/>
                <w:sz w:val="20"/>
                <w:szCs w:val="20"/>
                <w:shd w:val="clear" w:color="auto" w:fill="FFFFFF"/>
              </w:rPr>
              <w:t>WB</w:t>
            </w:r>
            <w:r w:rsidRPr="003F633B">
              <w:rPr>
                <w:rFonts w:eastAsia="Arial" w:cs="Arial"/>
                <w:sz w:val="20"/>
                <w:szCs w:val="20"/>
                <w:shd w:val="clear" w:color="auto" w:fill="FFFFFF"/>
              </w:rPr>
              <w:t xml:space="preserve"> has </w:t>
            </w:r>
            <w:r w:rsidR="00E4792D" w:rsidRPr="003F633B">
              <w:rPr>
                <w:rFonts w:eastAsia="Arial" w:cs="Arial"/>
                <w:sz w:val="20"/>
                <w:szCs w:val="20"/>
                <w:shd w:val="clear" w:color="auto" w:fill="FFFFFF"/>
              </w:rPr>
              <w:t xml:space="preserve">worked closely with the UK to </w:t>
            </w:r>
            <w:r w:rsidR="009E06D8" w:rsidRPr="003F633B">
              <w:rPr>
                <w:rFonts w:eastAsia="Arial" w:cs="Arial"/>
                <w:sz w:val="20"/>
                <w:szCs w:val="20"/>
                <w:shd w:val="clear" w:color="auto" w:fill="FFFFFF"/>
              </w:rPr>
              <w:t xml:space="preserve">develop a plan ensuring all required data is provided for UK reporting needs. For this reporting period, the </w:t>
            </w:r>
            <w:r w:rsidR="00007D21" w:rsidRPr="003F633B">
              <w:rPr>
                <w:rFonts w:eastAsia="Arial" w:cs="Arial"/>
                <w:sz w:val="20"/>
                <w:szCs w:val="20"/>
                <w:shd w:val="clear" w:color="auto" w:fill="FFFFFF"/>
              </w:rPr>
              <w:t>WB</w:t>
            </w:r>
            <w:r w:rsidR="009E06D8" w:rsidRPr="003F633B">
              <w:rPr>
                <w:rFonts w:eastAsia="Arial" w:cs="Arial"/>
                <w:sz w:val="20"/>
                <w:szCs w:val="20"/>
                <w:shd w:val="clear" w:color="auto" w:fill="FFFFFF"/>
              </w:rPr>
              <w:t xml:space="preserve"> were able to meet the set deadline. </w:t>
            </w:r>
            <w:r w:rsidR="005148B9" w:rsidRPr="003F633B">
              <w:rPr>
                <w:rFonts w:eastAsia="Arial" w:cs="Arial"/>
                <w:sz w:val="20"/>
                <w:szCs w:val="20"/>
                <w:shd w:val="clear" w:color="auto" w:fill="FFFFFF"/>
              </w:rPr>
              <w:t>We expect this timely dissemination of information to continue.</w:t>
            </w:r>
            <w:r w:rsidR="00676DC7" w:rsidRPr="003F633B">
              <w:rPr>
                <w:rFonts w:eastAsia="Arial" w:cs="Arial"/>
                <w:sz w:val="20"/>
                <w:szCs w:val="20"/>
                <w:shd w:val="clear" w:color="auto" w:fill="FFFFFF"/>
              </w:rPr>
              <w:t xml:space="preserve"> As a result we retire this risk</w:t>
            </w:r>
            <w:r w:rsidR="005B39A6" w:rsidRPr="003F633B">
              <w:rPr>
                <w:rFonts w:eastAsia="Arial" w:cs="Arial"/>
                <w:sz w:val="20"/>
                <w:szCs w:val="20"/>
                <w:shd w:val="clear" w:color="auto" w:fill="FFFFFF"/>
              </w:rPr>
              <w:t xml:space="preserve"> this reporting period</w:t>
            </w:r>
            <w:r w:rsidR="00676DC7" w:rsidRPr="003F633B">
              <w:rPr>
                <w:rFonts w:eastAsia="Arial" w:cs="Arial"/>
                <w:sz w:val="20"/>
                <w:szCs w:val="20"/>
                <w:shd w:val="clear" w:color="auto" w:fill="FFFFFF"/>
              </w:rPr>
              <w:t>.</w:t>
            </w:r>
          </w:p>
        </w:tc>
        <w:tc>
          <w:tcPr>
            <w:tcW w:w="1452" w:type="dxa"/>
            <w:shd w:val="clear" w:color="auto" w:fill="D0CECE" w:themeFill="background2" w:themeFillShade="E6"/>
          </w:tcPr>
          <w:p w14:paraId="5D5E19AD" w14:textId="1C48AEB3" w:rsidR="00C857BC" w:rsidRPr="003F633B" w:rsidRDefault="00676DC7" w:rsidP="00266E54">
            <w:pPr>
              <w:spacing w:line="276" w:lineRule="auto"/>
              <w:contextualSpacing/>
              <w:jc w:val="both"/>
              <w:rPr>
                <w:rFonts w:eastAsia="Arial" w:cs="Arial"/>
                <w:sz w:val="20"/>
                <w:szCs w:val="20"/>
              </w:rPr>
            </w:pPr>
            <w:r w:rsidRPr="003F633B">
              <w:rPr>
                <w:rFonts w:eastAsia="Arial" w:cs="Arial"/>
                <w:sz w:val="20"/>
                <w:szCs w:val="20"/>
              </w:rPr>
              <w:t>Retired</w:t>
            </w:r>
            <w:r w:rsidR="00CA15F7" w:rsidRPr="003F633B">
              <w:rPr>
                <w:rFonts w:eastAsia="Arial" w:cs="Arial"/>
                <w:sz w:val="20"/>
                <w:szCs w:val="20"/>
              </w:rPr>
              <w:t xml:space="preserve"> </w:t>
            </w:r>
          </w:p>
          <w:p w14:paraId="27A7443B" w14:textId="77777777" w:rsidR="00C857BC" w:rsidRPr="003F633B" w:rsidRDefault="00C857BC" w:rsidP="00266E54">
            <w:pPr>
              <w:spacing w:line="276" w:lineRule="auto"/>
              <w:jc w:val="both"/>
              <w:rPr>
                <w:rFonts w:eastAsia="Arial" w:cs="Arial"/>
                <w:sz w:val="20"/>
                <w:szCs w:val="20"/>
              </w:rPr>
            </w:pPr>
          </w:p>
          <w:p w14:paraId="05C7001B" w14:textId="77777777" w:rsidR="00C857BC" w:rsidRPr="003F633B" w:rsidRDefault="00C857BC" w:rsidP="00266E54">
            <w:pPr>
              <w:spacing w:line="276" w:lineRule="auto"/>
              <w:jc w:val="both"/>
              <w:rPr>
                <w:rFonts w:eastAsia="Arial" w:cs="Arial"/>
                <w:sz w:val="20"/>
                <w:szCs w:val="20"/>
              </w:rPr>
            </w:pPr>
          </w:p>
          <w:p w14:paraId="60B4E5F7" w14:textId="1C79BC6E" w:rsidR="00C857BC" w:rsidRPr="003F633B" w:rsidRDefault="00C857BC" w:rsidP="00266E54">
            <w:pPr>
              <w:spacing w:line="276" w:lineRule="auto"/>
              <w:jc w:val="both"/>
              <w:rPr>
                <w:rFonts w:eastAsia="Arial" w:cs="Arial"/>
                <w:sz w:val="20"/>
                <w:szCs w:val="20"/>
              </w:rPr>
            </w:pPr>
          </w:p>
          <w:p w14:paraId="3CCA1ECF" w14:textId="77777777" w:rsidR="00C857BC" w:rsidRPr="003F633B" w:rsidRDefault="00C857BC" w:rsidP="00266E54">
            <w:pPr>
              <w:spacing w:line="276" w:lineRule="auto"/>
              <w:jc w:val="both"/>
              <w:rPr>
                <w:rFonts w:eastAsia="Arial" w:cs="Arial"/>
                <w:sz w:val="20"/>
                <w:szCs w:val="20"/>
              </w:rPr>
            </w:pPr>
          </w:p>
          <w:p w14:paraId="444277E6" w14:textId="09B1F8A7" w:rsidR="00C857BC" w:rsidRPr="003F633B" w:rsidRDefault="00C857BC" w:rsidP="00266E54">
            <w:pPr>
              <w:spacing w:line="276" w:lineRule="auto"/>
              <w:jc w:val="both"/>
              <w:rPr>
                <w:rFonts w:eastAsia="Arial" w:cs="Arial"/>
                <w:sz w:val="20"/>
                <w:szCs w:val="20"/>
              </w:rPr>
            </w:pPr>
          </w:p>
        </w:tc>
      </w:tr>
      <w:tr w:rsidR="00723A79" w:rsidRPr="001F22D7" w14:paraId="58B2857B" w14:textId="77777777" w:rsidTr="003F633B">
        <w:trPr>
          <w:trHeight w:val="1592"/>
        </w:trPr>
        <w:tc>
          <w:tcPr>
            <w:tcW w:w="1696" w:type="dxa"/>
          </w:tcPr>
          <w:p w14:paraId="021D3632" w14:textId="1B29537E" w:rsidR="00723A79" w:rsidRPr="003F633B" w:rsidRDefault="00723A79" w:rsidP="00266E54">
            <w:pPr>
              <w:spacing w:line="276" w:lineRule="auto"/>
              <w:contextualSpacing/>
              <w:jc w:val="both"/>
              <w:rPr>
                <w:rFonts w:eastAsia="Arial" w:cs="Arial"/>
                <w:sz w:val="20"/>
                <w:szCs w:val="20"/>
                <w:shd w:val="clear" w:color="auto" w:fill="FFFFFF"/>
              </w:rPr>
            </w:pPr>
            <w:r w:rsidRPr="003F633B">
              <w:rPr>
                <w:rFonts w:eastAsia="Arial" w:cs="Arial"/>
                <w:sz w:val="20"/>
                <w:szCs w:val="20"/>
                <w:shd w:val="clear" w:color="auto" w:fill="FFFFFF"/>
              </w:rPr>
              <w:t xml:space="preserve">Potential increase in work on carbon </w:t>
            </w:r>
            <w:r w:rsidR="000A105B" w:rsidRPr="003F633B">
              <w:rPr>
                <w:rFonts w:eastAsia="Arial" w:cs="Arial"/>
                <w:sz w:val="20"/>
                <w:szCs w:val="20"/>
                <w:shd w:val="clear" w:color="auto" w:fill="FFFFFF"/>
              </w:rPr>
              <w:t xml:space="preserve">credit </w:t>
            </w:r>
            <w:r w:rsidRPr="003F633B">
              <w:rPr>
                <w:rFonts w:eastAsia="Arial" w:cs="Arial"/>
                <w:sz w:val="20"/>
                <w:szCs w:val="20"/>
                <w:shd w:val="clear" w:color="auto" w:fill="FFFFFF"/>
              </w:rPr>
              <w:t xml:space="preserve">markets over </w:t>
            </w:r>
            <w:r w:rsidR="000A105B" w:rsidRPr="003F633B">
              <w:rPr>
                <w:rFonts w:eastAsia="Arial" w:cs="Arial"/>
                <w:sz w:val="20"/>
                <w:szCs w:val="20"/>
                <w:shd w:val="clear" w:color="auto" w:fill="FFFFFF"/>
              </w:rPr>
              <w:t xml:space="preserve">domestic </w:t>
            </w:r>
            <w:r w:rsidRPr="003F633B">
              <w:rPr>
                <w:rFonts w:eastAsia="Arial" w:cs="Arial"/>
                <w:sz w:val="20"/>
                <w:szCs w:val="20"/>
                <w:shd w:val="clear" w:color="auto" w:fill="FFFFFF"/>
              </w:rPr>
              <w:t>carbon pricing</w:t>
            </w:r>
            <w:r w:rsidR="000A105B" w:rsidRPr="003F633B">
              <w:rPr>
                <w:rFonts w:eastAsia="Arial" w:cs="Arial"/>
                <w:sz w:val="20"/>
                <w:szCs w:val="20"/>
                <w:shd w:val="clear" w:color="auto" w:fill="FFFFFF"/>
              </w:rPr>
              <w:t xml:space="preserve"> instruments</w:t>
            </w:r>
            <w:r w:rsidR="00A46635" w:rsidRPr="003F633B">
              <w:rPr>
                <w:rFonts w:eastAsia="Arial" w:cs="Arial"/>
                <w:sz w:val="20"/>
                <w:szCs w:val="20"/>
                <w:shd w:val="clear" w:color="auto" w:fill="FFFFFF"/>
              </w:rPr>
              <w:t xml:space="preserve"> and duplication of support. </w:t>
            </w:r>
          </w:p>
        </w:tc>
        <w:tc>
          <w:tcPr>
            <w:tcW w:w="5954" w:type="dxa"/>
          </w:tcPr>
          <w:p w14:paraId="4EC06993" w14:textId="6DF90A54" w:rsidR="00723A79" w:rsidRPr="003F633B" w:rsidRDefault="00723A79" w:rsidP="00266E54">
            <w:pPr>
              <w:spacing w:line="276" w:lineRule="auto"/>
              <w:jc w:val="both"/>
              <w:rPr>
                <w:rFonts w:eastAsia="Arial" w:cs="Arial"/>
                <w:b/>
                <w:bCs/>
                <w:sz w:val="20"/>
                <w:szCs w:val="20"/>
                <w:shd w:val="clear" w:color="auto" w:fill="FFFFFF"/>
              </w:rPr>
            </w:pPr>
            <w:r w:rsidRPr="003F633B">
              <w:rPr>
                <w:rFonts w:eastAsia="Arial" w:cs="Arial"/>
                <w:b/>
                <w:bCs/>
                <w:sz w:val="20"/>
                <w:szCs w:val="20"/>
                <w:shd w:val="clear" w:color="auto" w:fill="FFFFFF"/>
              </w:rPr>
              <w:t>Risk Response</w:t>
            </w:r>
            <w:r w:rsidR="008C0528" w:rsidRPr="003F633B">
              <w:rPr>
                <w:rFonts w:eastAsia="Arial" w:cs="Arial"/>
                <w:b/>
                <w:bCs/>
                <w:sz w:val="20"/>
                <w:szCs w:val="20"/>
                <w:shd w:val="clear" w:color="auto" w:fill="FFFFFF"/>
              </w:rPr>
              <w:t xml:space="preserve"> </w:t>
            </w:r>
            <w:r w:rsidRPr="003F633B">
              <w:rPr>
                <w:rFonts w:eastAsia="Arial" w:cs="Arial"/>
                <w:b/>
                <w:bCs/>
                <w:sz w:val="20"/>
                <w:szCs w:val="20"/>
                <w:shd w:val="clear" w:color="auto" w:fill="FFFFFF"/>
              </w:rPr>
              <w:t xml:space="preserve">- </w:t>
            </w:r>
            <w:r w:rsidR="00D91274" w:rsidRPr="003F633B">
              <w:rPr>
                <w:rFonts w:eastAsia="Arial" w:cs="Arial"/>
                <w:b/>
                <w:bCs/>
                <w:sz w:val="20"/>
                <w:szCs w:val="20"/>
                <w:shd w:val="clear" w:color="auto" w:fill="FFFFFF"/>
              </w:rPr>
              <w:t>Avoid</w:t>
            </w:r>
          </w:p>
          <w:p w14:paraId="35B4C8E6" w14:textId="600B9D8D" w:rsidR="00F930FD" w:rsidRPr="003F633B" w:rsidRDefault="00334632" w:rsidP="00266E54">
            <w:pPr>
              <w:spacing w:line="276" w:lineRule="auto"/>
              <w:jc w:val="both"/>
              <w:rPr>
                <w:rFonts w:eastAsia="Arial" w:cs="Arial"/>
                <w:sz w:val="20"/>
                <w:szCs w:val="20"/>
                <w:shd w:val="clear" w:color="auto" w:fill="FFFFFF"/>
              </w:rPr>
            </w:pPr>
            <w:r w:rsidRPr="003F633B">
              <w:rPr>
                <w:rFonts w:eastAsia="Arial" w:cs="Arial"/>
                <w:sz w:val="20"/>
                <w:szCs w:val="20"/>
                <w:shd w:val="clear" w:color="auto" w:fill="FFFFFF"/>
              </w:rPr>
              <w:t xml:space="preserve">The </w:t>
            </w:r>
            <w:r w:rsidR="00007D21" w:rsidRPr="003F633B">
              <w:rPr>
                <w:rFonts w:eastAsia="Arial" w:cs="Arial"/>
                <w:sz w:val="20"/>
                <w:szCs w:val="20"/>
                <w:shd w:val="clear" w:color="auto" w:fill="FFFFFF"/>
              </w:rPr>
              <w:t>WB</w:t>
            </w:r>
            <w:r w:rsidRPr="003F633B">
              <w:rPr>
                <w:rFonts w:eastAsia="Arial" w:cs="Arial"/>
                <w:sz w:val="20"/>
                <w:szCs w:val="20"/>
                <w:shd w:val="clear" w:color="auto" w:fill="FFFFFF"/>
              </w:rPr>
              <w:t xml:space="preserve"> developed a business plan and held multiple discussions with UK and other donors confirming that domestic carbon pricing will </w:t>
            </w:r>
            <w:r w:rsidR="00184672" w:rsidRPr="003F633B">
              <w:rPr>
                <w:rFonts w:eastAsia="Arial" w:cs="Arial"/>
                <w:sz w:val="20"/>
                <w:szCs w:val="20"/>
                <w:shd w:val="clear" w:color="auto" w:fill="FFFFFF"/>
              </w:rPr>
              <w:t xml:space="preserve">be the focus. The </w:t>
            </w:r>
            <w:r w:rsidR="00007D21" w:rsidRPr="003F633B">
              <w:rPr>
                <w:rFonts w:eastAsia="Arial" w:cs="Arial"/>
                <w:sz w:val="20"/>
                <w:szCs w:val="20"/>
                <w:shd w:val="clear" w:color="auto" w:fill="FFFFFF"/>
              </w:rPr>
              <w:t>WB</w:t>
            </w:r>
            <w:r w:rsidR="00184672" w:rsidRPr="003F633B">
              <w:rPr>
                <w:rFonts w:eastAsia="Arial" w:cs="Arial"/>
                <w:sz w:val="20"/>
                <w:szCs w:val="20"/>
                <w:shd w:val="clear" w:color="auto" w:fill="FFFFFF"/>
              </w:rPr>
              <w:t xml:space="preserve"> outlines that window 1 and window 2 larger grants will predominantly cover domestic carbon pricing. </w:t>
            </w:r>
          </w:p>
        </w:tc>
        <w:tc>
          <w:tcPr>
            <w:tcW w:w="1452" w:type="dxa"/>
            <w:shd w:val="clear" w:color="auto" w:fill="A8D08D" w:themeFill="accent6" w:themeFillTint="99"/>
          </w:tcPr>
          <w:p w14:paraId="738BE3E4" w14:textId="335922F3" w:rsidR="00723A79" w:rsidRPr="003F633B" w:rsidRDefault="00BD4B90" w:rsidP="00266E54">
            <w:pPr>
              <w:spacing w:line="276" w:lineRule="auto"/>
              <w:contextualSpacing/>
              <w:jc w:val="both"/>
              <w:rPr>
                <w:rFonts w:eastAsia="Arial" w:cs="Arial"/>
                <w:sz w:val="20"/>
                <w:szCs w:val="20"/>
              </w:rPr>
            </w:pPr>
            <w:r w:rsidRPr="003F633B">
              <w:rPr>
                <w:rFonts w:eastAsia="Arial" w:cs="Arial"/>
                <w:sz w:val="20"/>
                <w:szCs w:val="20"/>
              </w:rPr>
              <w:t>Minor</w:t>
            </w:r>
          </w:p>
        </w:tc>
      </w:tr>
    </w:tbl>
    <w:p w14:paraId="507FEF19" w14:textId="77777777" w:rsidR="00F81229" w:rsidRPr="003F633B" w:rsidRDefault="00F81229" w:rsidP="00266E54">
      <w:pPr>
        <w:spacing w:line="276" w:lineRule="auto"/>
        <w:jc w:val="both"/>
        <w:rPr>
          <w:rFonts w:eastAsia="Arial" w:cs="Arial"/>
          <w:sz w:val="20"/>
          <w:szCs w:val="20"/>
          <w:highlight w:val="yellow"/>
        </w:rPr>
      </w:pPr>
    </w:p>
    <w:p w14:paraId="5F8A8FF5" w14:textId="63A6C2D4" w:rsidR="00F81229" w:rsidRPr="003F633B" w:rsidRDefault="00F81229" w:rsidP="00266E54">
      <w:pPr>
        <w:spacing w:line="276" w:lineRule="auto"/>
        <w:jc w:val="both"/>
        <w:rPr>
          <w:rFonts w:eastAsia="Arial" w:cs="Arial"/>
          <w:b/>
          <w:bCs/>
          <w:kern w:val="28"/>
          <w:sz w:val="22"/>
          <w:szCs w:val="22"/>
        </w:rPr>
      </w:pPr>
      <w:r w:rsidRPr="003F633B">
        <w:rPr>
          <w:rFonts w:eastAsia="Arial" w:cs="Arial"/>
          <w:b/>
          <w:bCs/>
          <w:kern w:val="28"/>
          <w:sz w:val="22"/>
          <w:szCs w:val="22"/>
        </w:rPr>
        <w:t>Overview of risk management  </w:t>
      </w:r>
    </w:p>
    <w:p w14:paraId="252E0287" w14:textId="77777777" w:rsidR="006F6697" w:rsidRPr="003F633B" w:rsidRDefault="006F6697" w:rsidP="00266E54">
      <w:pPr>
        <w:spacing w:line="276" w:lineRule="auto"/>
        <w:jc w:val="both"/>
        <w:rPr>
          <w:rFonts w:eastAsia="Arial" w:cs="Arial"/>
          <w:kern w:val="28"/>
          <w:sz w:val="22"/>
          <w:szCs w:val="22"/>
        </w:rPr>
      </w:pPr>
    </w:p>
    <w:p w14:paraId="2098D002" w14:textId="5ACE8A9F" w:rsidR="00150748" w:rsidRPr="003F633B" w:rsidRDefault="006F6697" w:rsidP="00266E54">
      <w:pPr>
        <w:spacing w:line="276" w:lineRule="auto"/>
        <w:jc w:val="both"/>
        <w:rPr>
          <w:rFonts w:eastAsia="Arial" w:cs="Arial"/>
          <w:sz w:val="22"/>
          <w:szCs w:val="22"/>
        </w:rPr>
      </w:pPr>
      <w:r w:rsidRPr="003F633B">
        <w:rPr>
          <w:rFonts w:eastAsia="Arial" w:cs="Arial"/>
          <w:kern w:val="28"/>
          <w:sz w:val="22"/>
          <w:szCs w:val="22"/>
        </w:rPr>
        <w:t xml:space="preserve">The overall risk probability rating for PMI remains </w:t>
      </w:r>
      <w:r w:rsidRPr="003F633B">
        <w:rPr>
          <w:rFonts w:eastAsia="Arial" w:cs="Arial"/>
          <w:b/>
          <w:bCs/>
          <w:kern w:val="28"/>
          <w:sz w:val="22"/>
          <w:szCs w:val="22"/>
        </w:rPr>
        <w:t>Minor,</w:t>
      </w:r>
      <w:r w:rsidRPr="003F633B">
        <w:rPr>
          <w:rFonts w:eastAsia="Arial" w:cs="Arial"/>
          <w:kern w:val="28"/>
          <w:sz w:val="22"/>
          <w:szCs w:val="22"/>
        </w:rPr>
        <w:t xml:space="preserve"> with evidence of effective mitig</w:t>
      </w:r>
      <w:r w:rsidRPr="003F633B">
        <w:rPr>
          <w:rFonts w:eastAsia="Arial" w:cs="Arial"/>
          <w:sz w:val="22"/>
          <w:szCs w:val="22"/>
        </w:rPr>
        <w:t>ation and continued risk oversight.</w:t>
      </w:r>
      <w:r w:rsidR="004F587C" w:rsidRPr="003F633B">
        <w:rPr>
          <w:rFonts w:eastAsia="Arial" w:cs="Arial"/>
          <w:sz w:val="22"/>
          <w:szCs w:val="22"/>
        </w:rPr>
        <w:t xml:space="preserve"> </w:t>
      </w:r>
      <w:r w:rsidR="00A37539" w:rsidRPr="003F633B">
        <w:rPr>
          <w:rFonts w:eastAsia="Arial" w:cs="Arial"/>
          <w:sz w:val="22"/>
          <w:szCs w:val="22"/>
        </w:rPr>
        <w:t xml:space="preserve">During </w:t>
      </w:r>
      <w:r w:rsidR="00F81229" w:rsidRPr="003F633B">
        <w:rPr>
          <w:rFonts w:eastAsia="Arial" w:cs="Arial"/>
          <w:sz w:val="22"/>
          <w:szCs w:val="22"/>
        </w:rPr>
        <w:t>this reporting period</w:t>
      </w:r>
      <w:r w:rsidR="00A37539" w:rsidRPr="003F633B">
        <w:rPr>
          <w:rFonts w:eastAsia="Arial" w:cs="Arial"/>
          <w:sz w:val="22"/>
          <w:szCs w:val="22"/>
        </w:rPr>
        <w:t xml:space="preserve">, </w:t>
      </w:r>
      <w:r w:rsidR="00310C8B" w:rsidRPr="003F633B">
        <w:rPr>
          <w:rFonts w:eastAsia="Arial" w:cs="Arial"/>
          <w:sz w:val="22"/>
          <w:szCs w:val="22"/>
        </w:rPr>
        <w:t>f</w:t>
      </w:r>
      <w:r w:rsidR="1A9E6636" w:rsidRPr="003F633B">
        <w:rPr>
          <w:rFonts w:eastAsia="Arial" w:cs="Arial"/>
          <w:sz w:val="22"/>
          <w:szCs w:val="22"/>
        </w:rPr>
        <w:t>our</w:t>
      </w:r>
      <w:r w:rsidR="00A37539" w:rsidRPr="003F633B">
        <w:rPr>
          <w:rFonts w:eastAsia="Arial" w:cs="Arial"/>
          <w:sz w:val="22"/>
          <w:szCs w:val="22"/>
        </w:rPr>
        <w:t xml:space="preserve"> pre-existing risks were assessed as minor with t</w:t>
      </w:r>
      <w:r w:rsidR="6AE15754" w:rsidRPr="003F633B">
        <w:rPr>
          <w:rFonts w:eastAsia="Arial" w:cs="Arial"/>
          <w:sz w:val="22"/>
          <w:szCs w:val="22"/>
        </w:rPr>
        <w:t>hree</w:t>
      </w:r>
      <w:r w:rsidR="00310C8B" w:rsidRPr="003F633B">
        <w:rPr>
          <w:rFonts w:eastAsia="Arial" w:cs="Arial"/>
          <w:sz w:val="22"/>
          <w:szCs w:val="22"/>
        </w:rPr>
        <w:t xml:space="preserve"> </w:t>
      </w:r>
      <w:r w:rsidR="54605650" w:rsidRPr="003F633B">
        <w:rPr>
          <w:rFonts w:eastAsia="Arial" w:cs="Arial"/>
          <w:sz w:val="22"/>
          <w:szCs w:val="22"/>
        </w:rPr>
        <w:t>assessed as</w:t>
      </w:r>
      <w:r w:rsidR="00F81229" w:rsidRPr="003F633B">
        <w:rPr>
          <w:rFonts w:eastAsia="Arial" w:cs="Arial"/>
          <w:sz w:val="22"/>
          <w:szCs w:val="22"/>
        </w:rPr>
        <w:t xml:space="preserve"> moderate (lack of funds means not all bids are supported</w:t>
      </w:r>
      <w:r w:rsidR="008A4044" w:rsidRPr="003F633B">
        <w:rPr>
          <w:rFonts w:eastAsia="Arial" w:cs="Arial"/>
          <w:sz w:val="22"/>
          <w:szCs w:val="22"/>
        </w:rPr>
        <w:t xml:space="preserve">, </w:t>
      </w:r>
      <w:r w:rsidR="00F81229" w:rsidRPr="003F633B">
        <w:rPr>
          <w:rFonts w:eastAsia="Arial" w:cs="Arial"/>
          <w:sz w:val="22"/>
          <w:szCs w:val="22"/>
        </w:rPr>
        <w:t>CPIs are not considered as part of wider energy package</w:t>
      </w:r>
      <w:r w:rsidR="58028F5D" w:rsidRPr="003F633B">
        <w:rPr>
          <w:rFonts w:eastAsia="Arial" w:cs="Arial"/>
          <w:sz w:val="22"/>
          <w:szCs w:val="22"/>
        </w:rPr>
        <w:t>, and unused funds reduce PMIF’s overall results</w:t>
      </w:r>
      <w:r w:rsidR="00F81229" w:rsidRPr="003F633B">
        <w:rPr>
          <w:rFonts w:eastAsia="Arial" w:cs="Arial"/>
          <w:sz w:val="22"/>
          <w:szCs w:val="22"/>
        </w:rPr>
        <w:t>).</w:t>
      </w:r>
      <w:r w:rsidR="00493255" w:rsidRPr="003F633B">
        <w:rPr>
          <w:rFonts w:eastAsia="Arial" w:cs="Arial"/>
          <w:sz w:val="22"/>
          <w:szCs w:val="22"/>
        </w:rPr>
        <w:t xml:space="preserve"> </w:t>
      </w:r>
      <w:r w:rsidR="00D433B5" w:rsidRPr="003F633B">
        <w:rPr>
          <w:rFonts w:eastAsia="Arial" w:cs="Arial"/>
          <w:sz w:val="22"/>
          <w:szCs w:val="22"/>
        </w:rPr>
        <w:t>Developments this reporting period include that t</w:t>
      </w:r>
      <w:r w:rsidR="00F81229" w:rsidRPr="003F633B">
        <w:rPr>
          <w:rFonts w:eastAsia="Arial" w:cs="Arial"/>
          <w:sz w:val="22"/>
          <w:szCs w:val="22"/>
        </w:rPr>
        <w:t xml:space="preserve">he </w:t>
      </w:r>
      <w:r w:rsidR="00A37539" w:rsidRPr="003F633B">
        <w:rPr>
          <w:rFonts w:eastAsia="Arial" w:cs="Arial"/>
          <w:sz w:val="22"/>
          <w:szCs w:val="22"/>
        </w:rPr>
        <w:t xml:space="preserve">risk around </w:t>
      </w:r>
      <w:r w:rsidR="00310C8B" w:rsidRPr="003F633B">
        <w:rPr>
          <w:rFonts w:eastAsia="Arial" w:cs="Arial"/>
          <w:sz w:val="22"/>
          <w:szCs w:val="22"/>
        </w:rPr>
        <w:t xml:space="preserve"> fragmentation ha</w:t>
      </w:r>
      <w:r w:rsidR="71935246" w:rsidRPr="003F633B">
        <w:rPr>
          <w:rFonts w:eastAsia="Arial" w:cs="Arial"/>
          <w:sz w:val="22"/>
          <w:szCs w:val="22"/>
        </w:rPr>
        <w:t>s</w:t>
      </w:r>
      <w:r w:rsidR="00A37539" w:rsidRPr="003F633B">
        <w:rPr>
          <w:rFonts w:eastAsia="Arial" w:cs="Arial"/>
          <w:sz w:val="22"/>
          <w:szCs w:val="22"/>
        </w:rPr>
        <w:t xml:space="preserve"> been reduced to minor from moderate</w:t>
      </w:r>
      <w:r w:rsidR="007660C3" w:rsidRPr="003F633B">
        <w:rPr>
          <w:rFonts w:eastAsia="Arial" w:cs="Arial"/>
          <w:sz w:val="22"/>
          <w:szCs w:val="22"/>
        </w:rPr>
        <w:t xml:space="preserve">. </w:t>
      </w:r>
      <w:r w:rsidR="00D433B5" w:rsidRPr="003F633B">
        <w:rPr>
          <w:rFonts w:eastAsia="Arial" w:cs="Arial"/>
          <w:sz w:val="22"/>
          <w:szCs w:val="22"/>
        </w:rPr>
        <w:t xml:space="preserve"> </w:t>
      </w:r>
      <w:r w:rsidR="374E4970" w:rsidRPr="003F633B">
        <w:rPr>
          <w:rFonts w:eastAsia="Arial" w:cs="Arial"/>
          <w:sz w:val="22"/>
          <w:szCs w:val="22"/>
        </w:rPr>
        <w:t xml:space="preserve">The risk of unused funds has been increased from minor to moderate given challenges to project completion. </w:t>
      </w:r>
      <w:r w:rsidR="007660C3" w:rsidRPr="003F633B">
        <w:rPr>
          <w:rFonts w:eastAsia="Arial" w:cs="Arial"/>
          <w:sz w:val="22"/>
          <w:szCs w:val="22"/>
        </w:rPr>
        <w:t xml:space="preserve">Of </w:t>
      </w:r>
      <w:r w:rsidR="00D433B5" w:rsidRPr="003F633B">
        <w:rPr>
          <w:rFonts w:eastAsia="Arial" w:cs="Arial"/>
          <w:sz w:val="22"/>
          <w:szCs w:val="22"/>
        </w:rPr>
        <w:t>the</w:t>
      </w:r>
      <w:r w:rsidR="00A37539" w:rsidRPr="003F633B">
        <w:rPr>
          <w:rFonts w:eastAsia="Arial" w:cs="Arial"/>
          <w:sz w:val="22"/>
          <w:szCs w:val="22"/>
        </w:rPr>
        <w:t xml:space="preserve"> </w:t>
      </w:r>
      <w:r w:rsidR="007660C3" w:rsidRPr="003F633B">
        <w:rPr>
          <w:rFonts w:eastAsia="Arial" w:cs="Arial"/>
          <w:sz w:val="22"/>
          <w:szCs w:val="22"/>
        </w:rPr>
        <w:t xml:space="preserve">two </w:t>
      </w:r>
      <w:r w:rsidR="00A37539" w:rsidRPr="003F633B">
        <w:rPr>
          <w:rFonts w:eastAsia="Arial" w:cs="Arial"/>
          <w:sz w:val="22"/>
          <w:szCs w:val="22"/>
        </w:rPr>
        <w:t>emerging risk</w:t>
      </w:r>
      <w:r w:rsidR="00100749" w:rsidRPr="003F633B">
        <w:rPr>
          <w:rFonts w:eastAsia="Arial" w:cs="Arial"/>
          <w:sz w:val="22"/>
          <w:szCs w:val="22"/>
        </w:rPr>
        <w:t>s</w:t>
      </w:r>
      <w:r w:rsidR="00A37539" w:rsidRPr="003F633B">
        <w:rPr>
          <w:rFonts w:eastAsia="Arial" w:cs="Arial"/>
          <w:sz w:val="22"/>
          <w:szCs w:val="22"/>
        </w:rPr>
        <w:t xml:space="preserve"> in the last reporting period</w:t>
      </w:r>
      <w:r w:rsidR="007660C3" w:rsidRPr="003F633B">
        <w:rPr>
          <w:rFonts w:eastAsia="Arial" w:cs="Arial"/>
          <w:sz w:val="22"/>
          <w:szCs w:val="22"/>
        </w:rPr>
        <w:t>, the risk on potential increase in work on carbon credit markets continued to be rated minor and the risk</w:t>
      </w:r>
      <w:r w:rsidR="00A37539" w:rsidRPr="003F633B">
        <w:rPr>
          <w:rFonts w:eastAsia="Arial" w:cs="Arial"/>
          <w:sz w:val="22"/>
          <w:szCs w:val="22"/>
        </w:rPr>
        <w:t xml:space="preserve"> around WB reporting practices has been retired. </w:t>
      </w:r>
      <w:r w:rsidR="00150748" w:rsidRPr="003F633B">
        <w:rPr>
          <w:rFonts w:eastAsia="Arial" w:cs="Arial"/>
          <w:sz w:val="22"/>
          <w:szCs w:val="22"/>
        </w:rPr>
        <w:t xml:space="preserve"> </w:t>
      </w:r>
    </w:p>
    <w:p w14:paraId="7852D5CC" w14:textId="77777777" w:rsidR="00150748" w:rsidRPr="003F633B" w:rsidRDefault="00150748" w:rsidP="00266E54">
      <w:pPr>
        <w:spacing w:line="276" w:lineRule="auto"/>
        <w:jc w:val="both"/>
        <w:rPr>
          <w:rFonts w:eastAsia="Arial" w:cs="Arial"/>
          <w:sz w:val="22"/>
          <w:szCs w:val="22"/>
        </w:rPr>
      </w:pPr>
    </w:p>
    <w:p w14:paraId="6720F1E4" w14:textId="254E1655" w:rsidR="00150748" w:rsidRPr="003F633B" w:rsidRDefault="00D433B5" w:rsidP="00266E54">
      <w:pPr>
        <w:spacing w:line="276" w:lineRule="auto"/>
        <w:jc w:val="both"/>
        <w:rPr>
          <w:rFonts w:eastAsia="Arial" w:cs="Arial"/>
          <w:kern w:val="28"/>
          <w:sz w:val="22"/>
          <w:szCs w:val="22"/>
        </w:rPr>
      </w:pPr>
      <w:r w:rsidRPr="003F633B">
        <w:rPr>
          <w:rFonts w:eastAsia="Arial" w:cs="Arial"/>
          <w:sz w:val="22"/>
          <w:szCs w:val="22"/>
        </w:rPr>
        <w:t>While political will has previously been a persistent challenge, global momentum for carbon pricing continues to grow, with notable progress in Brazil, Turkey, and China, and an increase in pricing coverage expected in the coming years. Risk mitigations outlined in the new PMIF FY2026–2030 business plan around engaging with the private sector, ensuring carbon pricing is part of a wider policy mix and advocacy, which will be further strengthened by the upcoming mid-term review, have successfully reduced the overall risk from moderate to minor.</w:t>
      </w:r>
      <w:r w:rsidR="00150748" w:rsidRPr="003F633B">
        <w:rPr>
          <w:rFonts w:eastAsia="Arial" w:cs="Arial"/>
          <w:kern w:val="28"/>
          <w:sz w:val="22"/>
          <w:szCs w:val="22"/>
        </w:rPr>
        <w:t xml:space="preserve"> </w:t>
      </w:r>
    </w:p>
    <w:p w14:paraId="53C19AF5" w14:textId="77777777" w:rsidR="00FC6CCA" w:rsidRPr="003F633B" w:rsidRDefault="00FC6CCA" w:rsidP="00266E54">
      <w:pPr>
        <w:spacing w:line="276" w:lineRule="auto"/>
        <w:jc w:val="both"/>
        <w:rPr>
          <w:rFonts w:eastAsia="Arial" w:cs="Arial"/>
          <w:kern w:val="28"/>
          <w:sz w:val="22"/>
          <w:szCs w:val="22"/>
        </w:rPr>
      </w:pPr>
    </w:p>
    <w:p w14:paraId="52AB64E8" w14:textId="662C691A" w:rsidR="00FC6CCA" w:rsidRPr="003F633B" w:rsidRDefault="00FC6CCA" w:rsidP="00FC6CCA">
      <w:pPr>
        <w:spacing w:line="276" w:lineRule="auto"/>
        <w:jc w:val="both"/>
        <w:rPr>
          <w:rFonts w:eastAsia="Arial" w:cs="Arial"/>
          <w:sz w:val="22"/>
          <w:szCs w:val="22"/>
        </w:rPr>
      </w:pPr>
      <w:r w:rsidRPr="003F633B">
        <w:rPr>
          <w:rFonts w:eastAsia="Arial" w:cs="Arial"/>
          <w:sz w:val="22"/>
          <w:szCs w:val="22"/>
        </w:rPr>
        <w:t xml:space="preserve">PMIF has also made strong progress in coordinating with other initiatives to avoid duplication - an effort welcomed by the UK. This includes working with partners to develop reports and hold events to support pricing uptake and contributing to global discussions on pricing strategy and efficient distribution of technical assistance. </w:t>
      </w:r>
      <w:r w:rsidR="00100749" w:rsidRPr="003F633B">
        <w:rPr>
          <w:rFonts w:eastAsia="Arial" w:cs="Arial"/>
          <w:sz w:val="22"/>
          <w:szCs w:val="22"/>
        </w:rPr>
        <w:t>Therefore,</w:t>
      </w:r>
      <w:r w:rsidRPr="003F633B">
        <w:rPr>
          <w:rFonts w:eastAsia="Arial" w:cs="Arial"/>
          <w:sz w:val="22"/>
          <w:szCs w:val="22"/>
        </w:rPr>
        <w:t xml:space="preserve"> this rating has been reduced to minor. That said, these efforts must be sustained and intensified</w:t>
      </w:r>
      <w:r w:rsidR="00100749" w:rsidRPr="003F633B">
        <w:rPr>
          <w:rFonts w:eastAsia="Arial" w:cs="Arial"/>
          <w:sz w:val="22"/>
          <w:szCs w:val="22"/>
        </w:rPr>
        <w:t xml:space="preserve">, and </w:t>
      </w:r>
      <w:r w:rsidRPr="003F633B">
        <w:rPr>
          <w:rFonts w:eastAsia="Arial" w:cs="Arial"/>
          <w:sz w:val="22"/>
          <w:szCs w:val="22"/>
        </w:rPr>
        <w:t>a recommendation</w:t>
      </w:r>
      <w:r w:rsidR="00100749" w:rsidRPr="003F633B">
        <w:rPr>
          <w:rFonts w:eastAsia="Arial" w:cs="Arial"/>
          <w:sz w:val="22"/>
          <w:szCs w:val="22"/>
        </w:rPr>
        <w:t xml:space="preserve"> on this is included in this Annual Review</w:t>
      </w:r>
      <w:r w:rsidRPr="003F633B">
        <w:rPr>
          <w:rFonts w:eastAsia="Arial" w:cs="Arial"/>
          <w:sz w:val="22"/>
          <w:szCs w:val="22"/>
        </w:rPr>
        <w:t xml:space="preserve"> to maintain momentum on this. </w:t>
      </w:r>
    </w:p>
    <w:p w14:paraId="13491482" w14:textId="77777777" w:rsidR="00150748" w:rsidRPr="003F633B" w:rsidRDefault="00150748" w:rsidP="00266E54">
      <w:pPr>
        <w:spacing w:line="276" w:lineRule="auto"/>
        <w:jc w:val="both"/>
        <w:rPr>
          <w:rFonts w:eastAsia="Arial" w:cs="Arial"/>
          <w:kern w:val="28"/>
          <w:sz w:val="22"/>
          <w:szCs w:val="22"/>
        </w:rPr>
      </w:pPr>
    </w:p>
    <w:p w14:paraId="19C1CB35" w14:textId="19569341" w:rsidR="00FC6CCA" w:rsidRPr="003F633B" w:rsidRDefault="00D433B5" w:rsidP="00FC6CCA">
      <w:pPr>
        <w:spacing w:line="276" w:lineRule="auto"/>
        <w:jc w:val="both"/>
        <w:rPr>
          <w:rFonts w:eastAsia="Arial" w:cs="Arial"/>
          <w:sz w:val="22"/>
          <w:szCs w:val="22"/>
        </w:rPr>
      </w:pPr>
      <w:r w:rsidRPr="003F633B">
        <w:rPr>
          <w:rFonts w:eastAsia="Arial" w:cs="Arial"/>
          <w:sz w:val="22"/>
          <w:szCs w:val="22"/>
        </w:rPr>
        <w:lastRenderedPageBreak/>
        <w:t xml:space="preserve">A further key highlight </w:t>
      </w:r>
      <w:r w:rsidR="00100749" w:rsidRPr="003F633B">
        <w:rPr>
          <w:rFonts w:eastAsia="Arial" w:cs="Arial"/>
          <w:sz w:val="22"/>
          <w:szCs w:val="22"/>
        </w:rPr>
        <w:t xml:space="preserve">this reporting period </w:t>
      </w:r>
      <w:r w:rsidRPr="003F633B">
        <w:rPr>
          <w:rFonts w:eastAsia="Arial" w:cs="Arial"/>
          <w:sz w:val="22"/>
          <w:szCs w:val="22"/>
        </w:rPr>
        <w:t xml:space="preserve">is PMIF’s timely response to the UK’s request for </w:t>
      </w:r>
      <w:r w:rsidR="00AB3FDC" w:rsidRPr="003F633B">
        <w:rPr>
          <w:rFonts w:eastAsia="Arial" w:cs="Arial"/>
          <w:sz w:val="22"/>
          <w:szCs w:val="22"/>
        </w:rPr>
        <w:t xml:space="preserve">data </w:t>
      </w:r>
      <w:r w:rsidRPr="003F633B">
        <w:rPr>
          <w:rFonts w:eastAsia="Arial" w:cs="Arial"/>
          <w:sz w:val="22"/>
          <w:szCs w:val="22"/>
        </w:rPr>
        <w:t xml:space="preserve">to support </w:t>
      </w:r>
      <w:r w:rsidR="00AB3FDC" w:rsidRPr="003F633B">
        <w:rPr>
          <w:rFonts w:eastAsia="Arial" w:cs="Arial"/>
          <w:sz w:val="22"/>
          <w:szCs w:val="22"/>
        </w:rPr>
        <w:t>reporting</w:t>
      </w:r>
      <w:r w:rsidRPr="003F633B">
        <w:rPr>
          <w:rFonts w:eastAsia="Arial" w:cs="Arial"/>
          <w:sz w:val="22"/>
          <w:szCs w:val="22"/>
        </w:rPr>
        <w:t>. The WB engaged closely with the UK to ensure data was submitted by a fixed deadline, enabling the UK to meet its reporting requirements.</w:t>
      </w:r>
      <w:r w:rsidR="00FC6CCA" w:rsidRPr="003F633B">
        <w:rPr>
          <w:rFonts w:eastAsia="Arial" w:cs="Arial"/>
          <w:sz w:val="22"/>
          <w:szCs w:val="22"/>
        </w:rPr>
        <w:t xml:space="preserve"> The WB has also responded to UK concerns regarding the limited emphasis on domestic carbon pricing and grant delivery. Its updated business plan now prioritises domestic carbon pricing and outlines a clear delivery strategy to complete projects. </w:t>
      </w:r>
    </w:p>
    <w:p w14:paraId="4F0F01AA" w14:textId="77777777" w:rsidR="00D433B5" w:rsidRPr="003F633B" w:rsidRDefault="00D433B5" w:rsidP="00266E54">
      <w:pPr>
        <w:spacing w:line="276" w:lineRule="auto"/>
        <w:jc w:val="both"/>
        <w:rPr>
          <w:rFonts w:eastAsia="Arial" w:cs="Arial"/>
          <w:sz w:val="22"/>
          <w:szCs w:val="22"/>
        </w:rPr>
      </w:pPr>
    </w:p>
    <w:p w14:paraId="7058031E" w14:textId="40A8DDB0" w:rsidR="0098301A" w:rsidRPr="003F633B" w:rsidRDefault="00D433B5" w:rsidP="00150748">
      <w:pPr>
        <w:spacing w:line="276" w:lineRule="auto"/>
        <w:jc w:val="both"/>
        <w:rPr>
          <w:rFonts w:eastAsia="Arial" w:cs="Arial"/>
          <w:sz w:val="22"/>
          <w:szCs w:val="22"/>
        </w:rPr>
      </w:pPr>
      <w:r w:rsidRPr="003F633B">
        <w:rPr>
          <w:rFonts w:eastAsia="Arial" w:cs="Arial"/>
          <w:sz w:val="22"/>
          <w:szCs w:val="22"/>
        </w:rPr>
        <w:t>Overall, w</w:t>
      </w:r>
      <w:r w:rsidR="00A37539" w:rsidRPr="003F633B">
        <w:rPr>
          <w:rFonts w:eastAsia="Arial" w:cs="Arial"/>
          <w:sz w:val="22"/>
          <w:szCs w:val="22"/>
        </w:rPr>
        <w:t>hile some risks remain</w:t>
      </w:r>
      <w:r w:rsidRPr="003F633B">
        <w:rPr>
          <w:rFonts w:eastAsia="Arial" w:cs="Arial"/>
          <w:sz w:val="22"/>
          <w:szCs w:val="22"/>
        </w:rPr>
        <w:t xml:space="preserve"> </w:t>
      </w:r>
      <w:r w:rsidR="00A37539" w:rsidRPr="003F633B">
        <w:rPr>
          <w:rFonts w:eastAsia="Arial" w:cs="Arial"/>
          <w:sz w:val="22"/>
          <w:szCs w:val="22"/>
        </w:rPr>
        <w:t>PMIF has taken proactive steps to reduce these.</w:t>
      </w:r>
      <w:r w:rsidR="0098301A" w:rsidRPr="003F633B">
        <w:rPr>
          <w:rFonts w:eastAsia="Arial" w:cs="Arial"/>
          <w:sz w:val="22"/>
          <w:szCs w:val="22"/>
        </w:rPr>
        <w:t xml:space="preserve"> Risk management is actively overseen by the DESNZ programme team, who continue to monitor PMI through monthly internal reviews and quarterly meetings with the Trustee and other Contributors. This regular engagement and reporting </w:t>
      </w:r>
      <w:r w:rsidR="00A37539" w:rsidRPr="003F633B">
        <w:rPr>
          <w:rFonts w:eastAsia="Arial" w:cs="Arial"/>
          <w:sz w:val="22"/>
          <w:szCs w:val="22"/>
        </w:rPr>
        <w:t xml:space="preserve">has been sufficient to enable appropriate risk responses throughout the year, helping to keep </w:t>
      </w:r>
      <w:r w:rsidR="0098301A" w:rsidRPr="003F633B">
        <w:rPr>
          <w:rFonts w:eastAsia="Arial" w:cs="Arial"/>
          <w:sz w:val="22"/>
          <w:szCs w:val="22"/>
        </w:rPr>
        <w:t>PMI on track</w:t>
      </w:r>
      <w:r w:rsidR="00A37539">
        <w:rPr>
          <w:rFonts w:eastAsia="Arial" w:cs="Arial"/>
          <w:sz w:val="22"/>
          <w:szCs w:val="22"/>
        </w:rPr>
        <w:t>.</w:t>
      </w:r>
      <w:r w:rsidR="000748AE">
        <w:rPr>
          <w:rFonts w:eastAsia="Arial" w:cs="Arial"/>
          <w:sz w:val="22"/>
          <w:szCs w:val="22"/>
        </w:rPr>
        <w:t xml:space="preserve"> </w:t>
      </w:r>
      <w:r w:rsidR="0098301A" w:rsidRPr="003F633B">
        <w:rPr>
          <w:rFonts w:eastAsia="Arial" w:cs="Arial"/>
          <w:sz w:val="20"/>
          <w:szCs w:val="20"/>
          <w:highlight w:val="yellow"/>
        </w:rPr>
        <w:br w:type="page"/>
      </w:r>
    </w:p>
    <w:p w14:paraId="15177C6C" w14:textId="77777777" w:rsidR="00A37539" w:rsidRPr="003F633B" w:rsidRDefault="00A37539" w:rsidP="00266E54">
      <w:pPr>
        <w:spacing w:line="276" w:lineRule="auto"/>
        <w:jc w:val="both"/>
        <w:rPr>
          <w:rFonts w:eastAsia="Arial" w:cs="Arial"/>
          <w:sz w:val="20"/>
          <w:szCs w:val="20"/>
          <w:highlight w:val="yellow"/>
        </w:rPr>
      </w:pPr>
    </w:p>
    <w:p w14:paraId="0C37FFE1" w14:textId="77777777" w:rsidR="00A37539" w:rsidRPr="003F633B" w:rsidRDefault="00A37539" w:rsidP="00266E54">
      <w:pPr>
        <w:spacing w:line="276" w:lineRule="auto"/>
        <w:jc w:val="both"/>
        <w:rPr>
          <w:rFonts w:eastAsia="Arial" w:cs="Arial"/>
          <w:sz w:val="20"/>
          <w:szCs w:val="20"/>
          <w:highlight w:val="yellow"/>
        </w:rPr>
      </w:pPr>
    </w:p>
    <w:tbl>
      <w:tblPr>
        <w:tblStyle w:val="TableGrid"/>
        <w:tblW w:w="9209" w:type="dxa"/>
        <w:tblLook w:val="04A0" w:firstRow="1" w:lastRow="0" w:firstColumn="1" w:lastColumn="0" w:noHBand="0" w:noVBand="1"/>
      </w:tblPr>
      <w:tblGrid>
        <w:gridCol w:w="9209"/>
      </w:tblGrid>
      <w:tr w:rsidR="00F3006D" w:rsidRPr="0088126F" w14:paraId="3BA2998A" w14:textId="77777777" w:rsidTr="002D620C">
        <w:tc>
          <w:tcPr>
            <w:tcW w:w="9209" w:type="dxa"/>
            <w:shd w:val="clear" w:color="auto" w:fill="DEEAF6" w:themeFill="accent5" w:themeFillTint="33"/>
          </w:tcPr>
          <w:p w14:paraId="3BF185B1" w14:textId="7CB3D3DC" w:rsidR="00F3006D" w:rsidRPr="003F633B" w:rsidRDefault="00F3006D" w:rsidP="00266E54">
            <w:pPr>
              <w:spacing w:line="276" w:lineRule="auto"/>
              <w:jc w:val="both"/>
              <w:rPr>
                <w:rFonts w:eastAsia="Arial" w:cs="Arial"/>
                <w:sz w:val="20"/>
                <w:szCs w:val="20"/>
              </w:rPr>
            </w:pPr>
            <w:bookmarkStart w:id="20" w:name="_Toc215144896"/>
            <w:r w:rsidRPr="003F633B">
              <w:rPr>
                <w:rStyle w:val="Heading1Char"/>
                <w:rFonts w:eastAsia="Arial" w:cs="Arial"/>
              </w:rPr>
              <w:t xml:space="preserve">Section F: Programme management: delivery, </w:t>
            </w:r>
            <w:proofErr w:type="spellStart"/>
            <w:r w:rsidRPr="003F633B">
              <w:rPr>
                <w:rStyle w:val="Heading1Char"/>
                <w:rFonts w:eastAsia="Arial" w:cs="Arial"/>
              </w:rPr>
              <w:t>VfM</w:t>
            </w:r>
            <w:proofErr w:type="spellEnd"/>
            <w:r w:rsidRPr="003F633B">
              <w:rPr>
                <w:rStyle w:val="Heading1Char"/>
                <w:rFonts w:eastAsia="Arial" w:cs="Arial"/>
              </w:rPr>
              <w:t>, commercial and financial performance</w:t>
            </w:r>
            <w:bookmarkEnd w:id="20"/>
          </w:p>
        </w:tc>
      </w:tr>
    </w:tbl>
    <w:p w14:paraId="525E0EFE" w14:textId="77777777" w:rsidR="006E1895" w:rsidRPr="003F633B" w:rsidRDefault="006E1895" w:rsidP="00266E54">
      <w:pPr>
        <w:spacing w:line="276" w:lineRule="auto"/>
        <w:jc w:val="both"/>
        <w:rPr>
          <w:rFonts w:eastAsia="Arial" w:cs="Arial"/>
          <w:sz w:val="22"/>
          <w:szCs w:val="22"/>
        </w:rPr>
      </w:pPr>
    </w:p>
    <w:p w14:paraId="32B758B9" w14:textId="4DE5A5FB" w:rsidR="006E1895" w:rsidRPr="003F633B" w:rsidRDefault="006E1895" w:rsidP="00266E54">
      <w:pPr>
        <w:spacing w:line="276" w:lineRule="auto"/>
        <w:jc w:val="both"/>
        <w:rPr>
          <w:rFonts w:eastAsia="Arial" w:cs="Arial"/>
          <w:b/>
          <w:bCs/>
        </w:rPr>
      </w:pPr>
      <w:r w:rsidRPr="003F633B">
        <w:rPr>
          <w:rFonts w:eastAsia="Arial" w:cs="Arial"/>
          <w:b/>
          <w:bCs/>
        </w:rPr>
        <w:t>Delivery and reporting</w:t>
      </w:r>
    </w:p>
    <w:p w14:paraId="6A986546" w14:textId="77777777" w:rsidR="00150748" w:rsidRPr="003F633B" w:rsidRDefault="00150748" w:rsidP="00266E54">
      <w:pPr>
        <w:spacing w:line="276" w:lineRule="auto"/>
        <w:jc w:val="both"/>
        <w:rPr>
          <w:rFonts w:eastAsia="Arial" w:cs="Arial"/>
          <w:b/>
          <w:bCs/>
        </w:rPr>
      </w:pPr>
    </w:p>
    <w:p w14:paraId="0326D9C8" w14:textId="757EFB53" w:rsidR="006E0F56" w:rsidRPr="003F633B" w:rsidRDefault="000C63A2" w:rsidP="00266E54">
      <w:pPr>
        <w:spacing w:line="276" w:lineRule="auto"/>
        <w:jc w:val="both"/>
        <w:rPr>
          <w:rFonts w:eastAsia="Arial" w:cs="Arial"/>
          <w:sz w:val="22"/>
          <w:szCs w:val="22"/>
        </w:rPr>
      </w:pPr>
      <w:r w:rsidRPr="003F633B">
        <w:rPr>
          <w:rFonts w:eastAsia="Arial" w:cs="Arial"/>
          <w:sz w:val="22"/>
          <w:szCs w:val="22"/>
        </w:rPr>
        <w:t>Th</w:t>
      </w:r>
      <w:r w:rsidR="0098301A" w:rsidRPr="003F633B">
        <w:rPr>
          <w:rFonts w:eastAsia="Arial" w:cs="Arial"/>
          <w:sz w:val="22"/>
          <w:szCs w:val="22"/>
        </w:rPr>
        <w:t>is</w:t>
      </w:r>
      <w:r w:rsidRPr="003F633B">
        <w:rPr>
          <w:rFonts w:eastAsia="Arial" w:cs="Arial"/>
          <w:sz w:val="22"/>
          <w:szCs w:val="22"/>
        </w:rPr>
        <w:t xml:space="preserve"> review period saw </w:t>
      </w:r>
      <w:r w:rsidR="00AF51DA" w:rsidRPr="003F633B">
        <w:rPr>
          <w:rFonts w:eastAsia="Arial" w:cs="Arial"/>
          <w:sz w:val="22"/>
          <w:szCs w:val="22"/>
        </w:rPr>
        <w:t>14 out of 18</w:t>
      </w:r>
      <w:r w:rsidRPr="003F633B">
        <w:rPr>
          <w:rFonts w:eastAsia="Arial" w:cs="Arial"/>
          <w:sz w:val="22"/>
          <w:szCs w:val="22"/>
        </w:rPr>
        <w:t xml:space="preserve"> country programmes</w:t>
      </w:r>
      <w:r w:rsidR="00AF51DA" w:rsidRPr="003F633B">
        <w:rPr>
          <w:rFonts w:eastAsia="Arial" w:cs="Arial"/>
          <w:sz w:val="22"/>
          <w:szCs w:val="22"/>
        </w:rPr>
        <w:t xml:space="preserve"> </w:t>
      </w:r>
      <w:r w:rsidRPr="003F633B">
        <w:rPr>
          <w:rFonts w:eastAsia="Arial" w:cs="Arial"/>
          <w:sz w:val="22"/>
          <w:szCs w:val="22"/>
        </w:rPr>
        <w:t>become operational</w:t>
      </w:r>
      <w:r w:rsidR="0098301A" w:rsidRPr="003F633B">
        <w:rPr>
          <w:rFonts w:eastAsia="Arial" w:cs="Arial"/>
          <w:sz w:val="22"/>
          <w:szCs w:val="22"/>
        </w:rPr>
        <w:t xml:space="preserve"> (Window 1 and 2)</w:t>
      </w:r>
      <w:r w:rsidRPr="003F633B">
        <w:rPr>
          <w:rFonts w:eastAsia="Arial" w:cs="Arial"/>
          <w:sz w:val="22"/>
          <w:szCs w:val="22"/>
        </w:rPr>
        <w:t xml:space="preserve">. As delivery continues, </w:t>
      </w:r>
      <w:r w:rsidR="00431077" w:rsidRPr="003F633B">
        <w:rPr>
          <w:rFonts w:eastAsia="Arial" w:cs="Arial"/>
          <w:sz w:val="22"/>
          <w:szCs w:val="22"/>
        </w:rPr>
        <w:t>there continue to be</w:t>
      </w:r>
      <w:r w:rsidR="005A2230" w:rsidRPr="003F633B">
        <w:rPr>
          <w:rFonts w:eastAsia="Arial" w:cs="Arial"/>
          <w:sz w:val="22"/>
          <w:szCs w:val="22"/>
        </w:rPr>
        <w:t xml:space="preserve"> requests</w:t>
      </w:r>
      <w:r w:rsidRPr="003F633B">
        <w:rPr>
          <w:rFonts w:eastAsia="Arial" w:cs="Arial"/>
          <w:sz w:val="22"/>
          <w:szCs w:val="22"/>
        </w:rPr>
        <w:t xml:space="preserve"> from donors, including the UK, to be made more aware of programme delivery pressures. </w:t>
      </w:r>
      <w:r w:rsidR="00377927" w:rsidRPr="003F633B">
        <w:rPr>
          <w:rFonts w:eastAsia="Arial" w:cs="Arial"/>
          <w:sz w:val="22"/>
          <w:szCs w:val="22"/>
        </w:rPr>
        <w:t xml:space="preserve">Although the </w:t>
      </w:r>
      <w:r w:rsidR="00007D21" w:rsidRPr="003F633B">
        <w:rPr>
          <w:rFonts w:eastAsia="Arial" w:cs="Arial"/>
          <w:sz w:val="22"/>
          <w:szCs w:val="22"/>
        </w:rPr>
        <w:t>WB</w:t>
      </w:r>
      <w:r w:rsidR="00377927" w:rsidRPr="003F633B">
        <w:rPr>
          <w:rFonts w:eastAsia="Arial" w:cs="Arial"/>
          <w:sz w:val="22"/>
          <w:szCs w:val="22"/>
        </w:rPr>
        <w:t xml:space="preserve"> has not agreed to resume the 6 monthly supplementary </w:t>
      </w:r>
      <w:r w:rsidR="00113C81" w:rsidRPr="003F633B">
        <w:rPr>
          <w:rFonts w:eastAsia="Arial" w:cs="Arial"/>
          <w:sz w:val="22"/>
          <w:szCs w:val="22"/>
        </w:rPr>
        <w:t>documents</w:t>
      </w:r>
      <w:r w:rsidR="00377927" w:rsidRPr="003F633B">
        <w:rPr>
          <w:rFonts w:eastAsia="Arial" w:cs="Arial"/>
          <w:sz w:val="22"/>
          <w:szCs w:val="22"/>
        </w:rPr>
        <w:t xml:space="preserve"> as </w:t>
      </w:r>
      <w:r w:rsidR="00CA1749" w:rsidRPr="003F633B">
        <w:rPr>
          <w:rFonts w:eastAsia="Arial" w:cs="Arial"/>
          <w:sz w:val="22"/>
          <w:szCs w:val="22"/>
        </w:rPr>
        <w:t xml:space="preserve">they did previously, they have agreed to provide more detail in 3-monthly meetings </w:t>
      </w:r>
      <w:r w:rsidR="00427BA9" w:rsidRPr="003F633B">
        <w:rPr>
          <w:rFonts w:eastAsia="Arial" w:cs="Arial"/>
          <w:sz w:val="22"/>
          <w:szCs w:val="22"/>
        </w:rPr>
        <w:t xml:space="preserve">and updating the online donor portal. </w:t>
      </w:r>
      <w:r w:rsidR="00FB4ABD" w:rsidRPr="003F633B">
        <w:rPr>
          <w:rFonts w:eastAsia="Arial" w:cs="Arial"/>
          <w:sz w:val="22"/>
          <w:szCs w:val="22"/>
        </w:rPr>
        <w:t xml:space="preserve">The </w:t>
      </w:r>
      <w:r w:rsidR="00007D21" w:rsidRPr="003F633B">
        <w:rPr>
          <w:rFonts w:eastAsia="Arial" w:cs="Arial"/>
          <w:sz w:val="22"/>
          <w:szCs w:val="22"/>
        </w:rPr>
        <w:t>WB</w:t>
      </w:r>
      <w:r w:rsidR="00FB4ABD" w:rsidRPr="003F633B">
        <w:rPr>
          <w:rFonts w:eastAsia="Arial" w:cs="Arial"/>
          <w:sz w:val="22"/>
          <w:szCs w:val="22"/>
        </w:rPr>
        <w:t xml:space="preserve"> have welcomed suggestions from the donors on the </w:t>
      </w:r>
      <w:r w:rsidR="00113C81" w:rsidRPr="003F633B">
        <w:rPr>
          <w:rFonts w:eastAsia="Arial" w:cs="Arial"/>
          <w:sz w:val="22"/>
          <w:szCs w:val="22"/>
        </w:rPr>
        <w:t xml:space="preserve">format of the information, and we expect to see progress in the coming reporting period. </w:t>
      </w:r>
      <w:r w:rsidR="007F5973" w:rsidRPr="003F633B">
        <w:rPr>
          <w:rStyle w:val="eop"/>
          <w:rFonts w:eastAsia="Arial" w:cs="Arial"/>
          <w:color w:val="000000" w:themeColor="text1"/>
          <w:sz w:val="22"/>
          <w:szCs w:val="22"/>
        </w:rPr>
        <w:t>The reporting issues identified</w:t>
      </w:r>
      <w:r w:rsidR="00150748" w:rsidRPr="003F633B">
        <w:rPr>
          <w:rStyle w:val="eop"/>
          <w:rFonts w:eastAsia="Arial" w:cs="Arial"/>
          <w:color w:val="000000" w:themeColor="text1"/>
          <w:sz w:val="22"/>
          <w:szCs w:val="22"/>
        </w:rPr>
        <w:t xml:space="preserve"> in</w:t>
      </w:r>
      <w:r w:rsidR="007F5973" w:rsidRPr="003F633B">
        <w:rPr>
          <w:rStyle w:val="eop"/>
          <w:rFonts w:eastAsia="Arial" w:cs="Arial"/>
          <w:color w:val="000000" w:themeColor="text1"/>
          <w:sz w:val="22"/>
          <w:szCs w:val="22"/>
        </w:rPr>
        <w:t xml:space="preserve"> last reporting period have been </w:t>
      </w:r>
      <w:r w:rsidR="00150748" w:rsidRPr="003F633B">
        <w:rPr>
          <w:rStyle w:val="eop"/>
          <w:rFonts w:eastAsia="Arial" w:cs="Arial"/>
          <w:color w:val="000000" w:themeColor="text1"/>
          <w:sz w:val="22"/>
          <w:szCs w:val="22"/>
        </w:rPr>
        <w:t xml:space="preserve">since been </w:t>
      </w:r>
      <w:r w:rsidR="007F5973" w:rsidRPr="003F633B">
        <w:rPr>
          <w:rStyle w:val="eop"/>
          <w:rFonts w:eastAsia="Arial" w:cs="Arial"/>
          <w:color w:val="000000" w:themeColor="text1"/>
          <w:sz w:val="22"/>
          <w:szCs w:val="22"/>
        </w:rPr>
        <w:t>addressed</w:t>
      </w:r>
      <w:r w:rsidR="00892A06">
        <w:rPr>
          <w:rStyle w:val="eop"/>
          <w:rFonts w:eastAsia="Arial" w:cs="Arial"/>
          <w:color w:val="000000" w:themeColor="text1"/>
          <w:sz w:val="22"/>
          <w:szCs w:val="22"/>
        </w:rPr>
        <w:t>, the World Bank met the UK reporting data provision deadline</w:t>
      </w:r>
      <w:r w:rsidR="002A2292" w:rsidRPr="003F633B">
        <w:rPr>
          <w:rStyle w:val="eop"/>
          <w:rFonts w:eastAsia="Arial" w:cs="Arial"/>
          <w:color w:val="000000" w:themeColor="text1"/>
          <w:sz w:val="22"/>
          <w:szCs w:val="22"/>
        </w:rPr>
        <w:t xml:space="preserve"> and we expect th</w:t>
      </w:r>
      <w:r w:rsidR="00DB7548" w:rsidRPr="003F633B">
        <w:rPr>
          <w:rStyle w:val="eop"/>
          <w:rFonts w:eastAsia="Arial" w:cs="Arial"/>
          <w:color w:val="000000" w:themeColor="text1"/>
          <w:sz w:val="22"/>
          <w:szCs w:val="22"/>
        </w:rPr>
        <w:t xml:space="preserve">e timely dissemination of information for UK reporting needs to </w:t>
      </w:r>
      <w:r w:rsidR="000A40F5" w:rsidRPr="003F633B">
        <w:rPr>
          <w:rStyle w:val="eop"/>
          <w:rFonts w:eastAsia="Arial" w:cs="Arial"/>
          <w:color w:val="000000" w:themeColor="text1"/>
          <w:sz w:val="22"/>
          <w:szCs w:val="22"/>
        </w:rPr>
        <w:t>continue.</w:t>
      </w:r>
      <w:r w:rsidR="00150748" w:rsidRPr="003F633B">
        <w:rPr>
          <w:rStyle w:val="eop"/>
          <w:rFonts w:eastAsia="Arial" w:cs="Arial"/>
          <w:color w:val="000000" w:themeColor="text1"/>
          <w:sz w:val="22"/>
          <w:szCs w:val="22"/>
        </w:rPr>
        <w:t xml:space="preserve"> </w:t>
      </w:r>
      <w:r w:rsidR="00FF6888" w:rsidRPr="003F633B">
        <w:rPr>
          <w:rStyle w:val="eop"/>
          <w:rFonts w:eastAsia="Arial" w:cs="Arial"/>
          <w:color w:val="000000" w:themeColor="text1"/>
          <w:sz w:val="22"/>
          <w:szCs w:val="22"/>
        </w:rPr>
        <w:t xml:space="preserve">The </w:t>
      </w:r>
      <w:r w:rsidR="00007D21" w:rsidRPr="003F633B">
        <w:rPr>
          <w:rStyle w:val="eop"/>
          <w:rFonts w:eastAsia="Arial" w:cs="Arial"/>
          <w:color w:val="000000" w:themeColor="text1"/>
          <w:sz w:val="22"/>
          <w:szCs w:val="22"/>
        </w:rPr>
        <w:t>WB</w:t>
      </w:r>
      <w:r w:rsidR="00FF6888" w:rsidRPr="003F633B">
        <w:rPr>
          <w:rStyle w:val="eop"/>
          <w:rFonts w:eastAsia="Arial" w:cs="Arial"/>
          <w:color w:val="000000" w:themeColor="text1"/>
          <w:sz w:val="22"/>
          <w:szCs w:val="22"/>
        </w:rPr>
        <w:t xml:space="preserve"> have also </w:t>
      </w:r>
      <w:r w:rsidR="0098301A" w:rsidRPr="003F633B">
        <w:rPr>
          <w:rStyle w:val="eop"/>
          <w:rFonts w:eastAsia="Arial" w:cs="Arial"/>
          <w:color w:val="000000" w:themeColor="text1"/>
          <w:sz w:val="22"/>
          <w:szCs w:val="22"/>
        </w:rPr>
        <w:t>initiated</w:t>
      </w:r>
      <w:r w:rsidR="00FF6888" w:rsidRPr="003F633B">
        <w:rPr>
          <w:rStyle w:val="eop"/>
          <w:rFonts w:eastAsia="Arial" w:cs="Arial"/>
          <w:color w:val="000000" w:themeColor="text1"/>
          <w:sz w:val="22"/>
          <w:szCs w:val="22"/>
        </w:rPr>
        <w:t xml:space="preserve"> a mid-term review</w:t>
      </w:r>
      <w:r w:rsidR="0098301A" w:rsidRPr="003F633B">
        <w:rPr>
          <w:rStyle w:val="eop"/>
          <w:rFonts w:eastAsia="Arial" w:cs="Arial"/>
          <w:color w:val="000000" w:themeColor="text1"/>
          <w:sz w:val="22"/>
          <w:szCs w:val="22"/>
        </w:rPr>
        <w:t>. This will b</w:t>
      </w:r>
      <w:r w:rsidR="00FF6888" w:rsidRPr="003F633B">
        <w:rPr>
          <w:rStyle w:val="eop"/>
          <w:rFonts w:eastAsia="Arial" w:cs="Arial"/>
          <w:color w:val="000000" w:themeColor="text1"/>
          <w:sz w:val="22"/>
          <w:szCs w:val="22"/>
        </w:rPr>
        <w:t xml:space="preserve">e conducted by external consultants, </w:t>
      </w:r>
      <w:r w:rsidR="0008224D" w:rsidRPr="003F633B">
        <w:rPr>
          <w:rStyle w:val="eop"/>
          <w:rFonts w:eastAsia="Arial" w:cs="Arial"/>
          <w:color w:val="000000" w:themeColor="text1"/>
          <w:sz w:val="22"/>
          <w:szCs w:val="22"/>
        </w:rPr>
        <w:t xml:space="preserve">in order to take stock of </w:t>
      </w:r>
      <w:r w:rsidR="00C945F5" w:rsidRPr="003F633B">
        <w:rPr>
          <w:rStyle w:val="eop"/>
          <w:rFonts w:eastAsia="Arial" w:cs="Arial"/>
          <w:color w:val="000000" w:themeColor="text1"/>
          <w:sz w:val="22"/>
          <w:szCs w:val="22"/>
        </w:rPr>
        <w:t>PMIF</w:t>
      </w:r>
      <w:r w:rsidR="0068141C" w:rsidRPr="003F633B">
        <w:rPr>
          <w:rStyle w:val="eop"/>
          <w:rFonts w:eastAsia="Arial" w:cs="Arial"/>
          <w:color w:val="000000" w:themeColor="text1"/>
          <w:sz w:val="22"/>
          <w:szCs w:val="22"/>
        </w:rPr>
        <w:t xml:space="preserve"> progress and longer</w:t>
      </w:r>
      <w:r w:rsidR="009A2EAB" w:rsidRPr="003F633B">
        <w:rPr>
          <w:rStyle w:val="eop"/>
          <w:rFonts w:eastAsia="Arial" w:cs="Arial"/>
          <w:color w:val="000000" w:themeColor="text1"/>
          <w:sz w:val="22"/>
          <w:szCs w:val="22"/>
        </w:rPr>
        <w:t>-</w:t>
      </w:r>
      <w:r w:rsidR="0068141C" w:rsidRPr="003F633B">
        <w:rPr>
          <w:rStyle w:val="eop"/>
          <w:rFonts w:eastAsia="Arial" w:cs="Arial"/>
          <w:color w:val="000000" w:themeColor="text1"/>
          <w:sz w:val="22"/>
          <w:szCs w:val="22"/>
        </w:rPr>
        <w:t xml:space="preserve">term strategies. We expect this to further inform the business plan ensuring the future of </w:t>
      </w:r>
      <w:r w:rsidR="00C945F5" w:rsidRPr="003F633B">
        <w:rPr>
          <w:rStyle w:val="eop"/>
          <w:rFonts w:eastAsia="Arial" w:cs="Arial"/>
          <w:color w:val="000000" w:themeColor="text1"/>
          <w:sz w:val="22"/>
          <w:szCs w:val="22"/>
        </w:rPr>
        <w:t>PMIF</w:t>
      </w:r>
      <w:r w:rsidR="0068141C" w:rsidRPr="003F633B">
        <w:rPr>
          <w:rStyle w:val="eop"/>
          <w:rFonts w:eastAsia="Arial" w:cs="Arial"/>
          <w:color w:val="000000" w:themeColor="text1"/>
          <w:sz w:val="22"/>
          <w:szCs w:val="22"/>
        </w:rPr>
        <w:t xml:space="preserve"> is </w:t>
      </w:r>
      <w:r w:rsidR="009A2EAB" w:rsidRPr="003F633B">
        <w:rPr>
          <w:rStyle w:val="eop"/>
          <w:rFonts w:eastAsia="Arial" w:cs="Arial"/>
          <w:color w:val="000000" w:themeColor="text1"/>
          <w:sz w:val="22"/>
          <w:szCs w:val="22"/>
        </w:rPr>
        <w:t xml:space="preserve">clear and expectations are managed. The UK will use the business plan </w:t>
      </w:r>
      <w:r w:rsidR="53928019" w:rsidRPr="003F633B">
        <w:rPr>
          <w:rStyle w:val="eop"/>
          <w:rFonts w:eastAsia="Arial" w:cs="Arial"/>
          <w:color w:val="000000" w:themeColor="text1"/>
          <w:sz w:val="22"/>
          <w:szCs w:val="22"/>
        </w:rPr>
        <w:t xml:space="preserve">when considering </w:t>
      </w:r>
      <w:r w:rsidR="009A2EAB" w:rsidRPr="003F633B">
        <w:rPr>
          <w:rStyle w:val="eop"/>
          <w:rFonts w:eastAsia="Arial" w:cs="Arial"/>
          <w:color w:val="000000" w:themeColor="text1"/>
          <w:sz w:val="22"/>
          <w:szCs w:val="22"/>
        </w:rPr>
        <w:t>updat</w:t>
      </w:r>
      <w:r w:rsidR="604F95FE" w:rsidRPr="003F633B">
        <w:rPr>
          <w:rStyle w:val="eop"/>
          <w:rFonts w:eastAsia="Arial" w:cs="Arial"/>
          <w:color w:val="000000" w:themeColor="text1"/>
          <w:sz w:val="22"/>
          <w:szCs w:val="22"/>
        </w:rPr>
        <w:t>ing the</w:t>
      </w:r>
      <w:r w:rsidR="009A2EAB" w:rsidRPr="003F633B">
        <w:rPr>
          <w:rStyle w:val="eop"/>
          <w:rFonts w:eastAsia="Arial" w:cs="Arial"/>
          <w:color w:val="000000" w:themeColor="text1"/>
          <w:sz w:val="22"/>
          <w:szCs w:val="22"/>
        </w:rPr>
        <w:t xml:space="preserve"> </w:t>
      </w:r>
      <w:r w:rsidR="00C945F5" w:rsidRPr="003F633B">
        <w:rPr>
          <w:rStyle w:val="eop"/>
          <w:rFonts w:eastAsia="Arial" w:cs="Arial"/>
          <w:color w:val="000000" w:themeColor="text1"/>
          <w:sz w:val="22"/>
          <w:szCs w:val="22"/>
        </w:rPr>
        <w:t>PMIF</w:t>
      </w:r>
      <w:r w:rsidR="009A2EAB" w:rsidRPr="003F633B">
        <w:rPr>
          <w:rStyle w:val="eop"/>
          <w:rFonts w:eastAsia="Arial" w:cs="Arial"/>
          <w:color w:val="000000" w:themeColor="text1"/>
          <w:sz w:val="22"/>
          <w:szCs w:val="22"/>
        </w:rPr>
        <w:t xml:space="preserve"> Logframe. </w:t>
      </w:r>
    </w:p>
    <w:p w14:paraId="33299023" w14:textId="13527FD5" w:rsidR="32B8DD83" w:rsidRPr="003F633B" w:rsidRDefault="32B8DD83"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highlight w:val="yellow"/>
        </w:rPr>
      </w:pPr>
    </w:p>
    <w:p w14:paraId="28FD999E" w14:textId="69B34BA3" w:rsidR="0098301A" w:rsidRPr="003F633B" w:rsidRDefault="0098301A" w:rsidP="00150748">
      <w:pPr>
        <w:pStyle w:val="paragraph"/>
        <w:spacing w:before="0" w:beforeAutospacing="0" w:after="0" w:afterAutospacing="0" w:line="276" w:lineRule="auto"/>
        <w:jc w:val="both"/>
        <w:textAlignment w:val="baseline"/>
        <w:rPr>
          <w:rFonts w:ascii="Arial" w:eastAsia="Arial" w:hAnsi="Arial" w:cs="Arial"/>
          <w:b/>
          <w:bCs/>
          <w:sz w:val="22"/>
          <w:szCs w:val="22"/>
        </w:rPr>
      </w:pPr>
      <w:r w:rsidRPr="003F633B">
        <w:rPr>
          <w:rStyle w:val="normaltextrun"/>
          <w:rFonts w:ascii="Arial" w:eastAsia="Arial" w:hAnsi="Arial" w:cs="Arial"/>
          <w:b/>
          <w:bCs/>
          <w:sz w:val="22"/>
          <w:szCs w:val="22"/>
        </w:rPr>
        <w:t>Recommendations for the year ahead</w:t>
      </w:r>
    </w:p>
    <w:p w14:paraId="57D3D31F" w14:textId="726350DC" w:rsidR="0098301A" w:rsidRPr="003F633B" w:rsidRDefault="0098301A" w:rsidP="00150748">
      <w:pPr>
        <w:pStyle w:val="ListParagraph"/>
        <w:numPr>
          <w:ilvl w:val="0"/>
          <w:numId w:val="31"/>
        </w:numPr>
        <w:spacing w:line="276" w:lineRule="auto"/>
        <w:jc w:val="both"/>
        <w:rPr>
          <w:rFonts w:eastAsia="Arial" w:cs="Arial"/>
          <w:sz w:val="22"/>
          <w:szCs w:val="22"/>
        </w:rPr>
      </w:pPr>
      <w:r w:rsidRPr="003F633B">
        <w:rPr>
          <w:rFonts w:eastAsia="Arial" w:cs="Arial"/>
          <w:b/>
          <w:bCs/>
          <w:sz w:val="22"/>
          <w:szCs w:val="22"/>
        </w:rPr>
        <w:t xml:space="preserve">The Trustee should provide more detailed updates on country projects during its quarterly donor meetings. </w:t>
      </w:r>
      <w:r w:rsidRPr="003F633B">
        <w:rPr>
          <w:rFonts w:eastAsia="Arial" w:cs="Arial"/>
          <w:sz w:val="22"/>
          <w:szCs w:val="22"/>
        </w:rPr>
        <w:t>This is essential for the UK to track and mitigate delivery risks, ensure PMIF and UK targets are met, and leverage UK influence to promote carbon pricing uptake. At the annual Council Meeting in June 2025, WB committed to sharing more comprehensive information, which we expect will be sufficient to avoid the need for a separate supplementary document.</w:t>
      </w:r>
    </w:p>
    <w:p w14:paraId="40217FBE" w14:textId="7324121C" w:rsidR="0098301A" w:rsidRPr="003F633B" w:rsidRDefault="0098301A" w:rsidP="00150748">
      <w:pPr>
        <w:pStyle w:val="ListParagraph"/>
        <w:numPr>
          <w:ilvl w:val="0"/>
          <w:numId w:val="31"/>
        </w:numPr>
        <w:spacing w:line="276" w:lineRule="auto"/>
        <w:jc w:val="both"/>
        <w:rPr>
          <w:rStyle w:val="normaltextrun"/>
          <w:rFonts w:eastAsia="Arial" w:cs="Arial"/>
          <w:sz w:val="22"/>
          <w:szCs w:val="22"/>
        </w:rPr>
      </w:pPr>
      <w:r w:rsidRPr="003F633B">
        <w:rPr>
          <w:rFonts w:eastAsia="Arial" w:cs="Arial"/>
          <w:b/>
          <w:bCs/>
          <w:sz w:val="22"/>
          <w:szCs w:val="22"/>
        </w:rPr>
        <w:t xml:space="preserve">The Trustee should complete the first draft of the mid-term review. </w:t>
      </w:r>
      <w:r w:rsidRPr="003F633B">
        <w:rPr>
          <w:rFonts w:eastAsia="Arial" w:cs="Arial"/>
          <w:sz w:val="22"/>
          <w:szCs w:val="22"/>
        </w:rPr>
        <w:t>This review is critical for assessing PMIF’s progress to date and informing refinements to the business strategy. The final version is expected by June 2026 (outside the upcoming reporting period).</w:t>
      </w:r>
    </w:p>
    <w:p w14:paraId="7201EA3B" w14:textId="77777777" w:rsidR="0098301A" w:rsidRPr="003F633B" w:rsidRDefault="0098301A" w:rsidP="00266E54">
      <w:pPr>
        <w:pStyle w:val="paragraph"/>
        <w:spacing w:before="0" w:beforeAutospacing="0" w:after="0" w:afterAutospacing="0" w:line="276" w:lineRule="auto"/>
        <w:jc w:val="both"/>
        <w:textAlignment w:val="baseline"/>
        <w:rPr>
          <w:rStyle w:val="normaltextrun"/>
          <w:rFonts w:ascii="Arial" w:eastAsia="Arial" w:hAnsi="Arial" w:cs="Arial"/>
          <w:sz w:val="22"/>
          <w:szCs w:val="22"/>
          <w:highlight w:val="yellow"/>
        </w:rPr>
      </w:pPr>
    </w:p>
    <w:p w14:paraId="19E3B7F0" w14:textId="78C2D9BB" w:rsidR="00150748" w:rsidRPr="003F633B" w:rsidRDefault="00011ADA" w:rsidP="00266E54">
      <w:pPr>
        <w:pStyle w:val="paragraph"/>
        <w:spacing w:before="0" w:beforeAutospacing="0" w:after="0" w:afterAutospacing="0" w:line="276" w:lineRule="auto"/>
        <w:jc w:val="both"/>
        <w:textAlignment w:val="baseline"/>
        <w:rPr>
          <w:rFonts w:ascii="Arial" w:eastAsia="Arial" w:hAnsi="Arial" w:cs="Arial"/>
          <w:b/>
          <w:bCs/>
          <w:sz w:val="22"/>
          <w:szCs w:val="22"/>
          <w:lang w:eastAsia="en-US"/>
        </w:rPr>
      </w:pPr>
      <w:r w:rsidRPr="003F633B">
        <w:rPr>
          <w:rFonts w:ascii="Arial" w:eastAsia="Arial" w:hAnsi="Arial" w:cs="Arial"/>
          <w:b/>
          <w:bCs/>
          <w:sz w:val="22"/>
          <w:szCs w:val="22"/>
          <w:lang w:eastAsia="en-US"/>
        </w:rPr>
        <w:t>Financial Performance</w:t>
      </w:r>
    </w:p>
    <w:p w14:paraId="1EDB6466" w14:textId="77777777" w:rsidR="00150748" w:rsidRPr="003F633B" w:rsidRDefault="00150748" w:rsidP="00266E54">
      <w:pPr>
        <w:pStyle w:val="paragraph"/>
        <w:spacing w:before="0" w:beforeAutospacing="0" w:after="0" w:afterAutospacing="0" w:line="276" w:lineRule="auto"/>
        <w:jc w:val="both"/>
        <w:textAlignment w:val="baseline"/>
        <w:rPr>
          <w:rFonts w:ascii="Arial" w:eastAsia="Arial" w:hAnsi="Arial" w:cs="Arial"/>
          <w:b/>
          <w:bCs/>
          <w:sz w:val="22"/>
          <w:szCs w:val="22"/>
          <w:lang w:eastAsia="en-US"/>
        </w:rPr>
      </w:pPr>
    </w:p>
    <w:p w14:paraId="7B12B4EF" w14:textId="77777777" w:rsidR="00CE3AD1" w:rsidRPr="003F633B" w:rsidRDefault="00A36B73" w:rsidP="00266E54">
      <w:pPr>
        <w:autoSpaceDE w:val="0"/>
        <w:autoSpaceDN w:val="0"/>
        <w:adjustRightInd w:val="0"/>
        <w:spacing w:after="120"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 xml:space="preserve">As per the Administrative Arrangement between UK and </w:t>
      </w:r>
      <w:r w:rsidR="00C945F5" w:rsidRPr="003F633B">
        <w:rPr>
          <w:rStyle w:val="normaltextrun"/>
          <w:rFonts w:eastAsia="Arial" w:cs="Arial"/>
          <w:sz w:val="22"/>
          <w:szCs w:val="22"/>
          <w:shd w:val="clear" w:color="auto" w:fill="FFFFFF"/>
        </w:rPr>
        <w:t>PMIF</w:t>
      </w:r>
      <w:r w:rsidRPr="003F633B">
        <w:rPr>
          <w:rStyle w:val="normaltextrun"/>
          <w:rFonts w:eastAsia="Arial" w:cs="Arial"/>
          <w:sz w:val="22"/>
          <w:szCs w:val="22"/>
          <w:shd w:val="clear" w:color="auto" w:fill="FFFFFF"/>
        </w:rPr>
        <w:t xml:space="preserve">, the UK made one disbursement to </w:t>
      </w:r>
      <w:r w:rsidR="00E82723" w:rsidRPr="003F633B">
        <w:rPr>
          <w:rStyle w:val="normaltextrun"/>
          <w:rFonts w:eastAsia="Arial" w:cs="Arial"/>
          <w:sz w:val="22"/>
          <w:szCs w:val="22"/>
          <w:shd w:val="clear" w:color="auto" w:fill="FFFFFF"/>
        </w:rPr>
        <w:t>PMIF</w:t>
      </w:r>
      <w:r w:rsidRPr="003F633B">
        <w:rPr>
          <w:rStyle w:val="normaltextrun"/>
          <w:rFonts w:eastAsia="Arial" w:cs="Arial"/>
          <w:sz w:val="22"/>
          <w:szCs w:val="22"/>
          <w:shd w:val="clear" w:color="auto" w:fill="FFFFFF"/>
        </w:rPr>
        <w:t xml:space="preserve"> in 2023 for a total of £2,000,000. This was in line with budgetary expectations, to support activities in FY24. </w:t>
      </w:r>
    </w:p>
    <w:p w14:paraId="432423FD" w14:textId="2C4EF5BF" w:rsidR="00A36B73" w:rsidRPr="003F633B" w:rsidRDefault="00F1548E" w:rsidP="00266E54">
      <w:pPr>
        <w:autoSpaceDE w:val="0"/>
        <w:autoSpaceDN w:val="0"/>
        <w:adjustRightInd w:val="0"/>
        <w:spacing w:after="120" w:line="276" w:lineRule="auto"/>
        <w:jc w:val="both"/>
        <w:rPr>
          <w:rStyle w:val="normaltextrun"/>
          <w:rFonts w:eastAsia="Arial" w:cs="Arial"/>
          <w:sz w:val="22"/>
          <w:szCs w:val="22"/>
          <w:shd w:val="clear" w:color="auto" w:fill="FFFFFF"/>
        </w:rPr>
      </w:pPr>
      <w:r w:rsidRPr="003F633B">
        <w:rPr>
          <w:rStyle w:val="normaltextrun"/>
          <w:rFonts w:eastAsia="Arial" w:cs="Arial"/>
          <w:sz w:val="22"/>
          <w:szCs w:val="22"/>
          <w:shd w:val="clear" w:color="auto" w:fill="FFFFFF"/>
        </w:rPr>
        <w:t>The</w:t>
      </w:r>
      <w:r w:rsidR="00A36B73" w:rsidRPr="003F633B">
        <w:rPr>
          <w:rStyle w:val="normaltextrun"/>
          <w:rFonts w:eastAsia="Arial" w:cs="Arial"/>
          <w:sz w:val="22"/>
          <w:szCs w:val="22"/>
          <w:shd w:val="clear" w:color="auto" w:fill="FFFFFF"/>
        </w:rPr>
        <w:t xml:space="preserve"> overall FY24 budget </w:t>
      </w:r>
      <w:r w:rsidRPr="003F633B">
        <w:rPr>
          <w:rStyle w:val="normaltextrun"/>
          <w:rFonts w:eastAsia="Arial" w:cs="Arial"/>
          <w:sz w:val="22"/>
          <w:szCs w:val="22"/>
          <w:shd w:val="clear" w:color="auto" w:fill="FFFFFF"/>
        </w:rPr>
        <w:t xml:space="preserve">for PMIF </w:t>
      </w:r>
      <w:r w:rsidR="00A36B73" w:rsidRPr="003F633B">
        <w:rPr>
          <w:rStyle w:val="normaltextrun"/>
          <w:rFonts w:eastAsia="Arial" w:cs="Arial"/>
          <w:sz w:val="22"/>
          <w:szCs w:val="22"/>
          <w:shd w:val="clear" w:color="auto" w:fill="FFFFFF"/>
        </w:rPr>
        <w:t>was $20,500,000 with the main driver of spend country engagement at 50% of the budget</w:t>
      </w:r>
      <w:r w:rsidR="006C7AFB" w:rsidRPr="003F633B">
        <w:rPr>
          <w:rStyle w:val="normaltextrun"/>
          <w:rFonts w:eastAsia="Arial" w:cs="Arial"/>
          <w:sz w:val="22"/>
          <w:szCs w:val="22"/>
          <w:shd w:val="clear" w:color="auto" w:fill="FFFFFF"/>
        </w:rPr>
        <w:t xml:space="preserve"> (in line with UK expectations to prioritise domestic carbon pricing)</w:t>
      </w:r>
      <w:r w:rsidR="00A36B73" w:rsidRPr="003F633B">
        <w:rPr>
          <w:rStyle w:val="normaltextrun"/>
          <w:rFonts w:eastAsia="Arial" w:cs="Arial"/>
          <w:sz w:val="22"/>
          <w:szCs w:val="22"/>
          <w:shd w:val="clear" w:color="auto" w:fill="FFFFFF"/>
        </w:rPr>
        <w:t xml:space="preserve">. However, actual allocations were $11,770,000. </w:t>
      </w:r>
      <w:r w:rsidRPr="003F633B">
        <w:rPr>
          <w:rStyle w:val="normaltextrun"/>
          <w:rFonts w:eastAsia="Arial" w:cs="Arial"/>
          <w:sz w:val="22"/>
          <w:szCs w:val="22"/>
          <w:shd w:val="clear" w:color="auto" w:fill="FFFFFF"/>
        </w:rPr>
        <w:t xml:space="preserve"> </w:t>
      </w:r>
      <w:r w:rsidR="006C7AFB" w:rsidRPr="003F633B">
        <w:rPr>
          <w:rStyle w:val="normaltextrun"/>
          <w:rFonts w:eastAsia="Arial" w:cs="Arial"/>
          <w:sz w:val="22"/>
          <w:szCs w:val="22"/>
          <w:shd w:val="clear" w:color="auto" w:fill="FFFFFF"/>
        </w:rPr>
        <w:t>Most of</w:t>
      </w:r>
      <w:r w:rsidR="00A36B73" w:rsidRPr="003F633B">
        <w:rPr>
          <w:rStyle w:val="normaltextrun"/>
          <w:rFonts w:eastAsia="Arial" w:cs="Arial"/>
          <w:sz w:val="22"/>
          <w:szCs w:val="22"/>
          <w:shd w:val="clear" w:color="auto" w:fill="FFFFFF"/>
        </w:rPr>
        <w:t xml:space="preserve"> this underspend </w:t>
      </w:r>
      <w:r w:rsidR="008036CD" w:rsidRPr="003F633B">
        <w:rPr>
          <w:rStyle w:val="normaltextrun"/>
          <w:rFonts w:eastAsia="Arial" w:cs="Arial"/>
          <w:sz w:val="22"/>
          <w:szCs w:val="22"/>
          <w:shd w:val="clear" w:color="auto" w:fill="FFFFFF"/>
        </w:rPr>
        <w:t xml:space="preserve">was within the </w:t>
      </w:r>
      <w:r w:rsidR="008036CD" w:rsidRPr="003F633B">
        <w:rPr>
          <w:rFonts w:eastAsia="Arial" w:cs="Arial"/>
          <w:sz w:val="22"/>
          <w:szCs w:val="22"/>
        </w:rPr>
        <w:t xml:space="preserve">Country Engagement Pillar of PMI. Only </w:t>
      </w:r>
      <w:r w:rsidR="00A36B73" w:rsidRPr="00266E54">
        <w:rPr>
          <w:rStyle w:val="normaltextrun"/>
          <w:rFonts w:eastAsia="Arial" w:cs="Arial"/>
          <w:sz w:val="22"/>
          <w:szCs w:val="22"/>
        </w:rPr>
        <w:t xml:space="preserve">one $3m Window 1 grant was approved (Brazil) resulting in underspend of $3m. Under Window 3, 6 new grants were established at $1.77m with a budget of $3m; however, some </w:t>
      </w:r>
      <w:r w:rsidR="008036CD" w:rsidRPr="00266E54">
        <w:rPr>
          <w:rStyle w:val="normaltextrun"/>
          <w:rFonts w:eastAsia="Arial" w:cs="Arial"/>
          <w:sz w:val="22"/>
          <w:szCs w:val="22"/>
        </w:rPr>
        <w:t>W</w:t>
      </w:r>
      <w:r w:rsidR="00A36B73" w:rsidRPr="00266E54">
        <w:rPr>
          <w:rStyle w:val="normaltextrun"/>
          <w:rFonts w:eastAsia="Arial" w:cs="Arial"/>
          <w:sz w:val="22"/>
          <w:szCs w:val="22"/>
        </w:rPr>
        <w:t xml:space="preserve">indow 3 grants are upcoming and not reflected in the accounts. Further underspend was a result of savings under the Knowledge pillar through </w:t>
      </w:r>
      <w:r w:rsidR="00C945F5" w:rsidRPr="00266E54">
        <w:rPr>
          <w:rStyle w:val="normaltextrun"/>
          <w:rFonts w:eastAsia="Arial" w:cs="Arial"/>
          <w:sz w:val="22"/>
          <w:szCs w:val="22"/>
        </w:rPr>
        <w:t>PMIF</w:t>
      </w:r>
      <w:r w:rsidR="00A36B73" w:rsidRPr="00266E54">
        <w:rPr>
          <w:rStyle w:val="normaltextrun"/>
          <w:rFonts w:eastAsia="Arial" w:cs="Arial"/>
          <w:sz w:val="22"/>
          <w:szCs w:val="22"/>
        </w:rPr>
        <w:t xml:space="preserve"> using in-house production of reports and savings under programme management due to carry over from the previous year.</w:t>
      </w:r>
    </w:p>
    <w:p w14:paraId="0C3E56AB" w14:textId="6A2C40D5" w:rsidR="00832B7B" w:rsidRDefault="00A36B73" w:rsidP="00266E54">
      <w:pPr>
        <w:autoSpaceDE w:val="0"/>
        <w:autoSpaceDN w:val="0"/>
        <w:adjustRightInd w:val="0"/>
        <w:spacing w:after="120" w:line="276" w:lineRule="auto"/>
        <w:jc w:val="both"/>
        <w:rPr>
          <w:rStyle w:val="normaltextrun"/>
          <w:rFonts w:eastAsia="Arial" w:cs="Arial"/>
          <w:sz w:val="22"/>
          <w:szCs w:val="22"/>
        </w:rPr>
      </w:pPr>
      <w:r w:rsidRPr="00266E54">
        <w:rPr>
          <w:rStyle w:val="normaltextrun"/>
          <w:rFonts w:eastAsia="Arial" w:cs="Arial"/>
          <w:sz w:val="22"/>
          <w:szCs w:val="22"/>
        </w:rPr>
        <w:lastRenderedPageBreak/>
        <w:t>Looking forward, the FY25 budget was approved in June 2025.</w:t>
      </w:r>
      <w:r w:rsidR="00CE3AD1" w:rsidRPr="00266E54">
        <w:rPr>
          <w:rStyle w:val="normaltextrun"/>
          <w:rFonts w:eastAsia="Arial" w:cs="Arial"/>
          <w:sz w:val="22"/>
          <w:szCs w:val="22"/>
        </w:rPr>
        <w:t xml:space="preserve"> </w:t>
      </w:r>
      <w:r w:rsidR="00301677" w:rsidRPr="003F633B">
        <w:rPr>
          <w:rStyle w:val="normaltextrun"/>
          <w:rFonts w:eastAsia="Arial"/>
        </w:rPr>
        <w:t>The</w:t>
      </w:r>
      <w:r w:rsidR="00507836" w:rsidRPr="003F633B">
        <w:rPr>
          <w:rStyle w:val="normaltextrun"/>
          <w:rFonts w:eastAsia="Arial"/>
        </w:rPr>
        <w:t xml:space="preserve"> total </w:t>
      </w:r>
      <w:r w:rsidR="00301677" w:rsidRPr="003F633B">
        <w:rPr>
          <w:rStyle w:val="normaltextrun"/>
          <w:rFonts w:eastAsia="Arial"/>
        </w:rPr>
        <w:t xml:space="preserve">personnel cost for FY25 is </w:t>
      </w:r>
      <w:r w:rsidR="00507836" w:rsidRPr="003F633B">
        <w:rPr>
          <w:rStyle w:val="normaltextrun"/>
          <w:rFonts w:eastAsia="Arial"/>
        </w:rPr>
        <w:t>$</w:t>
      </w:r>
      <w:r w:rsidR="00301677" w:rsidRPr="003F633B">
        <w:rPr>
          <w:rStyle w:val="normaltextrun"/>
          <w:rFonts w:eastAsia="Arial"/>
        </w:rPr>
        <w:t xml:space="preserve">7.8m, compared to $6.06m for FY24. </w:t>
      </w:r>
      <w:r w:rsidR="00480170" w:rsidRPr="003F633B">
        <w:rPr>
          <w:rStyle w:val="normaltextrun"/>
          <w:rFonts w:eastAsia="Arial"/>
        </w:rPr>
        <w:t>This is due to new grants that were established in the last fiscal year, and also existing grants that are now under full implementation.</w:t>
      </w:r>
      <w:r w:rsidR="00CE3AD1" w:rsidRPr="003F633B">
        <w:rPr>
          <w:rStyle w:val="normaltextrun"/>
          <w:rFonts w:eastAsia="Arial"/>
        </w:rPr>
        <w:t xml:space="preserve"> </w:t>
      </w:r>
      <w:r w:rsidR="00E16D86" w:rsidRPr="00266E54">
        <w:rPr>
          <w:rStyle w:val="normaltextrun"/>
          <w:rFonts w:eastAsia="Arial" w:cs="Arial"/>
          <w:sz w:val="22"/>
          <w:szCs w:val="22"/>
        </w:rPr>
        <w:t xml:space="preserve">Furthermore, </w:t>
      </w:r>
      <w:r w:rsidR="00C945F5" w:rsidRPr="00266E54">
        <w:rPr>
          <w:rStyle w:val="normaltextrun"/>
          <w:rFonts w:eastAsia="Arial" w:cs="Arial"/>
          <w:sz w:val="22"/>
          <w:szCs w:val="22"/>
        </w:rPr>
        <w:t>PMIF</w:t>
      </w:r>
      <w:r w:rsidRPr="00266E54">
        <w:rPr>
          <w:rStyle w:val="normaltextrun"/>
          <w:rFonts w:eastAsia="Arial" w:cs="Arial"/>
          <w:sz w:val="22"/>
          <w:szCs w:val="22"/>
        </w:rPr>
        <w:t xml:space="preserve"> has taken action to </w:t>
      </w:r>
      <w:r w:rsidR="00C7565B" w:rsidRPr="00266E54">
        <w:rPr>
          <w:rStyle w:val="normaltextrun"/>
          <w:rFonts w:eastAsia="Arial" w:cs="Arial"/>
          <w:sz w:val="22"/>
          <w:szCs w:val="22"/>
        </w:rPr>
        <w:t xml:space="preserve">prevent </w:t>
      </w:r>
      <w:r w:rsidR="003A73B4" w:rsidRPr="00266E54">
        <w:rPr>
          <w:rStyle w:val="normaltextrun"/>
          <w:rFonts w:eastAsia="Arial" w:cs="Arial"/>
          <w:sz w:val="22"/>
          <w:szCs w:val="22"/>
        </w:rPr>
        <w:t>challenges to grant disbursement</w:t>
      </w:r>
      <w:r w:rsidR="00E16D86" w:rsidRPr="00266E54">
        <w:rPr>
          <w:rStyle w:val="normaltextrun"/>
          <w:rFonts w:eastAsia="Arial" w:cs="Arial"/>
          <w:sz w:val="22"/>
          <w:szCs w:val="22"/>
        </w:rPr>
        <w:t xml:space="preserve">. </w:t>
      </w:r>
      <w:r w:rsidR="00007606" w:rsidRPr="00F6354F">
        <w:rPr>
          <w:rStyle w:val="normaltextrun"/>
          <w:rFonts w:eastAsia="Arial" w:cs="Arial"/>
          <w:sz w:val="22"/>
          <w:szCs w:val="22"/>
        </w:rPr>
        <w:t xml:space="preserve">PMIF is also focusing on the operationalisation and delivery of existing grants, </w:t>
      </w:r>
      <w:r w:rsidR="00FD314A" w:rsidRPr="003F633B">
        <w:rPr>
          <w:rStyle w:val="normaltextrun"/>
          <w:rFonts w:eastAsia="Arial"/>
        </w:rPr>
        <w:t xml:space="preserve">beginning smaller grants whilst working through bottlenecks, rather than waiting for a full-size grant to clear and rebalancing spend. </w:t>
      </w:r>
      <w:r w:rsidR="00E16D86" w:rsidRPr="00266E54">
        <w:rPr>
          <w:rStyle w:val="normaltextrun"/>
          <w:rFonts w:eastAsia="Arial" w:cs="Arial"/>
          <w:sz w:val="22"/>
          <w:szCs w:val="22"/>
        </w:rPr>
        <w:t>For example, the budgets for the knowledge pillar and programme management have been reduced to reflect underspend in FY24</w:t>
      </w:r>
      <w:r w:rsidR="00E16D86" w:rsidRPr="00F6354F">
        <w:rPr>
          <w:rStyle w:val="normaltextrun"/>
          <w:rFonts w:eastAsia="Arial" w:cs="Arial"/>
          <w:sz w:val="22"/>
          <w:szCs w:val="22"/>
        </w:rPr>
        <w:t>.</w:t>
      </w:r>
      <w:r w:rsidR="00007606" w:rsidRPr="00F6354F">
        <w:rPr>
          <w:rStyle w:val="normaltextrun"/>
          <w:rFonts w:eastAsia="Arial" w:cs="Arial"/>
          <w:sz w:val="22"/>
          <w:szCs w:val="22"/>
        </w:rPr>
        <w:t xml:space="preserve"> </w:t>
      </w:r>
      <w:r w:rsidR="00EC5A70" w:rsidRPr="00266E54">
        <w:rPr>
          <w:rStyle w:val="normaltextrun"/>
          <w:rFonts w:eastAsia="Arial" w:cs="Arial"/>
          <w:sz w:val="22"/>
          <w:szCs w:val="22"/>
        </w:rPr>
        <w:t>These mitigations, including that PMIF has a strong pipeline of countries and demand is increasing for PMIF support will mitigate the risk of future underspend.</w:t>
      </w:r>
    </w:p>
    <w:p w14:paraId="6F564CB2" w14:textId="362F4085" w:rsidR="00300E31" w:rsidRPr="003F633B" w:rsidRDefault="006C0053" w:rsidP="00266E54">
      <w:pPr>
        <w:pStyle w:val="paragraph"/>
        <w:spacing w:before="0" w:beforeAutospacing="0" w:after="0" w:afterAutospacing="0" w:line="276" w:lineRule="auto"/>
        <w:jc w:val="both"/>
        <w:textAlignment w:val="baseline"/>
        <w:rPr>
          <w:rFonts w:ascii="Arial" w:eastAsia="Arial" w:hAnsi="Arial" w:cs="Arial"/>
          <w:b/>
          <w:bCs/>
          <w:sz w:val="22"/>
          <w:szCs w:val="22"/>
        </w:rPr>
      </w:pPr>
      <w:r w:rsidRPr="00266E54">
        <w:rPr>
          <w:rStyle w:val="normaltextrun"/>
          <w:rFonts w:ascii="Arial" w:hAnsi="Arial" w:cs="Arial"/>
          <w:sz w:val="22"/>
          <w:szCs w:val="22"/>
        </w:rPr>
        <w:tab/>
      </w:r>
    </w:p>
    <w:p w14:paraId="4D31AEC3" w14:textId="77777777" w:rsidR="00BA4F07" w:rsidRPr="003F633B" w:rsidRDefault="004F6032" w:rsidP="001913CB">
      <w:pPr>
        <w:autoSpaceDE w:val="0"/>
        <w:autoSpaceDN w:val="0"/>
        <w:adjustRightInd w:val="0"/>
        <w:spacing w:after="120" w:line="276" w:lineRule="auto"/>
        <w:jc w:val="both"/>
        <w:rPr>
          <w:rFonts w:eastAsia="Arial" w:cs="Arial"/>
          <w:sz w:val="22"/>
          <w:szCs w:val="22"/>
        </w:rPr>
      </w:pPr>
      <w:r w:rsidRPr="003F633B">
        <w:rPr>
          <w:rFonts w:eastAsia="Arial" w:cs="Arial"/>
          <w:b/>
          <w:bCs/>
          <w:sz w:val="22"/>
          <w:szCs w:val="22"/>
        </w:rPr>
        <w:t>Overall</w:t>
      </w:r>
      <w:r w:rsidR="00300E31" w:rsidRPr="003F633B">
        <w:rPr>
          <w:rFonts w:eastAsia="Arial" w:cs="Arial"/>
          <w:b/>
          <w:bCs/>
          <w:sz w:val="22"/>
          <w:szCs w:val="22"/>
        </w:rPr>
        <w:t>,</w:t>
      </w:r>
      <w:r w:rsidRPr="003F633B">
        <w:rPr>
          <w:rFonts w:eastAsia="Arial" w:cs="Arial"/>
          <w:b/>
          <w:bCs/>
          <w:sz w:val="22"/>
          <w:szCs w:val="22"/>
        </w:rPr>
        <w:t xml:space="preserve"> t</w:t>
      </w:r>
      <w:r w:rsidR="000446FF" w:rsidRPr="003F633B">
        <w:rPr>
          <w:rFonts w:eastAsia="Arial" w:cs="Arial"/>
          <w:b/>
          <w:bCs/>
          <w:sz w:val="22"/>
          <w:szCs w:val="22"/>
        </w:rPr>
        <w:t xml:space="preserve">he programme continues to deliver good value for money </w:t>
      </w:r>
      <w:r w:rsidR="00FB6965" w:rsidRPr="003F633B">
        <w:rPr>
          <w:rFonts w:eastAsia="Arial" w:cs="Arial"/>
          <w:b/>
          <w:bCs/>
          <w:sz w:val="22"/>
          <w:szCs w:val="22"/>
        </w:rPr>
        <w:t>with</w:t>
      </w:r>
      <w:r w:rsidR="000446FF" w:rsidRPr="003F633B">
        <w:rPr>
          <w:rFonts w:eastAsia="Arial" w:cs="Arial"/>
          <w:b/>
          <w:bCs/>
          <w:sz w:val="22"/>
          <w:szCs w:val="22"/>
        </w:rPr>
        <w:t xml:space="preserve"> fund</w:t>
      </w:r>
      <w:r w:rsidR="00FB6965" w:rsidRPr="003F633B">
        <w:rPr>
          <w:rFonts w:eastAsia="Arial" w:cs="Arial"/>
          <w:b/>
          <w:bCs/>
          <w:sz w:val="22"/>
          <w:szCs w:val="22"/>
        </w:rPr>
        <w:t>ing to PMI</w:t>
      </w:r>
      <w:r w:rsidR="000446FF" w:rsidRPr="003F633B">
        <w:rPr>
          <w:rFonts w:eastAsia="Arial" w:cs="Arial"/>
          <w:b/>
          <w:bCs/>
          <w:sz w:val="22"/>
          <w:szCs w:val="22"/>
        </w:rPr>
        <w:t xml:space="preserve"> continu</w:t>
      </w:r>
      <w:r w:rsidR="00FB6965" w:rsidRPr="003F633B">
        <w:rPr>
          <w:rFonts w:eastAsia="Arial" w:cs="Arial"/>
          <w:b/>
          <w:bCs/>
          <w:sz w:val="22"/>
          <w:szCs w:val="22"/>
        </w:rPr>
        <w:t xml:space="preserve">ing to </w:t>
      </w:r>
      <w:r w:rsidR="00266E54" w:rsidRPr="003F633B">
        <w:rPr>
          <w:rFonts w:eastAsia="Arial" w:cs="Arial"/>
          <w:b/>
          <w:bCs/>
          <w:sz w:val="22"/>
          <w:szCs w:val="22"/>
        </w:rPr>
        <w:t>deliver</w:t>
      </w:r>
      <w:r w:rsidR="000B0BFC" w:rsidRPr="003F633B">
        <w:rPr>
          <w:rFonts w:eastAsia="Arial" w:cs="Arial"/>
          <w:b/>
          <w:bCs/>
          <w:sz w:val="22"/>
          <w:szCs w:val="22"/>
        </w:rPr>
        <w:t xml:space="preserve"> UK objectives</w:t>
      </w:r>
      <w:r w:rsidR="00300E31" w:rsidRPr="003F633B">
        <w:rPr>
          <w:rFonts w:eastAsia="Arial" w:cs="Arial"/>
          <w:b/>
          <w:bCs/>
          <w:sz w:val="22"/>
          <w:szCs w:val="22"/>
        </w:rPr>
        <w:t xml:space="preserve"> </w:t>
      </w:r>
      <w:r w:rsidR="00300E31" w:rsidRPr="003F633B">
        <w:rPr>
          <w:rFonts w:eastAsia="Arial" w:cs="Arial"/>
          <w:sz w:val="22"/>
          <w:szCs w:val="22"/>
        </w:rPr>
        <w:t>(see economy, efficiency, effectiveness and equity assessments below)</w:t>
      </w:r>
      <w:r w:rsidR="000B0BFC" w:rsidRPr="003F633B">
        <w:rPr>
          <w:rFonts w:eastAsia="Arial" w:cs="Arial"/>
          <w:sz w:val="22"/>
          <w:szCs w:val="22"/>
        </w:rPr>
        <w:t>.</w:t>
      </w:r>
      <w:r w:rsidR="000B0BFC" w:rsidRPr="003F633B">
        <w:rPr>
          <w:rFonts w:eastAsia="Arial" w:cs="Arial"/>
          <w:b/>
          <w:bCs/>
          <w:sz w:val="22"/>
          <w:szCs w:val="22"/>
        </w:rPr>
        <w:t xml:space="preserve"> </w:t>
      </w:r>
      <w:r w:rsidR="009245EE" w:rsidRPr="003F633B">
        <w:rPr>
          <w:rFonts w:eastAsia="Arial" w:cs="Arial"/>
          <w:sz w:val="22"/>
          <w:szCs w:val="22"/>
        </w:rPr>
        <w:t xml:space="preserve">Issues around grant disbursements are actively being addressed by </w:t>
      </w:r>
      <w:r w:rsidR="00C945F5" w:rsidRPr="003F633B">
        <w:rPr>
          <w:rFonts w:eastAsia="Arial" w:cs="Arial"/>
          <w:sz w:val="22"/>
          <w:szCs w:val="22"/>
        </w:rPr>
        <w:t>PMIF</w:t>
      </w:r>
      <w:r w:rsidR="006D6342" w:rsidRPr="003F633B">
        <w:rPr>
          <w:rFonts w:eastAsia="Arial" w:cs="Arial"/>
          <w:sz w:val="22"/>
          <w:szCs w:val="22"/>
        </w:rPr>
        <w:t>. More broadly,</w:t>
      </w:r>
      <w:r w:rsidR="004F73D5" w:rsidRPr="003F633B">
        <w:rPr>
          <w:rFonts w:eastAsia="Arial" w:cs="Arial"/>
          <w:sz w:val="22"/>
          <w:szCs w:val="22"/>
        </w:rPr>
        <w:t xml:space="preserve"> there </w:t>
      </w:r>
      <w:r w:rsidR="006D6342" w:rsidRPr="003F633B">
        <w:rPr>
          <w:rFonts w:eastAsia="Arial" w:cs="Arial"/>
          <w:sz w:val="22"/>
          <w:szCs w:val="22"/>
        </w:rPr>
        <w:t xml:space="preserve">does </w:t>
      </w:r>
      <w:r w:rsidR="004F73D5" w:rsidRPr="003F633B">
        <w:rPr>
          <w:rFonts w:eastAsia="Arial" w:cs="Arial"/>
          <w:sz w:val="22"/>
          <w:szCs w:val="22"/>
        </w:rPr>
        <w:t>remain</w:t>
      </w:r>
      <w:r w:rsidR="006D6342" w:rsidRPr="003F633B">
        <w:rPr>
          <w:rFonts w:eastAsia="Arial" w:cs="Arial"/>
          <w:sz w:val="22"/>
          <w:szCs w:val="22"/>
        </w:rPr>
        <w:t xml:space="preserve"> some </w:t>
      </w:r>
      <w:r w:rsidR="004F73D5" w:rsidRPr="003F633B">
        <w:rPr>
          <w:rFonts w:eastAsia="Arial" w:cs="Arial"/>
          <w:sz w:val="22"/>
          <w:szCs w:val="22"/>
        </w:rPr>
        <w:t xml:space="preserve">risk </w:t>
      </w:r>
      <w:r w:rsidR="006D6342" w:rsidRPr="003F633B">
        <w:rPr>
          <w:rFonts w:eastAsia="Arial" w:cs="Arial"/>
          <w:sz w:val="22"/>
          <w:szCs w:val="22"/>
        </w:rPr>
        <w:t>that</w:t>
      </w:r>
      <w:r w:rsidR="001913CB" w:rsidRPr="003F633B">
        <w:rPr>
          <w:rFonts w:eastAsia="Arial" w:cs="Arial"/>
          <w:sz w:val="22"/>
          <w:szCs w:val="22"/>
        </w:rPr>
        <w:t xml:space="preserve"> country support needs and PMI </w:t>
      </w:r>
      <w:r w:rsidR="004F73D5" w:rsidRPr="003F633B">
        <w:rPr>
          <w:rFonts w:eastAsia="Arial" w:cs="Arial"/>
          <w:sz w:val="22"/>
          <w:szCs w:val="22"/>
        </w:rPr>
        <w:t xml:space="preserve">demands </w:t>
      </w:r>
      <w:r w:rsidR="006D6342" w:rsidRPr="003F633B">
        <w:rPr>
          <w:rFonts w:eastAsia="Arial" w:cs="Arial"/>
          <w:sz w:val="22"/>
          <w:szCs w:val="22"/>
        </w:rPr>
        <w:t>are not met in</w:t>
      </w:r>
      <w:r w:rsidR="001913CB" w:rsidRPr="003F633B">
        <w:rPr>
          <w:rFonts w:eastAsia="Arial" w:cs="Arial"/>
          <w:sz w:val="22"/>
          <w:szCs w:val="22"/>
        </w:rPr>
        <w:t xml:space="preserve"> full</w:t>
      </w:r>
      <w:r w:rsidR="004F73D5" w:rsidRPr="003F633B">
        <w:rPr>
          <w:rFonts w:eastAsia="Arial" w:cs="Arial"/>
          <w:sz w:val="22"/>
          <w:szCs w:val="22"/>
        </w:rPr>
        <w:t xml:space="preserve">, given </w:t>
      </w:r>
      <w:r w:rsidR="001913CB" w:rsidRPr="003F633B">
        <w:rPr>
          <w:rFonts w:eastAsia="Arial" w:cs="Arial"/>
          <w:sz w:val="22"/>
          <w:szCs w:val="22"/>
        </w:rPr>
        <w:t>PMIF has a capitalisation target of $250m but to date only c. $130m has been committed by donors</w:t>
      </w:r>
      <w:r w:rsidR="009245EE" w:rsidRPr="003F633B">
        <w:rPr>
          <w:rFonts w:eastAsia="Arial" w:cs="Arial"/>
          <w:sz w:val="22"/>
          <w:szCs w:val="22"/>
        </w:rPr>
        <w:t xml:space="preserve">. </w:t>
      </w:r>
    </w:p>
    <w:p w14:paraId="307E22CC" w14:textId="74CB3AD6" w:rsidR="00300E31" w:rsidRPr="003F633B" w:rsidRDefault="00BA4F07" w:rsidP="001913CB">
      <w:pPr>
        <w:autoSpaceDE w:val="0"/>
        <w:autoSpaceDN w:val="0"/>
        <w:adjustRightInd w:val="0"/>
        <w:spacing w:after="120" w:line="276" w:lineRule="auto"/>
        <w:jc w:val="both"/>
        <w:rPr>
          <w:rFonts w:eastAsia="Arial" w:cs="Arial"/>
          <w:sz w:val="22"/>
          <w:szCs w:val="22"/>
        </w:rPr>
      </w:pPr>
      <w:r w:rsidRPr="003F633B">
        <w:rPr>
          <w:rFonts w:eastAsia="Arial" w:cs="Arial"/>
          <w:sz w:val="22"/>
          <w:szCs w:val="22"/>
        </w:rPr>
        <w:t xml:space="preserve">Whilst there </w:t>
      </w:r>
      <w:r w:rsidR="00286C9C" w:rsidRPr="003F633B">
        <w:rPr>
          <w:rFonts w:eastAsia="Arial" w:cs="Arial"/>
          <w:sz w:val="22"/>
          <w:szCs w:val="22"/>
        </w:rPr>
        <w:t xml:space="preserve">have been no changes to the </w:t>
      </w:r>
      <w:proofErr w:type="spellStart"/>
      <w:r w:rsidR="00286C9C" w:rsidRPr="003F633B">
        <w:rPr>
          <w:rFonts w:eastAsia="Arial" w:cs="Arial"/>
          <w:sz w:val="22"/>
          <w:szCs w:val="22"/>
        </w:rPr>
        <w:t>log</w:t>
      </w:r>
      <w:r w:rsidR="00FE7980" w:rsidRPr="003F633B">
        <w:rPr>
          <w:rFonts w:eastAsia="Arial" w:cs="Arial"/>
          <w:sz w:val="22"/>
          <w:szCs w:val="22"/>
        </w:rPr>
        <w:t>f</w:t>
      </w:r>
      <w:r w:rsidR="00286C9C" w:rsidRPr="003F633B">
        <w:rPr>
          <w:rFonts w:eastAsia="Arial" w:cs="Arial"/>
          <w:sz w:val="22"/>
          <w:szCs w:val="22"/>
        </w:rPr>
        <w:t>rame</w:t>
      </w:r>
      <w:proofErr w:type="spellEnd"/>
      <w:r w:rsidR="00286C9C" w:rsidRPr="003F633B">
        <w:rPr>
          <w:rFonts w:eastAsia="Arial" w:cs="Arial"/>
          <w:sz w:val="22"/>
          <w:szCs w:val="22"/>
        </w:rPr>
        <w:t xml:space="preserve"> for this reporting period, we expect to make changes in response to the new </w:t>
      </w:r>
      <w:r w:rsidR="006B3D79" w:rsidRPr="003F633B">
        <w:rPr>
          <w:rFonts w:eastAsia="Arial" w:cs="Arial"/>
          <w:sz w:val="22"/>
          <w:szCs w:val="22"/>
        </w:rPr>
        <w:t>FY2026–2030 business plan</w:t>
      </w:r>
      <w:r w:rsidR="00286C9C" w:rsidRPr="003F633B">
        <w:rPr>
          <w:rFonts w:eastAsia="Arial" w:cs="Arial"/>
          <w:sz w:val="22"/>
          <w:szCs w:val="22"/>
        </w:rPr>
        <w:t xml:space="preserve"> to ensure targets are achievable yet ambitious</w:t>
      </w:r>
      <w:r w:rsidR="007F3E20" w:rsidRPr="003F633B">
        <w:rPr>
          <w:rFonts w:eastAsia="Arial" w:cs="Arial"/>
          <w:sz w:val="22"/>
          <w:szCs w:val="22"/>
        </w:rPr>
        <w:t xml:space="preserve">, and to </w:t>
      </w:r>
      <w:r w:rsidR="004F6032" w:rsidRPr="003F633B">
        <w:rPr>
          <w:rFonts w:eastAsia="Arial" w:cs="Arial"/>
          <w:sz w:val="22"/>
          <w:szCs w:val="22"/>
        </w:rPr>
        <w:t xml:space="preserve">ensure </w:t>
      </w:r>
      <w:r w:rsidR="007F3E20" w:rsidRPr="003F633B">
        <w:rPr>
          <w:rFonts w:eastAsia="Arial" w:cs="Arial"/>
          <w:sz w:val="22"/>
          <w:szCs w:val="22"/>
        </w:rPr>
        <w:t xml:space="preserve">the programme </w:t>
      </w:r>
      <w:r w:rsidR="004F6032" w:rsidRPr="003F633B">
        <w:rPr>
          <w:rFonts w:eastAsia="Arial" w:cs="Arial"/>
          <w:sz w:val="22"/>
          <w:szCs w:val="22"/>
        </w:rPr>
        <w:t>continues to deliver</w:t>
      </w:r>
      <w:r w:rsidR="007F3E20" w:rsidRPr="003F633B">
        <w:rPr>
          <w:rFonts w:eastAsia="Arial" w:cs="Arial"/>
          <w:sz w:val="22"/>
          <w:szCs w:val="22"/>
        </w:rPr>
        <w:t xml:space="preserve"> good value for money</w:t>
      </w:r>
      <w:r w:rsidR="00286C9C" w:rsidRPr="003F633B">
        <w:rPr>
          <w:rFonts w:eastAsia="Arial" w:cs="Arial"/>
          <w:sz w:val="22"/>
          <w:szCs w:val="22"/>
        </w:rPr>
        <w:t xml:space="preserve">. </w:t>
      </w:r>
      <w:r w:rsidR="00300E31" w:rsidRPr="003F633B">
        <w:rPr>
          <w:rFonts w:eastAsia="Arial" w:cs="Arial"/>
          <w:sz w:val="22"/>
          <w:szCs w:val="22"/>
        </w:rPr>
        <w:t xml:space="preserve"> </w:t>
      </w:r>
    </w:p>
    <w:p w14:paraId="2D2F52B0" w14:textId="77777777" w:rsidR="006B3D79" w:rsidRPr="003F633B" w:rsidRDefault="006B3D79" w:rsidP="00266E54">
      <w:pPr>
        <w:spacing w:line="276" w:lineRule="auto"/>
        <w:jc w:val="both"/>
        <w:rPr>
          <w:rFonts w:eastAsia="Arial" w:cs="Arial"/>
          <w:sz w:val="22"/>
          <w:szCs w:val="22"/>
        </w:rPr>
      </w:pPr>
    </w:p>
    <w:p w14:paraId="444AC49F" w14:textId="69317F80" w:rsidR="008A64CA" w:rsidRPr="003F633B" w:rsidRDefault="00A64536" w:rsidP="00300E31">
      <w:pPr>
        <w:pStyle w:val="paragraph"/>
        <w:spacing w:before="0" w:beforeAutospacing="0" w:after="0" w:afterAutospacing="0" w:line="276" w:lineRule="auto"/>
        <w:jc w:val="both"/>
        <w:textAlignment w:val="baseline"/>
        <w:rPr>
          <w:rStyle w:val="normaltextrun"/>
          <w:rFonts w:ascii="Arial" w:eastAsia="Arial" w:hAnsi="Arial" w:cs="Arial"/>
          <w:b/>
          <w:bCs/>
          <w:sz w:val="22"/>
          <w:szCs w:val="22"/>
        </w:rPr>
      </w:pPr>
      <w:r w:rsidRPr="003F633B">
        <w:rPr>
          <w:rFonts w:ascii="Arial" w:eastAsia="Arial" w:hAnsi="Arial" w:cs="Arial"/>
          <w:b/>
          <w:bCs/>
          <w:sz w:val="22"/>
          <w:szCs w:val="22"/>
          <w:lang w:eastAsia="en-US"/>
        </w:rPr>
        <w:t xml:space="preserve">Economy </w:t>
      </w:r>
    </w:p>
    <w:p w14:paraId="4FCCDFA1" w14:textId="53BF6BB0" w:rsidR="00206D88" w:rsidRPr="003F633B" w:rsidRDefault="00812731" w:rsidP="00206D88">
      <w:pPr>
        <w:pStyle w:val="ListParagraph"/>
        <w:numPr>
          <w:ilvl w:val="0"/>
          <w:numId w:val="26"/>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T</w:t>
      </w:r>
      <w:r w:rsidR="00A43351" w:rsidRPr="003F633B">
        <w:rPr>
          <w:rFonts w:eastAsia="Arial" w:cs="Arial"/>
          <w:sz w:val="22"/>
          <w:szCs w:val="22"/>
        </w:rPr>
        <w:t xml:space="preserve">he </w:t>
      </w:r>
      <w:r w:rsidR="0012642D" w:rsidRPr="003F633B">
        <w:rPr>
          <w:rFonts w:eastAsia="Arial" w:cs="Arial"/>
          <w:sz w:val="22"/>
          <w:szCs w:val="22"/>
        </w:rPr>
        <w:t>WB</w:t>
      </w:r>
      <w:r w:rsidR="00A43351" w:rsidRPr="003F633B">
        <w:rPr>
          <w:rFonts w:eastAsia="Arial" w:cs="Arial"/>
          <w:sz w:val="22"/>
          <w:szCs w:val="22"/>
        </w:rPr>
        <w:t xml:space="preserve"> shared an interim financial report of expenditure to date and this shows UK funds have been used appropriately for </w:t>
      </w:r>
      <w:r w:rsidR="00E82723" w:rsidRPr="003F633B">
        <w:rPr>
          <w:rFonts w:eastAsia="Arial" w:cs="Arial"/>
          <w:sz w:val="22"/>
          <w:szCs w:val="22"/>
        </w:rPr>
        <w:t>PMIF</w:t>
      </w:r>
      <w:r w:rsidR="00A43351" w:rsidRPr="003F633B">
        <w:rPr>
          <w:rFonts w:eastAsia="Arial" w:cs="Arial"/>
          <w:sz w:val="22"/>
          <w:szCs w:val="22"/>
        </w:rPr>
        <w:t xml:space="preserve"> activities</w:t>
      </w:r>
      <w:r w:rsidR="00835657" w:rsidRPr="003F633B">
        <w:rPr>
          <w:rFonts w:eastAsia="Arial" w:cs="Arial"/>
          <w:sz w:val="22"/>
          <w:szCs w:val="22"/>
        </w:rPr>
        <w:t xml:space="preserve"> and at appropriate costs</w:t>
      </w:r>
      <w:r w:rsidR="00DE3E3D" w:rsidRPr="003F633B">
        <w:rPr>
          <w:rFonts w:eastAsia="Arial" w:cs="Arial"/>
          <w:sz w:val="22"/>
          <w:szCs w:val="22"/>
        </w:rPr>
        <w:t xml:space="preserve">. </w:t>
      </w:r>
      <w:r w:rsidR="000748AE">
        <w:rPr>
          <w:rFonts w:eastAsia="Arial" w:cs="Arial"/>
          <w:sz w:val="22"/>
          <w:szCs w:val="22"/>
        </w:rPr>
        <w:t>Furthermore the t</w:t>
      </w:r>
      <w:r w:rsidR="00D63942" w:rsidRPr="003F633B">
        <w:rPr>
          <w:rFonts w:eastAsia="Arial" w:cs="Arial"/>
          <w:sz w:val="22"/>
          <w:szCs w:val="22"/>
        </w:rPr>
        <w:t>otal FY23-2</w:t>
      </w:r>
      <w:r w:rsidR="00CF0FC2" w:rsidRPr="003F633B">
        <w:rPr>
          <w:rFonts w:eastAsia="Arial" w:cs="Arial"/>
          <w:sz w:val="22"/>
          <w:szCs w:val="22"/>
        </w:rPr>
        <w:t>6 budget is set at $27.56m</w:t>
      </w:r>
      <w:r w:rsidR="00C9621C">
        <w:rPr>
          <w:rStyle w:val="FootnoteReference"/>
          <w:rFonts w:eastAsia="Arial" w:cs="Arial"/>
          <w:sz w:val="22"/>
          <w:szCs w:val="22"/>
        </w:rPr>
        <w:footnoteReference w:id="21"/>
      </w:r>
      <w:r w:rsidR="00CF0FC2" w:rsidRPr="003F633B">
        <w:rPr>
          <w:rFonts w:eastAsia="Arial" w:cs="Arial"/>
          <w:sz w:val="22"/>
          <w:szCs w:val="22"/>
        </w:rPr>
        <w:t xml:space="preserve"> with </w:t>
      </w:r>
      <w:r w:rsidR="005E139D" w:rsidRPr="003F633B">
        <w:rPr>
          <w:rFonts w:eastAsia="Arial" w:cs="Arial"/>
          <w:sz w:val="22"/>
          <w:szCs w:val="22"/>
        </w:rPr>
        <w:t>$0.47</w:t>
      </w:r>
      <w:r w:rsidR="008B546B" w:rsidRPr="003F633B">
        <w:rPr>
          <w:rFonts w:eastAsia="Arial" w:cs="Arial"/>
          <w:sz w:val="22"/>
          <w:szCs w:val="22"/>
        </w:rPr>
        <w:t xml:space="preserve">m for program management and co-ordination, which aligns with the UK PMI Business Case </w:t>
      </w:r>
      <w:r w:rsidR="00003FD6" w:rsidRPr="003F633B">
        <w:rPr>
          <w:rFonts w:eastAsia="Arial" w:cs="Arial"/>
          <w:sz w:val="22"/>
          <w:szCs w:val="22"/>
        </w:rPr>
        <w:t>expectation of admin fees at less than 10% of total costs.</w:t>
      </w:r>
      <w:r w:rsidR="00DE3E3D" w:rsidRPr="003F633B">
        <w:rPr>
          <w:rFonts w:eastAsia="Arial" w:cs="Arial"/>
          <w:sz w:val="22"/>
          <w:szCs w:val="22"/>
        </w:rPr>
        <w:t xml:space="preserve"> </w:t>
      </w:r>
    </w:p>
    <w:p w14:paraId="3A48FD7D" w14:textId="3EC02AE8" w:rsidR="00100749" w:rsidRDefault="00100749" w:rsidP="00206D88">
      <w:pPr>
        <w:pStyle w:val="ListParagraph"/>
        <w:numPr>
          <w:ilvl w:val="0"/>
          <w:numId w:val="26"/>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The WB shared an interim financial report of expenditure to date and this shows UK funds have been used appropriately for PMIF activities. This aligns with the main UK objective of PMIF to support 30 countries in implementing carbon pricing instruments.</w:t>
      </w:r>
    </w:p>
    <w:p w14:paraId="10A18691" w14:textId="6D3AE5F6" w:rsidR="00100749" w:rsidRPr="003F633B" w:rsidRDefault="00100749" w:rsidP="00697EF8">
      <w:pPr>
        <w:pStyle w:val="ListParagraph"/>
        <w:numPr>
          <w:ilvl w:val="0"/>
          <w:numId w:val="26"/>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The approved FY25 budget and PMIF business plan outlines how remaining funds will be allocated and use in accordance with PMIF objectives and matches UK priorities.</w:t>
      </w:r>
    </w:p>
    <w:p w14:paraId="205112CC" w14:textId="7DF35FEF" w:rsidR="00C96C4F" w:rsidRPr="003F633B" w:rsidRDefault="00206D88" w:rsidP="005753DB">
      <w:pPr>
        <w:pStyle w:val="ListParagraph"/>
        <w:numPr>
          <w:ilvl w:val="0"/>
          <w:numId w:val="26"/>
        </w:numPr>
        <w:spacing w:after="120" w:line="276" w:lineRule="auto"/>
        <w:jc w:val="both"/>
        <w:rPr>
          <w:rStyle w:val="normaltextrun"/>
          <w:rFonts w:eastAsia="Arial" w:cs="Arial"/>
          <w:sz w:val="22"/>
          <w:szCs w:val="22"/>
        </w:rPr>
      </w:pPr>
      <w:r w:rsidRPr="003F633B">
        <w:rPr>
          <w:rStyle w:val="normaltextrun"/>
          <w:rFonts w:eastAsia="Arial" w:cs="Arial"/>
          <w:sz w:val="22"/>
          <w:szCs w:val="22"/>
        </w:rPr>
        <w:t xml:space="preserve">PMIF procurement is administered by the WB in line with its core approach to procurement principles (value for money, economy, integrity, fitness for purpose, efficiency, transparency, and fairness).PMIF activities are generally recipient executed, and see grants provided by the WB, as the principal delivery partner under the Trust Fund, to the implementing country participants. </w:t>
      </w:r>
    </w:p>
    <w:p w14:paraId="134F593B" w14:textId="5E5DCAAA" w:rsidR="00DE3E3D" w:rsidRPr="003F633B" w:rsidRDefault="00100749" w:rsidP="00206D88">
      <w:pPr>
        <w:pStyle w:val="ListParagraph"/>
        <w:numPr>
          <w:ilvl w:val="0"/>
          <w:numId w:val="26"/>
        </w:numPr>
        <w:spacing w:after="120" w:line="276" w:lineRule="auto"/>
        <w:jc w:val="both"/>
        <w:rPr>
          <w:rStyle w:val="normaltextrun"/>
          <w:rFonts w:eastAsia="Arial" w:cs="Arial"/>
          <w:sz w:val="22"/>
          <w:szCs w:val="22"/>
        </w:rPr>
      </w:pPr>
      <w:r w:rsidRPr="003F633B">
        <w:rPr>
          <w:rFonts w:eastAsia="Arial" w:cs="Arial"/>
          <w:sz w:val="22"/>
          <w:szCs w:val="22"/>
        </w:rPr>
        <w:t>T</w:t>
      </w:r>
      <w:r w:rsidR="00206D88" w:rsidRPr="003F633B">
        <w:rPr>
          <w:rFonts w:eastAsia="Arial" w:cs="Arial"/>
          <w:sz w:val="22"/>
          <w:szCs w:val="22"/>
        </w:rPr>
        <w:t xml:space="preserve">he WB has extensive experience and resources to ensure pricing is implemented - through developing quality products, setting up the best consultants for country programmes, and working with other initiatives. </w:t>
      </w:r>
    </w:p>
    <w:p w14:paraId="3881956C" w14:textId="52AF1405" w:rsidR="007C7C39" w:rsidRPr="003F633B" w:rsidRDefault="00B80B49" w:rsidP="00266E54">
      <w:pPr>
        <w:pStyle w:val="paragraph"/>
        <w:spacing w:before="0" w:beforeAutospacing="0" w:after="0" w:afterAutospacing="0" w:line="276" w:lineRule="auto"/>
        <w:jc w:val="both"/>
        <w:textAlignment w:val="baseline"/>
        <w:rPr>
          <w:rFonts w:ascii="Arial" w:eastAsia="Arial" w:hAnsi="Arial" w:cs="Arial"/>
          <w:b/>
          <w:bCs/>
          <w:sz w:val="22"/>
          <w:szCs w:val="22"/>
          <w:lang w:eastAsia="en-US"/>
        </w:rPr>
      </w:pPr>
      <w:r w:rsidRPr="003F633B">
        <w:rPr>
          <w:rFonts w:ascii="Arial" w:eastAsia="Arial" w:hAnsi="Arial" w:cs="Arial"/>
          <w:b/>
          <w:bCs/>
          <w:sz w:val="22"/>
          <w:szCs w:val="22"/>
          <w:lang w:eastAsia="en-US"/>
        </w:rPr>
        <w:t>Efficiency </w:t>
      </w:r>
    </w:p>
    <w:p w14:paraId="78866FE9" w14:textId="77777777" w:rsidR="00C96C4F" w:rsidRPr="003F633B" w:rsidRDefault="00E82723" w:rsidP="00C96C4F">
      <w:pPr>
        <w:pStyle w:val="paragraph"/>
        <w:numPr>
          <w:ilvl w:val="0"/>
          <w:numId w:val="27"/>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PMIF</w:t>
      </w:r>
      <w:r w:rsidR="00345BAB" w:rsidRPr="003F633B">
        <w:rPr>
          <w:rFonts w:ascii="Arial" w:eastAsia="Arial" w:hAnsi="Arial" w:cs="Arial"/>
          <w:sz w:val="22"/>
          <w:szCs w:val="22"/>
        </w:rPr>
        <w:t xml:space="preserve"> has developed a strong pipeline of countries to support implementing carbon pricing instruments</w:t>
      </w:r>
      <w:r w:rsidR="00C96C4F" w:rsidRPr="003F633B">
        <w:rPr>
          <w:rFonts w:ascii="Arial" w:eastAsia="Arial" w:hAnsi="Arial" w:cs="Arial"/>
          <w:sz w:val="22"/>
          <w:szCs w:val="22"/>
        </w:rPr>
        <w:t xml:space="preserve"> and overall outputs have broadly met expectations</w:t>
      </w:r>
      <w:r w:rsidR="00345BAB" w:rsidRPr="003F633B">
        <w:rPr>
          <w:rFonts w:ascii="Arial" w:eastAsia="Arial" w:hAnsi="Arial" w:cs="Arial"/>
          <w:sz w:val="22"/>
          <w:szCs w:val="22"/>
        </w:rPr>
        <w:t>.</w:t>
      </w:r>
    </w:p>
    <w:p w14:paraId="3DCDB982" w14:textId="6D83E8CA" w:rsidR="00C96C4F" w:rsidRPr="003F633B" w:rsidRDefault="00C96C4F" w:rsidP="00C96C4F">
      <w:pPr>
        <w:pStyle w:val="paragraph"/>
        <w:numPr>
          <w:ilvl w:val="0"/>
          <w:numId w:val="27"/>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lastRenderedPageBreak/>
        <w:t>This year PMIF informed 20 separate pricing policies against a target of 5, and there are excellent interactions between participating countries and PMIF to share knowledge and experiences. The annual Global Knowledge Forum brought participating countries together and there was a good representation at the 2025 event.</w:t>
      </w:r>
    </w:p>
    <w:p w14:paraId="49E4F44D" w14:textId="7BB923BD" w:rsidR="00C96C4F" w:rsidRPr="003F633B" w:rsidRDefault="00C96C4F" w:rsidP="00C96C4F">
      <w:pPr>
        <w:pStyle w:val="paragraph"/>
        <w:numPr>
          <w:ilvl w:val="0"/>
          <w:numId w:val="27"/>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 xml:space="preserve">Another PMIF output highlight is the number of knowledge products developed - 19 for this reporting period, reaching a cumulative value of products to 40 compared to a target of 18. </w:t>
      </w:r>
    </w:p>
    <w:p w14:paraId="23D455EC" w14:textId="0340CD61" w:rsidR="00C96C4F" w:rsidRPr="003F633B" w:rsidRDefault="00EC1B23" w:rsidP="00C96C4F">
      <w:pPr>
        <w:pStyle w:val="paragraph"/>
        <w:numPr>
          <w:ilvl w:val="0"/>
          <w:numId w:val="27"/>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Howeve</w:t>
      </w:r>
      <w:r w:rsidR="00C96C4F" w:rsidRPr="003F633B">
        <w:rPr>
          <w:rFonts w:ascii="Arial" w:eastAsia="Arial" w:hAnsi="Arial" w:cs="Arial"/>
          <w:sz w:val="22"/>
          <w:szCs w:val="22"/>
        </w:rPr>
        <w:t xml:space="preserve">r, regarding larger grants, </w:t>
      </w:r>
      <w:r w:rsidR="00840C54" w:rsidRPr="003F633B">
        <w:rPr>
          <w:rFonts w:ascii="Arial" w:eastAsia="Arial" w:hAnsi="Arial" w:cs="Arial"/>
          <w:sz w:val="22"/>
          <w:szCs w:val="22"/>
        </w:rPr>
        <w:t xml:space="preserve">we had expected 2 </w:t>
      </w:r>
      <w:r w:rsidR="00CA14CC" w:rsidRPr="003F633B">
        <w:rPr>
          <w:rFonts w:ascii="Arial" w:eastAsia="Arial" w:hAnsi="Arial" w:cs="Arial"/>
          <w:sz w:val="22"/>
          <w:szCs w:val="22"/>
        </w:rPr>
        <w:t>large grants</w:t>
      </w:r>
      <w:r w:rsidR="00C96C4F" w:rsidRPr="003F633B">
        <w:rPr>
          <w:rFonts w:ascii="Arial" w:eastAsia="Arial" w:hAnsi="Arial" w:cs="Arial"/>
          <w:sz w:val="22"/>
          <w:szCs w:val="22"/>
        </w:rPr>
        <w:t>, as opposed to one (Brazil)</w:t>
      </w:r>
      <w:r w:rsidR="00CA14CC" w:rsidRPr="003F633B">
        <w:rPr>
          <w:rFonts w:ascii="Arial" w:eastAsia="Arial" w:hAnsi="Arial" w:cs="Arial"/>
          <w:sz w:val="22"/>
          <w:szCs w:val="22"/>
        </w:rPr>
        <w:t xml:space="preserve"> to be allocated </w:t>
      </w:r>
      <w:r w:rsidR="00944160" w:rsidRPr="003F633B">
        <w:rPr>
          <w:rFonts w:ascii="Arial" w:eastAsia="Arial" w:hAnsi="Arial" w:cs="Arial"/>
          <w:sz w:val="22"/>
          <w:szCs w:val="22"/>
        </w:rPr>
        <w:t>this reporting</w:t>
      </w:r>
      <w:r w:rsidR="00C96C4F" w:rsidRPr="003F633B">
        <w:rPr>
          <w:rFonts w:ascii="Arial" w:eastAsia="Arial" w:hAnsi="Arial" w:cs="Arial"/>
          <w:sz w:val="22"/>
          <w:szCs w:val="22"/>
        </w:rPr>
        <w:t xml:space="preserve"> period</w:t>
      </w:r>
      <w:r w:rsidR="00351814" w:rsidRPr="003F633B">
        <w:rPr>
          <w:rFonts w:ascii="Arial" w:eastAsia="Arial" w:hAnsi="Arial" w:cs="Arial"/>
          <w:sz w:val="22"/>
          <w:szCs w:val="22"/>
        </w:rPr>
        <w:t xml:space="preserve">. </w:t>
      </w:r>
      <w:r w:rsidR="00FE0FFC" w:rsidRPr="003F633B">
        <w:rPr>
          <w:rFonts w:ascii="Arial" w:eastAsia="Arial" w:hAnsi="Arial" w:cs="Arial"/>
          <w:sz w:val="22"/>
          <w:szCs w:val="22"/>
        </w:rPr>
        <w:t xml:space="preserve">This is </w:t>
      </w:r>
      <w:r w:rsidR="004738FC" w:rsidRPr="003F633B">
        <w:rPr>
          <w:rFonts w:ascii="Arial" w:eastAsia="Arial" w:hAnsi="Arial" w:cs="Arial"/>
          <w:sz w:val="22"/>
          <w:szCs w:val="22"/>
        </w:rPr>
        <w:t xml:space="preserve">being addressed through the new </w:t>
      </w:r>
      <w:r w:rsidR="00C945F5" w:rsidRPr="003F633B">
        <w:rPr>
          <w:rFonts w:ascii="Arial" w:eastAsia="Arial" w:hAnsi="Arial" w:cs="Arial"/>
          <w:sz w:val="22"/>
          <w:szCs w:val="22"/>
        </w:rPr>
        <w:t>PMIF</w:t>
      </w:r>
      <w:r w:rsidR="004738FC" w:rsidRPr="003F633B">
        <w:rPr>
          <w:rFonts w:ascii="Arial" w:eastAsia="Arial" w:hAnsi="Arial" w:cs="Arial"/>
          <w:sz w:val="22"/>
          <w:szCs w:val="22"/>
        </w:rPr>
        <w:t xml:space="preserve"> business plan and mid-term review to develop a more efficient strategy to prevent funds being undisbursed. </w:t>
      </w:r>
    </w:p>
    <w:p w14:paraId="6DD0B00E" w14:textId="4EB96760" w:rsidR="00C96C4F" w:rsidRPr="003F633B" w:rsidRDefault="00C96C4F" w:rsidP="002E0128">
      <w:pPr>
        <w:pStyle w:val="paragraph"/>
        <w:numPr>
          <w:ilvl w:val="0"/>
          <w:numId w:val="27"/>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In addition, t</w:t>
      </w:r>
      <w:r w:rsidR="00345BAB" w:rsidRPr="003F633B">
        <w:rPr>
          <w:rFonts w:ascii="Arial" w:eastAsia="Arial" w:hAnsi="Arial" w:cs="Arial"/>
          <w:sz w:val="22"/>
          <w:szCs w:val="22"/>
        </w:rPr>
        <w:t>he carbon pricing and carbon markets landscape remains crowded, with numerous initiatives and organisations offering support. While this presents opportunities, it also carries</w:t>
      </w:r>
      <w:r w:rsidRPr="003F633B">
        <w:rPr>
          <w:rFonts w:ascii="Arial" w:eastAsia="Arial" w:hAnsi="Arial" w:cs="Arial"/>
          <w:sz w:val="22"/>
          <w:szCs w:val="22"/>
        </w:rPr>
        <w:t xml:space="preserve"> </w:t>
      </w:r>
      <w:r w:rsidR="00345BAB" w:rsidRPr="003F633B">
        <w:rPr>
          <w:rFonts w:ascii="Arial" w:eastAsia="Arial" w:hAnsi="Arial" w:cs="Arial"/>
          <w:sz w:val="22"/>
          <w:szCs w:val="22"/>
        </w:rPr>
        <w:t>risk</w:t>
      </w:r>
      <w:r w:rsidRPr="003F633B">
        <w:rPr>
          <w:rFonts w:ascii="Arial" w:eastAsia="Arial" w:hAnsi="Arial" w:cs="Arial"/>
          <w:sz w:val="22"/>
          <w:szCs w:val="22"/>
        </w:rPr>
        <w:t>s of</w:t>
      </w:r>
      <w:r w:rsidR="00345BAB" w:rsidRPr="003F633B">
        <w:rPr>
          <w:rFonts w:ascii="Arial" w:eastAsia="Arial" w:hAnsi="Arial" w:cs="Arial"/>
          <w:sz w:val="22"/>
          <w:szCs w:val="22"/>
        </w:rPr>
        <w:t xml:space="preserve"> </w:t>
      </w:r>
      <w:r w:rsidRPr="003F633B">
        <w:rPr>
          <w:rFonts w:ascii="Arial" w:eastAsia="Arial" w:hAnsi="Arial" w:cs="Arial"/>
          <w:sz w:val="22"/>
          <w:szCs w:val="22"/>
        </w:rPr>
        <w:t>reduced efficiency</w:t>
      </w:r>
      <w:r w:rsidR="00345BAB" w:rsidRPr="003F633B">
        <w:rPr>
          <w:rFonts w:ascii="Arial" w:eastAsia="Arial" w:hAnsi="Arial" w:cs="Arial"/>
          <w:sz w:val="22"/>
          <w:szCs w:val="22"/>
        </w:rPr>
        <w:t xml:space="preserve">. The </w:t>
      </w:r>
      <w:r w:rsidR="00007D21" w:rsidRPr="003F633B">
        <w:rPr>
          <w:rFonts w:ascii="Arial" w:eastAsia="Arial" w:hAnsi="Arial" w:cs="Arial"/>
          <w:sz w:val="22"/>
          <w:szCs w:val="22"/>
        </w:rPr>
        <w:t>WB</w:t>
      </w:r>
      <w:r w:rsidR="00345BAB" w:rsidRPr="003F633B">
        <w:rPr>
          <w:rFonts w:ascii="Arial" w:eastAsia="Arial" w:hAnsi="Arial" w:cs="Arial"/>
          <w:sz w:val="22"/>
          <w:szCs w:val="22"/>
        </w:rPr>
        <w:t xml:space="preserve"> has taken steps to address this by mapping the international support landscape and working to streamline delivery. Notably, the Bank is actively engaging stakeholders across the carbon markets ecosystem to foster better coordination. This includes building on last year’s “Navigating Decisions on Carbon Markets” guidance, with further support aimed at integrating various initiatives. However, this work must be expanded and updated to reflect the Article 6 agreement reached at COP29.</w:t>
      </w:r>
    </w:p>
    <w:p w14:paraId="23F02ADC" w14:textId="6DB90C55" w:rsidR="007C7C39" w:rsidRPr="003F633B" w:rsidRDefault="007C7C39" w:rsidP="00266E54">
      <w:pPr>
        <w:pStyle w:val="paragraph"/>
        <w:spacing w:before="0" w:beforeAutospacing="0" w:after="0" w:afterAutospacing="0" w:line="276" w:lineRule="auto"/>
        <w:jc w:val="both"/>
        <w:textAlignment w:val="baseline"/>
        <w:rPr>
          <w:rFonts w:ascii="Arial" w:eastAsia="Arial" w:hAnsi="Arial" w:cs="Arial"/>
          <w:b/>
          <w:bCs/>
          <w:sz w:val="22"/>
          <w:szCs w:val="22"/>
          <w:lang w:eastAsia="en-US"/>
        </w:rPr>
      </w:pPr>
      <w:r w:rsidRPr="003F633B">
        <w:rPr>
          <w:rFonts w:ascii="Arial" w:eastAsia="Arial" w:hAnsi="Arial" w:cs="Arial"/>
          <w:b/>
          <w:bCs/>
          <w:sz w:val="22"/>
          <w:szCs w:val="22"/>
          <w:lang w:eastAsia="en-US"/>
        </w:rPr>
        <w:t>Effectiveness </w:t>
      </w:r>
    </w:p>
    <w:p w14:paraId="15D90066" w14:textId="20F80838" w:rsidR="00DE23BF" w:rsidRPr="003F633B" w:rsidRDefault="00DE23BF" w:rsidP="00DE23BF">
      <w:pPr>
        <w:pStyle w:val="ListParagraph"/>
        <w:numPr>
          <w:ilvl w:val="0"/>
          <w:numId w:val="28"/>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PMIF progress is translating into real world impact, and in</w:t>
      </w:r>
      <w:r w:rsidRPr="003F633B">
        <w:rPr>
          <w:rFonts w:eastAsia="Arial" w:cs="Arial"/>
          <w:b/>
          <w:bCs/>
          <w:sz w:val="22"/>
          <w:szCs w:val="22"/>
        </w:rPr>
        <w:t xml:space="preserve"> </w:t>
      </w:r>
      <w:r w:rsidRPr="003F633B">
        <w:rPr>
          <w:rFonts w:eastAsia="Arial" w:cs="Arial"/>
          <w:sz w:val="22"/>
          <w:szCs w:val="22"/>
        </w:rPr>
        <w:t xml:space="preserve">terms of headline outcomes on supporting countries in implementing carbon pricing, PMIF is exceeding expectations. Nine countries have introduced or strengthened carbon pricing instruments against the target of six, and policy development has been informed in 20 countries versus a target of five.  Revenues generated from carbon pricing instruments PMIF has supported is also exceeding expectations, reaching </w:t>
      </w:r>
      <w:r w:rsidRPr="003F633B">
        <w:rPr>
          <w:rStyle w:val="normaltextrun"/>
          <w:rFonts w:eastAsia="Arial" w:cs="Arial"/>
          <w:sz w:val="22"/>
          <w:szCs w:val="22"/>
        </w:rPr>
        <w:t>$302.86m (cumulative)</w:t>
      </w:r>
      <w:r w:rsidRPr="003F633B">
        <w:rPr>
          <w:rFonts w:eastAsia="Arial" w:cs="Arial"/>
          <w:sz w:val="22"/>
          <w:szCs w:val="22"/>
        </w:rPr>
        <w:t>.</w:t>
      </w:r>
    </w:p>
    <w:p w14:paraId="3C17C87E" w14:textId="66600D3B" w:rsidR="00DE23BF" w:rsidRPr="003F633B" w:rsidRDefault="00DE23BF" w:rsidP="00DE23BF">
      <w:pPr>
        <w:pStyle w:val="ListParagraph"/>
        <w:numPr>
          <w:ilvl w:val="0"/>
          <w:numId w:val="28"/>
        </w:numPr>
        <w:spacing w:line="276" w:lineRule="auto"/>
        <w:jc w:val="both"/>
        <w:rPr>
          <w:rFonts w:eastAsia="Arial" w:cs="Arial"/>
          <w:sz w:val="22"/>
          <w:szCs w:val="22"/>
        </w:rPr>
      </w:pPr>
      <w:r w:rsidRPr="003F633B">
        <w:rPr>
          <w:rFonts w:eastAsia="Arial" w:cs="Arial"/>
          <w:sz w:val="22"/>
          <w:szCs w:val="22"/>
        </w:rPr>
        <w:t>With Brazil joining, PMIF now supports 18 countries (although against a target of 21 for this reporting period) in developing domestic carbon pricing instruments under Windows 1 and 2. Of these, 14 grants</w:t>
      </w:r>
      <w:r w:rsidR="00945E18" w:rsidRPr="003F633B">
        <w:rPr>
          <w:rFonts w:eastAsia="Arial" w:cs="Arial"/>
          <w:sz w:val="22"/>
          <w:szCs w:val="22"/>
        </w:rPr>
        <w:t xml:space="preserve"> they are all </w:t>
      </w:r>
      <w:r w:rsidRPr="003F633B">
        <w:rPr>
          <w:rFonts w:eastAsia="Arial" w:cs="Arial"/>
          <w:sz w:val="22"/>
          <w:szCs w:val="22"/>
        </w:rPr>
        <w:t xml:space="preserve">operational, an increase from 10 last year. Smaller grants under Window 3 have </w:t>
      </w:r>
      <w:r w:rsidR="00945E18" w:rsidRPr="003F633B">
        <w:rPr>
          <w:rFonts w:eastAsia="Arial" w:cs="Arial"/>
          <w:sz w:val="22"/>
          <w:szCs w:val="22"/>
        </w:rPr>
        <w:t xml:space="preserve">also </w:t>
      </w:r>
      <w:r w:rsidRPr="003F633B">
        <w:rPr>
          <w:rFonts w:eastAsia="Arial" w:cs="Arial"/>
          <w:sz w:val="22"/>
          <w:szCs w:val="22"/>
        </w:rPr>
        <w:t xml:space="preserve">expanded significantly, with 18 approved, 12 operational, and six completed projects (against a target of three), compared to only two operational and one completed in the previous period. </w:t>
      </w:r>
    </w:p>
    <w:p w14:paraId="32419235" w14:textId="77777777" w:rsidR="00945E18" w:rsidRPr="003F633B" w:rsidRDefault="007E1040" w:rsidP="00945E18">
      <w:pPr>
        <w:pStyle w:val="ListParagraph"/>
        <w:numPr>
          <w:ilvl w:val="0"/>
          <w:numId w:val="28"/>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 xml:space="preserve">Although </w:t>
      </w:r>
      <w:r w:rsidR="00C945F5" w:rsidRPr="003F633B">
        <w:rPr>
          <w:rFonts w:eastAsia="Arial" w:cs="Arial"/>
          <w:sz w:val="22"/>
          <w:szCs w:val="22"/>
        </w:rPr>
        <w:t>PMIF</w:t>
      </w:r>
      <w:r w:rsidRPr="003F633B">
        <w:rPr>
          <w:rFonts w:eastAsia="Arial" w:cs="Arial"/>
          <w:sz w:val="22"/>
          <w:szCs w:val="22"/>
        </w:rPr>
        <w:t xml:space="preserve"> </w:t>
      </w:r>
      <w:r w:rsidR="00DE23BF" w:rsidRPr="003F633B">
        <w:rPr>
          <w:rFonts w:eastAsia="Arial" w:cs="Arial"/>
          <w:sz w:val="22"/>
          <w:szCs w:val="22"/>
        </w:rPr>
        <w:t>is delivering a</w:t>
      </w:r>
      <w:r w:rsidRPr="003F633B">
        <w:rPr>
          <w:rFonts w:eastAsia="Arial" w:cs="Arial"/>
          <w:sz w:val="22"/>
          <w:szCs w:val="22"/>
        </w:rPr>
        <w:t xml:space="preserve"> strong pipeline of </w:t>
      </w:r>
      <w:r w:rsidR="00DE23BF" w:rsidRPr="003F633B">
        <w:rPr>
          <w:rFonts w:eastAsia="Arial" w:cs="Arial"/>
          <w:sz w:val="22"/>
          <w:szCs w:val="22"/>
        </w:rPr>
        <w:t xml:space="preserve">support to </w:t>
      </w:r>
      <w:r w:rsidRPr="003F633B">
        <w:rPr>
          <w:rFonts w:eastAsia="Arial" w:cs="Arial"/>
          <w:sz w:val="22"/>
          <w:szCs w:val="22"/>
        </w:rPr>
        <w:t>countries, t</w:t>
      </w:r>
      <w:r w:rsidR="000522FC" w:rsidRPr="003F633B">
        <w:rPr>
          <w:rFonts w:eastAsia="Arial" w:cs="Arial"/>
          <w:sz w:val="22"/>
          <w:szCs w:val="22"/>
        </w:rPr>
        <w:t xml:space="preserve">he main issue is around </w:t>
      </w:r>
      <w:r w:rsidR="003D7BB6" w:rsidRPr="003F633B">
        <w:rPr>
          <w:rFonts w:eastAsia="Arial" w:cs="Arial"/>
          <w:sz w:val="22"/>
          <w:szCs w:val="22"/>
        </w:rPr>
        <w:t xml:space="preserve">actual delivery </w:t>
      </w:r>
      <w:r w:rsidR="00DE23BF" w:rsidRPr="003F633B">
        <w:rPr>
          <w:rFonts w:eastAsia="Arial" w:cs="Arial"/>
          <w:sz w:val="22"/>
          <w:szCs w:val="22"/>
        </w:rPr>
        <w:t>or grants versus what was</w:t>
      </w:r>
      <w:r w:rsidR="003D7BB6" w:rsidRPr="003F633B">
        <w:rPr>
          <w:rFonts w:eastAsia="Arial" w:cs="Arial"/>
          <w:sz w:val="22"/>
          <w:szCs w:val="22"/>
        </w:rPr>
        <w:t xml:space="preserve"> expected.</w:t>
      </w:r>
      <w:r w:rsidR="000522FC" w:rsidRPr="003F633B">
        <w:rPr>
          <w:rFonts w:eastAsia="Arial" w:cs="Arial"/>
          <w:sz w:val="22"/>
          <w:szCs w:val="22"/>
        </w:rPr>
        <w:t xml:space="preserve"> We had expected 21 </w:t>
      </w:r>
      <w:r w:rsidR="00DE23BF" w:rsidRPr="003F633B">
        <w:rPr>
          <w:rFonts w:eastAsia="Arial" w:cs="Arial"/>
          <w:sz w:val="22"/>
          <w:szCs w:val="22"/>
        </w:rPr>
        <w:t>W</w:t>
      </w:r>
      <w:r w:rsidR="000522FC" w:rsidRPr="003F633B">
        <w:rPr>
          <w:rFonts w:eastAsia="Arial" w:cs="Arial"/>
          <w:sz w:val="22"/>
          <w:szCs w:val="22"/>
        </w:rPr>
        <w:t>indow 1 and 2 grants to be approved at this stage</w:t>
      </w:r>
      <w:r w:rsidR="00945E18" w:rsidRPr="003F633B">
        <w:rPr>
          <w:rFonts w:eastAsia="Arial" w:cs="Arial"/>
          <w:sz w:val="22"/>
          <w:szCs w:val="22"/>
        </w:rPr>
        <w:t xml:space="preserve"> (compared to 18 observed)</w:t>
      </w:r>
      <w:r w:rsidR="000522FC" w:rsidRPr="003F633B">
        <w:rPr>
          <w:rFonts w:eastAsia="Arial" w:cs="Arial"/>
          <w:sz w:val="22"/>
          <w:szCs w:val="22"/>
        </w:rPr>
        <w:t>.</w:t>
      </w:r>
    </w:p>
    <w:p w14:paraId="6A55711E" w14:textId="29FC7D30" w:rsidR="000522FC" w:rsidRPr="003F633B" w:rsidRDefault="00945E18" w:rsidP="00945E18">
      <w:pPr>
        <w:pStyle w:val="ListParagraph"/>
        <w:numPr>
          <w:ilvl w:val="0"/>
          <w:numId w:val="28"/>
        </w:numPr>
        <w:tabs>
          <w:tab w:val="center" w:pos="5102"/>
        </w:tabs>
        <w:autoSpaceDE w:val="0"/>
        <w:autoSpaceDN w:val="0"/>
        <w:adjustRightInd w:val="0"/>
        <w:spacing w:after="120" w:line="276" w:lineRule="auto"/>
        <w:jc w:val="both"/>
        <w:rPr>
          <w:rFonts w:eastAsia="Arial" w:cs="Arial"/>
          <w:sz w:val="22"/>
          <w:szCs w:val="22"/>
        </w:rPr>
      </w:pPr>
      <w:r w:rsidRPr="003F633B">
        <w:rPr>
          <w:rFonts w:eastAsia="Arial" w:cs="Arial"/>
          <w:sz w:val="22"/>
          <w:szCs w:val="22"/>
        </w:rPr>
        <w:t>However, t</w:t>
      </w:r>
      <w:r w:rsidR="002E408E" w:rsidRPr="003F633B">
        <w:rPr>
          <w:rFonts w:eastAsia="Arial" w:cs="Arial"/>
          <w:sz w:val="22"/>
          <w:szCs w:val="22"/>
        </w:rPr>
        <w:t xml:space="preserve">hrough its FY2026–2030 business plan, the WB has taken decisive steps to strengthen delivery and the plan </w:t>
      </w:r>
      <w:r w:rsidR="000522FC" w:rsidRPr="003F633B">
        <w:rPr>
          <w:rFonts w:eastAsia="Arial" w:cs="Arial"/>
          <w:sz w:val="22"/>
          <w:szCs w:val="22"/>
        </w:rPr>
        <w:t>highlight</w:t>
      </w:r>
      <w:r w:rsidR="002E408E" w:rsidRPr="003F633B">
        <w:rPr>
          <w:rFonts w:eastAsia="Arial" w:cs="Arial"/>
          <w:sz w:val="22"/>
          <w:szCs w:val="22"/>
        </w:rPr>
        <w:t>s</w:t>
      </w:r>
      <w:r w:rsidR="000522FC" w:rsidRPr="003F633B">
        <w:rPr>
          <w:rFonts w:eastAsia="Arial" w:cs="Arial"/>
          <w:sz w:val="22"/>
          <w:szCs w:val="22"/>
        </w:rPr>
        <w:t xml:space="preserve"> mitigations</w:t>
      </w:r>
      <w:r w:rsidRPr="003F633B">
        <w:rPr>
          <w:rFonts w:eastAsia="Arial" w:cs="Arial"/>
          <w:sz w:val="22"/>
          <w:szCs w:val="22"/>
        </w:rPr>
        <w:t xml:space="preserve"> to the challenge of larger grant delivery. </w:t>
      </w:r>
    </w:p>
    <w:p w14:paraId="431E47AA" w14:textId="179189A0" w:rsidR="00DE23BF" w:rsidRPr="003F633B" w:rsidRDefault="00D86AAD" w:rsidP="00510728">
      <w:pPr>
        <w:pStyle w:val="ListParagraph"/>
        <w:numPr>
          <w:ilvl w:val="0"/>
          <w:numId w:val="28"/>
        </w:numPr>
        <w:autoSpaceDE w:val="0"/>
        <w:autoSpaceDN w:val="0"/>
        <w:adjustRightInd w:val="0"/>
        <w:spacing w:after="120" w:line="276" w:lineRule="auto"/>
        <w:jc w:val="both"/>
        <w:rPr>
          <w:rFonts w:eastAsia="Arial" w:cs="Arial"/>
          <w:sz w:val="22"/>
          <w:szCs w:val="22"/>
        </w:rPr>
      </w:pPr>
      <w:r w:rsidRPr="003F633B">
        <w:rPr>
          <w:rFonts w:eastAsia="Arial" w:cs="Arial"/>
          <w:sz w:val="22"/>
          <w:szCs w:val="22"/>
        </w:rPr>
        <w:t xml:space="preserve">In terms of </w:t>
      </w:r>
      <w:r w:rsidR="00DF3AD4" w:rsidRPr="003F633B">
        <w:rPr>
          <w:rFonts w:eastAsia="Arial" w:cs="Arial"/>
          <w:sz w:val="22"/>
          <w:szCs w:val="22"/>
        </w:rPr>
        <w:t xml:space="preserve">how effective the knowledge </w:t>
      </w:r>
      <w:r w:rsidR="000522FC" w:rsidRPr="003F633B">
        <w:rPr>
          <w:rFonts w:eastAsia="Arial" w:cs="Arial"/>
          <w:sz w:val="22"/>
          <w:szCs w:val="22"/>
        </w:rPr>
        <w:t>pillar is, r</w:t>
      </w:r>
      <w:r w:rsidR="00FC6335" w:rsidRPr="003F633B">
        <w:rPr>
          <w:rFonts w:eastAsia="Arial" w:cs="Arial"/>
          <w:sz w:val="22"/>
          <w:szCs w:val="22"/>
        </w:rPr>
        <w:t xml:space="preserve">espondents to the survey noted that their understanding of in-country private sector improved. The survey responses also showed positive signs in terms of usefulness of </w:t>
      </w:r>
      <w:r w:rsidR="00C945F5" w:rsidRPr="003F633B">
        <w:rPr>
          <w:rFonts w:eastAsia="Arial" w:cs="Arial"/>
          <w:sz w:val="22"/>
          <w:szCs w:val="22"/>
        </w:rPr>
        <w:t>PMIF</w:t>
      </w:r>
      <w:r w:rsidR="00FC6335" w:rsidRPr="003F633B">
        <w:rPr>
          <w:rFonts w:eastAsia="Arial" w:cs="Arial"/>
          <w:sz w:val="22"/>
          <w:szCs w:val="22"/>
        </w:rPr>
        <w:t xml:space="preserve"> support and attempts to increase knowledge and understanding. However, given the change in survey methodology and sample, more data is </w:t>
      </w:r>
      <w:r w:rsidR="00DE23BF" w:rsidRPr="003F633B">
        <w:rPr>
          <w:rFonts w:eastAsia="Arial" w:cs="Arial"/>
          <w:sz w:val="22"/>
          <w:szCs w:val="22"/>
        </w:rPr>
        <w:t>required</w:t>
      </w:r>
      <w:r w:rsidR="00FC6335" w:rsidRPr="003F633B">
        <w:rPr>
          <w:rFonts w:eastAsia="Arial" w:cs="Arial"/>
          <w:sz w:val="22"/>
          <w:szCs w:val="22"/>
        </w:rPr>
        <w:t xml:space="preserve"> </w:t>
      </w:r>
      <w:r w:rsidR="00DE23BF" w:rsidRPr="003F633B">
        <w:rPr>
          <w:rFonts w:eastAsia="Arial" w:cs="Arial"/>
          <w:sz w:val="22"/>
          <w:szCs w:val="22"/>
        </w:rPr>
        <w:t xml:space="preserve">for </w:t>
      </w:r>
      <w:r w:rsidR="00FC6335" w:rsidRPr="003F633B">
        <w:rPr>
          <w:rFonts w:eastAsia="Arial" w:cs="Arial"/>
          <w:sz w:val="22"/>
          <w:szCs w:val="22"/>
        </w:rPr>
        <w:t xml:space="preserve">full assessment. </w:t>
      </w:r>
    </w:p>
    <w:p w14:paraId="7D24110A" w14:textId="2D57E734" w:rsidR="007C7C39" w:rsidRPr="003F633B" w:rsidRDefault="007C7C39" w:rsidP="00266E54">
      <w:pPr>
        <w:pStyle w:val="paragraph"/>
        <w:spacing w:before="0" w:beforeAutospacing="0" w:after="0" w:afterAutospacing="0" w:line="276" w:lineRule="auto"/>
        <w:jc w:val="both"/>
        <w:textAlignment w:val="baseline"/>
        <w:rPr>
          <w:rStyle w:val="eop"/>
          <w:rFonts w:ascii="Arial" w:eastAsia="Arial" w:hAnsi="Arial" w:cs="Arial"/>
          <w:b/>
          <w:bCs/>
          <w:sz w:val="22"/>
          <w:szCs w:val="22"/>
        </w:rPr>
      </w:pPr>
      <w:r w:rsidRPr="003F633B">
        <w:rPr>
          <w:rStyle w:val="normaltextrun"/>
          <w:rFonts w:ascii="Arial" w:eastAsia="Arial" w:hAnsi="Arial" w:cs="Arial"/>
          <w:b/>
          <w:bCs/>
          <w:sz w:val="22"/>
          <w:szCs w:val="22"/>
        </w:rPr>
        <w:t>Equity</w:t>
      </w:r>
      <w:r w:rsidRPr="003F633B">
        <w:rPr>
          <w:rStyle w:val="eop"/>
          <w:rFonts w:ascii="Arial" w:eastAsia="Arial" w:hAnsi="Arial" w:cs="Arial"/>
          <w:b/>
          <w:bCs/>
          <w:sz w:val="22"/>
          <w:szCs w:val="22"/>
        </w:rPr>
        <w:t> </w:t>
      </w:r>
    </w:p>
    <w:p w14:paraId="3E7DC297" w14:textId="77777777" w:rsidR="00DE23BF" w:rsidRPr="003F633B" w:rsidRDefault="00694AB5" w:rsidP="00266E54">
      <w:pPr>
        <w:pStyle w:val="paragraph"/>
        <w:numPr>
          <w:ilvl w:val="0"/>
          <w:numId w:val="29"/>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 xml:space="preserve">Carbon pricing is a critical tool for lowering greenhouse gas emissions in an economically efficient way and helping to meet the global temperature goals of the Paris Agreement more cost-effectively. </w:t>
      </w:r>
    </w:p>
    <w:p w14:paraId="216B9A32" w14:textId="77777777" w:rsidR="00DE23BF" w:rsidRPr="003F633B" w:rsidRDefault="00694AB5" w:rsidP="00266E54">
      <w:pPr>
        <w:pStyle w:val="paragraph"/>
        <w:numPr>
          <w:ilvl w:val="0"/>
          <w:numId w:val="29"/>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lastRenderedPageBreak/>
        <w:t>By pricing carbon, governments can capture the costs that the public pays for in other ways, such as health care costs from heatwaves and droughts, or damage to property from flooding and sea level rise.</w:t>
      </w:r>
    </w:p>
    <w:p w14:paraId="386FFFD0" w14:textId="3807279D" w:rsidR="00CD2D74" w:rsidRPr="003F633B" w:rsidRDefault="00E82723" w:rsidP="00266E54">
      <w:pPr>
        <w:pStyle w:val="paragraph"/>
        <w:numPr>
          <w:ilvl w:val="0"/>
          <w:numId w:val="29"/>
        </w:numPr>
        <w:spacing w:before="0" w:beforeAutospacing="0" w:after="0" w:afterAutospacing="0" w:line="276" w:lineRule="auto"/>
        <w:jc w:val="both"/>
        <w:textAlignment w:val="baseline"/>
        <w:rPr>
          <w:rFonts w:ascii="Arial" w:eastAsia="Arial" w:hAnsi="Arial" w:cs="Arial"/>
          <w:sz w:val="22"/>
          <w:szCs w:val="22"/>
        </w:rPr>
      </w:pPr>
      <w:r w:rsidRPr="003F633B">
        <w:rPr>
          <w:rFonts w:ascii="Arial" w:eastAsia="Arial" w:hAnsi="Arial" w:cs="Arial"/>
          <w:sz w:val="22"/>
          <w:szCs w:val="22"/>
        </w:rPr>
        <w:t>PMIF</w:t>
      </w:r>
      <w:r w:rsidR="00A85FDB" w:rsidRPr="003F633B">
        <w:rPr>
          <w:rFonts w:ascii="Arial" w:eastAsia="Arial" w:hAnsi="Arial" w:cs="Arial"/>
          <w:sz w:val="22"/>
          <w:szCs w:val="22"/>
        </w:rPr>
        <w:t xml:space="preserve"> works in partnership with governments to del</w:t>
      </w:r>
      <w:r w:rsidR="00645D2F" w:rsidRPr="003F633B">
        <w:rPr>
          <w:rFonts w:ascii="Arial" w:eastAsia="Arial" w:hAnsi="Arial" w:cs="Arial"/>
          <w:sz w:val="22"/>
          <w:szCs w:val="22"/>
        </w:rPr>
        <w:t xml:space="preserve">iver carbon pricing capacity in a collaborative rather than </w:t>
      </w:r>
      <w:r w:rsidR="00AE6432" w:rsidRPr="003F633B">
        <w:rPr>
          <w:rFonts w:ascii="Arial" w:eastAsia="Arial" w:hAnsi="Arial" w:cs="Arial"/>
          <w:sz w:val="22"/>
          <w:szCs w:val="22"/>
        </w:rPr>
        <w:t xml:space="preserve">an authoritative way. </w:t>
      </w:r>
      <w:r w:rsidRPr="003F633B">
        <w:rPr>
          <w:rFonts w:ascii="Arial" w:eastAsia="Arial" w:hAnsi="Arial" w:cs="Arial"/>
          <w:sz w:val="22"/>
          <w:szCs w:val="22"/>
        </w:rPr>
        <w:t>PMIF</w:t>
      </w:r>
      <w:r w:rsidR="005623DA" w:rsidRPr="003F633B">
        <w:rPr>
          <w:rFonts w:ascii="Arial" w:eastAsia="Arial" w:hAnsi="Arial" w:cs="Arial"/>
          <w:sz w:val="22"/>
          <w:szCs w:val="22"/>
        </w:rPr>
        <w:t xml:space="preserve"> uses local </w:t>
      </w:r>
      <w:r w:rsidR="009B7CE9" w:rsidRPr="003F633B">
        <w:rPr>
          <w:rFonts w:ascii="Arial" w:eastAsia="Arial" w:hAnsi="Arial" w:cs="Arial"/>
          <w:sz w:val="22"/>
          <w:szCs w:val="22"/>
        </w:rPr>
        <w:t>delivery partners to conduct some of the work plans ensuring they lean on the expertise, and garner expert advice</w:t>
      </w:r>
      <w:r w:rsidR="00CD2D74" w:rsidRPr="003F633B">
        <w:rPr>
          <w:rFonts w:ascii="Arial" w:eastAsia="Arial" w:hAnsi="Arial" w:cs="Arial"/>
          <w:sz w:val="22"/>
          <w:szCs w:val="22"/>
        </w:rPr>
        <w:t xml:space="preserve"> from those</w:t>
      </w:r>
      <w:r w:rsidR="009B7CE9" w:rsidRPr="003F633B">
        <w:rPr>
          <w:rFonts w:ascii="Arial" w:eastAsia="Arial" w:hAnsi="Arial" w:cs="Arial"/>
          <w:sz w:val="22"/>
          <w:szCs w:val="22"/>
        </w:rPr>
        <w:t xml:space="preserve"> best placed</w:t>
      </w:r>
      <w:r w:rsidR="002F1B10" w:rsidRPr="003F633B">
        <w:rPr>
          <w:rFonts w:ascii="Arial" w:eastAsia="Arial" w:hAnsi="Arial" w:cs="Arial"/>
          <w:sz w:val="22"/>
          <w:szCs w:val="22"/>
        </w:rPr>
        <w:t xml:space="preserve"> to deliver community-defined evidence. </w:t>
      </w:r>
      <w:r w:rsidR="00CD2D74" w:rsidRPr="003F633B">
        <w:rPr>
          <w:rStyle w:val="normaltextrun"/>
          <w:rFonts w:ascii="Arial" w:eastAsia="Arial" w:hAnsi="Arial" w:cs="Arial"/>
          <w:sz w:val="22"/>
          <w:szCs w:val="22"/>
        </w:rPr>
        <w:t xml:space="preserve"> </w:t>
      </w:r>
    </w:p>
    <w:p w14:paraId="2EF55609" w14:textId="626F72BE" w:rsidR="001D6CDB" w:rsidRPr="003F633B" w:rsidRDefault="00325D33" w:rsidP="00266E54">
      <w:pPr>
        <w:pStyle w:val="paragraph"/>
        <w:numPr>
          <w:ilvl w:val="0"/>
          <w:numId w:val="29"/>
        </w:numPr>
        <w:spacing w:before="0" w:beforeAutospacing="0" w:after="0" w:afterAutospacing="0" w:line="276" w:lineRule="auto"/>
        <w:jc w:val="both"/>
        <w:textAlignment w:val="baseline"/>
        <w:rPr>
          <w:rStyle w:val="normaltextrun"/>
          <w:rFonts w:ascii="Arial" w:eastAsia="Arial" w:hAnsi="Arial" w:cs="Arial"/>
          <w:sz w:val="22"/>
          <w:szCs w:val="22"/>
        </w:rPr>
      </w:pPr>
      <w:r w:rsidRPr="003F633B">
        <w:rPr>
          <w:rStyle w:val="normaltextrun"/>
          <w:rFonts w:ascii="Arial" w:eastAsia="Arial" w:hAnsi="Arial" w:cs="Arial"/>
          <w:sz w:val="22"/>
          <w:szCs w:val="22"/>
        </w:rPr>
        <w:t xml:space="preserve">All </w:t>
      </w:r>
      <w:r w:rsidR="00E85030" w:rsidRPr="003F633B">
        <w:rPr>
          <w:rStyle w:val="normaltextrun"/>
          <w:rFonts w:ascii="Arial" w:eastAsia="Arial" w:hAnsi="Arial" w:cs="Arial"/>
          <w:sz w:val="22"/>
          <w:szCs w:val="22"/>
        </w:rPr>
        <w:t>W</w:t>
      </w:r>
      <w:r w:rsidR="002D1C8A" w:rsidRPr="003F633B">
        <w:rPr>
          <w:rStyle w:val="normaltextrun"/>
          <w:rFonts w:ascii="Arial" w:eastAsia="Arial" w:hAnsi="Arial" w:cs="Arial"/>
          <w:sz w:val="22"/>
          <w:szCs w:val="22"/>
        </w:rPr>
        <w:t xml:space="preserve">indow 1 and 2 proposals contain a </w:t>
      </w:r>
      <w:r w:rsidR="008A3420" w:rsidRPr="003F633B">
        <w:rPr>
          <w:rStyle w:val="normaltextrun"/>
          <w:rFonts w:ascii="Arial" w:eastAsia="Arial" w:hAnsi="Arial" w:cs="Arial"/>
          <w:sz w:val="22"/>
          <w:szCs w:val="22"/>
        </w:rPr>
        <w:t>Just Transition</w:t>
      </w:r>
      <w:r w:rsidR="002D1C8A" w:rsidRPr="003F633B">
        <w:rPr>
          <w:rStyle w:val="normaltextrun"/>
          <w:rFonts w:ascii="Arial" w:eastAsia="Arial" w:hAnsi="Arial" w:cs="Arial"/>
          <w:sz w:val="22"/>
          <w:szCs w:val="22"/>
        </w:rPr>
        <w:t xml:space="preserve"> section</w:t>
      </w:r>
      <w:r w:rsidR="008A3420" w:rsidRPr="003F633B">
        <w:rPr>
          <w:rStyle w:val="normaltextrun"/>
          <w:rFonts w:ascii="Arial" w:eastAsia="Arial" w:hAnsi="Arial" w:cs="Arial"/>
          <w:sz w:val="22"/>
          <w:szCs w:val="22"/>
        </w:rPr>
        <w:t>, and this is welcome</w:t>
      </w:r>
      <w:r w:rsidR="001F78FE" w:rsidRPr="003F633B">
        <w:rPr>
          <w:rStyle w:val="normaltextrun"/>
          <w:rFonts w:ascii="Arial" w:eastAsia="Arial" w:hAnsi="Arial" w:cs="Arial"/>
          <w:sz w:val="22"/>
          <w:szCs w:val="22"/>
        </w:rPr>
        <w:t>d</w:t>
      </w:r>
      <w:r w:rsidR="00656F24" w:rsidRPr="003F633B">
        <w:rPr>
          <w:rStyle w:val="normaltextrun"/>
          <w:rFonts w:ascii="Arial" w:eastAsia="Arial" w:hAnsi="Arial" w:cs="Arial"/>
          <w:sz w:val="22"/>
          <w:szCs w:val="22"/>
        </w:rPr>
        <w:t xml:space="preserve"> by the UK</w:t>
      </w:r>
      <w:r w:rsidR="008A3420" w:rsidRPr="003F633B">
        <w:rPr>
          <w:rStyle w:val="normaltextrun"/>
          <w:rFonts w:ascii="Arial" w:eastAsia="Arial" w:hAnsi="Arial" w:cs="Arial"/>
          <w:sz w:val="22"/>
          <w:szCs w:val="22"/>
        </w:rPr>
        <w:t xml:space="preserve">. </w:t>
      </w:r>
      <w:r w:rsidR="00656F24" w:rsidRPr="003F633B">
        <w:rPr>
          <w:rStyle w:val="normaltextrun"/>
          <w:rFonts w:ascii="Arial" w:eastAsia="Arial" w:hAnsi="Arial" w:cs="Arial"/>
          <w:sz w:val="22"/>
          <w:szCs w:val="22"/>
        </w:rPr>
        <w:t>However, we</w:t>
      </w:r>
      <w:r w:rsidR="008A3420" w:rsidRPr="003F633B">
        <w:rPr>
          <w:rStyle w:val="normaltextrun"/>
          <w:rFonts w:ascii="Arial" w:eastAsia="Arial" w:hAnsi="Arial" w:cs="Arial"/>
          <w:sz w:val="22"/>
          <w:szCs w:val="22"/>
        </w:rPr>
        <w:t xml:space="preserve"> would expect to see more knowledge products focus on this area and </w:t>
      </w:r>
      <w:r w:rsidR="00656F24" w:rsidRPr="003F633B">
        <w:rPr>
          <w:rStyle w:val="normaltextrun"/>
          <w:rFonts w:ascii="Arial" w:eastAsia="Arial" w:hAnsi="Arial" w:cs="Arial"/>
          <w:sz w:val="22"/>
          <w:szCs w:val="22"/>
        </w:rPr>
        <w:t xml:space="preserve">to </w:t>
      </w:r>
      <w:r w:rsidR="008A3420" w:rsidRPr="003F633B">
        <w:rPr>
          <w:rStyle w:val="normaltextrun"/>
          <w:rFonts w:ascii="Arial" w:eastAsia="Arial" w:hAnsi="Arial" w:cs="Arial"/>
          <w:sz w:val="22"/>
          <w:szCs w:val="22"/>
        </w:rPr>
        <w:t xml:space="preserve">continue the impetus garnered in the country proposals and ensure Just Transition is </w:t>
      </w:r>
      <w:r w:rsidR="00656F24" w:rsidRPr="003F633B">
        <w:rPr>
          <w:rStyle w:val="normaltextrun"/>
          <w:rFonts w:ascii="Arial" w:eastAsia="Arial" w:hAnsi="Arial" w:cs="Arial"/>
          <w:sz w:val="22"/>
          <w:szCs w:val="22"/>
        </w:rPr>
        <w:t xml:space="preserve">fully considered and embedded </w:t>
      </w:r>
      <w:r w:rsidR="008A3420" w:rsidRPr="003F633B">
        <w:rPr>
          <w:rStyle w:val="normaltextrun"/>
          <w:rFonts w:ascii="Arial" w:eastAsia="Arial" w:hAnsi="Arial" w:cs="Arial"/>
          <w:sz w:val="22"/>
          <w:szCs w:val="22"/>
        </w:rPr>
        <w:t xml:space="preserve">during </w:t>
      </w:r>
      <w:r w:rsidR="00656F24" w:rsidRPr="003F633B">
        <w:rPr>
          <w:rStyle w:val="normaltextrun"/>
          <w:rFonts w:ascii="Arial" w:eastAsia="Arial" w:hAnsi="Arial" w:cs="Arial"/>
          <w:sz w:val="22"/>
          <w:szCs w:val="22"/>
        </w:rPr>
        <w:t xml:space="preserve">domestic pricing instrument </w:t>
      </w:r>
      <w:r w:rsidR="008A3420" w:rsidRPr="003F633B">
        <w:rPr>
          <w:rStyle w:val="normaltextrun"/>
          <w:rFonts w:ascii="Arial" w:eastAsia="Arial" w:hAnsi="Arial" w:cs="Arial"/>
          <w:sz w:val="22"/>
          <w:szCs w:val="22"/>
        </w:rPr>
        <w:t>implementation</w:t>
      </w:r>
      <w:r w:rsidR="00656F24" w:rsidRPr="003F633B">
        <w:rPr>
          <w:rStyle w:val="normaltextrun"/>
          <w:rFonts w:ascii="Arial" w:eastAsia="Arial" w:hAnsi="Arial" w:cs="Arial"/>
          <w:sz w:val="22"/>
          <w:szCs w:val="22"/>
        </w:rPr>
        <w:t xml:space="preserve"> and not only in proposal  and policy development stages</w:t>
      </w:r>
      <w:r w:rsidR="008A3420" w:rsidRPr="003F633B">
        <w:rPr>
          <w:rStyle w:val="normaltextrun"/>
          <w:rFonts w:ascii="Arial" w:eastAsia="Arial" w:hAnsi="Arial" w:cs="Arial"/>
          <w:sz w:val="22"/>
          <w:szCs w:val="22"/>
        </w:rPr>
        <w:t>.</w:t>
      </w:r>
    </w:p>
    <w:p w14:paraId="68D44245" w14:textId="7B4B7956" w:rsidR="003D222C" w:rsidRPr="003F633B" w:rsidRDefault="001D6CDB" w:rsidP="00266E54">
      <w:pPr>
        <w:pStyle w:val="paragraph"/>
        <w:numPr>
          <w:ilvl w:val="0"/>
          <w:numId w:val="29"/>
        </w:numPr>
        <w:spacing w:before="0" w:beforeAutospacing="0" w:after="0" w:afterAutospacing="0" w:line="276" w:lineRule="auto"/>
        <w:jc w:val="both"/>
        <w:textAlignment w:val="baseline"/>
        <w:rPr>
          <w:rFonts w:ascii="Arial" w:eastAsia="Arial" w:hAnsi="Arial" w:cs="Arial"/>
          <w:sz w:val="22"/>
          <w:szCs w:val="22"/>
        </w:rPr>
      </w:pPr>
      <w:r w:rsidRPr="003F633B">
        <w:rPr>
          <w:rStyle w:val="normaltextrun"/>
          <w:rFonts w:ascii="Arial" w:eastAsia="Arial" w:hAnsi="Arial" w:cs="Arial"/>
          <w:sz w:val="22"/>
          <w:szCs w:val="22"/>
        </w:rPr>
        <w:t xml:space="preserve">The </w:t>
      </w:r>
      <w:r w:rsidR="00957BE2" w:rsidRPr="003F633B">
        <w:rPr>
          <w:rStyle w:val="normaltextrun"/>
          <w:rFonts w:ascii="Arial" w:eastAsia="Arial" w:hAnsi="Arial" w:cs="Arial"/>
          <w:sz w:val="22"/>
          <w:szCs w:val="22"/>
        </w:rPr>
        <w:t xml:space="preserve">UK </w:t>
      </w:r>
      <w:r w:rsidR="00E82723" w:rsidRPr="003F633B">
        <w:rPr>
          <w:rStyle w:val="normaltextrun"/>
          <w:rFonts w:ascii="Arial" w:eastAsia="Arial" w:hAnsi="Arial" w:cs="Arial"/>
          <w:sz w:val="22"/>
          <w:szCs w:val="22"/>
        </w:rPr>
        <w:t>PMIF</w:t>
      </w:r>
      <w:r w:rsidR="00957BE2" w:rsidRPr="003F633B">
        <w:rPr>
          <w:rStyle w:val="normaltextrun"/>
          <w:rFonts w:ascii="Arial" w:eastAsia="Arial" w:hAnsi="Arial" w:cs="Arial"/>
          <w:sz w:val="22"/>
          <w:szCs w:val="22"/>
        </w:rPr>
        <w:t xml:space="preserve"> </w:t>
      </w:r>
      <w:proofErr w:type="spellStart"/>
      <w:r w:rsidRPr="003F633B">
        <w:rPr>
          <w:rStyle w:val="normaltextrun"/>
          <w:rFonts w:ascii="Arial" w:eastAsia="Arial" w:hAnsi="Arial" w:cs="Arial"/>
          <w:sz w:val="22"/>
          <w:szCs w:val="22"/>
        </w:rPr>
        <w:t>logframe</w:t>
      </w:r>
      <w:proofErr w:type="spellEnd"/>
      <w:r w:rsidRPr="003F633B">
        <w:rPr>
          <w:rStyle w:val="normaltextrun"/>
          <w:rFonts w:ascii="Arial" w:eastAsia="Arial" w:hAnsi="Arial" w:cs="Arial"/>
          <w:sz w:val="22"/>
          <w:szCs w:val="22"/>
        </w:rPr>
        <w:t xml:space="preserve"> and </w:t>
      </w:r>
      <w:r w:rsidR="00E82723" w:rsidRPr="003F633B">
        <w:rPr>
          <w:rStyle w:val="normaltextrun"/>
          <w:rFonts w:ascii="Arial" w:eastAsia="Arial" w:hAnsi="Arial" w:cs="Arial"/>
          <w:sz w:val="22"/>
          <w:szCs w:val="22"/>
        </w:rPr>
        <w:t>PMIF</w:t>
      </w:r>
      <w:r w:rsidRPr="003F633B">
        <w:rPr>
          <w:rStyle w:val="normaltextrun"/>
          <w:rFonts w:ascii="Arial" w:eastAsia="Arial" w:hAnsi="Arial" w:cs="Arial"/>
          <w:sz w:val="22"/>
          <w:szCs w:val="22"/>
        </w:rPr>
        <w:t xml:space="preserve">’s own </w:t>
      </w:r>
      <w:r w:rsidR="00D91999" w:rsidRPr="003F633B">
        <w:rPr>
          <w:rStyle w:val="normaltextrun"/>
          <w:rFonts w:ascii="Arial" w:eastAsia="Arial" w:hAnsi="Arial" w:cs="Arial"/>
          <w:sz w:val="22"/>
          <w:szCs w:val="22"/>
        </w:rPr>
        <w:t>r</w:t>
      </w:r>
      <w:r w:rsidRPr="003F633B">
        <w:rPr>
          <w:rStyle w:val="normaltextrun"/>
          <w:rFonts w:ascii="Arial" w:eastAsia="Arial" w:hAnsi="Arial" w:cs="Arial"/>
          <w:sz w:val="22"/>
          <w:szCs w:val="22"/>
        </w:rPr>
        <w:t>esults framework</w:t>
      </w:r>
      <w:r w:rsidR="008D0A5E" w:rsidRPr="003F633B">
        <w:rPr>
          <w:rStyle w:val="normaltextrun"/>
          <w:rFonts w:ascii="Arial" w:eastAsia="Arial" w:hAnsi="Arial" w:cs="Arial"/>
          <w:sz w:val="22"/>
          <w:szCs w:val="22"/>
        </w:rPr>
        <w:t xml:space="preserve"> also</w:t>
      </w:r>
      <w:r w:rsidRPr="003F633B">
        <w:rPr>
          <w:rStyle w:val="normaltextrun"/>
          <w:rFonts w:ascii="Arial" w:eastAsia="Arial" w:hAnsi="Arial" w:cs="Arial"/>
          <w:sz w:val="22"/>
          <w:szCs w:val="22"/>
        </w:rPr>
        <w:t xml:space="preserve"> include indicators for community engagement, gender parity and </w:t>
      </w:r>
      <w:r w:rsidR="00D91999" w:rsidRPr="003F633B">
        <w:rPr>
          <w:rStyle w:val="normaltextrun"/>
          <w:rFonts w:ascii="Arial" w:eastAsia="Arial" w:hAnsi="Arial" w:cs="Arial"/>
          <w:sz w:val="22"/>
          <w:szCs w:val="22"/>
        </w:rPr>
        <w:t xml:space="preserve">Just Transition. </w:t>
      </w:r>
      <w:r w:rsidR="00EB72D5" w:rsidRPr="003F633B">
        <w:rPr>
          <w:rStyle w:val="normaltextrun"/>
          <w:rFonts w:ascii="Arial" w:eastAsia="Arial" w:hAnsi="Arial" w:cs="Arial"/>
          <w:sz w:val="22"/>
          <w:szCs w:val="22"/>
        </w:rPr>
        <w:t>A PMIF</w:t>
      </w:r>
      <w:r w:rsidR="00D91999" w:rsidRPr="003F633B">
        <w:rPr>
          <w:rStyle w:val="normaltextrun"/>
          <w:rFonts w:ascii="Arial" w:eastAsia="Arial" w:hAnsi="Arial" w:cs="Arial"/>
          <w:sz w:val="22"/>
          <w:szCs w:val="22"/>
        </w:rPr>
        <w:t xml:space="preserve"> </w:t>
      </w:r>
      <w:r w:rsidR="00EB72D5" w:rsidRPr="003F633B">
        <w:rPr>
          <w:rStyle w:val="normaltextrun"/>
          <w:rFonts w:ascii="Arial" w:eastAsia="Arial" w:hAnsi="Arial" w:cs="Arial"/>
          <w:sz w:val="22"/>
          <w:szCs w:val="22"/>
        </w:rPr>
        <w:t>R</w:t>
      </w:r>
      <w:r w:rsidR="00D91999" w:rsidRPr="003F633B">
        <w:rPr>
          <w:rStyle w:val="normaltextrun"/>
          <w:rFonts w:ascii="Arial" w:eastAsia="Arial" w:hAnsi="Arial" w:cs="Arial"/>
          <w:sz w:val="22"/>
          <w:szCs w:val="22"/>
        </w:rPr>
        <w:t xml:space="preserve">esults </w:t>
      </w:r>
      <w:r w:rsidR="00EB72D5" w:rsidRPr="003F633B">
        <w:rPr>
          <w:rStyle w:val="normaltextrun"/>
          <w:rFonts w:ascii="Arial" w:eastAsia="Arial" w:hAnsi="Arial" w:cs="Arial"/>
          <w:sz w:val="22"/>
          <w:szCs w:val="22"/>
        </w:rPr>
        <w:t>F</w:t>
      </w:r>
      <w:r w:rsidR="00D91999" w:rsidRPr="003F633B">
        <w:rPr>
          <w:rStyle w:val="normaltextrun"/>
          <w:rFonts w:ascii="Arial" w:eastAsia="Arial" w:hAnsi="Arial" w:cs="Arial"/>
          <w:sz w:val="22"/>
          <w:szCs w:val="22"/>
        </w:rPr>
        <w:t xml:space="preserve">ramework was finalised </w:t>
      </w:r>
      <w:r w:rsidR="00EB72D5" w:rsidRPr="003F633B">
        <w:rPr>
          <w:rStyle w:val="normaltextrun"/>
          <w:rFonts w:ascii="Arial" w:eastAsia="Arial" w:hAnsi="Arial" w:cs="Arial"/>
          <w:sz w:val="22"/>
          <w:szCs w:val="22"/>
        </w:rPr>
        <w:t>last reporting period</w:t>
      </w:r>
      <w:r w:rsidR="00D91999" w:rsidRPr="003F633B">
        <w:rPr>
          <w:rStyle w:val="normaltextrun"/>
          <w:rFonts w:ascii="Arial" w:eastAsia="Arial" w:hAnsi="Arial" w:cs="Arial"/>
          <w:sz w:val="22"/>
          <w:szCs w:val="22"/>
        </w:rPr>
        <w:t>,</w:t>
      </w:r>
      <w:r w:rsidR="008D0A5E" w:rsidRPr="003F633B">
        <w:rPr>
          <w:rStyle w:val="normaltextrun"/>
          <w:rFonts w:ascii="Arial" w:eastAsia="Arial" w:hAnsi="Arial" w:cs="Arial"/>
          <w:sz w:val="22"/>
          <w:szCs w:val="22"/>
        </w:rPr>
        <w:t xml:space="preserve"> representing an important milestone for </w:t>
      </w:r>
      <w:r w:rsidR="00E82723" w:rsidRPr="003F633B">
        <w:rPr>
          <w:rStyle w:val="normaltextrun"/>
          <w:rFonts w:ascii="Arial" w:eastAsia="Arial" w:hAnsi="Arial" w:cs="Arial"/>
          <w:sz w:val="22"/>
          <w:szCs w:val="22"/>
        </w:rPr>
        <w:t>PMIF</w:t>
      </w:r>
      <w:r w:rsidR="008D0A5E" w:rsidRPr="003F633B">
        <w:rPr>
          <w:rStyle w:val="normaltextrun"/>
          <w:rFonts w:ascii="Arial" w:eastAsia="Arial" w:hAnsi="Arial" w:cs="Arial"/>
          <w:sz w:val="22"/>
          <w:szCs w:val="22"/>
        </w:rPr>
        <w:t xml:space="preserve">. </w:t>
      </w:r>
    </w:p>
    <w:p w14:paraId="6EA01605" w14:textId="77777777" w:rsidR="00510728" w:rsidRPr="003F633B" w:rsidRDefault="00510728" w:rsidP="00266E54">
      <w:pPr>
        <w:spacing w:line="276" w:lineRule="auto"/>
        <w:jc w:val="both"/>
        <w:rPr>
          <w:rStyle w:val="Heading1Char"/>
          <w:rFonts w:eastAsia="Arial" w:cs="Arial"/>
          <w:lang w:eastAsia="en-GB"/>
        </w:rPr>
      </w:pPr>
    </w:p>
    <w:p w14:paraId="70338F49" w14:textId="53D45B57" w:rsidR="00510728" w:rsidRPr="003F633B" w:rsidRDefault="003B1EC3" w:rsidP="00355986">
      <w:pPr>
        <w:spacing w:line="276" w:lineRule="auto"/>
        <w:jc w:val="both"/>
        <w:rPr>
          <w:rStyle w:val="Heading1Char"/>
          <w:rFonts w:eastAsia="Arial" w:cs="Arial"/>
          <w:b w:val="0"/>
          <w:lang w:eastAsia="en-GB"/>
        </w:rPr>
      </w:pPr>
      <w:r w:rsidRPr="003F633B">
        <w:rPr>
          <w:rStyle w:val="Heading1Char"/>
          <w:rFonts w:eastAsia="Arial" w:cs="Arial"/>
          <w:b w:val="0"/>
          <w:lang w:eastAsia="en-GB"/>
        </w:rPr>
        <w:t> </w:t>
      </w:r>
      <w:bookmarkStart w:id="21" w:name="_Toc215144897"/>
      <w:r w:rsidR="00606D06" w:rsidRPr="003F633B">
        <w:rPr>
          <w:rStyle w:val="Heading1Char"/>
          <w:rFonts w:eastAsia="Arial" w:cs="Arial"/>
          <w:b w:val="0"/>
          <w:lang w:eastAsia="en-GB"/>
        </w:rPr>
        <w:t>Paris Alignment</w:t>
      </w:r>
      <w:r w:rsidR="003051B9" w:rsidRPr="003F633B">
        <w:rPr>
          <w:rStyle w:val="Heading1Char"/>
          <w:rFonts w:eastAsia="Arial" w:cs="Arial"/>
          <w:b w:val="0"/>
          <w:lang w:eastAsia="en-GB"/>
        </w:rPr>
        <w:t xml:space="preserve"> Assessment</w:t>
      </w:r>
      <w:bookmarkEnd w:id="21"/>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0"/>
        <w:gridCol w:w="5180"/>
      </w:tblGrid>
      <w:tr w:rsidR="00E9164F" w:rsidRPr="00A567BF" w14:paraId="02D867C4" w14:textId="77777777" w:rsidTr="003051B9">
        <w:trPr>
          <w:trHeight w:val="285"/>
        </w:trPr>
        <w:tc>
          <w:tcPr>
            <w:tcW w:w="3820" w:type="dxa"/>
            <w:tcBorders>
              <w:top w:val="single" w:sz="6" w:space="0" w:color="A3A3A3"/>
              <w:left w:val="single" w:sz="6" w:space="0" w:color="A3A3A3"/>
              <w:bottom w:val="single" w:sz="6" w:space="0" w:color="A3A3A3"/>
              <w:right w:val="single" w:sz="6" w:space="0" w:color="A3A3A3"/>
            </w:tcBorders>
            <w:shd w:val="clear" w:color="auto" w:fill="D9E2F3" w:themeFill="accent1" w:themeFillTint="33"/>
          </w:tcPr>
          <w:p w14:paraId="41E282FF" w14:textId="77777777" w:rsidR="00E9164F" w:rsidRPr="00A567BF" w:rsidRDefault="00E9164F" w:rsidP="00266E54">
            <w:pPr>
              <w:spacing w:line="276" w:lineRule="auto"/>
              <w:jc w:val="both"/>
              <w:rPr>
                <w:rFonts w:eastAsia="Arial" w:cs="Arial"/>
                <w:sz w:val="22"/>
                <w:szCs w:val="22"/>
              </w:rPr>
            </w:pPr>
            <w:r w:rsidRPr="00A567BF">
              <w:rPr>
                <w:rFonts w:eastAsia="Arial" w:cs="Arial"/>
                <w:b/>
                <w:bCs/>
                <w:sz w:val="22"/>
                <w:szCs w:val="22"/>
                <w:u w:val="single"/>
              </w:rPr>
              <w:t>Paris alignment pillar</w:t>
            </w:r>
            <w:r w:rsidRPr="00A567BF">
              <w:rPr>
                <w:rFonts w:eastAsia="Arial" w:cs="Arial"/>
                <w:sz w:val="22"/>
                <w:szCs w:val="22"/>
                <w:u w:val="single"/>
              </w:rPr>
              <w:t> </w:t>
            </w:r>
          </w:p>
        </w:tc>
        <w:tc>
          <w:tcPr>
            <w:tcW w:w="5180" w:type="dxa"/>
            <w:tcBorders>
              <w:top w:val="single" w:sz="6" w:space="0" w:color="A3A3A3"/>
              <w:left w:val="single" w:sz="6" w:space="0" w:color="A3A3A3"/>
              <w:bottom w:val="single" w:sz="6" w:space="0" w:color="A3A3A3"/>
              <w:right w:val="single" w:sz="6" w:space="0" w:color="A3A3A3"/>
            </w:tcBorders>
            <w:shd w:val="clear" w:color="auto" w:fill="D9E2F3" w:themeFill="accent1" w:themeFillTint="33"/>
          </w:tcPr>
          <w:p w14:paraId="29C843A9" w14:textId="77777777" w:rsidR="00E9164F" w:rsidRPr="00A567BF" w:rsidRDefault="00E9164F" w:rsidP="00266E54">
            <w:pPr>
              <w:spacing w:line="276" w:lineRule="auto"/>
              <w:jc w:val="both"/>
              <w:rPr>
                <w:rFonts w:eastAsia="Arial" w:cs="Arial"/>
                <w:sz w:val="22"/>
                <w:szCs w:val="22"/>
              </w:rPr>
            </w:pPr>
            <w:r w:rsidRPr="00A567BF">
              <w:rPr>
                <w:rFonts w:eastAsia="Arial" w:cs="Arial"/>
                <w:b/>
                <w:bCs/>
                <w:sz w:val="22"/>
                <w:szCs w:val="22"/>
                <w:u w:val="single"/>
              </w:rPr>
              <w:t>Description of activity</w:t>
            </w:r>
            <w:r w:rsidRPr="00A567BF">
              <w:rPr>
                <w:rFonts w:eastAsia="Arial" w:cs="Arial"/>
                <w:sz w:val="22"/>
                <w:szCs w:val="22"/>
                <w:u w:val="single"/>
              </w:rPr>
              <w:t> </w:t>
            </w:r>
          </w:p>
        </w:tc>
      </w:tr>
      <w:tr w:rsidR="00E9164F" w:rsidRPr="00A567BF" w14:paraId="027F2FC4" w14:textId="77777777" w:rsidTr="003051B9">
        <w:trPr>
          <w:trHeight w:val="285"/>
        </w:trPr>
        <w:tc>
          <w:tcPr>
            <w:tcW w:w="3820" w:type="dxa"/>
            <w:tcBorders>
              <w:top w:val="single" w:sz="6" w:space="0" w:color="A3A3A3"/>
              <w:left w:val="single" w:sz="6" w:space="0" w:color="A3A3A3"/>
              <w:bottom w:val="single" w:sz="6" w:space="0" w:color="A3A3A3"/>
              <w:right w:val="single" w:sz="6" w:space="0" w:color="A3A3A3"/>
            </w:tcBorders>
          </w:tcPr>
          <w:p w14:paraId="4311749D" w14:textId="77777777" w:rsidR="00E9164F" w:rsidRPr="003051B9" w:rsidRDefault="00E9164F" w:rsidP="00266E54">
            <w:pPr>
              <w:spacing w:line="276" w:lineRule="auto"/>
              <w:jc w:val="both"/>
              <w:rPr>
                <w:rFonts w:eastAsia="Arial" w:cs="Arial"/>
                <w:sz w:val="22"/>
                <w:szCs w:val="22"/>
              </w:rPr>
            </w:pPr>
            <w:r w:rsidRPr="003051B9">
              <w:rPr>
                <w:rFonts w:eastAsia="Arial" w:cs="Arial"/>
                <w:sz w:val="22"/>
                <w:szCs w:val="22"/>
              </w:rPr>
              <w:t>How have you taken a proportional approach to climate and environment risk assurance? </w:t>
            </w:r>
          </w:p>
        </w:tc>
        <w:tc>
          <w:tcPr>
            <w:tcW w:w="5180" w:type="dxa"/>
            <w:tcBorders>
              <w:top w:val="single" w:sz="6" w:space="0" w:color="A3A3A3"/>
              <w:left w:val="single" w:sz="6" w:space="0" w:color="A3A3A3"/>
              <w:bottom w:val="single" w:sz="6" w:space="0" w:color="A3A3A3"/>
              <w:right w:val="single" w:sz="6" w:space="0" w:color="A3A3A3"/>
            </w:tcBorders>
          </w:tcPr>
          <w:p w14:paraId="0FB37D89" w14:textId="14D44AFA" w:rsidR="00E9164F" w:rsidRPr="00A567BF" w:rsidRDefault="00E9164F" w:rsidP="00266E54">
            <w:pPr>
              <w:spacing w:line="276" w:lineRule="auto"/>
              <w:jc w:val="both"/>
              <w:rPr>
                <w:rFonts w:eastAsia="Arial" w:cs="Arial"/>
                <w:sz w:val="22"/>
                <w:szCs w:val="22"/>
              </w:rPr>
            </w:pPr>
            <w:r w:rsidRPr="00A567BF">
              <w:rPr>
                <w:rFonts w:eastAsia="Arial" w:cs="Arial"/>
                <w:sz w:val="22"/>
                <w:szCs w:val="22"/>
              </w:rPr>
              <w:t xml:space="preserve">Risks </w:t>
            </w:r>
            <w:r w:rsidR="007A75CA" w:rsidRPr="00A567BF">
              <w:rPr>
                <w:rFonts w:eastAsia="Arial" w:cs="Arial"/>
                <w:sz w:val="22"/>
                <w:szCs w:val="22"/>
              </w:rPr>
              <w:t xml:space="preserve">are </w:t>
            </w:r>
            <w:r w:rsidRPr="00A567BF">
              <w:rPr>
                <w:rFonts w:eastAsia="Arial" w:cs="Arial"/>
                <w:sz w:val="22"/>
                <w:szCs w:val="22"/>
              </w:rPr>
              <w:t>be monitored through the s</w:t>
            </w:r>
            <w:r w:rsidRPr="00A567BF">
              <w:rPr>
                <w:rFonts w:eastAsia="Arial" w:cs="Arial"/>
              </w:rPr>
              <w:t>tandard</w:t>
            </w:r>
            <w:r w:rsidRPr="00A567BF">
              <w:rPr>
                <w:rFonts w:eastAsia="Arial" w:cs="Arial"/>
                <w:sz w:val="22"/>
                <w:szCs w:val="22"/>
              </w:rPr>
              <w:t xml:space="preserve"> ICF risk management processes.  </w:t>
            </w:r>
          </w:p>
          <w:p w14:paraId="73E3BAB9" w14:textId="77777777" w:rsidR="00E9164F" w:rsidRPr="00A567BF" w:rsidRDefault="00E9164F" w:rsidP="00266E54">
            <w:pPr>
              <w:spacing w:line="276" w:lineRule="auto"/>
              <w:jc w:val="both"/>
              <w:rPr>
                <w:rFonts w:eastAsia="Arial" w:cs="Arial"/>
                <w:color w:val="000000" w:themeColor="text1"/>
                <w:sz w:val="22"/>
                <w:szCs w:val="22"/>
              </w:rPr>
            </w:pPr>
          </w:p>
        </w:tc>
      </w:tr>
      <w:tr w:rsidR="00E9164F" w:rsidRPr="00A567BF" w14:paraId="576CC7F6" w14:textId="77777777" w:rsidTr="003051B9">
        <w:trPr>
          <w:trHeight w:val="285"/>
        </w:trPr>
        <w:tc>
          <w:tcPr>
            <w:tcW w:w="3820" w:type="dxa"/>
            <w:tcBorders>
              <w:top w:val="single" w:sz="6" w:space="0" w:color="A3A3A3"/>
              <w:left w:val="single" w:sz="6" w:space="0" w:color="A3A3A3"/>
              <w:bottom w:val="single" w:sz="6" w:space="0" w:color="A3A3A3"/>
              <w:right w:val="single" w:sz="6" w:space="0" w:color="A3A3A3"/>
            </w:tcBorders>
          </w:tcPr>
          <w:p w14:paraId="64581CB0" w14:textId="77777777" w:rsidR="00E9164F" w:rsidRPr="003051B9" w:rsidRDefault="00E9164F" w:rsidP="00266E54">
            <w:pPr>
              <w:spacing w:line="276" w:lineRule="auto"/>
              <w:jc w:val="both"/>
              <w:rPr>
                <w:rFonts w:eastAsia="Arial" w:cs="Arial"/>
                <w:sz w:val="22"/>
                <w:szCs w:val="22"/>
              </w:rPr>
            </w:pPr>
            <w:r w:rsidRPr="003051B9">
              <w:rPr>
                <w:rFonts w:eastAsia="Arial" w:cs="Arial"/>
                <w:sz w:val="22"/>
                <w:szCs w:val="22"/>
              </w:rPr>
              <w:t>How have you taken a proportional approach to using shadow carbon pricing? </w:t>
            </w:r>
          </w:p>
        </w:tc>
        <w:tc>
          <w:tcPr>
            <w:tcW w:w="5180" w:type="dxa"/>
            <w:tcBorders>
              <w:top w:val="single" w:sz="6" w:space="0" w:color="A3A3A3"/>
              <w:left w:val="single" w:sz="6" w:space="0" w:color="A3A3A3"/>
              <w:bottom w:val="single" w:sz="6" w:space="0" w:color="A3A3A3"/>
              <w:right w:val="single" w:sz="6" w:space="0" w:color="A3A3A3"/>
            </w:tcBorders>
          </w:tcPr>
          <w:p w14:paraId="23516568" w14:textId="5404034D" w:rsidR="00E9164F" w:rsidRPr="00A567BF" w:rsidRDefault="00940965" w:rsidP="00266E54">
            <w:pPr>
              <w:spacing w:line="276" w:lineRule="auto"/>
              <w:jc w:val="both"/>
              <w:rPr>
                <w:rFonts w:eastAsia="Arial" w:cs="Arial"/>
                <w:color w:val="000000" w:themeColor="text1"/>
                <w:sz w:val="27"/>
                <w:szCs w:val="27"/>
              </w:rPr>
            </w:pPr>
            <w:r w:rsidRPr="00A567BF">
              <w:rPr>
                <w:rFonts w:eastAsia="Arial" w:cs="Arial"/>
                <w:sz w:val="22"/>
                <w:szCs w:val="22"/>
              </w:rPr>
              <w:t xml:space="preserve">No, </w:t>
            </w:r>
            <w:r w:rsidR="00E82723">
              <w:rPr>
                <w:rFonts w:eastAsia="Arial" w:cs="Arial"/>
                <w:sz w:val="22"/>
                <w:szCs w:val="22"/>
              </w:rPr>
              <w:t>PMIF</w:t>
            </w:r>
            <w:r w:rsidRPr="00A567BF">
              <w:rPr>
                <w:rFonts w:eastAsia="Arial" w:cs="Arial"/>
                <w:sz w:val="22"/>
                <w:szCs w:val="22"/>
              </w:rPr>
              <w:t xml:space="preserve"> is concerned with a government </w:t>
            </w:r>
            <w:r w:rsidR="00F6178E" w:rsidRPr="00A567BF">
              <w:rPr>
                <w:rFonts w:eastAsia="Arial" w:cs="Arial"/>
                <w:sz w:val="22"/>
                <w:szCs w:val="22"/>
              </w:rPr>
              <w:t>led</w:t>
            </w:r>
            <w:r w:rsidRPr="00A567BF">
              <w:rPr>
                <w:rFonts w:eastAsia="Arial" w:cs="Arial"/>
                <w:sz w:val="22"/>
                <w:szCs w:val="22"/>
              </w:rPr>
              <w:t xml:space="preserve"> carbon pricing system and/ or </w:t>
            </w:r>
            <w:r w:rsidR="00F6178E" w:rsidRPr="00A567BF">
              <w:rPr>
                <w:rFonts w:eastAsia="Arial" w:cs="Arial"/>
                <w:sz w:val="22"/>
                <w:szCs w:val="22"/>
              </w:rPr>
              <w:t xml:space="preserve">developing international market access capacity, and not the private sector.  </w:t>
            </w:r>
          </w:p>
          <w:p w14:paraId="04AC0C9E" w14:textId="77777777" w:rsidR="00E9164F" w:rsidRPr="00A567BF" w:rsidRDefault="00E9164F" w:rsidP="00266E54">
            <w:pPr>
              <w:spacing w:line="276" w:lineRule="auto"/>
              <w:jc w:val="both"/>
              <w:rPr>
                <w:rFonts w:eastAsia="Arial" w:cs="Arial"/>
                <w:color w:val="000000" w:themeColor="text1"/>
                <w:sz w:val="22"/>
                <w:szCs w:val="22"/>
              </w:rPr>
            </w:pPr>
          </w:p>
        </w:tc>
      </w:tr>
      <w:tr w:rsidR="00E9164F" w:rsidRPr="00A567BF" w14:paraId="21153B30" w14:textId="77777777" w:rsidTr="003051B9">
        <w:trPr>
          <w:trHeight w:val="285"/>
        </w:trPr>
        <w:tc>
          <w:tcPr>
            <w:tcW w:w="3820" w:type="dxa"/>
            <w:tcBorders>
              <w:top w:val="single" w:sz="6" w:space="0" w:color="A3A3A3"/>
              <w:left w:val="single" w:sz="6" w:space="0" w:color="A3A3A3"/>
              <w:bottom w:val="single" w:sz="6" w:space="0" w:color="A3A3A3"/>
              <w:right w:val="single" w:sz="6" w:space="0" w:color="A3A3A3"/>
            </w:tcBorders>
          </w:tcPr>
          <w:p w14:paraId="03401BE9" w14:textId="77777777" w:rsidR="00E9164F" w:rsidRPr="003051B9" w:rsidRDefault="00E9164F" w:rsidP="00266E54">
            <w:pPr>
              <w:spacing w:line="276" w:lineRule="auto"/>
              <w:jc w:val="both"/>
              <w:rPr>
                <w:rFonts w:eastAsia="Arial" w:cs="Arial"/>
                <w:sz w:val="22"/>
                <w:szCs w:val="22"/>
              </w:rPr>
            </w:pPr>
            <w:r w:rsidRPr="003051B9">
              <w:rPr>
                <w:rFonts w:eastAsia="Arial" w:cs="Arial"/>
                <w:sz w:val="22"/>
                <w:szCs w:val="22"/>
              </w:rPr>
              <w:t>Does the programme adhere to HMG’s fossil fuel policy? </w:t>
            </w:r>
          </w:p>
        </w:tc>
        <w:tc>
          <w:tcPr>
            <w:tcW w:w="5180" w:type="dxa"/>
            <w:tcBorders>
              <w:top w:val="single" w:sz="6" w:space="0" w:color="A3A3A3"/>
              <w:left w:val="single" w:sz="6" w:space="0" w:color="A3A3A3"/>
              <w:bottom w:val="single" w:sz="6" w:space="0" w:color="A3A3A3"/>
              <w:right w:val="single" w:sz="6" w:space="0" w:color="A3A3A3"/>
            </w:tcBorders>
          </w:tcPr>
          <w:p w14:paraId="4D7B7091" w14:textId="77777777" w:rsidR="00E9164F" w:rsidRPr="00A567BF" w:rsidRDefault="00E9164F" w:rsidP="00266E54">
            <w:pPr>
              <w:spacing w:line="276" w:lineRule="auto"/>
              <w:jc w:val="both"/>
              <w:rPr>
                <w:rFonts w:eastAsia="Arial" w:cs="Arial"/>
                <w:sz w:val="22"/>
                <w:szCs w:val="22"/>
              </w:rPr>
            </w:pPr>
            <w:r w:rsidRPr="00A567BF">
              <w:rPr>
                <w:rFonts w:eastAsia="Arial" w:cs="Arial"/>
                <w:sz w:val="22"/>
                <w:szCs w:val="22"/>
              </w:rPr>
              <w:t>Yes, this programme does not include elements relating to fossil fuel support and thus does not undermine the fossil fuel policy. </w:t>
            </w:r>
          </w:p>
          <w:p w14:paraId="139A49FD" w14:textId="77777777" w:rsidR="00E9164F" w:rsidRPr="00A567BF" w:rsidRDefault="00E9164F" w:rsidP="00266E54">
            <w:pPr>
              <w:spacing w:line="276" w:lineRule="auto"/>
              <w:jc w:val="both"/>
              <w:rPr>
                <w:rFonts w:eastAsia="Arial" w:cs="Arial"/>
                <w:sz w:val="22"/>
                <w:szCs w:val="22"/>
                <w:u w:val="single"/>
              </w:rPr>
            </w:pPr>
          </w:p>
        </w:tc>
      </w:tr>
      <w:tr w:rsidR="00E9164F" w:rsidRPr="001F22D7" w14:paraId="7B41ADA8" w14:textId="77777777" w:rsidTr="003051B9">
        <w:trPr>
          <w:trHeight w:val="990"/>
        </w:trPr>
        <w:tc>
          <w:tcPr>
            <w:tcW w:w="3820" w:type="dxa"/>
            <w:tcBorders>
              <w:top w:val="single" w:sz="6" w:space="0" w:color="A3A3A3"/>
              <w:left w:val="single" w:sz="6" w:space="0" w:color="A3A3A3"/>
              <w:bottom w:val="single" w:sz="6" w:space="0" w:color="A3A3A3"/>
              <w:right w:val="single" w:sz="6" w:space="0" w:color="A3A3A3"/>
            </w:tcBorders>
          </w:tcPr>
          <w:p w14:paraId="468C76D4" w14:textId="77777777" w:rsidR="00E9164F" w:rsidRPr="003051B9" w:rsidRDefault="00E9164F" w:rsidP="00266E54">
            <w:pPr>
              <w:spacing w:line="276" w:lineRule="auto"/>
              <w:jc w:val="both"/>
              <w:rPr>
                <w:rFonts w:eastAsia="Arial" w:cs="Arial"/>
                <w:sz w:val="22"/>
                <w:szCs w:val="22"/>
              </w:rPr>
            </w:pPr>
            <w:r w:rsidRPr="003051B9">
              <w:rPr>
                <w:rFonts w:eastAsia="Arial" w:cs="Arial"/>
                <w:sz w:val="22"/>
                <w:szCs w:val="22"/>
              </w:rPr>
              <w:t>Are you ensuring the programme does not undermine impacted countries climate plans? </w:t>
            </w:r>
          </w:p>
        </w:tc>
        <w:tc>
          <w:tcPr>
            <w:tcW w:w="5180" w:type="dxa"/>
            <w:tcBorders>
              <w:top w:val="single" w:sz="6" w:space="0" w:color="A3A3A3"/>
              <w:left w:val="single" w:sz="6" w:space="0" w:color="A3A3A3"/>
              <w:bottom w:val="single" w:sz="6" w:space="0" w:color="A3A3A3"/>
              <w:right w:val="single" w:sz="6" w:space="0" w:color="A3A3A3"/>
            </w:tcBorders>
          </w:tcPr>
          <w:p w14:paraId="3DB8F2A6" w14:textId="05A258D2" w:rsidR="00E9164F" w:rsidRPr="00A567BF" w:rsidRDefault="00E9164F" w:rsidP="00266E54">
            <w:pPr>
              <w:spacing w:line="276" w:lineRule="auto"/>
              <w:jc w:val="both"/>
              <w:rPr>
                <w:rFonts w:eastAsia="Arial" w:cs="Arial"/>
                <w:sz w:val="22"/>
                <w:szCs w:val="22"/>
              </w:rPr>
            </w:pPr>
            <w:r w:rsidRPr="00A567BF">
              <w:rPr>
                <w:rFonts w:eastAsia="Arial" w:cs="Arial"/>
                <w:sz w:val="22"/>
                <w:szCs w:val="22"/>
              </w:rPr>
              <w:t xml:space="preserve">Yes, DESNZ engages with post in the </w:t>
            </w:r>
            <w:r w:rsidR="008203E2" w:rsidRPr="00A567BF">
              <w:rPr>
                <w:rFonts w:eastAsia="Arial" w:cs="Arial"/>
                <w:sz w:val="22"/>
                <w:szCs w:val="22"/>
              </w:rPr>
              <w:t xml:space="preserve">relevant </w:t>
            </w:r>
            <w:r w:rsidRPr="00A567BF">
              <w:rPr>
                <w:rFonts w:eastAsia="Arial" w:cs="Arial"/>
                <w:sz w:val="22"/>
                <w:szCs w:val="22"/>
              </w:rPr>
              <w:t>region</w:t>
            </w:r>
            <w:r w:rsidR="008203E2" w:rsidRPr="00A567BF">
              <w:rPr>
                <w:rFonts w:eastAsia="Arial" w:cs="Arial"/>
                <w:sz w:val="22"/>
                <w:szCs w:val="22"/>
              </w:rPr>
              <w:t>s</w:t>
            </w:r>
            <w:r w:rsidRPr="00A567BF">
              <w:rPr>
                <w:rFonts w:eastAsia="Arial" w:cs="Arial"/>
                <w:sz w:val="22"/>
                <w:szCs w:val="22"/>
              </w:rPr>
              <w:t xml:space="preserve"> to ensure </w:t>
            </w:r>
            <w:r w:rsidR="008203E2" w:rsidRPr="00A567BF">
              <w:rPr>
                <w:rFonts w:eastAsia="Arial" w:cs="Arial"/>
                <w:sz w:val="22"/>
                <w:szCs w:val="22"/>
              </w:rPr>
              <w:t xml:space="preserve">provide updates on </w:t>
            </w:r>
            <w:r w:rsidR="00E82723">
              <w:rPr>
                <w:rFonts w:eastAsia="Arial" w:cs="Arial"/>
                <w:sz w:val="22"/>
                <w:szCs w:val="22"/>
              </w:rPr>
              <w:t>PMIF</w:t>
            </w:r>
            <w:r w:rsidRPr="00A567BF">
              <w:rPr>
                <w:rFonts w:eastAsia="Arial" w:cs="Arial"/>
                <w:sz w:val="22"/>
                <w:szCs w:val="22"/>
              </w:rPr>
              <w:t xml:space="preserve"> </w:t>
            </w:r>
            <w:r w:rsidR="008203E2" w:rsidRPr="00A567BF">
              <w:rPr>
                <w:rFonts w:eastAsia="Arial" w:cs="Arial"/>
                <w:sz w:val="22"/>
                <w:szCs w:val="22"/>
              </w:rPr>
              <w:t xml:space="preserve">activity </w:t>
            </w:r>
            <w:r w:rsidR="00F042AF" w:rsidRPr="00A567BF">
              <w:rPr>
                <w:rFonts w:eastAsia="Arial" w:cs="Arial"/>
                <w:sz w:val="22"/>
                <w:szCs w:val="22"/>
              </w:rPr>
              <w:t xml:space="preserve">as well as better understand the role of </w:t>
            </w:r>
            <w:r w:rsidR="00E82723">
              <w:rPr>
                <w:rFonts w:eastAsia="Arial" w:cs="Arial"/>
                <w:sz w:val="22"/>
                <w:szCs w:val="22"/>
              </w:rPr>
              <w:t>PMIF</w:t>
            </w:r>
            <w:r w:rsidR="00F042AF" w:rsidRPr="00A567BF">
              <w:rPr>
                <w:rFonts w:eastAsia="Arial" w:cs="Arial"/>
                <w:sz w:val="22"/>
                <w:szCs w:val="22"/>
              </w:rPr>
              <w:t xml:space="preserve"> within overall climate plans.</w:t>
            </w:r>
            <w:r w:rsidRPr="00A567BF">
              <w:rPr>
                <w:rFonts w:eastAsia="Arial" w:cs="Arial"/>
                <w:sz w:val="22"/>
                <w:szCs w:val="22"/>
              </w:rPr>
              <w:t xml:space="preserve">  </w:t>
            </w:r>
          </w:p>
        </w:tc>
      </w:tr>
    </w:tbl>
    <w:p w14:paraId="0B969E4F" w14:textId="77777777" w:rsidR="00A0706C" w:rsidRPr="003F633B" w:rsidRDefault="00A0706C" w:rsidP="00266E54">
      <w:pPr>
        <w:spacing w:after="160" w:line="276" w:lineRule="auto"/>
        <w:jc w:val="both"/>
        <w:rPr>
          <w:rFonts w:eastAsia="Arial" w:cs="Arial"/>
          <w:color w:val="FF0000"/>
          <w:sz w:val="18"/>
          <w:szCs w:val="18"/>
          <w:highlight w:val="yellow"/>
        </w:rPr>
      </w:pPr>
    </w:p>
    <w:sectPr w:rsidR="00A0706C" w:rsidRPr="003F633B" w:rsidSect="00B0094F">
      <w:headerReference w:type="default" r:id="rId32"/>
      <w:footerReference w:type="default" r:id="rId33"/>
      <w:footerReference w:type="first" r:id="rId34"/>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B36E" w14:textId="77777777" w:rsidR="00EE32BB" w:rsidRDefault="00EE32BB" w:rsidP="003D222C">
      <w:r>
        <w:separator/>
      </w:r>
    </w:p>
  </w:endnote>
  <w:endnote w:type="continuationSeparator" w:id="0">
    <w:p w14:paraId="305FF65A" w14:textId="77777777" w:rsidR="00EE32BB" w:rsidRDefault="00EE32BB" w:rsidP="003D222C">
      <w:r>
        <w:continuationSeparator/>
      </w:r>
    </w:p>
  </w:endnote>
  <w:endnote w:type="continuationNotice" w:id="1">
    <w:p w14:paraId="39616978" w14:textId="77777777" w:rsidR="00EE32BB" w:rsidRDefault="00EE3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14:paraId="6505D46B" w14:textId="26A3B61B" w:rsidR="00920D19" w:rsidRDefault="00920D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792" w14:textId="77777777" w:rsidR="00920D19" w:rsidRDefault="0092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EFA8" w14:textId="2BD8F78C" w:rsidR="00090217" w:rsidRDefault="00F824C3">
    <w:pPr>
      <w:pStyle w:val="Footer"/>
    </w:pPr>
    <w:r w:rsidRPr="007F3C69">
      <w:t>December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1C" w14:textId="77777777" w:rsidR="00EE32BB" w:rsidRDefault="00EE32BB" w:rsidP="003D222C">
      <w:r>
        <w:separator/>
      </w:r>
    </w:p>
  </w:footnote>
  <w:footnote w:type="continuationSeparator" w:id="0">
    <w:p w14:paraId="18A73F4D" w14:textId="77777777" w:rsidR="00EE32BB" w:rsidRDefault="00EE32BB" w:rsidP="003D222C">
      <w:r>
        <w:continuationSeparator/>
      </w:r>
    </w:p>
  </w:footnote>
  <w:footnote w:type="continuationNotice" w:id="1">
    <w:p w14:paraId="628E44C8" w14:textId="77777777" w:rsidR="00EE32BB" w:rsidRDefault="00EE32BB"/>
  </w:footnote>
  <w:footnote w:id="2">
    <w:p w14:paraId="6BA2CC32" w14:textId="544ABB87" w:rsidR="00E63B81" w:rsidRPr="00CF5C29" w:rsidRDefault="00E63B81" w:rsidP="00E63B81">
      <w:pPr>
        <w:pStyle w:val="FootnoteText"/>
        <w:rPr>
          <w:rFonts w:cs="Arial"/>
          <w:sz w:val="16"/>
          <w:szCs w:val="16"/>
          <w:lang w:val="en-US"/>
        </w:rPr>
      </w:pPr>
      <w:r w:rsidRPr="00CF5C29">
        <w:rPr>
          <w:rStyle w:val="FootnoteReference"/>
          <w:rFonts w:cs="Arial"/>
          <w:sz w:val="16"/>
          <w:szCs w:val="16"/>
        </w:rPr>
        <w:footnoteRef/>
      </w:r>
      <w:r w:rsidRPr="00CF5C29">
        <w:rPr>
          <w:rFonts w:cs="Arial"/>
          <w:sz w:val="16"/>
          <w:szCs w:val="16"/>
        </w:rPr>
        <w:t xml:space="preserve"> </w:t>
      </w:r>
      <w:r>
        <w:rPr>
          <w:rFonts w:cs="Arial"/>
          <w:sz w:val="16"/>
          <w:szCs w:val="16"/>
        </w:rPr>
        <w:t xml:space="preserve">The </w:t>
      </w:r>
      <w:r w:rsidR="00007D21">
        <w:rPr>
          <w:rFonts w:cs="Arial"/>
          <w:sz w:val="16"/>
          <w:szCs w:val="16"/>
        </w:rPr>
        <w:t>WB</w:t>
      </w:r>
      <w:r>
        <w:rPr>
          <w:rFonts w:cs="Arial"/>
          <w:sz w:val="16"/>
          <w:szCs w:val="16"/>
        </w:rPr>
        <w:t xml:space="preserve">, </w:t>
      </w:r>
      <w:r w:rsidRPr="00CF5C29">
        <w:rPr>
          <w:rFonts w:cs="Arial"/>
          <w:i/>
          <w:iCs/>
          <w:sz w:val="16"/>
          <w:szCs w:val="16"/>
        </w:rPr>
        <w:t>State and Trends of Carbon Pricing</w:t>
      </w:r>
      <w:r w:rsidRPr="00CF5C29">
        <w:rPr>
          <w:rFonts w:cs="Arial"/>
          <w:sz w:val="16"/>
          <w:szCs w:val="16"/>
        </w:rPr>
        <w:t xml:space="preserve"> (202</w:t>
      </w:r>
      <w:r>
        <w:rPr>
          <w:rFonts w:cs="Arial"/>
          <w:sz w:val="16"/>
          <w:szCs w:val="16"/>
        </w:rPr>
        <w:t>5</w:t>
      </w:r>
      <w:r w:rsidRPr="00CF5C29">
        <w:rPr>
          <w:rFonts w:cs="Arial"/>
          <w:sz w:val="16"/>
          <w:szCs w:val="16"/>
        </w:rPr>
        <w:t>)</w:t>
      </w:r>
    </w:p>
  </w:footnote>
  <w:footnote w:id="3">
    <w:p w14:paraId="5F808443" w14:textId="77777777" w:rsidR="00E63B81" w:rsidRDefault="00E63B81" w:rsidP="00E63B81">
      <w:pPr>
        <w:pStyle w:val="FootnoteText"/>
      </w:pPr>
      <w:r>
        <w:rPr>
          <w:rStyle w:val="FootnoteReference"/>
        </w:rPr>
        <w:footnoteRef/>
      </w:r>
      <w:r>
        <w:t xml:space="preserve"> </w:t>
      </w:r>
      <w:r w:rsidRPr="009745BC">
        <w:rPr>
          <w:sz w:val="16"/>
          <w:szCs w:val="16"/>
        </w:rPr>
        <w:t xml:space="preserve">High-Level Commission on Carbon Prices </w:t>
      </w:r>
      <w:r w:rsidRPr="009745BC">
        <w:rPr>
          <w:i/>
          <w:iCs/>
          <w:sz w:val="16"/>
          <w:szCs w:val="16"/>
        </w:rPr>
        <w:t>Report of the High-Level Commission on Carbon Prices</w:t>
      </w:r>
      <w:r w:rsidRPr="009745BC">
        <w:rPr>
          <w:sz w:val="16"/>
          <w:szCs w:val="16"/>
        </w:rPr>
        <w:t xml:space="preserve"> (2017)</w:t>
      </w:r>
    </w:p>
  </w:footnote>
  <w:footnote w:id="4">
    <w:p w14:paraId="7DC9553D" w14:textId="53D1E70C" w:rsidR="007956B0" w:rsidRDefault="007956B0">
      <w:pPr>
        <w:pStyle w:val="FootnoteText"/>
      </w:pPr>
      <w:r>
        <w:rPr>
          <w:rStyle w:val="FootnoteReference"/>
        </w:rPr>
        <w:footnoteRef/>
      </w:r>
      <w:r>
        <w:t xml:space="preserve"> </w:t>
      </w:r>
      <w:hyperlink r:id="rId1" w:history="1">
        <w:r w:rsidRPr="00B82E72">
          <w:rPr>
            <w:rStyle w:val="Hyperlink"/>
            <w:sz w:val="18"/>
            <w:szCs w:val="18"/>
          </w:rPr>
          <w:t>Balancing Act: Political Economy and the Pursuit of Ambitious Carbon Pricing in Developing Countries</w:t>
        </w:r>
      </w:hyperlink>
      <w:r>
        <w:rPr>
          <w:sz w:val="18"/>
          <w:szCs w:val="18"/>
        </w:rPr>
        <w:t xml:space="preserve"> (Sep 2024)</w:t>
      </w:r>
    </w:p>
  </w:footnote>
  <w:footnote w:id="5">
    <w:p w14:paraId="276E5045" w14:textId="6F0CB285" w:rsidR="00F33296" w:rsidRDefault="00F33296">
      <w:pPr>
        <w:pStyle w:val="FootnoteText"/>
      </w:pPr>
      <w:r>
        <w:rPr>
          <w:rStyle w:val="FootnoteReference"/>
        </w:rPr>
        <w:footnoteRef/>
      </w:r>
      <w:r>
        <w:t xml:space="preserve"> Available here: </w:t>
      </w:r>
      <w:hyperlink r:id="rId2" w:history="1">
        <w:r w:rsidRPr="00AE1803">
          <w:rPr>
            <w:rStyle w:val="Hyperlink"/>
          </w:rPr>
          <w:t>Open Knowledge Repository</w:t>
        </w:r>
      </w:hyperlink>
    </w:p>
  </w:footnote>
  <w:footnote w:id="6">
    <w:p w14:paraId="3035BDB2" w14:textId="4997CF2D" w:rsidR="00C83D45" w:rsidRDefault="00C83D45">
      <w:pPr>
        <w:pStyle w:val="FootnoteText"/>
      </w:pPr>
      <w:r>
        <w:rPr>
          <w:rStyle w:val="FootnoteReference"/>
        </w:rPr>
        <w:footnoteRef/>
      </w:r>
      <w:r>
        <w:t xml:space="preserve"> </w:t>
      </w:r>
      <w:hyperlink r:id="rId3" w:history="1">
        <w:r w:rsidRPr="00B80C53">
          <w:rPr>
            <w:rStyle w:val="Hyperlink"/>
            <w:sz w:val="18"/>
            <w:szCs w:val="18"/>
          </w:rPr>
          <w:t>UK International Climate Finance (ICF) gender equality, disability and social inclusion guidance - GOV.UK</w:t>
        </w:r>
      </w:hyperlink>
    </w:p>
  </w:footnote>
  <w:footnote w:id="7">
    <w:p w14:paraId="68668B46" w14:textId="320C29EA" w:rsidR="003A240D" w:rsidRPr="00777890" w:rsidRDefault="003A240D">
      <w:pPr>
        <w:pStyle w:val="FootnoteText"/>
        <w:rPr>
          <w:rFonts w:cs="Arial"/>
          <w:sz w:val="18"/>
          <w:szCs w:val="18"/>
        </w:rPr>
      </w:pPr>
      <w:r>
        <w:rPr>
          <w:rStyle w:val="FootnoteReference"/>
        </w:rPr>
        <w:footnoteRef/>
      </w:r>
      <w:r>
        <w:t xml:space="preserve"> </w:t>
      </w:r>
      <w:r w:rsidRPr="00777890">
        <w:rPr>
          <w:rFonts w:cs="Arial"/>
          <w:sz w:val="18"/>
          <w:szCs w:val="18"/>
        </w:rPr>
        <w:t>Note: The €2.5/</w:t>
      </w:r>
      <w:r w:rsidRPr="00777890">
        <w:rPr>
          <w:rFonts w:cs="Arial"/>
          <w:sz w:val="18"/>
          <w:szCs w:val="18"/>
        </w:rPr>
        <w:t>tCO</w:t>
      </w:r>
      <w:r w:rsidRPr="00777890">
        <w:rPr>
          <w:rFonts w:ascii="Cambria Math" w:hAnsi="Cambria Math" w:cs="Cambria Math"/>
          <w:sz w:val="18"/>
          <w:szCs w:val="18"/>
        </w:rPr>
        <w:t>₂</w:t>
      </w:r>
      <w:r w:rsidRPr="00777890">
        <w:rPr>
          <w:rFonts w:cs="Arial"/>
          <w:sz w:val="18"/>
          <w:szCs w:val="18"/>
        </w:rPr>
        <w:t xml:space="preserve"> figure for 2023 was a sectoral average for road transport and buildings, rather than a combined value.</w:t>
      </w:r>
    </w:p>
  </w:footnote>
  <w:footnote w:id="8">
    <w:p w14:paraId="33D51A0B" w14:textId="7C10C653" w:rsidR="00AB6C6A" w:rsidRPr="00777890" w:rsidRDefault="00AB6C6A" w:rsidP="00AA0218">
      <w:pPr>
        <w:pStyle w:val="FootnoteText"/>
        <w:rPr>
          <w:rFonts w:cs="Arial"/>
          <w:sz w:val="18"/>
          <w:szCs w:val="18"/>
        </w:rPr>
      </w:pPr>
      <w:r w:rsidRPr="00777890">
        <w:rPr>
          <w:rStyle w:val="FootnoteReference"/>
          <w:rFonts w:cs="Arial"/>
          <w:sz w:val="18"/>
          <w:szCs w:val="18"/>
        </w:rPr>
        <w:footnoteRef/>
      </w:r>
      <w:r w:rsidRPr="00777890">
        <w:rPr>
          <w:rFonts w:cs="Arial"/>
          <w:sz w:val="18"/>
          <w:szCs w:val="18"/>
        </w:rPr>
        <w:t xml:space="preserve"> OECD</w:t>
      </w:r>
      <w:r w:rsidRPr="00777890">
        <w:rPr>
          <w:rFonts w:cs="Arial"/>
          <w:i/>
          <w:iCs/>
          <w:sz w:val="18"/>
          <w:szCs w:val="18"/>
        </w:rPr>
        <w:t>, Effective Carbon Rates 2023: Pricing Emissions through Taxes and Emissions Trading</w:t>
      </w:r>
      <w:r w:rsidRPr="00777890">
        <w:rPr>
          <w:rFonts w:cs="Arial"/>
          <w:sz w:val="18"/>
          <w:szCs w:val="18"/>
        </w:rPr>
        <w:t xml:space="preserve"> (2023)</w:t>
      </w:r>
    </w:p>
  </w:footnote>
  <w:footnote w:id="9">
    <w:p w14:paraId="6D3C5403" w14:textId="7DFEF7BE" w:rsidR="00A101F5" w:rsidRPr="00777890" w:rsidRDefault="00A101F5">
      <w:pPr>
        <w:pStyle w:val="FootnoteText"/>
        <w:rPr>
          <w:rFonts w:cs="Arial"/>
          <w:sz w:val="18"/>
          <w:szCs w:val="18"/>
        </w:rPr>
      </w:pPr>
      <w:r w:rsidRPr="00777890">
        <w:rPr>
          <w:rStyle w:val="FootnoteReference"/>
          <w:rFonts w:cs="Arial"/>
          <w:sz w:val="18"/>
          <w:szCs w:val="18"/>
        </w:rPr>
        <w:footnoteRef/>
      </w:r>
      <w:r w:rsidRPr="00777890">
        <w:rPr>
          <w:rFonts w:cs="Arial"/>
          <w:sz w:val="18"/>
          <w:szCs w:val="18"/>
        </w:rPr>
        <w:t xml:space="preserve"> OECD</w:t>
      </w:r>
      <w:r w:rsidRPr="00777890">
        <w:rPr>
          <w:rFonts w:cs="Arial"/>
          <w:i/>
          <w:iCs/>
          <w:sz w:val="18"/>
          <w:szCs w:val="18"/>
        </w:rPr>
        <w:t xml:space="preserve">, Effective Carbon Rates 2025: </w:t>
      </w:r>
      <w:r w:rsidR="00777890" w:rsidRPr="00777890">
        <w:rPr>
          <w:rFonts w:cs="Arial"/>
          <w:i/>
          <w:iCs/>
          <w:sz w:val="18"/>
          <w:szCs w:val="18"/>
        </w:rPr>
        <w:t>Recent Trends in Taxes on Energy Use and Carbon Pricing (2025)</w:t>
      </w:r>
    </w:p>
  </w:footnote>
  <w:footnote w:id="10">
    <w:p w14:paraId="65031008" w14:textId="31964948" w:rsidR="00777890" w:rsidRDefault="00777890">
      <w:pPr>
        <w:pStyle w:val="FootnoteText"/>
      </w:pPr>
      <w:r>
        <w:rPr>
          <w:rStyle w:val="FootnoteReference"/>
        </w:rPr>
        <w:footnoteRef/>
      </w:r>
      <w:r>
        <w:t xml:space="preserve"> </w:t>
      </w:r>
      <w:r w:rsidRPr="00777890">
        <w:rPr>
          <w:rFonts w:cs="Arial"/>
          <w:sz w:val="18"/>
          <w:szCs w:val="18"/>
        </w:rPr>
        <w:t>Target set based on a trajectory to 60% coverage by 2030, in line with the aspirational goal of the Global Carbon Pricing Challenge, of which the UK is a member</w:t>
      </w:r>
    </w:p>
  </w:footnote>
  <w:footnote w:id="11">
    <w:p w14:paraId="36AC8CA5" w14:textId="53BDA36B" w:rsidR="000C0196" w:rsidRPr="00443129" w:rsidRDefault="000C0196">
      <w:pPr>
        <w:pStyle w:val="FootnoteText"/>
        <w:rPr>
          <w:sz w:val="18"/>
          <w:szCs w:val="18"/>
        </w:rPr>
      </w:pPr>
      <w:r w:rsidRPr="00443129">
        <w:rPr>
          <w:rStyle w:val="FootnoteReference"/>
          <w:sz w:val="18"/>
          <w:szCs w:val="18"/>
        </w:rPr>
        <w:footnoteRef/>
      </w:r>
      <w:r w:rsidRPr="00443129">
        <w:rPr>
          <w:sz w:val="18"/>
          <w:szCs w:val="18"/>
        </w:rPr>
        <w:t xml:space="preserve"> </w:t>
      </w:r>
      <w:r w:rsidR="00E17023" w:rsidRPr="00443129">
        <w:rPr>
          <w:sz w:val="18"/>
          <w:szCs w:val="18"/>
        </w:rPr>
        <w:t>Note: these milestones have been amended to be aligned with the new KPI15 scoring introduced in 2023.</w:t>
      </w:r>
    </w:p>
  </w:footnote>
  <w:footnote w:id="12">
    <w:p w14:paraId="2EDBCBF7" w14:textId="7FCF699C" w:rsidR="00C300FF" w:rsidRDefault="00C300FF" w:rsidP="007F3C69">
      <w:pPr>
        <w:jc w:val="both"/>
      </w:pPr>
      <w:r>
        <w:rPr>
          <w:rStyle w:val="FootnoteReference"/>
        </w:rPr>
        <w:footnoteRef/>
      </w:r>
      <w:r>
        <w:t xml:space="preserve"> </w:t>
      </w:r>
      <w:r w:rsidRPr="007F3C69">
        <w:rPr>
          <w:rFonts w:cs="Arial"/>
          <w:sz w:val="18"/>
          <w:szCs w:val="18"/>
        </w:rPr>
        <w:t>The Effective Carbon Rates 2025 report draws on data from 2023 and demonstrates an increase in ETS permit prices compared to the baseline, which is taken from Effective Carbon Rates 2023 using 2021 data. While this means the data does not capture the very latest trends, maintaining a consistent comparison across years is important for tracking progress over time.</w:t>
      </w:r>
    </w:p>
  </w:footnote>
  <w:footnote w:id="13">
    <w:p w14:paraId="7A5A0A40" w14:textId="3BE86581" w:rsidR="00E32204" w:rsidRPr="00E32204" w:rsidRDefault="00E32204">
      <w:pPr>
        <w:pStyle w:val="FootnoteText"/>
        <w:rPr>
          <w:sz w:val="18"/>
          <w:szCs w:val="18"/>
        </w:rPr>
      </w:pPr>
      <w:r>
        <w:rPr>
          <w:rStyle w:val="FootnoteReference"/>
        </w:rPr>
        <w:footnoteRef/>
      </w:r>
      <w:r>
        <w:t xml:space="preserve"> </w:t>
      </w:r>
      <w:r>
        <w:rPr>
          <w:sz w:val="18"/>
          <w:szCs w:val="18"/>
        </w:rPr>
        <w:t>Chile,</w:t>
      </w:r>
      <w:r w:rsidR="00A45436">
        <w:rPr>
          <w:sz w:val="18"/>
          <w:szCs w:val="18"/>
        </w:rPr>
        <w:t xml:space="preserve"> </w:t>
      </w:r>
      <w:r>
        <w:rPr>
          <w:sz w:val="18"/>
          <w:szCs w:val="18"/>
        </w:rPr>
        <w:t>Colombia</w:t>
      </w:r>
      <w:r w:rsidR="00A45436">
        <w:rPr>
          <w:sz w:val="18"/>
          <w:szCs w:val="18"/>
        </w:rPr>
        <w:t>, China</w:t>
      </w:r>
      <w:r>
        <w:rPr>
          <w:sz w:val="18"/>
          <w:szCs w:val="18"/>
        </w:rPr>
        <w:t xml:space="preserve"> and Türkiye.</w:t>
      </w:r>
    </w:p>
  </w:footnote>
  <w:footnote w:id="14">
    <w:p w14:paraId="551CC10D" w14:textId="1E4A9DFE" w:rsidR="00A45436" w:rsidRPr="00A45436" w:rsidRDefault="00A45436">
      <w:pPr>
        <w:pStyle w:val="FootnoteText"/>
        <w:rPr>
          <w:sz w:val="18"/>
          <w:szCs w:val="18"/>
        </w:rPr>
      </w:pPr>
      <w:r>
        <w:rPr>
          <w:rStyle w:val="FootnoteReference"/>
        </w:rPr>
        <w:footnoteRef/>
      </w:r>
      <w:r>
        <w:t xml:space="preserve"> </w:t>
      </w:r>
      <w:r>
        <w:rPr>
          <w:sz w:val="18"/>
          <w:szCs w:val="18"/>
        </w:rPr>
        <w:t>China, Colombia and Malaysia.</w:t>
      </w:r>
    </w:p>
  </w:footnote>
  <w:footnote w:id="15">
    <w:p w14:paraId="209F3921" w14:textId="3C9273B9" w:rsidR="001F7144" w:rsidRPr="007F3C69" w:rsidRDefault="001F7144" w:rsidP="007F3C69">
      <w:pPr>
        <w:contextualSpacing/>
        <w:jc w:val="both"/>
        <w:rPr>
          <w:rStyle w:val="normaltextrun"/>
          <w:rFonts w:cs="Arial"/>
          <w:bCs/>
          <w:i/>
          <w:iCs/>
          <w:sz w:val="18"/>
          <w:szCs w:val="18"/>
          <w:shd w:val="clear" w:color="auto" w:fill="FFFFFF"/>
          <w:lang w:eastAsia="en-GB"/>
        </w:rPr>
      </w:pPr>
      <w:r>
        <w:rPr>
          <w:rStyle w:val="FootnoteReference"/>
        </w:rPr>
        <w:footnoteRef/>
      </w:r>
      <w:r>
        <w:t xml:space="preserve"> </w:t>
      </w:r>
      <w:r w:rsidRPr="007F3C69">
        <w:rPr>
          <w:rStyle w:val="normaltextrun"/>
          <w:rFonts w:cs="Arial"/>
          <w:bCs/>
          <w:sz w:val="18"/>
          <w:szCs w:val="18"/>
          <w:shd w:val="clear" w:color="auto" w:fill="FFFFFF"/>
          <w:lang w:eastAsia="en-GB"/>
        </w:rPr>
        <w:t xml:space="preserve">To note, </w:t>
      </w:r>
      <w:r w:rsidRPr="0009279C">
        <w:rPr>
          <w:rStyle w:val="normaltextrun"/>
          <w:rFonts w:cs="Arial"/>
          <w:bCs/>
          <w:sz w:val="18"/>
          <w:szCs w:val="18"/>
          <w:shd w:val="clear" w:color="auto" w:fill="FFFFFF"/>
          <w:lang w:eastAsia="en-GB"/>
        </w:rPr>
        <w:t>a</w:t>
      </w:r>
      <w:r w:rsidRPr="007F3C69">
        <w:rPr>
          <w:rStyle w:val="normaltextrun"/>
          <w:rFonts w:cs="Arial"/>
          <w:bCs/>
          <w:sz w:val="18"/>
          <w:szCs w:val="18"/>
          <w:shd w:val="clear" w:color="auto" w:fill="FFFFFF"/>
          <w:lang w:eastAsia="en-GB"/>
        </w:rPr>
        <w:t>lthough a grant has not been signed in Mexico or China to begin implementing the formal work programme, PMIF has had input during the proposal development phase and have inputted into carbon pricing developments. Therefore, we are confident attributing PMIF support to developments in Mexico and China</w:t>
      </w:r>
      <w:r w:rsidRPr="007F3C69">
        <w:rPr>
          <w:rStyle w:val="normaltextrun"/>
          <w:rFonts w:cs="Arial"/>
          <w:bCs/>
          <w:i/>
          <w:iCs/>
          <w:sz w:val="18"/>
          <w:szCs w:val="18"/>
          <w:shd w:val="clear" w:color="auto" w:fill="FFFFFF"/>
          <w:lang w:eastAsia="en-GB"/>
        </w:rPr>
        <w:t xml:space="preserve">. </w:t>
      </w:r>
    </w:p>
  </w:footnote>
  <w:footnote w:id="16">
    <w:p w14:paraId="7DEFE5CA" w14:textId="77777777" w:rsidR="007F7D9D" w:rsidRPr="0009279C" w:rsidRDefault="007F7D9D" w:rsidP="007F7D9D">
      <w:pPr>
        <w:pStyle w:val="FootnoteText"/>
        <w:rPr>
          <w:i/>
          <w:iCs/>
        </w:rPr>
      </w:pPr>
      <w:r>
        <w:rPr>
          <w:rStyle w:val="FootnoteReference"/>
        </w:rPr>
        <w:footnoteRef/>
      </w:r>
      <w:r>
        <w:t xml:space="preserve"> </w:t>
      </w:r>
      <w:r w:rsidRPr="007F3C69">
        <w:rPr>
          <w:rStyle w:val="normaltextrun"/>
          <w:rFonts w:cs="Arial"/>
          <w:bCs/>
          <w:sz w:val="18"/>
          <w:szCs w:val="18"/>
          <w:shd w:val="clear" w:color="auto" w:fill="FFFFFF"/>
          <w:lang w:eastAsia="en-GB"/>
        </w:rPr>
        <w:t>The wording of the question changed from</w:t>
      </w:r>
      <w:r w:rsidRPr="007F3C69">
        <w:rPr>
          <w:rStyle w:val="normaltextrun"/>
          <w:rFonts w:cs="Arial"/>
          <w:bCs/>
          <w:i/>
          <w:iCs/>
          <w:sz w:val="18"/>
          <w:szCs w:val="18"/>
          <w:shd w:val="clear" w:color="auto" w:fill="FFFFFF"/>
          <w:lang w:eastAsia="en-GB"/>
        </w:rPr>
        <w:t xml:space="preserve"> </w:t>
      </w:r>
      <w:r>
        <w:rPr>
          <w:rStyle w:val="normaltextrun"/>
          <w:rFonts w:cs="Arial"/>
          <w:bCs/>
          <w:i/>
          <w:iCs/>
          <w:sz w:val="18"/>
          <w:szCs w:val="18"/>
          <w:shd w:val="clear" w:color="auto" w:fill="FFFFFF"/>
          <w:lang w:eastAsia="en-GB"/>
        </w:rPr>
        <w:t>“</w:t>
      </w:r>
      <w:r w:rsidRPr="007F3C69">
        <w:rPr>
          <w:rStyle w:val="normaltextrun"/>
          <w:sz w:val="18"/>
          <w:szCs w:val="18"/>
          <w:lang w:eastAsia="en-GB"/>
        </w:rPr>
        <w:t>PMIF support has substantively increased capacity and skills to design, implement and operate carbon pricing instruments and/or carbon market (Strongly agree to Strongly disagree)</w:t>
      </w:r>
      <w:r w:rsidRPr="0009279C">
        <w:rPr>
          <w:rStyle w:val="normaltextrun"/>
          <w:bCs/>
          <w:i/>
          <w:iCs/>
          <w:sz w:val="18"/>
          <w:szCs w:val="18"/>
          <w:lang w:eastAsia="en-GB"/>
        </w:rPr>
        <w:t>”</w:t>
      </w:r>
      <w:r w:rsidRPr="007F3C69">
        <w:rPr>
          <w:rStyle w:val="normaltextrun"/>
          <w:bCs/>
          <w:sz w:val="18"/>
          <w:szCs w:val="18"/>
          <w:lang w:eastAsia="en-GB"/>
        </w:rPr>
        <w:t xml:space="preserve"> to </w:t>
      </w:r>
      <w:r>
        <w:rPr>
          <w:rStyle w:val="normaltextrun"/>
          <w:bCs/>
          <w:sz w:val="18"/>
          <w:szCs w:val="18"/>
          <w:lang w:eastAsia="en-GB"/>
        </w:rPr>
        <w:t>“</w:t>
      </w:r>
      <w:r w:rsidRPr="007F3C69">
        <w:rPr>
          <w:rStyle w:val="normaltextrun"/>
          <w:sz w:val="18"/>
          <w:szCs w:val="18"/>
          <w:lang w:eastAsia="en-GB"/>
        </w:rPr>
        <w:t>Overall, how effective has PMIF support been in FY25 in strengthening your country’s capacity to design, implement, and operate carbon pricing instruments (including carbon markets)? This includes both your country-specific grant and participation in PMIF. (Very Effective, Effective, somewhat effective, too early to assess).</w:t>
      </w:r>
      <w:r>
        <w:rPr>
          <w:rStyle w:val="normaltextrun"/>
          <w:bCs/>
          <w:i/>
          <w:iCs/>
          <w:sz w:val="18"/>
          <w:szCs w:val="18"/>
          <w:lang w:eastAsia="en-GB"/>
        </w:rPr>
        <w:t>”</w:t>
      </w:r>
    </w:p>
  </w:footnote>
  <w:footnote w:id="17">
    <w:p w14:paraId="69DE5E7A" w14:textId="747222BE" w:rsidR="00AF38D0" w:rsidRDefault="00AF38D0">
      <w:pPr>
        <w:pStyle w:val="FootnoteText"/>
      </w:pPr>
      <w:r>
        <w:rPr>
          <w:rStyle w:val="FootnoteReference"/>
        </w:rPr>
        <w:footnoteRef/>
      </w:r>
      <w:r>
        <w:t xml:space="preserve"> </w:t>
      </w:r>
      <w:r w:rsidRPr="00AF38D0">
        <w:rPr>
          <w:sz w:val="18"/>
          <w:szCs w:val="18"/>
        </w:rPr>
        <w:t>Bosnia &amp; Herzegovina</w:t>
      </w:r>
      <w:r>
        <w:rPr>
          <w:sz w:val="18"/>
          <w:szCs w:val="18"/>
        </w:rPr>
        <w:t xml:space="preserve"> (window 3 country) completed programme in 22/23 reporting period. </w:t>
      </w:r>
    </w:p>
  </w:footnote>
  <w:footnote w:id="18">
    <w:p w14:paraId="6B99D8D6" w14:textId="2698B80F" w:rsidR="00380AB6" w:rsidRDefault="00380AB6">
      <w:pPr>
        <w:pStyle w:val="FootnoteText"/>
      </w:pPr>
      <w:r>
        <w:rPr>
          <w:rStyle w:val="FootnoteReference"/>
        </w:rPr>
        <w:footnoteRef/>
      </w:r>
      <w:r>
        <w:t xml:space="preserve"> </w:t>
      </w:r>
      <w:r w:rsidRPr="007F3C69">
        <w:rPr>
          <w:rFonts w:cs="Arial"/>
          <w:sz w:val="18"/>
          <w:szCs w:val="18"/>
        </w:rPr>
        <w:t>The WB noted that “</w:t>
      </w:r>
      <w:r w:rsidRPr="007F3C69">
        <w:rPr>
          <w:rFonts w:cs="Arial"/>
          <w:i/>
          <w:iCs/>
          <w:sz w:val="18"/>
          <w:szCs w:val="18"/>
        </w:rPr>
        <w:t>for these carbon market capacity building activities, no separate agreements were signed, rather the capacity building series was conducted under the existing framework of the respective power pools that all its member countries are part of. The program was concluded in FY24 and, hence, we first account for it in that fiscal year.”</w:t>
      </w:r>
    </w:p>
  </w:footnote>
  <w:footnote w:id="19">
    <w:p w14:paraId="7DA19924" w14:textId="373DC12F" w:rsidR="00B62AA0" w:rsidRDefault="00B62AA0">
      <w:pPr>
        <w:pStyle w:val="FootnoteText"/>
      </w:pPr>
      <w:r>
        <w:rPr>
          <w:rStyle w:val="FootnoteReference"/>
        </w:rPr>
        <w:footnoteRef/>
      </w:r>
      <w:r>
        <w:t xml:space="preserve"> </w:t>
      </w:r>
      <w:hyperlink r:id="rId4" w:history="1">
        <w:r w:rsidRPr="00B62AA0">
          <w:rPr>
            <w:rStyle w:val="Hyperlink"/>
          </w:rPr>
          <w:t>Authorizations | UNFCCC</w:t>
        </w:r>
      </w:hyperlink>
    </w:p>
  </w:footnote>
  <w:footnote w:id="20">
    <w:p w14:paraId="1DC216EC" w14:textId="77777777" w:rsidR="002E660D" w:rsidRDefault="002E660D" w:rsidP="002E660D">
      <w:pPr>
        <w:pStyle w:val="FootnoteText"/>
      </w:pPr>
      <w:r>
        <w:rPr>
          <w:rStyle w:val="FootnoteReference"/>
        </w:rPr>
        <w:footnoteRef/>
      </w:r>
      <w:r>
        <w:t xml:space="preserve"> </w:t>
      </w:r>
      <w:r w:rsidRPr="00D52AE8">
        <w:rPr>
          <w:sz w:val="18"/>
          <w:szCs w:val="18"/>
        </w:rPr>
        <w:t xml:space="preserve">The current club members are: Bangladesh, Bhutan, Chile, Ghana, Kazakhstan, Japan, Peru, Rwanda, Senegal, Singapore, Sweden, Switzerland, Ukraine, Namibia, </w:t>
      </w:r>
      <w:r w:rsidRPr="00D52AE8">
        <w:rPr>
          <w:sz w:val="18"/>
          <w:szCs w:val="18"/>
        </w:rPr>
        <w:t>KliK Foundation, Global Green Growth Institute, Temasek, Institute for Global Environmental Strategies, and United Nations Development Programme</w:t>
      </w:r>
    </w:p>
  </w:footnote>
  <w:footnote w:id="21">
    <w:p w14:paraId="533F40EF" w14:textId="6AF7424B" w:rsidR="00C9621C" w:rsidRDefault="00C9621C" w:rsidP="000748AE">
      <w:pPr>
        <w:pStyle w:val="FootnoteText"/>
      </w:pPr>
      <w:r>
        <w:rPr>
          <w:rStyle w:val="FootnoteReference"/>
        </w:rPr>
        <w:footnoteRef/>
      </w:r>
      <w:r>
        <w:t xml:space="preserve"> $16.49m (Pillar 3</w:t>
      </w:r>
      <w:r w:rsidRPr="00C9621C">
        <w:t xml:space="preserve"> </w:t>
      </w:r>
      <w:r>
        <w:t>Innovative Financial Instruments), $</w:t>
      </w:r>
      <w:r w:rsidRPr="00C9621C">
        <w:t>6.53</w:t>
      </w:r>
      <w:r>
        <w:t>m (</w:t>
      </w:r>
      <w:r w:rsidR="00281521" w:rsidRPr="00281521">
        <w:t>Pillar 2: Capacity Building</w:t>
      </w:r>
      <w:r w:rsidR="00281521">
        <w:t>), $2.8m (</w:t>
      </w:r>
      <w:r w:rsidR="00281521" w:rsidRPr="00281521">
        <w:t>Knowledge Management</w:t>
      </w:r>
      <w:r w:rsidR="00281521">
        <w:t>), $</w:t>
      </w:r>
      <w:r w:rsidR="00281521" w:rsidRPr="00281521">
        <w:t>1.27</w:t>
      </w:r>
      <w:r w:rsidR="00281521">
        <w:t>m (</w:t>
      </w:r>
      <w:r w:rsidR="000748AE" w:rsidRPr="000748AE">
        <w:t xml:space="preserve">Pillar 1: Enabling </w:t>
      </w:r>
      <w:r w:rsidR="000748AE" w:rsidRPr="000748AE">
        <w:t>Environmen</w:t>
      </w:r>
      <w:r w:rsidR="000748AE">
        <w:t>y) and $0.47m (Program Management and 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CB9" w14:textId="3D667A0E" w:rsidR="00164467" w:rsidRDefault="00995761">
    <w:pPr>
      <w:pStyle w:val="Header"/>
    </w:pPr>
    <w:r>
      <w:rPr>
        <w:color w:val="041E42"/>
        <w:sz w:val="22"/>
      </w:rPr>
      <w:t>Partnership for Market Implementation</w:t>
    </w:r>
    <w:r w:rsidR="00AD441D">
      <w:rPr>
        <w:color w:val="041E42"/>
        <w:sz w:val="22"/>
      </w:rPr>
      <w:t xml:space="preserve"> Facility:</w:t>
    </w:r>
    <w:r>
      <w:rPr>
        <w:color w:val="041E42"/>
        <w:sz w:val="22"/>
      </w:rPr>
      <w:t xml:space="preserve"> Annual Review 202</w:t>
    </w:r>
    <w:r w:rsidR="00A2583F">
      <w:rPr>
        <w:color w:val="041E42"/>
        <w:sz w:val="22"/>
      </w:rPr>
      <w:t>4</w:t>
    </w:r>
    <w:r>
      <w:rPr>
        <w:color w:val="041E42"/>
        <w:sz w:val="22"/>
      </w:rPr>
      <w:t>-202</w:t>
    </w:r>
    <w:r w:rsidR="00A2583F">
      <w:rPr>
        <w:color w:val="041E42"/>
        <w:sz w:val="22"/>
      </w:rPr>
      <w:t>5</w:t>
    </w:r>
    <w:r>
      <w:rPr>
        <w:color w:val="041E42"/>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AB2"/>
    <w:multiLevelType w:val="hybridMultilevel"/>
    <w:tmpl w:val="0040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774B4"/>
    <w:multiLevelType w:val="hybridMultilevel"/>
    <w:tmpl w:val="ECD6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A7D59"/>
    <w:multiLevelType w:val="hybridMultilevel"/>
    <w:tmpl w:val="26887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293EFE"/>
    <w:multiLevelType w:val="hybridMultilevel"/>
    <w:tmpl w:val="C31A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012BB"/>
    <w:multiLevelType w:val="hybridMultilevel"/>
    <w:tmpl w:val="9AF07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31FB5"/>
    <w:multiLevelType w:val="hybridMultilevel"/>
    <w:tmpl w:val="1180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43CD5"/>
    <w:multiLevelType w:val="hybridMultilevel"/>
    <w:tmpl w:val="F968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76BFD"/>
    <w:multiLevelType w:val="hybridMultilevel"/>
    <w:tmpl w:val="A348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E067F"/>
    <w:multiLevelType w:val="hybridMultilevel"/>
    <w:tmpl w:val="C5D65CAC"/>
    <w:lvl w:ilvl="0" w:tplc="C6E838A2">
      <w:start w:val="1"/>
      <w:numFmt w:val="bullet"/>
      <w:lvlText w:val="•"/>
      <w:lvlJc w:val="left"/>
      <w:pPr>
        <w:tabs>
          <w:tab w:val="num" w:pos="720"/>
        </w:tabs>
        <w:ind w:left="720" w:hanging="360"/>
      </w:pPr>
      <w:rPr>
        <w:rFonts w:ascii="Arial" w:hAnsi="Arial" w:hint="default"/>
      </w:rPr>
    </w:lvl>
    <w:lvl w:ilvl="1" w:tplc="FAA055F6" w:tentative="1">
      <w:start w:val="1"/>
      <w:numFmt w:val="bullet"/>
      <w:lvlText w:val="•"/>
      <w:lvlJc w:val="left"/>
      <w:pPr>
        <w:tabs>
          <w:tab w:val="num" w:pos="1440"/>
        </w:tabs>
        <w:ind w:left="1440" w:hanging="360"/>
      </w:pPr>
      <w:rPr>
        <w:rFonts w:ascii="Arial" w:hAnsi="Arial" w:hint="default"/>
      </w:rPr>
    </w:lvl>
    <w:lvl w:ilvl="2" w:tplc="0FB01EC0" w:tentative="1">
      <w:start w:val="1"/>
      <w:numFmt w:val="bullet"/>
      <w:lvlText w:val="•"/>
      <w:lvlJc w:val="left"/>
      <w:pPr>
        <w:tabs>
          <w:tab w:val="num" w:pos="2160"/>
        </w:tabs>
        <w:ind w:left="2160" w:hanging="360"/>
      </w:pPr>
      <w:rPr>
        <w:rFonts w:ascii="Arial" w:hAnsi="Arial" w:hint="default"/>
      </w:rPr>
    </w:lvl>
    <w:lvl w:ilvl="3" w:tplc="1BE8E75C" w:tentative="1">
      <w:start w:val="1"/>
      <w:numFmt w:val="bullet"/>
      <w:lvlText w:val="•"/>
      <w:lvlJc w:val="left"/>
      <w:pPr>
        <w:tabs>
          <w:tab w:val="num" w:pos="2880"/>
        </w:tabs>
        <w:ind w:left="2880" w:hanging="360"/>
      </w:pPr>
      <w:rPr>
        <w:rFonts w:ascii="Arial" w:hAnsi="Arial" w:hint="default"/>
      </w:rPr>
    </w:lvl>
    <w:lvl w:ilvl="4" w:tplc="75EEBE36" w:tentative="1">
      <w:start w:val="1"/>
      <w:numFmt w:val="bullet"/>
      <w:lvlText w:val="•"/>
      <w:lvlJc w:val="left"/>
      <w:pPr>
        <w:tabs>
          <w:tab w:val="num" w:pos="3600"/>
        </w:tabs>
        <w:ind w:left="3600" w:hanging="360"/>
      </w:pPr>
      <w:rPr>
        <w:rFonts w:ascii="Arial" w:hAnsi="Arial" w:hint="default"/>
      </w:rPr>
    </w:lvl>
    <w:lvl w:ilvl="5" w:tplc="BCB2AF18" w:tentative="1">
      <w:start w:val="1"/>
      <w:numFmt w:val="bullet"/>
      <w:lvlText w:val="•"/>
      <w:lvlJc w:val="left"/>
      <w:pPr>
        <w:tabs>
          <w:tab w:val="num" w:pos="4320"/>
        </w:tabs>
        <w:ind w:left="4320" w:hanging="360"/>
      </w:pPr>
      <w:rPr>
        <w:rFonts w:ascii="Arial" w:hAnsi="Arial" w:hint="default"/>
      </w:rPr>
    </w:lvl>
    <w:lvl w:ilvl="6" w:tplc="BA3053BE" w:tentative="1">
      <w:start w:val="1"/>
      <w:numFmt w:val="bullet"/>
      <w:lvlText w:val="•"/>
      <w:lvlJc w:val="left"/>
      <w:pPr>
        <w:tabs>
          <w:tab w:val="num" w:pos="5040"/>
        </w:tabs>
        <w:ind w:left="5040" w:hanging="360"/>
      </w:pPr>
      <w:rPr>
        <w:rFonts w:ascii="Arial" w:hAnsi="Arial" w:hint="default"/>
      </w:rPr>
    </w:lvl>
    <w:lvl w:ilvl="7" w:tplc="3426FE36" w:tentative="1">
      <w:start w:val="1"/>
      <w:numFmt w:val="bullet"/>
      <w:lvlText w:val="•"/>
      <w:lvlJc w:val="left"/>
      <w:pPr>
        <w:tabs>
          <w:tab w:val="num" w:pos="5760"/>
        </w:tabs>
        <w:ind w:left="5760" w:hanging="360"/>
      </w:pPr>
      <w:rPr>
        <w:rFonts w:ascii="Arial" w:hAnsi="Arial" w:hint="default"/>
      </w:rPr>
    </w:lvl>
    <w:lvl w:ilvl="8" w:tplc="F3CEA9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B80354"/>
    <w:multiLevelType w:val="hybridMultilevel"/>
    <w:tmpl w:val="B208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743DDF"/>
    <w:multiLevelType w:val="hybridMultilevel"/>
    <w:tmpl w:val="BF98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14658F"/>
    <w:multiLevelType w:val="hybridMultilevel"/>
    <w:tmpl w:val="D484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207C12"/>
    <w:multiLevelType w:val="multilevel"/>
    <w:tmpl w:val="259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66C2A"/>
    <w:multiLevelType w:val="hybridMultilevel"/>
    <w:tmpl w:val="A312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177E7"/>
    <w:multiLevelType w:val="hybridMultilevel"/>
    <w:tmpl w:val="5E3C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B9070B"/>
    <w:multiLevelType w:val="hybridMultilevel"/>
    <w:tmpl w:val="BE12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37573"/>
    <w:multiLevelType w:val="hybridMultilevel"/>
    <w:tmpl w:val="05F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426D5"/>
    <w:multiLevelType w:val="hybridMultilevel"/>
    <w:tmpl w:val="0A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468C5"/>
    <w:multiLevelType w:val="hybridMultilevel"/>
    <w:tmpl w:val="546E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02299"/>
    <w:multiLevelType w:val="hybridMultilevel"/>
    <w:tmpl w:val="4C94543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906CC"/>
    <w:multiLevelType w:val="hybridMultilevel"/>
    <w:tmpl w:val="02E67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1C1F"/>
    <w:multiLevelType w:val="multilevel"/>
    <w:tmpl w:val="05C4A794"/>
    <w:lvl w:ilvl="0">
      <w:start w:val="2024"/>
      <w:numFmt w:val="decimal"/>
      <w:lvlText w:val="(%1"/>
      <w:lvlJc w:val="left"/>
      <w:pPr>
        <w:ind w:left="1100" w:hanging="1100"/>
      </w:pPr>
      <w:rPr>
        <w:rFonts w:hint="default"/>
      </w:rPr>
    </w:lvl>
    <w:lvl w:ilvl="1">
      <w:start w:val="2025"/>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C127A"/>
    <w:multiLevelType w:val="hybridMultilevel"/>
    <w:tmpl w:val="13C2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146D1"/>
    <w:multiLevelType w:val="hybridMultilevel"/>
    <w:tmpl w:val="FDD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D0B42"/>
    <w:multiLevelType w:val="hybridMultilevel"/>
    <w:tmpl w:val="2CC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2283B"/>
    <w:multiLevelType w:val="hybridMultilevel"/>
    <w:tmpl w:val="7C7C2B56"/>
    <w:lvl w:ilvl="0" w:tplc="F6D04674">
      <w:start w:val="1"/>
      <w:numFmt w:val="decimal"/>
      <w:lvlText w:val="%1."/>
      <w:lvlJc w:val="left"/>
      <w:pPr>
        <w:ind w:left="360" w:hanging="360"/>
      </w:pPr>
      <w:rPr>
        <w:rFonts w:hint="default"/>
        <w:i w:val="0"/>
        <w:iCs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5717F97"/>
    <w:multiLevelType w:val="hybridMultilevel"/>
    <w:tmpl w:val="20C6960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7" w15:restartNumberingAfterBreak="0">
    <w:nsid w:val="66BC0499"/>
    <w:multiLevelType w:val="hybridMultilevel"/>
    <w:tmpl w:val="05EC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E3A75"/>
    <w:multiLevelType w:val="hybridMultilevel"/>
    <w:tmpl w:val="C2EA2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B0BD0"/>
    <w:multiLevelType w:val="hybridMultilevel"/>
    <w:tmpl w:val="D9E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80D75"/>
    <w:multiLevelType w:val="hybridMultilevel"/>
    <w:tmpl w:val="879AB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05300">
    <w:abstractNumId w:val="17"/>
  </w:num>
  <w:num w:numId="2" w16cid:durableId="695423803">
    <w:abstractNumId w:val="20"/>
  </w:num>
  <w:num w:numId="3" w16cid:durableId="1898079536">
    <w:abstractNumId w:val="8"/>
  </w:num>
  <w:num w:numId="4" w16cid:durableId="915284850">
    <w:abstractNumId w:val="7"/>
  </w:num>
  <w:num w:numId="5" w16cid:durableId="1840458794">
    <w:abstractNumId w:val="0"/>
  </w:num>
  <w:num w:numId="6" w16cid:durableId="1236744355">
    <w:abstractNumId w:val="4"/>
  </w:num>
  <w:num w:numId="7" w16cid:durableId="562066503">
    <w:abstractNumId w:val="2"/>
  </w:num>
  <w:num w:numId="8" w16cid:durableId="1797016820">
    <w:abstractNumId w:val="25"/>
  </w:num>
  <w:num w:numId="9" w16cid:durableId="1753818524">
    <w:abstractNumId w:val="6"/>
  </w:num>
  <w:num w:numId="10" w16cid:durableId="1891843478">
    <w:abstractNumId w:val="28"/>
  </w:num>
  <w:num w:numId="11" w16cid:durableId="675038025">
    <w:abstractNumId w:val="30"/>
  </w:num>
  <w:num w:numId="12" w16cid:durableId="1659921330">
    <w:abstractNumId w:val="27"/>
  </w:num>
  <w:num w:numId="13" w16cid:durableId="1365251954">
    <w:abstractNumId w:val="11"/>
  </w:num>
  <w:num w:numId="14" w16cid:durableId="293757221">
    <w:abstractNumId w:val="16"/>
  </w:num>
  <w:num w:numId="15" w16cid:durableId="1930190554">
    <w:abstractNumId w:val="5"/>
  </w:num>
  <w:num w:numId="16" w16cid:durableId="1724870395">
    <w:abstractNumId w:val="26"/>
  </w:num>
  <w:num w:numId="17" w16cid:durableId="270628637">
    <w:abstractNumId w:val="29"/>
  </w:num>
  <w:num w:numId="18" w16cid:durableId="507062189">
    <w:abstractNumId w:val="12"/>
  </w:num>
  <w:num w:numId="19" w16cid:durableId="193463637">
    <w:abstractNumId w:val="18"/>
  </w:num>
  <w:num w:numId="20" w16cid:durableId="786584713">
    <w:abstractNumId w:val="22"/>
  </w:num>
  <w:num w:numId="21" w16cid:durableId="1962803297">
    <w:abstractNumId w:val="19"/>
  </w:num>
  <w:num w:numId="22" w16cid:durableId="587084458">
    <w:abstractNumId w:val="21"/>
  </w:num>
  <w:num w:numId="23" w16cid:durableId="2117404408">
    <w:abstractNumId w:val="10"/>
  </w:num>
  <w:num w:numId="24" w16cid:durableId="927542617">
    <w:abstractNumId w:val="23"/>
  </w:num>
  <w:num w:numId="25" w16cid:durableId="1759521768">
    <w:abstractNumId w:val="9"/>
  </w:num>
  <w:num w:numId="26" w16cid:durableId="1111166466">
    <w:abstractNumId w:val="14"/>
  </w:num>
  <w:num w:numId="27" w16cid:durableId="667924">
    <w:abstractNumId w:val="13"/>
  </w:num>
  <w:num w:numId="28" w16cid:durableId="1769691561">
    <w:abstractNumId w:val="1"/>
  </w:num>
  <w:num w:numId="29" w16cid:durableId="452602232">
    <w:abstractNumId w:val="15"/>
  </w:num>
  <w:num w:numId="30" w16cid:durableId="1515458676">
    <w:abstractNumId w:val="24"/>
  </w:num>
  <w:num w:numId="31" w16cid:durableId="210699343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48B"/>
    <w:rsid w:val="000007B2"/>
    <w:rsid w:val="000008AF"/>
    <w:rsid w:val="000008B5"/>
    <w:rsid w:val="0000098A"/>
    <w:rsid w:val="00000D53"/>
    <w:rsid w:val="00000EB5"/>
    <w:rsid w:val="000010A5"/>
    <w:rsid w:val="000011BA"/>
    <w:rsid w:val="00001230"/>
    <w:rsid w:val="00001871"/>
    <w:rsid w:val="0000192B"/>
    <w:rsid w:val="000019A3"/>
    <w:rsid w:val="00001A29"/>
    <w:rsid w:val="00001AD7"/>
    <w:rsid w:val="00001AE2"/>
    <w:rsid w:val="00001AE6"/>
    <w:rsid w:val="00001BC5"/>
    <w:rsid w:val="00001BE2"/>
    <w:rsid w:val="00001CD5"/>
    <w:rsid w:val="00001D47"/>
    <w:rsid w:val="00001D4E"/>
    <w:rsid w:val="0000200B"/>
    <w:rsid w:val="00002067"/>
    <w:rsid w:val="00002070"/>
    <w:rsid w:val="0000216E"/>
    <w:rsid w:val="000022FC"/>
    <w:rsid w:val="0000233F"/>
    <w:rsid w:val="0000238C"/>
    <w:rsid w:val="00002439"/>
    <w:rsid w:val="00002487"/>
    <w:rsid w:val="000024DD"/>
    <w:rsid w:val="000025F4"/>
    <w:rsid w:val="000025F8"/>
    <w:rsid w:val="00002639"/>
    <w:rsid w:val="0000268A"/>
    <w:rsid w:val="000026A6"/>
    <w:rsid w:val="00002759"/>
    <w:rsid w:val="000027B1"/>
    <w:rsid w:val="0000283E"/>
    <w:rsid w:val="00002B5D"/>
    <w:rsid w:val="00002BDB"/>
    <w:rsid w:val="00002CC1"/>
    <w:rsid w:val="00002DD0"/>
    <w:rsid w:val="00002EF7"/>
    <w:rsid w:val="00002FE7"/>
    <w:rsid w:val="00003089"/>
    <w:rsid w:val="000032B1"/>
    <w:rsid w:val="00003859"/>
    <w:rsid w:val="00003D24"/>
    <w:rsid w:val="00003DE2"/>
    <w:rsid w:val="00003FD6"/>
    <w:rsid w:val="00003FE6"/>
    <w:rsid w:val="000040E8"/>
    <w:rsid w:val="0000444C"/>
    <w:rsid w:val="00004515"/>
    <w:rsid w:val="0000486B"/>
    <w:rsid w:val="00004924"/>
    <w:rsid w:val="00004968"/>
    <w:rsid w:val="000049D4"/>
    <w:rsid w:val="00004B3D"/>
    <w:rsid w:val="00004C53"/>
    <w:rsid w:val="00004DD2"/>
    <w:rsid w:val="00004E64"/>
    <w:rsid w:val="0000510C"/>
    <w:rsid w:val="000051B3"/>
    <w:rsid w:val="0000588D"/>
    <w:rsid w:val="000059A9"/>
    <w:rsid w:val="000059BC"/>
    <w:rsid w:val="00005E30"/>
    <w:rsid w:val="00006108"/>
    <w:rsid w:val="00006159"/>
    <w:rsid w:val="00006173"/>
    <w:rsid w:val="00006379"/>
    <w:rsid w:val="000064FF"/>
    <w:rsid w:val="0000672D"/>
    <w:rsid w:val="00006918"/>
    <w:rsid w:val="0000692F"/>
    <w:rsid w:val="00006A16"/>
    <w:rsid w:val="00006BF0"/>
    <w:rsid w:val="00006C71"/>
    <w:rsid w:val="00006CC8"/>
    <w:rsid w:val="000070F7"/>
    <w:rsid w:val="00007243"/>
    <w:rsid w:val="000074EA"/>
    <w:rsid w:val="000075D2"/>
    <w:rsid w:val="000075EA"/>
    <w:rsid w:val="00007606"/>
    <w:rsid w:val="00007890"/>
    <w:rsid w:val="00007968"/>
    <w:rsid w:val="000079DD"/>
    <w:rsid w:val="00007BDF"/>
    <w:rsid w:val="00007C6F"/>
    <w:rsid w:val="00007D21"/>
    <w:rsid w:val="00007EFF"/>
    <w:rsid w:val="000103A5"/>
    <w:rsid w:val="000103D8"/>
    <w:rsid w:val="00010607"/>
    <w:rsid w:val="0001092E"/>
    <w:rsid w:val="000109B2"/>
    <w:rsid w:val="00010B20"/>
    <w:rsid w:val="00010B48"/>
    <w:rsid w:val="00010B78"/>
    <w:rsid w:val="00010C8A"/>
    <w:rsid w:val="0001104D"/>
    <w:rsid w:val="000110EF"/>
    <w:rsid w:val="00011102"/>
    <w:rsid w:val="00011107"/>
    <w:rsid w:val="00011145"/>
    <w:rsid w:val="0001117B"/>
    <w:rsid w:val="00011269"/>
    <w:rsid w:val="000112CE"/>
    <w:rsid w:val="000114B1"/>
    <w:rsid w:val="00011A01"/>
    <w:rsid w:val="00011ADA"/>
    <w:rsid w:val="00011C7B"/>
    <w:rsid w:val="00011EFD"/>
    <w:rsid w:val="00012100"/>
    <w:rsid w:val="00012263"/>
    <w:rsid w:val="0001228A"/>
    <w:rsid w:val="000122B7"/>
    <w:rsid w:val="000122C7"/>
    <w:rsid w:val="0001232E"/>
    <w:rsid w:val="00012637"/>
    <w:rsid w:val="000126B9"/>
    <w:rsid w:val="00012733"/>
    <w:rsid w:val="0001273D"/>
    <w:rsid w:val="000129AE"/>
    <w:rsid w:val="00012C3A"/>
    <w:rsid w:val="00012E08"/>
    <w:rsid w:val="0001304A"/>
    <w:rsid w:val="00013099"/>
    <w:rsid w:val="00013103"/>
    <w:rsid w:val="00013108"/>
    <w:rsid w:val="000131ED"/>
    <w:rsid w:val="000132B3"/>
    <w:rsid w:val="00013348"/>
    <w:rsid w:val="00013A8E"/>
    <w:rsid w:val="00013B66"/>
    <w:rsid w:val="00013FAF"/>
    <w:rsid w:val="00014431"/>
    <w:rsid w:val="000144C4"/>
    <w:rsid w:val="0001471F"/>
    <w:rsid w:val="00014793"/>
    <w:rsid w:val="000147D9"/>
    <w:rsid w:val="000148A2"/>
    <w:rsid w:val="000148D6"/>
    <w:rsid w:val="000148E9"/>
    <w:rsid w:val="00014943"/>
    <w:rsid w:val="000149A6"/>
    <w:rsid w:val="00014A4D"/>
    <w:rsid w:val="00014AB2"/>
    <w:rsid w:val="00014F95"/>
    <w:rsid w:val="000150BF"/>
    <w:rsid w:val="000150C5"/>
    <w:rsid w:val="0001513F"/>
    <w:rsid w:val="0001517A"/>
    <w:rsid w:val="00015232"/>
    <w:rsid w:val="000154AE"/>
    <w:rsid w:val="000155A0"/>
    <w:rsid w:val="00015608"/>
    <w:rsid w:val="000156DD"/>
    <w:rsid w:val="00015932"/>
    <w:rsid w:val="00015A73"/>
    <w:rsid w:val="00015C29"/>
    <w:rsid w:val="00015C67"/>
    <w:rsid w:val="00015D8B"/>
    <w:rsid w:val="00015F7A"/>
    <w:rsid w:val="000161BD"/>
    <w:rsid w:val="00016284"/>
    <w:rsid w:val="000162B5"/>
    <w:rsid w:val="00016734"/>
    <w:rsid w:val="0001677E"/>
    <w:rsid w:val="000167E1"/>
    <w:rsid w:val="00016815"/>
    <w:rsid w:val="00016971"/>
    <w:rsid w:val="00016A14"/>
    <w:rsid w:val="00016A8C"/>
    <w:rsid w:val="00016DD4"/>
    <w:rsid w:val="00016E80"/>
    <w:rsid w:val="00017024"/>
    <w:rsid w:val="000171A0"/>
    <w:rsid w:val="000171E9"/>
    <w:rsid w:val="000171EF"/>
    <w:rsid w:val="00017325"/>
    <w:rsid w:val="0001749D"/>
    <w:rsid w:val="00017645"/>
    <w:rsid w:val="000179CB"/>
    <w:rsid w:val="00017A13"/>
    <w:rsid w:val="00017A9D"/>
    <w:rsid w:val="00017E85"/>
    <w:rsid w:val="00017E93"/>
    <w:rsid w:val="00017F1A"/>
    <w:rsid w:val="000202F5"/>
    <w:rsid w:val="00020491"/>
    <w:rsid w:val="00020592"/>
    <w:rsid w:val="000205F7"/>
    <w:rsid w:val="0002065A"/>
    <w:rsid w:val="000206C5"/>
    <w:rsid w:val="00020752"/>
    <w:rsid w:val="000207DA"/>
    <w:rsid w:val="000208A6"/>
    <w:rsid w:val="00020BED"/>
    <w:rsid w:val="00020F30"/>
    <w:rsid w:val="00020F8C"/>
    <w:rsid w:val="000211C5"/>
    <w:rsid w:val="000211DE"/>
    <w:rsid w:val="0002137E"/>
    <w:rsid w:val="0002157B"/>
    <w:rsid w:val="00021956"/>
    <w:rsid w:val="00021A6B"/>
    <w:rsid w:val="00021CF3"/>
    <w:rsid w:val="00021E0B"/>
    <w:rsid w:val="00021E92"/>
    <w:rsid w:val="00021EB8"/>
    <w:rsid w:val="0002221B"/>
    <w:rsid w:val="00022343"/>
    <w:rsid w:val="00022349"/>
    <w:rsid w:val="00022369"/>
    <w:rsid w:val="00022431"/>
    <w:rsid w:val="0002276F"/>
    <w:rsid w:val="000227FA"/>
    <w:rsid w:val="00022829"/>
    <w:rsid w:val="00022927"/>
    <w:rsid w:val="00022DEF"/>
    <w:rsid w:val="00022F33"/>
    <w:rsid w:val="00022F64"/>
    <w:rsid w:val="000233A6"/>
    <w:rsid w:val="00023607"/>
    <w:rsid w:val="00023A5D"/>
    <w:rsid w:val="00024032"/>
    <w:rsid w:val="0002411F"/>
    <w:rsid w:val="0002418D"/>
    <w:rsid w:val="0002423B"/>
    <w:rsid w:val="0002437D"/>
    <w:rsid w:val="00024393"/>
    <w:rsid w:val="00024FFC"/>
    <w:rsid w:val="00025185"/>
    <w:rsid w:val="00025273"/>
    <w:rsid w:val="000252B9"/>
    <w:rsid w:val="000254AA"/>
    <w:rsid w:val="0002552F"/>
    <w:rsid w:val="00025572"/>
    <w:rsid w:val="00025742"/>
    <w:rsid w:val="0002584B"/>
    <w:rsid w:val="000258AB"/>
    <w:rsid w:val="00025DD4"/>
    <w:rsid w:val="0002642E"/>
    <w:rsid w:val="0002643B"/>
    <w:rsid w:val="0002651B"/>
    <w:rsid w:val="0002659C"/>
    <w:rsid w:val="000266DD"/>
    <w:rsid w:val="000266F5"/>
    <w:rsid w:val="0002698D"/>
    <w:rsid w:val="000269D4"/>
    <w:rsid w:val="00026C79"/>
    <w:rsid w:val="00026C9E"/>
    <w:rsid w:val="00026CCB"/>
    <w:rsid w:val="00026CD0"/>
    <w:rsid w:val="00026EB4"/>
    <w:rsid w:val="00026EF8"/>
    <w:rsid w:val="00026F74"/>
    <w:rsid w:val="00026FAB"/>
    <w:rsid w:val="00026FB0"/>
    <w:rsid w:val="000271C2"/>
    <w:rsid w:val="0002733D"/>
    <w:rsid w:val="000273E4"/>
    <w:rsid w:val="000273EA"/>
    <w:rsid w:val="00027435"/>
    <w:rsid w:val="00027516"/>
    <w:rsid w:val="00027623"/>
    <w:rsid w:val="0002771C"/>
    <w:rsid w:val="00027782"/>
    <w:rsid w:val="00027A76"/>
    <w:rsid w:val="00027B22"/>
    <w:rsid w:val="00027E26"/>
    <w:rsid w:val="00027FEB"/>
    <w:rsid w:val="000302AC"/>
    <w:rsid w:val="00030497"/>
    <w:rsid w:val="00030827"/>
    <w:rsid w:val="00030869"/>
    <w:rsid w:val="00030B01"/>
    <w:rsid w:val="00030B60"/>
    <w:rsid w:val="00030B96"/>
    <w:rsid w:val="00030D97"/>
    <w:rsid w:val="00030DA3"/>
    <w:rsid w:val="00030E25"/>
    <w:rsid w:val="00030F20"/>
    <w:rsid w:val="00030FA1"/>
    <w:rsid w:val="00031038"/>
    <w:rsid w:val="0003109D"/>
    <w:rsid w:val="000311A2"/>
    <w:rsid w:val="00031233"/>
    <w:rsid w:val="00031235"/>
    <w:rsid w:val="00031531"/>
    <w:rsid w:val="000317B0"/>
    <w:rsid w:val="000317EA"/>
    <w:rsid w:val="00031923"/>
    <w:rsid w:val="00031949"/>
    <w:rsid w:val="0003195A"/>
    <w:rsid w:val="00031AB4"/>
    <w:rsid w:val="00031B95"/>
    <w:rsid w:val="00031C10"/>
    <w:rsid w:val="00031C60"/>
    <w:rsid w:val="00031E93"/>
    <w:rsid w:val="000322F6"/>
    <w:rsid w:val="0003237F"/>
    <w:rsid w:val="0003243C"/>
    <w:rsid w:val="000325E0"/>
    <w:rsid w:val="000326AB"/>
    <w:rsid w:val="0003274A"/>
    <w:rsid w:val="000328A0"/>
    <w:rsid w:val="00032A4F"/>
    <w:rsid w:val="00032C20"/>
    <w:rsid w:val="00032DC3"/>
    <w:rsid w:val="00032DE8"/>
    <w:rsid w:val="00032E3E"/>
    <w:rsid w:val="00032E83"/>
    <w:rsid w:val="00032FEB"/>
    <w:rsid w:val="00033272"/>
    <w:rsid w:val="00033417"/>
    <w:rsid w:val="00033423"/>
    <w:rsid w:val="00033522"/>
    <w:rsid w:val="00033569"/>
    <w:rsid w:val="00033607"/>
    <w:rsid w:val="00033609"/>
    <w:rsid w:val="00033D99"/>
    <w:rsid w:val="00033DE4"/>
    <w:rsid w:val="00033F20"/>
    <w:rsid w:val="000341BC"/>
    <w:rsid w:val="000341E6"/>
    <w:rsid w:val="00034321"/>
    <w:rsid w:val="00034485"/>
    <w:rsid w:val="00034657"/>
    <w:rsid w:val="000347A6"/>
    <w:rsid w:val="0003482F"/>
    <w:rsid w:val="000349D6"/>
    <w:rsid w:val="00034A45"/>
    <w:rsid w:val="00034AA9"/>
    <w:rsid w:val="00034B6B"/>
    <w:rsid w:val="00034B78"/>
    <w:rsid w:val="00034CFA"/>
    <w:rsid w:val="00034DA4"/>
    <w:rsid w:val="00034E4E"/>
    <w:rsid w:val="00034ED2"/>
    <w:rsid w:val="00034F10"/>
    <w:rsid w:val="00034FBB"/>
    <w:rsid w:val="00034FF0"/>
    <w:rsid w:val="000358CF"/>
    <w:rsid w:val="0003594B"/>
    <w:rsid w:val="00035D01"/>
    <w:rsid w:val="00035D43"/>
    <w:rsid w:val="00035D52"/>
    <w:rsid w:val="00035DCE"/>
    <w:rsid w:val="00035DFB"/>
    <w:rsid w:val="00035E00"/>
    <w:rsid w:val="00035F9E"/>
    <w:rsid w:val="00036409"/>
    <w:rsid w:val="000368D8"/>
    <w:rsid w:val="00036915"/>
    <w:rsid w:val="00036A1E"/>
    <w:rsid w:val="0003716D"/>
    <w:rsid w:val="000371FC"/>
    <w:rsid w:val="00037254"/>
    <w:rsid w:val="00037399"/>
    <w:rsid w:val="000375E9"/>
    <w:rsid w:val="000378FB"/>
    <w:rsid w:val="00037986"/>
    <w:rsid w:val="000379EA"/>
    <w:rsid w:val="00037C3D"/>
    <w:rsid w:val="00037CB8"/>
    <w:rsid w:val="00037CE1"/>
    <w:rsid w:val="00040182"/>
    <w:rsid w:val="000401FB"/>
    <w:rsid w:val="0004047E"/>
    <w:rsid w:val="0004047F"/>
    <w:rsid w:val="00040483"/>
    <w:rsid w:val="0004048E"/>
    <w:rsid w:val="000405B1"/>
    <w:rsid w:val="000406C1"/>
    <w:rsid w:val="00040737"/>
    <w:rsid w:val="00040838"/>
    <w:rsid w:val="000409F1"/>
    <w:rsid w:val="00040AE4"/>
    <w:rsid w:val="00040BF8"/>
    <w:rsid w:val="00040D16"/>
    <w:rsid w:val="00040D69"/>
    <w:rsid w:val="00040E01"/>
    <w:rsid w:val="00041284"/>
    <w:rsid w:val="000412F0"/>
    <w:rsid w:val="000414BA"/>
    <w:rsid w:val="000418E9"/>
    <w:rsid w:val="00041B47"/>
    <w:rsid w:val="00041D28"/>
    <w:rsid w:val="00041D60"/>
    <w:rsid w:val="00041D70"/>
    <w:rsid w:val="00041F53"/>
    <w:rsid w:val="00042241"/>
    <w:rsid w:val="00042402"/>
    <w:rsid w:val="00042515"/>
    <w:rsid w:val="000425EB"/>
    <w:rsid w:val="00042658"/>
    <w:rsid w:val="000426AA"/>
    <w:rsid w:val="00042A87"/>
    <w:rsid w:val="00042AED"/>
    <w:rsid w:val="00042BFD"/>
    <w:rsid w:val="00042CDC"/>
    <w:rsid w:val="00042D9D"/>
    <w:rsid w:val="00042EA4"/>
    <w:rsid w:val="00043026"/>
    <w:rsid w:val="000430F3"/>
    <w:rsid w:val="0004313A"/>
    <w:rsid w:val="000435BB"/>
    <w:rsid w:val="0004372A"/>
    <w:rsid w:val="000437FD"/>
    <w:rsid w:val="00043846"/>
    <w:rsid w:val="00043BE3"/>
    <w:rsid w:val="00043C03"/>
    <w:rsid w:val="00043C9E"/>
    <w:rsid w:val="00043CF7"/>
    <w:rsid w:val="00043E49"/>
    <w:rsid w:val="0004401E"/>
    <w:rsid w:val="0004419E"/>
    <w:rsid w:val="000441DF"/>
    <w:rsid w:val="0004452E"/>
    <w:rsid w:val="0004464C"/>
    <w:rsid w:val="000446FF"/>
    <w:rsid w:val="00044951"/>
    <w:rsid w:val="00044A90"/>
    <w:rsid w:val="00044B7C"/>
    <w:rsid w:val="00044E3C"/>
    <w:rsid w:val="00044EAE"/>
    <w:rsid w:val="00044EDD"/>
    <w:rsid w:val="000451AA"/>
    <w:rsid w:val="000452C0"/>
    <w:rsid w:val="000454FB"/>
    <w:rsid w:val="0004563E"/>
    <w:rsid w:val="000456DC"/>
    <w:rsid w:val="0004570B"/>
    <w:rsid w:val="000459C8"/>
    <w:rsid w:val="00045D58"/>
    <w:rsid w:val="000460DF"/>
    <w:rsid w:val="0004615F"/>
    <w:rsid w:val="0004625D"/>
    <w:rsid w:val="0004626C"/>
    <w:rsid w:val="00046410"/>
    <w:rsid w:val="0004646D"/>
    <w:rsid w:val="00046519"/>
    <w:rsid w:val="00046536"/>
    <w:rsid w:val="00046588"/>
    <w:rsid w:val="00046649"/>
    <w:rsid w:val="00046706"/>
    <w:rsid w:val="0004673C"/>
    <w:rsid w:val="00046740"/>
    <w:rsid w:val="00046792"/>
    <w:rsid w:val="00046955"/>
    <w:rsid w:val="00046976"/>
    <w:rsid w:val="00046C59"/>
    <w:rsid w:val="00046C78"/>
    <w:rsid w:val="00046C91"/>
    <w:rsid w:val="00047774"/>
    <w:rsid w:val="00047829"/>
    <w:rsid w:val="000479C8"/>
    <w:rsid w:val="000479FB"/>
    <w:rsid w:val="00047A80"/>
    <w:rsid w:val="00047B89"/>
    <w:rsid w:val="00047C29"/>
    <w:rsid w:val="00047F06"/>
    <w:rsid w:val="00047FA1"/>
    <w:rsid w:val="0005007D"/>
    <w:rsid w:val="0005068D"/>
    <w:rsid w:val="00050ABE"/>
    <w:rsid w:val="00050B9A"/>
    <w:rsid w:val="00050BB6"/>
    <w:rsid w:val="00050BDC"/>
    <w:rsid w:val="00050C0F"/>
    <w:rsid w:val="00050FA1"/>
    <w:rsid w:val="0005135D"/>
    <w:rsid w:val="000513F8"/>
    <w:rsid w:val="0005162B"/>
    <w:rsid w:val="00051852"/>
    <w:rsid w:val="00051860"/>
    <w:rsid w:val="000518A2"/>
    <w:rsid w:val="00051A3F"/>
    <w:rsid w:val="00051A51"/>
    <w:rsid w:val="00051B48"/>
    <w:rsid w:val="00051C15"/>
    <w:rsid w:val="00051D24"/>
    <w:rsid w:val="00051E8B"/>
    <w:rsid w:val="00052251"/>
    <w:rsid w:val="000522FC"/>
    <w:rsid w:val="0005261E"/>
    <w:rsid w:val="00052709"/>
    <w:rsid w:val="00052719"/>
    <w:rsid w:val="0005277E"/>
    <w:rsid w:val="000528C9"/>
    <w:rsid w:val="00052A19"/>
    <w:rsid w:val="00052EA1"/>
    <w:rsid w:val="00053090"/>
    <w:rsid w:val="00053094"/>
    <w:rsid w:val="00053320"/>
    <w:rsid w:val="00053584"/>
    <w:rsid w:val="000535E5"/>
    <w:rsid w:val="000536E9"/>
    <w:rsid w:val="00053712"/>
    <w:rsid w:val="00053BA7"/>
    <w:rsid w:val="00053CC2"/>
    <w:rsid w:val="00053D1B"/>
    <w:rsid w:val="000544D2"/>
    <w:rsid w:val="000546F3"/>
    <w:rsid w:val="00054932"/>
    <w:rsid w:val="00054974"/>
    <w:rsid w:val="00054BBF"/>
    <w:rsid w:val="00054EBA"/>
    <w:rsid w:val="00055058"/>
    <w:rsid w:val="0005524D"/>
    <w:rsid w:val="00055395"/>
    <w:rsid w:val="0005570B"/>
    <w:rsid w:val="00055872"/>
    <w:rsid w:val="000558F2"/>
    <w:rsid w:val="00055A01"/>
    <w:rsid w:val="00055BA0"/>
    <w:rsid w:val="00055FB3"/>
    <w:rsid w:val="00056156"/>
    <w:rsid w:val="0005643E"/>
    <w:rsid w:val="00056575"/>
    <w:rsid w:val="000568B1"/>
    <w:rsid w:val="000568E0"/>
    <w:rsid w:val="00056AFC"/>
    <w:rsid w:val="00056C1A"/>
    <w:rsid w:val="00056D73"/>
    <w:rsid w:val="00056EA1"/>
    <w:rsid w:val="0005707C"/>
    <w:rsid w:val="000570D2"/>
    <w:rsid w:val="000572AF"/>
    <w:rsid w:val="000574B8"/>
    <w:rsid w:val="000574E2"/>
    <w:rsid w:val="000576D2"/>
    <w:rsid w:val="000578A5"/>
    <w:rsid w:val="00057A71"/>
    <w:rsid w:val="00057C1B"/>
    <w:rsid w:val="00057CAE"/>
    <w:rsid w:val="00057E1C"/>
    <w:rsid w:val="00060363"/>
    <w:rsid w:val="00060446"/>
    <w:rsid w:val="0006053C"/>
    <w:rsid w:val="0006058E"/>
    <w:rsid w:val="0006078D"/>
    <w:rsid w:val="00060909"/>
    <w:rsid w:val="00060C6C"/>
    <w:rsid w:val="00060DD4"/>
    <w:rsid w:val="0006117D"/>
    <w:rsid w:val="00061228"/>
    <w:rsid w:val="00061429"/>
    <w:rsid w:val="0006156D"/>
    <w:rsid w:val="000615BD"/>
    <w:rsid w:val="0006191D"/>
    <w:rsid w:val="00061A9C"/>
    <w:rsid w:val="00061AD5"/>
    <w:rsid w:val="00061ADD"/>
    <w:rsid w:val="00061B18"/>
    <w:rsid w:val="00061B27"/>
    <w:rsid w:val="00061E5D"/>
    <w:rsid w:val="00061EB0"/>
    <w:rsid w:val="00061F75"/>
    <w:rsid w:val="00061FD9"/>
    <w:rsid w:val="000628EC"/>
    <w:rsid w:val="00062988"/>
    <w:rsid w:val="00062CBD"/>
    <w:rsid w:val="00062DAF"/>
    <w:rsid w:val="00062EEB"/>
    <w:rsid w:val="00063118"/>
    <w:rsid w:val="0006336F"/>
    <w:rsid w:val="00063480"/>
    <w:rsid w:val="000636DF"/>
    <w:rsid w:val="000637E5"/>
    <w:rsid w:val="00063C4B"/>
    <w:rsid w:val="00063D04"/>
    <w:rsid w:val="00063D6B"/>
    <w:rsid w:val="00063DCB"/>
    <w:rsid w:val="00063DEB"/>
    <w:rsid w:val="00064228"/>
    <w:rsid w:val="00064414"/>
    <w:rsid w:val="000646D4"/>
    <w:rsid w:val="0006487E"/>
    <w:rsid w:val="00064931"/>
    <w:rsid w:val="00064A30"/>
    <w:rsid w:val="00064A5C"/>
    <w:rsid w:val="00064C40"/>
    <w:rsid w:val="00064C79"/>
    <w:rsid w:val="00064DE4"/>
    <w:rsid w:val="00065228"/>
    <w:rsid w:val="0006525D"/>
    <w:rsid w:val="00065308"/>
    <w:rsid w:val="0006553A"/>
    <w:rsid w:val="000655E5"/>
    <w:rsid w:val="00065645"/>
    <w:rsid w:val="0006570D"/>
    <w:rsid w:val="00065AD0"/>
    <w:rsid w:val="00065EED"/>
    <w:rsid w:val="00066245"/>
    <w:rsid w:val="0006635B"/>
    <w:rsid w:val="000663DA"/>
    <w:rsid w:val="000669CF"/>
    <w:rsid w:val="00066B15"/>
    <w:rsid w:val="00066B39"/>
    <w:rsid w:val="000670EA"/>
    <w:rsid w:val="000674F9"/>
    <w:rsid w:val="000675BA"/>
    <w:rsid w:val="000676B7"/>
    <w:rsid w:val="0006772D"/>
    <w:rsid w:val="0006774A"/>
    <w:rsid w:val="00067900"/>
    <w:rsid w:val="0006799F"/>
    <w:rsid w:val="00067A18"/>
    <w:rsid w:val="00067C89"/>
    <w:rsid w:val="00067CC8"/>
    <w:rsid w:val="00067CD8"/>
    <w:rsid w:val="00067D19"/>
    <w:rsid w:val="00067DFB"/>
    <w:rsid w:val="00070145"/>
    <w:rsid w:val="0007050A"/>
    <w:rsid w:val="0007097F"/>
    <w:rsid w:val="00070B11"/>
    <w:rsid w:val="00070DD2"/>
    <w:rsid w:val="00070F69"/>
    <w:rsid w:val="00070FE6"/>
    <w:rsid w:val="0007125E"/>
    <w:rsid w:val="0007151B"/>
    <w:rsid w:val="00071640"/>
    <w:rsid w:val="00071856"/>
    <w:rsid w:val="000719CD"/>
    <w:rsid w:val="000719DD"/>
    <w:rsid w:val="00071B08"/>
    <w:rsid w:val="00071BEE"/>
    <w:rsid w:val="00071F15"/>
    <w:rsid w:val="00071F4B"/>
    <w:rsid w:val="00072100"/>
    <w:rsid w:val="0007234B"/>
    <w:rsid w:val="000723E6"/>
    <w:rsid w:val="0007247C"/>
    <w:rsid w:val="0007264D"/>
    <w:rsid w:val="0007276C"/>
    <w:rsid w:val="00072789"/>
    <w:rsid w:val="000727EA"/>
    <w:rsid w:val="0007287E"/>
    <w:rsid w:val="000728CA"/>
    <w:rsid w:val="0007296B"/>
    <w:rsid w:val="0007299F"/>
    <w:rsid w:val="000729ED"/>
    <w:rsid w:val="00072A32"/>
    <w:rsid w:val="00072A9B"/>
    <w:rsid w:val="00072B53"/>
    <w:rsid w:val="00072B63"/>
    <w:rsid w:val="00072CA3"/>
    <w:rsid w:val="00072CCA"/>
    <w:rsid w:val="00072E5B"/>
    <w:rsid w:val="00072EF3"/>
    <w:rsid w:val="00073163"/>
    <w:rsid w:val="000731CE"/>
    <w:rsid w:val="00073241"/>
    <w:rsid w:val="00073563"/>
    <w:rsid w:val="000736B3"/>
    <w:rsid w:val="000736C3"/>
    <w:rsid w:val="00073BDC"/>
    <w:rsid w:val="00073CF7"/>
    <w:rsid w:val="00073EBB"/>
    <w:rsid w:val="00074026"/>
    <w:rsid w:val="00074114"/>
    <w:rsid w:val="000742D0"/>
    <w:rsid w:val="0007443E"/>
    <w:rsid w:val="00074800"/>
    <w:rsid w:val="00074834"/>
    <w:rsid w:val="000748AE"/>
    <w:rsid w:val="00074AA2"/>
    <w:rsid w:val="00074C3A"/>
    <w:rsid w:val="00074CFC"/>
    <w:rsid w:val="00074CFD"/>
    <w:rsid w:val="00074D90"/>
    <w:rsid w:val="00074DCB"/>
    <w:rsid w:val="000750E6"/>
    <w:rsid w:val="00075336"/>
    <w:rsid w:val="0007534C"/>
    <w:rsid w:val="00075892"/>
    <w:rsid w:val="000759BF"/>
    <w:rsid w:val="00075A7F"/>
    <w:rsid w:val="00075BA7"/>
    <w:rsid w:val="00075F08"/>
    <w:rsid w:val="00075FF2"/>
    <w:rsid w:val="00076071"/>
    <w:rsid w:val="000761BD"/>
    <w:rsid w:val="0007627B"/>
    <w:rsid w:val="000762B6"/>
    <w:rsid w:val="00076B5C"/>
    <w:rsid w:val="00076E4A"/>
    <w:rsid w:val="00076FF5"/>
    <w:rsid w:val="00077187"/>
    <w:rsid w:val="000774A2"/>
    <w:rsid w:val="0007750E"/>
    <w:rsid w:val="00077616"/>
    <w:rsid w:val="00077761"/>
    <w:rsid w:val="0007780A"/>
    <w:rsid w:val="000778B2"/>
    <w:rsid w:val="00077933"/>
    <w:rsid w:val="00077B95"/>
    <w:rsid w:val="00077CA0"/>
    <w:rsid w:val="00077FCB"/>
    <w:rsid w:val="00080017"/>
    <w:rsid w:val="000801B7"/>
    <w:rsid w:val="00080227"/>
    <w:rsid w:val="00080399"/>
    <w:rsid w:val="000804CF"/>
    <w:rsid w:val="000804DC"/>
    <w:rsid w:val="00080702"/>
    <w:rsid w:val="00080977"/>
    <w:rsid w:val="00080980"/>
    <w:rsid w:val="00080A63"/>
    <w:rsid w:val="00080C63"/>
    <w:rsid w:val="00080C85"/>
    <w:rsid w:val="00080E6E"/>
    <w:rsid w:val="00080F12"/>
    <w:rsid w:val="00080FA8"/>
    <w:rsid w:val="00081219"/>
    <w:rsid w:val="00081292"/>
    <w:rsid w:val="000813CE"/>
    <w:rsid w:val="000814C8"/>
    <w:rsid w:val="000815C9"/>
    <w:rsid w:val="00081683"/>
    <w:rsid w:val="000817AD"/>
    <w:rsid w:val="00081802"/>
    <w:rsid w:val="00081821"/>
    <w:rsid w:val="0008189F"/>
    <w:rsid w:val="0008193F"/>
    <w:rsid w:val="0008198D"/>
    <w:rsid w:val="000819EF"/>
    <w:rsid w:val="00081B3C"/>
    <w:rsid w:val="00081BAC"/>
    <w:rsid w:val="00081BCF"/>
    <w:rsid w:val="00081C18"/>
    <w:rsid w:val="00081D3E"/>
    <w:rsid w:val="00081E75"/>
    <w:rsid w:val="00081E91"/>
    <w:rsid w:val="00081F1B"/>
    <w:rsid w:val="00081FCA"/>
    <w:rsid w:val="00082171"/>
    <w:rsid w:val="0008224D"/>
    <w:rsid w:val="00082402"/>
    <w:rsid w:val="00082458"/>
    <w:rsid w:val="00082669"/>
    <w:rsid w:val="000827A5"/>
    <w:rsid w:val="00082944"/>
    <w:rsid w:val="00082BF1"/>
    <w:rsid w:val="00082CB7"/>
    <w:rsid w:val="00082D97"/>
    <w:rsid w:val="00082E8E"/>
    <w:rsid w:val="0008323C"/>
    <w:rsid w:val="00083256"/>
    <w:rsid w:val="00083300"/>
    <w:rsid w:val="0008330F"/>
    <w:rsid w:val="0008351A"/>
    <w:rsid w:val="000835A6"/>
    <w:rsid w:val="00083677"/>
    <w:rsid w:val="00083988"/>
    <w:rsid w:val="00083A1E"/>
    <w:rsid w:val="00083A46"/>
    <w:rsid w:val="00083B16"/>
    <w:rsid w:val="00083D13"/>
    <w:rsid w:val="00083E43"/>
    <w:rsid w:val="00084214"/>
    <w:rsid w:val="00084681"/>
    <w:rsid w:val="00084A93"/>
    <w:rsid w:val="00084B44"/>
    <w:rsid w:val="00084D38"/>
    <w:rsid w:val="00084DEA"/>
    <w:rsid w:val="00084F49"/>
    <w:rsid w:val="00084FA2"/>
    <w:rsid w:val="000850D5"/>
    <w:rsid w:val="0008523B"/>
    <w:rsid w:val="0008543C"/>
    <w:rsid w:val="00085938"/>
    <w:rsid w:val="00085A5F"/>
    <w:rsid w:val="00085C3A"/>
    <w:rsid w:val="00085D5F"/>
    <w:rsid w:val="00085E4C"/>
    <w:rsid w:val="00086171"/>
    <w:rsid w:val="000861D2"/>
    <w:rsid w:val="00086701"/>
    <w:rsid w:val="00086780"/>
    <w:rsid w:val="0008686D"/>
    <w:rsid w:val="00086A09"/>
    <w:rsid w:val="00086BDB"/>
    <w:rsid w:val="00086E8A"/>
    <w:rsid w:val="00086E94"/>
    <w:rsid w:val="00086ECD"/>
    <w:rsid w:val="00087074"/>
    <w:rsid w:val="000871FD"/>
    <w:rsid w:val="0008743C"/>
    <w:rsid w:val="0008745A"/>
    <w:rsid w:val="00087720"/>
    <w:rsid w:val="000878AC"/>
    <w:rsid w:val="00087BF4"/>
    <w:rsid w:val="00087C42"/>
    <w:rsid w:val="00087D12"/>
    <w:rsid w:val="00087DB3"/>
    <w:rsid w:val="00087DDA"/>
    <w:rsid w:val="00087DFF"/>
    <w:rsid w:val="00087EA7"/>
    <w:rsid w:val="00087F31"/>
    <w:rsid w:val="00087FD7"/>
    <w:rsid w:val="00090054"/>
    <w:rsid w:val="00090166"/>
    <w:rsid w:val="000901A0"/>
    <w:rsid w:val="000901FA"/>
    <w:rsid w:val="00090217"/>
    <w:rsid w:val="00090289"/>
    <w:rsid w:val="00090432"/>
    <w:rsid w:val="00090496"/>
    <w:rsid w:val="000904E7"/>
    <w:rsid w:val="0009075A"/>
    <w:rsid w:val="00090EEE"/>
    <w:rsid w:val="0009132B"/>
    <w:rsid w:val="0009179D"/>
    <w:rsid w:val="0009182A"/>
    <w:rsid w:val="000918E3"/>
    <w:rsid w:val="00091950"/>
    <w:rsid w:val="00091CD6"/>
    <w:rsid w:val="0009259A"/>
    <w:rsid w:val="00092791"/>
    <w:rsid w:val="0009279C"/>
    <w:rsid w:val="00092979"/>
    <w:rsid w:val="00092D2B"/>
    <w:rsid w:val="00092D7E"/>
    <w:rsid w:val="00092F43"/>
    <w:rsid w:val="00092F7E"/>
    <w:rsid w:val="00093154"/>
    <w:rsid w:val="00093461"/>
    <w:rsid w:val="00093629"/>
    <w:rsid w:val="000936B6"/>
    <w:rsid w:val="0009396D"/>
    <w:rsid w:val="00093B1D"/>
    <w:rsid w:val="00093C12"/>
    <w:rsid w:val="00093E68"/>
    <w:rsid w:val="00093F31"/>
    <w:rsid w:val="00094047"/>
    <w:rsid w:val="00094233"/>
    <w:rsid w:val="000943D3"/>
    <w:rsid w:val="000945EB"/>
    <w:rsid w:val="0009482B"/>
    <w:rsid w:val="0009487A"/>
    <w:rsid w:val="000949EB"/>
    <w:rsid w:val="00094FE7"/>
    <w:rsid w:val="0009515A"/>
    <w:rsid w:val="00095541"/>
    <w:rsid w:val="000958FF"/>
    <w:rsid w:val="0009591C"/>
    <w:rsid w:val="00095A08"/>
    <w:rsid w:val="00095A4B"/>
    <w:rsid w:val="00095B26"/>
    <w:rsid w:val="00095B34"/>
    <w:rsid w:val="00095BB5"/>
    <w:rsid w:val="00095C0C"/>
    <w:rsid w:val="00095D0E"/>
    <w:rsid w:val="00095D9F"/>
    <w:rsid w:val="00096153"/>
    <w:rsid w:val="00096158"/>
    <w:rsid w:val="000963B4"/>
    <w:rsid w:val="0009647A"/>
    <w:rsid w:val="0009650D"/>
    <w:rsid w:val="000965FF"/>
    <w:rsid w:val="0009663D"/>
    <w:rsid w:val="00096799"/>
    <w:rsid w:val="00096855"/>
    <w:rsid w:val="00096893"/>
    <w:rsid w:val="00096968"/>
    <w:rsid w:val="00096A92"/>
    <w:rsid w:val="00096F30"/>
    <w:rsid w:val="00096F90"/>
    <w:rsid w:val="00097005"/>
    <w:rsid w:val="00097186"/>
    <w:rsid w:val="0009736F"/>
    <w:rsid w:val="000973A8"/>
    <w:rsid w:val="000973C5"/>
    <w:rsid w:val="000974CB"/>
    <w:rsid w:val="000977D4"/>
    <w:rsid w:val="00097CAC"/>
    <w:rsid w:val="00097D55"/>
    <w:rsid w:val="00097D84"/>
    <w:rsid w:val="00097F7B"/>
    <w:rsid w:val="00097FC6"/>
    <w:rsid w:val="000A01D4"/>
    <w:rsid w:val="000A03A6"/>
    <w:rsid w:val="000A03B4"/>
    <w:rsid w:val="000A0748"/>
    <w:rsid w:val="000A08DD"/>
    <w:rsid w:val="000A0AF4"/>
    <w:rsid w:val="000A0C02"/>
    <w:rsid w:val="000A0CC6"/>
    <w:rsid w:val="000A0E8B"/>
    <w:rsid w:val="000A0F87"/>
    <w:rsid w:val="000A105B"/>
    <w:rsid w:val="000A113D"/>
    <w:rsid w:val="000A11B4"/>
    <w:rsid w:val="000A1209"/>
    <w:rsid w:val="000A1519"/>
    <w:rsid w:val="000A1741"/>
    <w:rsid w:val="000A18E6"/>
    <w:rsid w:val="000A1A43"/>
    <w:rsid w:val="000A1B66"/>
    <w:rsid w:val="000A1CFF"/>
    <w:rsid w:val="000A1DFF"/>
    <w:rsid w:val="000A1EDB"/>
    <w:rsid w:val="000A2065"/>
    <w:rsid w:val="000A20E0"/>
    <w:rsid w:val="000A214F"/>
    <w:rsid w:val="000A2160"/>
    <w:rsid w:val="000A2164"/>
    <w:rsid w:val="000A21DD"/>
    <w:rsid w:val="000A2251"/>
    <w:rsid w:val="000A2373"/>
    <w:rsid w:val="000A2434"/>
    <w:rsid w:val="000A250D"/>
    <w:rsid w:val="000A25C4"/>
    <w:rsid w:val="000A2678"/>
    <w:rsid w:val="000A2685"/>
    <w:rsid w:val="000A28F8"/>
    <w:rsid w:val="000A2968"/>
    <w:rsid w:val="000A2A94"/>
    <w:rsid w:val="000A2E9D"/>
    <w:rsid w:val="000A2F01"/>
    <w:rsid w:val="000A2F1D"/>
    <w:rsid w:val="000A3025"/>
    <w:rsid w:val="000A30E1"/>
    <w:rsid w:val="000A3594"/>
    <w:rsid w:val="000A35E1"/>
    <w:rsid w:val="000A39EE"/>
    <w:rsid w:val="000A3CCF"/>
    <w:rsid w:val="000A3E48"/>
    <w:rsid w:val="000A400D"/>
    <w:rsid w:val="000A40F5"/>
    <w:rsid w:val="000A4120"/>
    <w:rsid w:val="000A43D7"/>
    <w:rsid w:val="000A445C"/>
    <w:rsid w:val="000A468A"/>
    <w:rsid w:val="000A4829"/>
    <w:rsid w:val="000A484D"/>
    <w:rsid w:val="000A4883"/>
    <w:rsid w:val="000A4AA9"/>
    <w:rsid w:val="000A4B82"/>
    <w:rsid w:val="000A4C68"/>
    <w:rsid w:val="000A4D07"/>
    <w:rsid w:val="000A4DB4"/>
    <w:rsid w:val="000A4F8D"/>
    <w:rsid w:val="000A512E"/>
    <w:rsid w:val="000A52CF"/>
    <w:rsid w:val="000A552F"/>
    <w:rsid w:val="000A5863"/>
    <w:rsid w:val="000A5925"/>
    <w:rsid w:val="000A5B03"/>
    <w:rsid w:val="000A5B14"/>
    <w:rsid w:val="000A5C50"/>
    <w:rsid w:val="000A5C59"/>
    <w:rsid w:val="000A5D80"/>
    <w:rsid w:val="000A5F6E"/>
    <w:rsid w:val="000A5F98"/>
    <w:rsid w:val="000A62CC"/>
    <w:rsid w:val="000A62E4"/>
    <w:rsid w:val="000A6331"/>
    <w:rsid w:val="000A63B9"/>
    <w:rsid w:val="000A64D6"/>
    <w:rsid w:val="000A651A"/>
    <w:rsid w:val="000A6531"/>
    <w:rsid w:val="000A6619"/>
    <w:rsid w:val="000A66AF"/>
    <w:rsid w:val="000A67AD"/>
    <w:rsid w:val="000A67D4"/>
    <w:rsid w:val="000A67F1"/>
    <w:rsid w:val="000A684F"/>
    <w:rsid w:val="000A68A9"/>
    <w:rsid w:val="000A6971"/>
    <w:rsid w:val="000A6D0E"/>
    <w:rsid w:val="000A6D5C"/>
    <w:rsid w:val="000A6E14"/>
    <w:rsid w:val="000A706A"/>
    <w:rsid w:val="000A707E"/>
    <w:rsid w:val="000A708C"/>
    <w:rsid w:val="000A70AC"/>
    <w:rsid w:val="000A71D4"/>
    <w:rsid w:val="000A72B1"/>
    <w:rsid w:val="000A72C3"/>
    <w:rsid w:val="000A769D"/>
    <w:rsid w:val="000A78BB"/>
    <w:rsid w:val="000A7959"/>
    <w:rsid w:val="000A7B25"/>
    <w:rsid w:val="000A7B40"/>
    <w:rsid w:val="000A7BBE"/>
    <w:rsid w:val="000A7E0A"/>
    <w:rsid w:val="000B0233"/>
    <w:rsid w:val="000B0463"/>
    <w:rsid w:val="000B0572"/>
    <w:rsid w:val="000B07B7"/>
    <w:rsid w:val="000B07E4"/>
    <w:rsid w:val="000B09FE"/>
    <w:rsid w:val="000B0BE9"/>
    <w:rsid w:val="000B0BFC"/>
    <w:rsid w:val="000B0DD1"/>
    <w:rsid w:val="000B1015"/>
    <w:rsid w:val="000B1170"/>
    <w:rsid w:val="000B11FE"/>
    <w:rsid w:val="000B1272"/>
    <w:rsid w:val="000B1361"/>
    <w:rsid w:val="000B17D9"/>
    <w:rsid w:val="000B1C02"/>
    <w:rsid w:val="000B1D2A"/>
    <w:rsid w:val="000B1E1A"/>
    <w:rsid w:val="000B1E8C"/>
    <w:rsid w:val="000B2492"/>
    <w:rsid w:val="000B24E3"/>
    <w:rsid w:val="000B24E7"/>
    <w:rsid w:val="000B2941"/>
    <w:rsid w:val="000B2D20"/>
    <w:rsid w:val="000B2E5A"/>
    <w:rsid w:val="000B2F4F"/>
    <w:rsid w:val="000B30D3"/>
    <w:rsid w:val="000B32F1"/>
    <w:rsid w:val="000B3301"/>
    <w:rsid w:val="000B339C"/>
    <w:rsid w:val="000B350F"/>
    <w:rsid w:val="000B3833"/>
    <w:rsid w:val="000B3889"/>
    <w:rsid w:val="000B3923"/>
    <w:rsid w:val="000B394F"/>
    <w:rsid w:val="000B3B0D"/>
    <w:rsid w:val="000B3B45"/>
    <w:rsid w:val="000B3C6A"/>
    <w:rsid w:val="000B3D2A"/>
    <w:rsid w:val="000B3F31"/>
    <w:rsid w:val="000B41A7"/>
    <w:rsid w:val="000B41B0"/>
    <w:rsid w:val="000B4210"/>
    <w:rsid w:val="000B44DD"/>
    <w:rsid w:val="000B44FB"/>
    <w:rsid w:val="000B4595"/>
    <w:rsid w:val="000B4681"/>
    <w:rsid w:val="000B473E"/>
    <w:rsid w:val="000B498F"/>
    <w:rsid w:val="000B4C5D"/>
    <w:rsid w:val="000B4DC9"/>
    <w:rsid w:val="000B5092"/>
    <w:rsid w:val="000B5161"/>
    <w:rsid w:val="000B530B"/>
    <w:rsid w:val="000B53C2"/>
    <w:rsid w:val="000B53F1"/>
    <w:rsid w:val="000B54E9"/>
    <w:rsid w:val="000B5582"/>
    <w:rsid w:val="000B56A8"/>
    <w:rsid w:val="000B5780"/>
    <w:rsid w:val="000B5797"/>
    <w:rsid w:val="000B5A29"/>
    <w:rsid w:val="000B5A48"/>
    <w:rsid w:val="000B5A56"/>
    <w:rsid w:val="000B5B8D"/>
    <w:rsid w:val="000B5BFF"/>
    <w:rsid w:val="000B5C5C"/>
    <w:rsid w:val="000B5DC3"/>
    <w:rsid w:val="000B5FE1"/>
    <w:rsid w:val="000B6304"/>
    <w:rsid w:val="000B6672"/>
    <w:rsid w:val="000B681F"/>
    <w:rsid w:val="000B68C7"/>
    <w:rsid w:val="000B6B21"/>
    <w:rsid w:val="000B6C4F"/>
    <w:rsid w:val="000B6D28"/>
    <w:rsid w:val="000B6DC4"/>
    <w:rsid w:val="000B6E8F"/>
    <w:rsid w:val="000B6FB3"/>
    <w:rsid w:val="000B7093"/>
    <w:rsid w:val="000B7245"/>
    <w:rsid w:val="000B7331"/>
    <w:rsid w:val="000B757A"/>
    <w:rsid w:val="000B758B"/>
    <w:rsid w:val="000B75AA"/>
    <w:rsid w:val="000B7C0F"/>
    <w:rsid w:val="000B7D50"/>
    <w:rsid w:val="000B7DA5"/>
    <w:rsid w:val="000B7FCF"/>
    <w:rsid w:val="000C0196"/>
    <w:rsid w:val="000C035C"/>
    <w:rsid w:val="000C036E"/>
    <w:rsid w:val="000C04F9"/>
    <w:rsid w:val="000C0561"/>
    <w:rsid w:val="000C05CC"/>
    <w:rsid w:val="000C0670"/>
    <w:rsid w:val="000C0762"/>
    <w:rsid w:val="000C0B53"/>
    <w:rsid w:val="000C0C7B"/>
    <w:rsid w:val="000C0E1A"/>
    <w:rsid w:val="000C10A4"/>
    <w:rsid w:val="000C10B9"/>
    <w:rsid w:val="000C10EE"/>
    <w:rsid w:val="000C10FD"/>
    <w:rsid w:val="000C1284"/>
    <w:rsid w:val="000C134A"/>
    <w:rsid w:val="000C1739"/>
    <w:rsid w:val="000C1921"/>
    <w:rsid w:val="000C194A"/>
    <w:rsid w:val="000C1A47"/>
    <w:rsid w:val="000C1B77"/>
    <w:rsid w:val="000C1BD7"/>
    <w:rsid w:val="000C1BDB"/>
    <w:rsid w:val="000C1C39"/>
    <w:rsid w:val="000C1DEA"/>
    <w:rsid w:val="000C1F27"/>
    <w:rsid w:val="000C1F2C"/>
    <w:rsid w:val="000C2215"/>
    <w:rsid w:val="000C2338"/>
    <w:rsid w:val="000C25E8"/>
    <w:rsid w:val="000C2765"/>
    <w:rsid w:val="000C2860"/>
    <w:rsid w:val="000C2AB4"/>
    <w:rsid w:val="000C2BC9"/>
    <w:rsid w:val="000C2C85"/>
    <w:rsid w:val="000C2E01"/>
    <w:rsid w:val="000C3089"/>
    <w:rsid w:val="000C321F"/>
    <w:rsid w:val="000C3356"/>
    <w:rsid w:val="000C3408"/>
    <w:rsid w:val="000C36BE"/>
    <w:rsid w:val="000C392A"/>
    <w:rsid w:val="000C3977"/>
    <w:rsid w:val="000C3998"/>
    <w:rsid w:val="000C3BE4"/>
    <w:rsid w:val="000C3C31"/>
    <w:rsid w:val="000C3CC6"/>
    <w:rsid w:val="000C3CF8"/>
    <w:rsid w:val="000C3DA4"/>
    <w:rsid w:val="000C3F9F"/>
    <w:rsid w:val="000C3FB8"/>
    <w:rsid w:val="000C3FBD"/>
    <w:rsid w:val="000C4015"/>
    <w:rsid w:val="000C409B"/>
    <w:rsid w:val="000C4142"/>
    <w:rsid w:val="000C41A0"/>
    <w:rsid w:val="000C4406"/>
    <w:rsid w:val="000C484C"/>
    <w:rsid w:val="000C4A98"/>
    <w:rsid w:val="000C4AD5"/>
    <w:rsid w:val="000C50B9"/>
    <w:rsid w:val="000C5140"/>
    <w:rsid w:val="000C5394"/>
    <w:rsid w:val="000C54AA"/>
    <w:rsid w:val="000C5785"/>
    <w:rsid w:val="000C57E3"/>
    <w:rsid w:val="000C595C"/>
    <w:rsid w:val="000C5AD5"/>
    <w:rsid w:val="000C5C67"/>
    <w:rsid w:val="000C5D5D"/>
    <w:rsid w:val="000C5EC6"/>
    <w:rsid w:val="000C5F45"/>
    <w:rsid w:val="000C5FC9"/>
    <w:rsid w:val="000C6143"/>
    <w:rsid w:val="000C618F"/>
    <w:rsid w:val="000C6285"/>
    <w:rsid w:val="000C63A2"/>
    <w:rsid w:val="000C6502"/>
    <w:rsid w:val="000C6590"/>
    <w:rsid w:val="000C6609"/>
    <w:rsid w:val="000C6885"/>
    <w:rsid w:val="000C68F9"/>
    <w:rsid w:val="000C6B19"/>
    <w:rsid w:val="000C7396"/>
    <w:rsid w:val="000C742D"/>
    <w:rsid w:val="000C74B3"/>
    <w:rsid w:val="000C7559"/>
    <w:rsid w:val="000C779E"/>
    <w:rsid w:val="000C7802"/>
    <w:rsid w:val="000C7D57"/>
    <w:rsid w:val="000D008E"/>
    <w:rsid w:val="000D0553"/>
    <w:rsid w:val="000D06BD"/>
    <w:rsid w:val="000D07A2"/>
    <w:rsid w:val="000D0852"/>
    <w:rsid w:val="000D0E1D"/>
    <w:rsid w:val="000D0F11"/>
    <w:rsid w:val="000D1083"/>
    <w:rsid w:val="000D11A7"/>
    <w:rsid w:val="000D1248"/>
    <w:rsid w:val="000D14B2"/>
    <w:rsid w:val="000D179A"/>
    <w:rsid w:val="000D193C"/>
    <w:rsid w:val="000D1D0E"/>
    <w:rsid w:val="000D1E65"/>
    <w:rsid w:val="000D2384"/>
    <w:rsid w:val="000D23A7"/>
    <w:rsid w:val="000D24BF"/>
    <w:rsid w:val="000D25DC"/>
    <w:rsid w:val="000D25E5"/>
    <w:rsid w:val="000D28E1"/>
    <w:rsid w:val="000D2958"/>
    <w:rsid w:val="000D2998"/>
    <w:rsid w:val="000D2B15"/>
    <w:rsid w:val="000D2C24"/>
    <w:rsid w:val="000D2C31"/>
    <w:rsid w:val="000D3026"/>
    <w:rsid w:val="000D31EB"/>
    <w:rsid w:val="000D3225"/>
    <w:rsid w:val="000D33F0"/>
    <w:rsid w:val="000D3E95"/>
    <w:rsid w:val="000D3F9E"/>
    <w:rsid w:val="000D3FC8"/>
    <w:rsid w:val="000D4154"/>
    <w:rsid w:val="000D41A5"/>
    <w:rsid w:val="000D420A"/>
    <w:rsid w:val="000D4217"/>
    <w:rsid w:val="000D4765"/>
    <w:rsid w:val="000D47EB"/>
    <w:rsid w:val="000D4977"/>
    <w:rsid w:val="000D531C"/>
    <w:rsid w:val="000D53C3"/>
    <w:rsid w:val="000D55BC"/>
    <w:rsid w:val="000D5612"/>
    <w:rsid w:val="000D59BE"/>
    <w:rsid w:val="000D5F3A"/>
    <w:rsid w:val="000D6082"/>
    <w:rsid w:val="000D6250"/>
    <w:rsid w:val="000D6719"/>
    <w:rsid w:val="000D6814"/>
    <w:rsid w:val="000D68BA"/>
    <w:rsid w:val="000D6ACE"/>
    <w:rsid w:val="000D6DAC"/>
    <w:rsid w:val="000D7007"/>
    <w:rsid w:val="000D70C6"/>
    <w:rsid w:val="000D70CF"/>
    <w:rsid w:val="000D7137"/>
    <w:rsid w:val="000D7149"/>
    <w:rsid w:val="000D71A9"/>
    <w:rsid w:val="000D72BA"/>
    <w:rsid w:val="000D7369"/>
    <w:rsid w:val="000D74D0"/>
    <w:rsid w:val="000D7511"/>
    <w:rsid w:val="000D7522"/>
    <w:rsid w:val="000D7563"/>
    <w:rsid w:val="000D78AD"/>
    <w:rsid w:val="000D78F9"/>
    <w:rsid w:val="000D7BBD"/>
    <w:rsid w:val="000D7DA8"/>
    <w:rsid w:val="000D7EA1"/>
    <w:rsid w:val="000D7EE7"/>
    <w:rsid w:val="000D7F00"/>
    <w:rsid w:val="000D7F7B"/>
    <w:rsid w:val="000D7F8B"/>
    <w:rsid w:val="000D7FAF"/>
    <w:rsid w:val="000E006B"/>
    <w:rsid w:val="000E00CA"/>
    <w:rsid w:val="000E031C"/>
    <w:rsid w:val="000E0592"/>
    <w:rsid w:val="000E067F"/>
    <w:rsid w:val="000E0811"/>
    <w:rsid w:val="000E08AF"/>
    <w:rsid w:val="000E08C4"/>
    <w:rsid w:val="000E097A"/>
    <w:rsid w:val="000E09FE"/>
    <w:rsid w:val="000E0A5E"/>
    <w:rsid w:val="000E0BAD"/>
    <w:rsid w:val="000E0CFB"/>
    <w:rsid w:val="000E0E48"/>
    <w:rsid w:val="000E104B"/>
    <w:rsid w:val="000E124B"/>
    <w:rsid w:val="000E1484"/>
    <w:rsid w:val="000E14C5"/>
    <w:rsid w:val="000E1B23"/>
    <w:rsid w:val="000E1BA3"/>
    <w:rsid w:val="000E1C29"/>
    <w:rsid w:val="000E1DAD"/>
    <w:rsid w:val="000E1E53"/>
    <w:rsid w:val="000E1EAD"/>
    <w:rsid w:val="000E1EED"/>
    <w:rsid w:val="000E1F21"/>
    <w:rsid w:val="000E1F94"/>
    <w:rsid w:val="000E267E"/>
    <w:rsid w:val="000E27D8"/>
    <w:rsid w:val="000E2D55"/>
    <w:rsid w:val="000E2E6C"/>
    <w:rsid w:val="000E2F3B"/>
    <w:rsid w:val="000E2F9E"/>
    <w:rsid w:val="000E308E"/>
    <w:rsid w:val="000E3110"/>
    <w:rsid w:val="000E31A6"/>
    <w:rsid w:val="000E33EE"/>
    <w:rsid w:val="000E3478"/>
    <w:rsid w:val="000E3513"/>
    <w:rsid w:val="000E39C4"/>
    <w:rsid w:val="000E3B16"/>
    <w:rsid w:val="000E3BBF"/>
    <w:rsid w:val="000E3D1C"/>
    <w:rsid w:val="000E3DC7"/>
    <w:rsid w:val="000E3E39"/>
    <w:rsid w:val="000E3FA9"/>
    <w:rsid w:val="000E41ED"/>
    <w:rsid w:val="000E423C"/>
    <w:rsid w:val="000E4579"/>
    <w:rsid w:val="000E479D"/>
    <w:rsid w:val="000E47C8"/>
    <w:rsid w:val="000E4941"/>
    <w:rsid w:val="000E4951"/>
    <w:rsid w:val="000E4BB3"/>
    <w:rsid w:val="000E5030"/>
    <w:rsid w:val="000E528D"/>
    <w:rsid w:val="000E5703"/>
    <w:rsid w:val="000E58E7"/>
    <w:rsid w:val="000E59DB"/>
    <w:rsid w:val="000E5B99"/>
    <w:rsid w:val="000E5DD4"/>
    <w:rsid w:val="000E616E"/>
    <w:rsid w:val="000E61FE"/>
    <w:rsid w:val="000E67DC"/>
    <w:rsid w:val="000E69BB"/>
    <w:rsid w:val="000E6B02"/>
    <w:rsid w:val="000E6B3D"/>
    <w:rsid w:val="000E6E8B"/>
    <w:rsid w:val="000E6ECA"/>
    <w:rsid w:val="000E6FBC"/>
    <w:rsid w:val="000E719C"/>
    <w:rsid w:val="000E7235"/>
    <w:rsid w:val="000E72F9"/>
    <w:rsid w:val="000E743A"/>
    <w:rsid w:val="000E74C6"/>
    <w:rsid w:val="000E759B"/>
    <w:rsid w:val="000E7718"/>
    <w:rsid w:val="000E7AE3"/>
    <w:rsid w:val="000E7B7F"/>
    <w:rsid w:val="000E7E29"/>
    <w:rsid w:val="000E7FE1"/>
    <w:rsid w:val="000E7FF3"/>
    <w:rsid w:val="000F0046"/>
    <w:rsid w:val="000F01D1"/>
    <w:rsid w:val="000F0212"/>
    <w:rsid w:val="000F0248"/>
    <w:rsid w:val="000F02DE"/>
    <w:rsid w:val="000F02DF"/>
    <w:rsid w:val="000F03B3"/>
    <w:rsid w:val="000F0774"/>
    <w:rsid w:val="000F07B9"/>
    <w:rsid w:val="000F093B"/>
    <w:rsid w:val="000F0ABB"/>
    <w:rsid w:val="000F0AD1"/>
    <w:rsid w:val="000F0BBF"/>
    <w:rsid w:val="000F0CEC"/>
    <w:rsid w:val="000F10BA"/>
    <w:rsid w:val="000F114A"/>
    <w:rsid w:val="000F11B4"/>
    <w:rsid w:val="000F12CD"/>
    <w:rsid w:val="000F14CA"/>
    <w:rsid w:val="000F1985"/>
    <w:rsid w:val="000F1D25"/>
    <w:rsid w:val="000F1EA2"/>
    <w:rsid w:val="000F21B0"/>
    <w:rsid w:val="000F2237"/>
    <w:rsid w:val="000F2323"/>
    <w:rsid w:val="000F2646"/>
    <w:rsid w:val="000F26C7"/>
    <w:rsid w:val="000F273A"/>
    <w:rsid w:val="000F2981"/>
    <w:rsid w:val="000F2AC0"/>
    <w:rsid w:val="000F2B7D"/>
    <w:rsid w:val="000F2BFB"/>
    <w:rsid w:val="000F2CFE"/>
    <w:rsid w:val="000F2EDD"/>
    <w:rsid w:val="000F3146"/>
    <w:rsid w:val="000F316C"/>
    <w:rsid w:val="000F350D"/>
    <w:rsid w:val="000F36A3"/>
    <w:rsid w:val="000F370B"/>
    <w:rsid w:val="000F370F"/>
    <w:rsid w:val="000F3740"/>
    <w:rsid w:val="000F3808"/>
    <w:rsid w:val="000F3BEF"/>
    <w:rsid w:val="000F3E78"/>
    <w:rsid w:val="000F3F27"/>
    <w:rsid w:val="000F3F53"/>
    <w:rsid w:val="000F4115"/>
    <w:rsid w:val="000F414A"/>
    <w:rsid w:val="000F4216"/>
    <w:rsid w:val="000F4258"/>
    <w:rsid w:val="000F4259"/>
    <w:rsid w:val="000F447B"/>
    <w:rsid w:val="000F4861"/>
    <w:rsid w:val="000F4874"/>
    <w:rsid w:val="000F48AA"/>
    <w:rsid w:val="000F48D6"/>
    <w:rsid w:val="000F49A5"/>
    <w:rsid w:val="000F4CF1"/>
    <w:rsid w:val="000F4EB2"/>
    <w:rsid w:val="000F4EF1"/>
    <w:rsid w:val="000F5237"/>
    <w:rsid w:val="000F546F"/>
    <w:rsid w:val="000F55F3"/>
    <w:rsid w:val="000F5631"/>
    <w:rsid w:val="000F5BB9"/>
    <w:rsid w:val="000F5E3D"/>
    <w:rsid w:val="000F61F4"/>
    <w:rsid w:val="000F6242"/>
    <w:rsid w:val="000F6668"/>
    <w:rsid w:val="000F6739"/>
    <w:rsid w:val="000F6905"/>
    <w:rsid w:val="000F6A4A"/>
    <w:rsid w:val="000F6C49"/>
    <w:rsid w:val="000F6D6A"/>
    <w:rsid w:val="000F6D93"/>
    <w:rsid w:val="000F6EE5"/>
    <w:rsid w:val="000F7039"/>
    <w:rsid w:val="000F71A7"/>
    <w:rsid w:val="000F73E6"/>
    <w:rsid w:val="000F749E"/>
    <w:rsid w:val="000F74CB"/>
    <w:rsid w:val="000F750F"/>
    <w:rsid w:val="000F7BDA"/>
    <w:rsid w:val="0010003D"/>
    <w:rsid w:val="00100216"/>
    <w:rsid w:val="00100357"/>
    <w:rsid w:val="00100679"/>
    <w:rsid w:val="001006ED"/>
    <w:rsid w:val="00100749"/>
    <w:rsid w:val="0010089E"/>
    <w:rsid w:val="00100E8A"/>
    <w:rsid w:val="0010100E"/>
    <w:rsid w:val="00101111"/>
    <w:rsid w:val="001015E2"/>
    <w:rsid w:val="00101654"/>
    <w:rsid w:val="0010169F"/>
    <w:rsid w:val="001017FC"/>
    <w:rsid w:val="0010188F"/>
    <w:rsid w:val="0010194D"/>
    <w:rsid w:val="00101B40"/>
    <w:rsid w:val="00101CE0"/>
    <w:rsid w:val="00101D70"/>
    <w:rsid w:val="00101EBF"/>
    <w:rsid w:val="00102167"/>
    <w:rsid w:val="00102177"/>
    <w:rsid w:val="00102204"/>
    <w:rsid w:val="001022BF"/>
    <w:rsid w:val="001022C9"/>
    <w:rsid w:val="00102349"/>
    <w:rsid w:val="00102516"/>
    <w:rsid w:val="00102571"/>
    <w:rsid w:val="00102C91"/>
    <w:rsid w:val="00102DED"/>
    <w:rsid w:val="00102EF0"/>
    <w:rsid w:val="00102F85"/>
    <w:rsid w:val="00103244"/>
    <w:rsid w:val="001032F4"/>
    <w:rsid w:val="00103627"/>
    <w:rsid w:val="0010365A"/>
    <w:rsid w:val="001036AC"/>
    <w:rsid w:val="0010370E"/>
    <w:rsid w:val="00103826"/>
    <w:rsid w:val="00103837"/>
    <w:rsid w:val="00103905"/>
    <w:rsid w:val="0010397E"/>
    <w:rsid w:val="00103B17"/>
    <w:rsid w:val="00103BA5"/>
    <w:rsid w:val="00103F79"/>
    <w:rsid w:val="00104076"/>
    <w:rsid w:val="0010417E"/>
    <w:rsid w:val="0010447D"/>
    <w:rsid w:val="001044A8"/>
    <w:rsid w:val="001048D8"/>
    <w:rsid w:val="00104A0F"/>
    <w:rsid w:val="00104A28"/>
    <w:rsid w:val="00104CD5"/>
    <w:rsid w:val="001051E0"/>
    <w:rsid w:val="00105319"/>
    <w:rsid w:val="0010542C"/>
    <w:rsid w:val="00105674"/>
    <w:rsid w:val="001056F7"/>
    <w:rsid w:val="0010577A"/>
    <w:rsid w:val="001058A5"/>
    <w:rsid w:val="00105941"/>
    <w:rsid w:val="00105AFF"/>
    <w:rsid w:val="00105C10"/>
    <w:rsid w:val="001060E8"/>
    <w:rsid w:val="001062D9"/>
    <w:rsid w:val="001063D2"/>
    <w:rsid w:val="00106699"/>
    <w:rsid w:val="001068CF"/>
    <w:rsid w:val="00106C76"/>
    <w:rsid w:val="00106D57"/>
    <w:rsid w:val="00106D94"/>
    <w:rsid w:val="00106F79"/>
    <w:rsid w:val="00107009"/>
    <w:rsid w:val="00107050"/>
    <w:rsid w:val="001070CA"/>
    <w:rsid w:val="00107246"/>
    <w:rsid w:val="001072EC"/>
    <w:rsid w:val="001079A5"/>
    <w:rsid w:val="00107BBE"/>
    <w:rsid w:val="00107D7B"/>
    <w:rsid w:val="00107D85"/>
    <w:rsid w:val="00107D97"/>
    <w:rsid w:val="001100C6"/>
    <w:rsid w:val="00110271"/>
    <w:rsid w:val="001104C7"/>
    <w:rsid w:val="00110746"/>
    <w:rsid w:val="001109FE"/>
    <w:rsid w:val="00110A50"/>
    <w:rsid w:val="00110B13"/>
    <w:rsid w:val="00110B1A"/>
    <w:rsid w:val="00110DBA"/>
    <w:rsid w:val="00110DDE"/>
    <w:rsid w:val="00110E79"/>
    <w:rsid w:val="0011136D"/>
    <w:rsid w:val="001113C0"/>
    <w:rsid w:val="001113CB"/>
    <w:rsid w:val="0011177D"/>
    <w:rsid w:val="00111868"/>
    <w:rsid w:val="00111922"/>
    <w:rsid w:val="0011194D"/>
    <w:rsid w:val="001119F2"/>
    <w:rsid w:val="001119F8"/>
    <w:rsid w:val="00111B4C"/>
    <w:rsid w:val="00111CA1"/>
    <w:rsid w:val="00111FC7"/>
    <w:rsid w:val="00111FD3"/>
    <w:rsid w:val="00112029"/>
    <w:rsid w:val="001124C7"/>
    <w:rsid w:val="00112755"/>
    <w:rsid w:val="00112891"/>
    <w:rsid w:val="00112942"/>
    <w:rsid w:val="00112D0A"/>
    <w:rsid w:val="00112E33"/>
    <w:rsid w:val="0011302B"/>
    <w:rsid w:val="001132FB"/>
    <w:rsid w:val="00113350"/>
    <w:rsid w:val="001133D3"/>
    <w:rsid w:val="00113557"/>
    <w:rsid w:val="001135DE"/>
    <w:rsid w:val="001137FF"/>
    <w:rsid w:val="00113A0B"/>
    <w:rsid w:val="00113B39"/>
    <w:rsid w:val="00113B9E"/>
    <w:rsid w:val="00113C06"/>
    <w:rsid w:val="00113C4A"/>
    <w:rsid w:val="00113C66"/>
    <w:rsid w:val="00113C7A"/>
    <w:rsid w:val="00113C81"/>
    <w:rsid w:val="00113FBC"/>
    <w:rsid w:val="0011409C"/>
    <w:rsid w:val="001143BE"/>
    <w:rsid w:val="001144EF"/>
    <w:rsid w:val="0011476C"/>
    <w:rsid w:val="0011483B"/>
    <w:rsid w:val="00114AA6"/>
    <w:rsid w:val="00114C3A"/>
    <w:rsid w:val="00114E53"/>
    <w:rsid w:val="00114EFB"/>
    <w:rsid w:val="0011509E"/>
    <w:rsid w:val="00115416"/>
    <w:rsid w:val="00115469"/>
    <w:rsid w:val="00115494"/>
    <w:rsid w:val="0011592B"/>
    <w:rsid w:val="00115B2A"/>
    <w:rsid w:val="00115CA3"/>
    <w:rsid w:val="001160B1"/>
    <w:rsid w:val="001161E5"/>
    <w:rsid w:val="0011638E"/>
    <w:rsid w:val="001164A9"/>
    <w:rsid w:val="001165CE"/>
    <w:rsid w:val="001167A2"/>
    <w:rsid w:val="00116856"/>
    <w:rsid w:val="001168E3"/>
    <w:rsid w:val="0011697B"/>
    <w:rsid w:val="001169FE"/>
    <w:rsid w:val="00116A50"/>
    <w:rsid w:val="00116D0F"/>
    <w:rsid w:val="00116F8B"/>
    <w:rsid w:val="001172C0"/>
    <w:rsid w:val="0011730D"/>
    <w:rsid w:val="0011731F"/>
    <w:rsid w:val="00117351"/>
    <w:rsid w:val="001175C8"/>
    <w:rsid w:val="00117F91"/>
    <w:rsid w:val="0012001D"/>
    <w:rsid w:val="00120061"/>
    <w:rsid w:val="0012025E"/>
    <w:rsid w:val="001202B6"/>
    <w:rsid w:val="0012058E"/>
    <w:rsid w:val="0012075B"/>
    <w:rsid w:val="0012089B"/>
    <w:rsid w:val="00120AD7"/>
    <w:rsid w:val="00120C10"/>
    <w:rsid w:val="001210E4"/>
    <w:rsid w:val="0012117D"/>
    <w:rsid w:val="0012133F"/>
    <w:rsid w:val="00121524"/>
    <w:rsid w:val="0012172B"/>
    <w:rsid w:val="0012184E"/>
    <w:rsid w:val="0012186E"/>
    <w:rsid w:val="00121C4F"/>
    <w:rsid w:val="00121DBB"/>
    <w:rsid w:val="00121E8A"/>
    <w:rsid w:val="0012209C"/>
    <w:rsid w:val="0012227E"/>
    <w:rsid w:val="00122360"/>
    <w:rsid w:val="00122675"/>
    <w:rsid w:val="001226E1"/>
    <w:rsid w:val="001227A6"/>
    <w:rsid w:val="00122ADA"/>
    <w:rsid w:val="00122AE6"/>
    <w:rsid w:val="00122DDC"/>
    <w:rsid w:val="001231EB"/>
    <w:rsid w:val="0012323E"/>
    <w:rsid w:val="0012338C"/>
    <w:rsid w:val="00123499"/>
    <w:rsid w:val="0012354A"/>
    <w:rsid w:val="0012375B"/>
    <w:rsid w:val="001239C2"/>
    <w:rsid w:val="00123B23"/>
    <w:rsid w:val="00123B26"/>
    <w:rsid w:val="00123E09"/>
    <w:rsid w:val="00124260"/>
    <w:rsid w:val="0012426D"/>
    <w:rsid w:val="001249B4"/>
    <w:rsid w:val="00124A96"/>
    <w:rsid w:val="00124EC5"/>
    <w:rsid w:val="001253C7"/>
    <w:rsid w:val="00125430"/>
    <w:rsid w:val="00125931"/>
    <w:rsid w:val="001259B2"/>
    <w:rsid w:val="00125BC3"/>
    <w:rsid w:val="00125C14"/>
    <w:rsid w:val="00125EFE"/>
    <w:rsid w:val="00126141"/>
    <w:rsid w:val="001262AD"/>
    <w:rsid w:val="00126375"/>
    <w:rsid w:val="0012639C"/>
    <w:rsid w:val="0012642D"/>
    <w:rsid w:val="001264EA"/>
    <w:rsid w:val="0012652D"/>
    <w:rsid w:val="00126717"/>
    <w:rsid w:val="00126A05"/>
    <w:rsid w:val="00126ADF"/>
    <w:rsid w:val="00126BA9"/>
    <w:rsid w:val="00126D0F"/>
    <w:rsid w:val="00126D91"/>
    <w:rsid w:val="00127396"/>
    <w:rsid w:val="001273BD"/>
    <w:rsid w:val="001273DC"/>
    <w:rsid w:val="001274C5"/>
    <w:rsid w:val="00127717"/>
    <w:rsid w:val="00127BBA"/>
    <w:rsid w:val="00127C66"/>
    <w:rsid w:val="00127CEB"/>
    <w:rsid w:val="00127FAE"/>
    <w:rsid w:val="001300B4"/>
    <w:rsid w:val="001300E5"/>
    <w:rsid w:val="0013021C"/>
    <w:rsid w:val="0013043B"/>
    <w:rsid w:val="00130727"/>
    <w:rsid w:val="00130754"/>
    <w:rsid w:val="0013075C"/>
    <w:rsid w:val="00130901"/>
    <w:rsid w:val="00130A90"/>
    <w:rsid w:val="00130BE3"/>
    <w:rsid w:val="00130C2A"/>
    <w:rsid w:val="00130C3C"/>
    <w:rsid w:val="00130D3E"/>
    <w:rsid w:val="00130DC0"/>
    <w:rsid w:val="00131044"/>
    <w:rsid w:val="001311A0"/>
    <w:rsid w:val="001311B2"/>
    <w:rsid w:val="00131646"/>
    <w:rsid w:val="001317A1"/>
    <w:rsid w:val="00131B04"/>
    <w:rsid w:val="00131C5B"/>
    <w:rsid w:val="00131D2A"/>
    <w:rsid w:val="00131F01"/>
    <w:rsid w:val="00132172"/>
    <w:rsid w:val="00132230"/>
    <w:rsid w:val="00132345"/>
    <w:rsid w:val="001325BD"/>
    <w:rsid w:val="001325ED"/>
    <w:rsid w:val="0013280A"/>
    <w:rsid w:val="0013292A"/>
    <w:rsid w:val="00132A21"/>
    <w:rsid w:val="00132CA7"/>
    <w:rsid w:val="00132E3F"/>
    <w:rsid w:val="00132F39"/>
    <w:rsid w:val="00132F3C"/>
    <w:rsid w:val="00133032"/>
    <w:rsid w:val="001330AA"/>
    <w:rsid w:val="001330CE"/>
    <w:rsid w:val="001334B5"/>
    <w:rsid w:val="001335DE"/>
    <w:rsid w:val="00133830"/>
    <w:rsid w:val="001338A1"/>
    <w:rsid w:val="001338A8"/>
    <w:rsid w:val="001338A9"/>
    <w:rsid w:val="001338D6"/>
    <w:rsid w:val="001339AF"/>
    <w:rsid w:val="00133AF3"/>
    <w:rsid w:val="00133EB0"/>
    <w:rsid w:val="00133EFB"/>
    <w:rsid w:val="00134134"/>
    <w:rsid w:val="001341B8"/>
    <w:rsid w:val="0013438F"/>
    <w:rsid w:val="0013464F"/>
    <w:rsid w:val="0013469E"/>
    <w:rsid w:val="001346AC"/>
    <w:rsid w:val="001346BC"/>
    <w:rsid w:val="00134763"/>
    <w:rsid w:val="00134940"/>
    <w:rsid w:val="00134C06"/>
    <w:rsid w:val="00134C86"/>
    <w:rsid w:val="00134EF9"/>
    <w:rsid w:val="0013506A"/>
    <w:rsid w:val="00135316"/>
    <w:rsid w:val="0013561C"/>
    <w:rsid w:val="00135632"/>
    <w:rsid w:val="00135663"/>
    <w:rsid w:val="001356EA"/>
    <w:rsid w:val="001357FE"/>
    <w:rsid w:val="001358D2"/>
    <w:rsid w:val="001358DE"/>
    <w:rsid w:val="00135926"/>
    <w:rsid w:val="001359FD"/>
    <w:rsid w:val="00135CEA"/>
    <w:rsid w:val="00135E53"/>
    <w:rsid w:val="00135F54"/>
    <w:rsid w:val="00136325"/>
    <w:rsid w:val="0013650F"/>
    <w:rsid w:val="001365B4"/>
    <w:rsid w:val="0013663E"/>
    <w:rsid w:val="00136680"/>
    <w:rsid w:val="0013680E"/>
    <w:rsid w:val="00136902"/>
    <w:rsid w:val="00136940"/>
    <w:rsid w:val="00136BFF"/>
    <w:rsid w:val="00136C6A"/>
    <w:rsid w:val="00136DD4"/>
    <w:rsid w:val="00136F15"/>
    <w:rsid w:val="00136F1C"/>
    <w:rsid w:val="001371DC"/>
    <w:rsid w:val="001376D3"/>
    <w:rsid w:val="00137795"/>
    <w:rsid w:val="001377BC"/>
    <w:rsid w:val="0013796F"/>
    <w:rsid w:val="00137A38"/>
    <w:rsid w:val="00137A50"/>
    <w:rsid w:val="00137C90"/>
    <w:rsid w:val="00137FD4"/>
    <w:rsid w:val="001402B8"/>
    <w:rsid w:val="0014032D"/>
    <w:rsid w:val="00140567"/>
    <w:rsid w:val="00140679"/>
    <w:rsid w:val="001406AB"/>
    <w:rsid w:val="00140717"/>
    <w:rsid w:val="0014079B"/>
    <w:rsid w:val="00140959"/>
    <w:rsid w:val="00140B35"/>
    <w:rsid w:val="00140BD8"/>
    <w:rsid w:val="00140BDE"/>
    <w:rsid w:val="00140EFD"/>
    <w:rsid w:val="0014124A"/>
    <w:rsid w:val="0014155F"/>
    <w:rsid w:val="0014169E"/>
    <w:rsid w:val="001419F4"/>
    <w:rsid w:val="00141B06"/>
    <w:rsid w:val="00141F22"/>
    <w:rsid w:val="001421CD"/>
    <w:rsid w:val="00142231"/>
    <w:rsid w:val="00142422"/>
    <w:rsid w:val="001426C8"/>
    <w:rsid w:val="00142774"/>
    <w:rsid w:val="00142848"/>
    <w:rsid w:val="001428D3"/>
    <w:rsid w:val="00142909"/>
    <w:rsid w:val="00142ACF"/>
    <w:rsid w:val="00142AD4"/>
    <w:rsid w:val="00142D9E"/>
    <w:rsid w:val="00142DAA"/>
    <w:rsid w:val="00142FC8"/>
    <w:rsid w:val="00143037"/>
    <w:rsid w:val="0014347C"/>
    <w:rsid w:val="00143521"/>
    <w:rsid w:val="00143640"/>
    <w:rsid w:val="0014369E"/>
    <w:rsid w:val="00143771"/>
    <w:rsid w:val="0014380A"/>
    <w:rsid w:val="00143A30"/>
    <w:rsid w:val="00143B0C"/>
    <w:rsid w:val="00143B80"/>
    <w:rsid w:val="00143CB1"/>
    <w:rsid w:val="00143DF4"/>
    <w:rsid w:val="00144016"/>
    <w:rsid w:val="00144190"/>
    <w:rsid w:val="001445F0"/>
    <w:rsid w:val="00144812"/>
    <w:rsid w:val="00144C88"/>
    <w:rsid w:val="00144D90"/>
    <w:rsid w:val="00144E97"/>
    <w:rsid w:val="001450AD"/>
    <w:rsid w:val="001451D0"/>
    <w:rsid w:val="00145486"/>
    <w:rsid w:val="001454C6"/>
    <w:rsid w:val="0014552A"/>
    <w:rsid w:val="001455F8"/>
    <w:rsid w:val="001457C6"/>
    <w:rsid w:val="00145ADC"/>
    <w:rsid w:val="00145F2C"/>
    <w:rsid w:val="0014622E"/>
    <w:rsid w:val="00146250"/>
    <w:rsid w:val="001463DF"/>
    <w:rsid w:val="00146742"/>
    <w:rsid w:val="00146753"/>
    <w:rsid w:val="001467D4"/>
    <w:rsid w:val="00146841"/>
    <w:rsid w:val="0014684E"/>
    <w:rsid w:val="001468F2"/>
    <w:rsid w:val="00146E05"/>
    <w:rsid w:val="00146E2F"/>
    <w:rsid w:val="00146E99"/>
    <w:rsid w:val="001471B2"/>
    <w:rsid w:val="00147423"/>
    <w:rsid w:val="001474DF"/>
    <w:rsid w:val="001476FF"/>
    <w:rsid w:val="00147700"/>
    <w:rsid w:val="0014782D"/>
    <w:rsid w:val="0014784D"/>
    <w:rsid w:val="00147994"/>
    <w:rsid w:val="00147A33"/>
    <w:rsid w:val="00147AA1"/>
    <w:rsid w:val="00147C4C"/>
    <w:rsid w:val="0015026F"/>
    <w:rsid w:val="00150447"/>
    <w:rsid w:val="00150603"/>
    <w:rsid w:val="00150748"/>
    <w:rsid w:val="00150783"/>
    <w:rsid w:val="00150827"/>
    <w:rsid w:val="0015086F"/>
    <w:rsid w:val="0015089D"/>
    <w:rsid w:val="001508A6"/>
    <w:rsid w:val="00150970"/>
    <w:rsid w:val="00150F28"/>
    <w:rsid w:val="00151050"/>
    <w:rsid w:val="001510A7"/>
    <w:rsid w:val="00151454"/>
    <w:rsid w:val="0015157B"/>
    <w:rsid w:val="00151705"/>
    <w:rsid w:val="001517F9"/>
    <w:rsid w:val="00151E55"/>
    <w:rsid w:val="00151E5B"/>
    <w:rsid w:val="00151E5C"/>
    <w:rsid w:val="00151FC3"/>
    <w:rsid w:val="00152093"/>
    <w:rsid w:val="001520B9"/>
    <w:rsid w:val="00152176"/>
    <w:rsid w:val="00152282"/>
    <w:rsid w:val="00152423"/>
    <w:rsid w:val="00152714"/>
    <w:rsid w:val="00152731"/>
    <w:rsid w:val="00152956"/>
    <w:rsid w:val="00152A6A"/>
    <w:rsid w:val="00152FC9"/>
    <w:rsid w:val="00153279"/>
    <w:rsid w:val="0015368D"/>
    <w:rsid w:val="0015376B"/>
    <w:rsid w:val="0015380A"/>
    <w:rsid w:val="0015388B"/>
    <w:rsid w:val="00153923"/>
    <w:rsid w:val="001539A0"/>
    <w:rsid w:val="00153B91"/>
    <w:rsid w:val="00153BB1"/>
    <w:rsid w:val="00153C7E"/>
    <w:rsid w:val="00153DCF"/>
    <w:rsid w:val="00153E67"/>
    <w:rsid w:val="00153E93"/>
    <w:rsid w:val="00154328"/>
    <w:rsid w:val="00154413"/>
    <w:rsid w:val="00154464"/>
    <w:rsid w:val="00154691"/>
    <w:rsid w:val="001546CE"/>
    <w:rsid w:val="00154773"/>
    <w:rsid w:val="001548AE"/>
    <w:rsid w:val="00154933"/>
    <w:rsid w:val="00154CC9"/>
    <w:rsid w:val="001550A6"/>
    <w:rsid w:val="00155162"/>
    <w:rsid w:val="00155271"/>
    <w:rsid w:val="001552CF"/>
    <w:rsid w:val="00155375"/>
    <w:rsid w:val="001554EC"/>
    <w:rsid w:val="0015578A"/>
    <w:rsid w:val="001558A5"/>
    <w:rsid w:val="00155961"/>
    <w:rsid w:val="00155AC2"/>
    <w:rsid w:val="00155C81"/>
    <w:rsid w:val="00155C8B"/>
    <w:rsid w:val="00155D3B"/>
    <w:rsid w:val="00155D8F"/>
    <w:rsid w:val="00155DAC"/>
    <w:rsid w:val="00155E46"/>
    <w:rsid w:val="00155FF7"/>
    <w:rsid w:val="00156062"/>
    <w:rsid w:val="001560B9"/>
    <w:rsid w:val="00156452"/>
    <w:rsid w:val="001565A7"/>
    <w:rsid w:val="00156760"/>
    <w:rsid w:val="00156A44"/>
    <w:rsid w:val="00156B6B"/>
    <w:rsid w:val="00156BF5"/>
    <w:rsid w:val="00156D9C"/>
    <w:rsid w:val="00157173"/>
    <w:rsid w:val="00157201"/>
    <w:rsid w:val="00157266"/>
    <w:rsid w:val="0015726E"/>
    <w:rsid w:val="001572E8"/>
    <w:rsid w:val="00157857"/>
    <w:rsid w:val="0015794D"/>
    <w:rsid w:val="00157962"/>
    <w:rsid w:val="00157C1A"/>
    <w:rsid w:val="00157CD0"/>
    <w:rsid w:val="00157D19"/>
    <w:rsid w:val="00157D50"/>
    <w:rsid w:val="00157F8A"/>
    <w:rsid w:val="00160255"/>
    <w:rsid w:val="00160552"/>
    <w:rsid w:val="001606B3"/>
    <w:rsid w:val="001607BF"/>
    <w:rsid w:val="00160911"/>
    <w:rsid w:val="00160ADC"/>
    <w:rsid w:val="00160BE8"/>
    <w:rsid w:val="00160C6D"/>
    <w:rsid w:val="00160CB1"/>
    <w:rsid w:val="00160CD5"/>
    <w:rsid w:val="00160EBD"/>
    <w:rsid w:val="00160F17"/>
    <w:rsid w:val="00161203"/>
    <w:rsid w:val="00161209"/>
    <w:rsid w:val="00161215"/>
    <w:rsid w:val="00161255"/>
    <w:rsid w:val="00161413"/>
    <w:rsid w:val="00161685"/>
    <w:rsid w:val="001616FB"/>
    <w:rsid w:val="00161774"/>
    <w:rsid w:val="0016179F"/>
    <w:rsid w:val="00161A58"/>
    <w:rsid w:val="00161AB7"/>
    <w:rsid w:val="00161BF6"/>
    <w:rsid w:val="00161D13"/>
    <w:rsid w:val="00161EE0"/>
    <w:rsid w:val="00161F5D"/>
    <w:rsid w:val="00162028"/>
    <w:rsid w:val="001621F4"/>
    <w:rsid w:val="00162255"/>
    <w:rsid w:val="00162375"/>
    <w:rsid w:val="001623A6"/>
    <w:rsid w:val="001623FF"/>
    <w:rsid w:val="0016244D"/>
    <w:rsid w:val="001624F9"/>
    <w:rsid w:val="001625A1"/>
    <w:rsid w:val="001625BD"/>
    <w:rsid w:val="001629C3"/>
    <w:rsid w:val="00162B1C"/>
    <w:rsid w:val="00162B22"/>
    <w:rsid w:val="00162B96"/>
    <w:rsid w:val="00162CF6"/>
    <w:rsid w:val="00162E32"/>
    <w:rsid w:val="00162EBA"/>
    <w:rsid w:val="00163381"/>
    <w:rsid w:val="001633E0"/>
    <w:rsid w:val="00163423"/>
    <w:rsid w:val="001638C6"/>
    <w:rsid w:val="00163B6A"/>
    <w:rsid w:val="00163C10"/>
    <w:rsid w:val="00163E25"/>
    <w:rsid w:val="0016412F"/>
    <w:rsid w:val="001643C5"/>
    <w:rsid w:val="00164467"/>
    <w:rsid w:val="00164742"/>
    <w:rsid w:val="00164787"/>
    <w:rsid w:val="0016482E"/>
    <w:rsid w:val="00164A27"/>
    <w:rsid w:val="00164C7E"/>
    <w:rsid w:val="00164DE3"/>
    <w:rsid w:val="00164EEB"/>
    <w:rsid w:val="00164F05"/>
    <w:rsid w:val="001655B6"/>
    <w:rsid w:val="001656B8"/>
    <w:rsid w:val="00165700"/>
    <w:rsid w:val="00165737"/>
    <w:rsid w:val="0016591D"/>
    <w:rsid w:val="0016599B"/>
    <w:rsid w:val="00165C85"/>
    <w:rsid w:val="00165CAC"/>
    <w:rsid w:val="00165CC3"/>
    <w:rsid w:val="00165F6B"/>
    <w:rsid w:val="00166074"/>
    <w:rsid w:val="0016619A"/>
    <w:rsid w:val="00166243"/>
    <w:rsid w:val="0016630A"/>
    <w:rsid w:val="001663B2"/>
    <w:rsid w:val="0016666C"/>
    <w:rsid w:val="001666B7"/>
    <w:rsid w:val="00166925"/>
    <w:rsid w:val="001669CD"/>
    <w:rsid w:val="00166AE2"/>
    <w:rsid w:val="00166E39"/>
    <w:rsid w:val="00166F58"/>
    <w:rsid w:val="0016715C"/>
    <w:rsid w:val="00167409"/>
    <w:rsid w:val="0016757B"/>
    <w:rsid w:val="001678B1"/>
    <w:rsid w:val="00167B7B"/>
    <w:rsid w:val="00167B7F"/>
    <w:rsid w:val="00167C9C"/>
    <w:rsid w:val="00167F6D"/>
    <w:rsid w:val="001701AE"/>
    <w:rsid w:val="00170461"/>
    <w:rsid w:val="001704D3"/>
    <w:rsid w:val="001706FC"/>
    <w:rsid w:val="0017083A"/>
    <w:rsid w:val="00170869"/>
    <w:rsid w:val="001708D9"/>
    <w:rsid w:val="00170AB3"/>
    <w:rsid w:val="00170B73"/>
    <w:rsid w:val="00170BE9"/>
    <w:rsid w:val="00170EE3"/>
    <w:rsid w:val="00170EE5"/>
    <w:rsid w:val="00170F71"/>
    <w:rsid w:val="001710B6"/>
    <w:rsid w:val="001711AB"/>
    <w:rsid w:val="00171285"/>
    <w:rsid w:val="00171313"/>
    <w:rsid w:val="0017131C"/>
    <w:rsid w:val="001718BA"/>
    <w:rsid w:val="001718E4"/>
    <w:rsid w:val="00171940"/>
    <w:rsid w:val="0017195D"/>
    <w:rsid w:val="001719BD"/>
    <w:rsid w:val="00171ADF"/>
    <w:rsid w:val="00171B19"/>
    <w:rsid w:val="00171D67"/>
    <w:rsid w:val="00171ECE"/>
    <w:rsid w:val="00171F29"/>
    <w:rsid w:val="00171FB7"/>
    <w:rsid w:val="001721BE"/>
    <w:rsid w:val="001722A7"/>
    <w:rsid w:val="00172352"/>
    <w:rsid w:val="00172602"/>
    <w:rsid w:val="00172753"/>
    <w:rsid w:val="0017280E"/>
    <w:rsid w:val="00172873"/>
    <w:rsid w:val="00172B08"/>
    <w:rsid w:val="00172C57"/>
    <w:rsid w:val="00172C9D"/>
    <w:rsid w:val="00172E3D"/>
    <w:rsid w:val="00172EC2"/>
    <w:rsid w:val="00172F45"/>
    <w:rsid w:val="00173045"/>
    <w:rsid w:val="0017306C"/>
    <w:rsid w:val="00173370"/>
    <w:rsid w:val="001733F6"/>
    <w:rsid w:val="00173593"/>
    <w:rsid w:val="0017375B"/>
    <w:rsid w:val="00173AEF"/>
    <w:rsid w:val="00173CAE"/>
    <w:rsid w:val="001744C1"/>
    <w:rsid w:val="00174643"/>
    <w:rsid w:val="00174951"/>
    <w:rsid w:val="00174A52"/>
    <w:rsid w:val="00174E95"/>
    <w:rsid w:val="00175108"/>
    <w:rsid w:val="0017530E"/>
    <w:rsid w:val="00175562"/>
    <w:rsid w:val="00175597"/>
    <w:rsid w:val="00175A91"/>
    <w:rsid w:val="00175B23"/>
    <w:rsid w:val="00175BCC"/>
    <w:rsid w:val="00175C3E"/>
    <w:rsid w:val="00175E6E"/>
    <w:rsid w:val="001760A5"/>
    <w:rsid w:val="00176437"/>
    <w:rsid w:val="00176549"/>
    <w:rsid w:val="0017657B"/>
    <w:rsid w:val="001768F1"/>
    <w:rsid w:val="00176BCC"/>
    <w:rsid w:val="00176CDC"/>
    <w:rsid w:val="00176E26"/>
    <w:rsid w:val="00176E34"/>
    <w:rsid w:val="00177409"/>
    <w:rsid w:val="001774B3"/>
    <w:rsid w:val="001775EE"/>
    <w:rsid w:val="0017768E"/>
    <w:rsid w:val="001777F2"/>
    <w:rsid w:val="00177879"/>
    <w:rsid w:val="00177E65"/>
    <w:rsid w:val="00177E8C"/>
    <w:rsid w:val="00180283"/>
    <w:rsid w:val="001802F1"/>
    <w:rsid w:val="0018067F"/>
    <w:rsid w:val="00180694"/>
    <w:rsid w:val="00180724"/>
    <w:rsid w:val="00180742"/>
    <w:rsid w:val="00180AAF"/>
    <w:rsid w:val="00180C91"/>
    <w:rsid w:val="00180DD5"/>
    <w:rsid w:val="00180E3D"/>
    <w:rsid w:val="00180FB3"/>
    <w:rsid w:val="00180FBD"/>
    <w:rsid w:val="00181266"/>
    <w:rsid w:val="001812E4"/>
    <w:rsid w:val="0018147F"/>
    <w:rsid w:val="0018150F"/>
    <w:rsid w:val="001816BB"/>
    <w:rsid w:val="001817AB"/>
    <w:rsid w:val="001819D5"/>
    <w:rsid w:val="00181A64"/>
    <w:rsid w:val="00181B37"/>
    <w:rsid w:val="00181E8F"/>
    <w:rsid w:val="0018203F"/>
    <w:rsid w:val="00182090"/>
    <w:rsid w:val="0018226D"/>
    <w:rsid w:val="001825ED"/>
    <w:rsid w:val="0018277E"/>
    <w:rsid w:val="0018298C"/>
    <w:rsid w:val="00182E22"/>
    <w:rsid w:val="0018314D"/>
    <w:rsid w:val="001832D2"/>
    <w:rsid w:val="001832EA"/>
    <w:rsid w:val="00183391"/>
    <w:rsid w:val="001834EF"/>
    <w:rsid w:val="00183786"/>
    <w:rsid w:val="00183926"/>
    <w:rsid w:val="001839B3"/>
    <w:rsid w:val="00183A96"/>
    <w:rsid w:val="00183ACD"/>
    <w:rsid w:val="00183ADB"/>
    <w:rsid w:val="00183CC6"/>
    <w:rsid w:val="00183E63"/>
    <w:rsid w:val="00183E9C"/>
    <w:rsid w:val="001840E9"/>
    <w:rsid w:val="001844A7"/>
    <w:rsid w:val="00184672"/>
    <w:rsid w:val="001846B3"/>
    <w:rsid w:val="00184837"/>
    <w:rsid w:val="00184C59"/>
    <w:rsid w:val="00184D93"/>
    <w:rsid w:val="00184EF5"/>
    <w:rsid w:val="00184F58"/>
    <w:rsid w:val="001850A5"/>
    <w:rsid w:val="001850DC"/>
    <w:rsid w:val="001851CA"/>
    <w:rsid w:val="001851E8"/>
    <w:rsid w:val="001853E2"/>
    <w:rsid w:val="00185478"/>
    <w:rsid w:val="00185667"/>
    <w:rsid w:val="0018567F"/>
    <w:rsid w:val="001856B2"/>
    <w:rsid w:val="0018571B"/>
    <w:rsid w:val="001857C6"/>
    <w:rsid w:val="00185876"/>
    <w:rsid w:val="00185B7C"/>
    <w:rsid w:val="00185E24"/>
    <w:rsid w:val="00185F07"/>
    <w:rsid w:val="00185FBD"/>
    <w:rsid w:val="00186122"/>
    <w:rsid w:val="00186380"/>
    <w:rsid w:val="00186598"/>
    <w:rsid w:val="001865B7"/>
    <w:rsid w:val="0018681E"/>
    <w:rsid w:val="0018689C"/>
    <w:rsid w:val="001869B2"/>
    <w:rsid w:val="001870A7"/>
    <w:rsid w:val="00187146"/>
    <w:rsid w:val="00187269"/>
    <w:rsid w:val="00187581"/>
    <w:rsid w:val="001875F3"/>
    <w:rsid w:val="001877C8"/>
    <w:rsid w:val="0018781B"/>
    <w:rsid w:val="001878D7"/>
    <w:rsid w:val="00187A9F"/>
    <w:rsid w:val="00187AFC"/>
    <w:rsid w:val="00187B49"/>
    <w:rsid w:val="00187BFC"/>
    <w:rsid w:val="00187DB6"/>
    <w:rsid w:val="00187E7B"/>
    <w:rsid w:val="00190596"/>
    <w:rsid w:val="001907ED"/>
    <w:rsid w:val="0019098F"/>
    <w:rsid w:val="001909DA"/>
    <w:rsid w:val="0019102A"/>
    <w:rsid w:val="001910AA"/>
    <w:rsid w:val="001910CE"/>
    <w:rsid w:val="0019117F"/>
    <w:rsid w:val="0019118B"/>
    <w:rsid w:val="001913CB"/>
    <w:rsid w:val="0019163D"/>
    <w:rsid w:val="0019165D"/>
    <w:rsid w:val="0019168E"/>
    <w:rsid w:val="00191746"/>
    <w:rsid w:val="001919DB"/>
    <w:rsid w:val="00191A6F"/>
    <w:rsid w:val="00191AB7"/>
    <w:rsid w:val="00191C62"/>
    <w:rsid w:val="00191CDB"/>
    <w:rsid w:val="00191D3D"/>
    <w:rsid w:val="00191DB3"/>
    <w:rsid w:val="00191DED"/>
    <w:rsid w:val="0019210E"/>
    <w:rsid w:val="001921BB"/>
    <w:rsid w:val="00192276"/>
    <w:rsid w:val="00192284"/>
    <w:rsid w:val="001922E1"/>
    <w:rsid w:val="001923AC"/>
    <w:rsid w:val="00192426"/>
    <w:rsid w:val="0019247F"/>
    <w:rsid w:val="00192518"/>
    <w:rsid w:val="00192711"/>
    <w:rsid w:val="0019276F"/>
    <w:rsid w:val="00192F90"/>
    <w:rsid w:val="00192FD4"/>
    <w:rsid w:val="00193150"/>
    <w:rsid w:val="00193351"/>
    <w:rsid w:val="00193438"/>
    <w:rsid w:val="00193458"/>
    <w:rsid w:val="00193A23"/>
    <w:rsid w:val="00193C42"/>
    <w:rsid w:val="00193CA3"/>
    <w:rsid w:val="00193CE1"/>
    <w:rsid w:val="00193D02"/>
    <w:rsid w:val="00193D93"/>
    <w:rsid w:val="0019414F"/>
    <w:rsid w:val="00194347"/>
    <w:rsid w:val="0019436E"/>
    <w:rsid w:val="0019469E"/>
    <w:rsid w:val="00194E26"/>
    <w:rsid w:val="00194EA3"/>
    <w:rsid w:val="00194F00"/>
    <w:rsid w:val="0019501C"/>
    <w:rsid w:val="001950AE"/>
    <w:rsid w:val="0019537A"/>
    <w:rsid w:val="00195433"/>
    <w:rsid w:val="001956A5"/>
    <w:rsid w:val="00195732"/>
    <w:rsid w:val="00195755"/>
    <w:rsid w:val="00195832"/>
    <w:rsid w:val="00195985"/>
    <w:rsid w:val="00195A93"/>
    <w:rsid w:val="00195C08"/>
    <w:rsid w:val="00195C71"/>
    <w:rsid w:val="00195CB2"/>
    <w:rsid w:val="00195F5C"/>
    <w:rsid w:val="00196409"/>
    <w:rsid w:val="0019645E"/>
    <w:rsid w:val="00196623"/>
    <w:rsid w:val="0019663B"/>
    <w:rsid w:val="001967BA"/>
    <w:rsid w:val="001968B6"/>
    <w:rsid w:val="00196CAB"/>
    <w:rsid w:val="00196D1A"/>
    <w:rsid w:val="001970B6"/>
    <w:rsid w:val="00197271"/>
    <w:rsid w:val="00197292"/>
    <w:rsid w:val="00197486"/>
    <w:rsid w:val="00197751"/>
    <w:rsid w:val="00197D7F"/>
    <w:rsid w:val="00197DCC"/>
    <w:rsid w:val="00197F00"/>
    <w:rsid w:val="001A00C1"/>
    <w:rsid w:val="001A02A1"/>
    <w:rsid w:val="001A0516"/>
    <w:rsid w:val="001A063F"/>
    <w:rsid w:val="001A0851"/>
    <w:rsid w:val="001A09AA"/>
    <w:rsid w:val="001A0B6E"/>
    <w:rsid w:val="001A0C93"/>
    <w:rsid w:val="001A0FF5"/>
    <w:rsid w:val="001A106A"/>
    <w:rsid w:val="001A117F"/>
    <w:rsid w:val="001A13C0"/>
    <w:rsid w:val="001A14C0"/>
    <w:rsid w:val="001A1533"/>
    <w:rsid w:val="001A16DF"/>
    <w:rsid w:val="001A17E9"/>
    <w:rsid w:val="001A1918"/>
    <w:rsid w:val="001A1A55"/>
    <w:rsid w:val="001A1A66"/>
    <w:rsid w:val="001A1EC3"/>
    <w:rsid w:val="001A1F13"/>
    <w:rsid w:val="001A1F85"/>
    <w:rsid w:val="001A1FAB"/>
    <w:rsid w:val="001A1FBB"/>
    <w:rsid w:val="001A20A2"/>
    <w:rsid w:val="001A21CE"/>
    <w:rsid w:val="001A2643"/>
    <w:rsid w:val="001A268E"/>
    <w:rsid w:val="001A27E2"/>
    <w:rsid w:val="001A2800"/>
    <w:rsid w:val="001A28BC"/>
    <w:rsid w:val="001A2A5B"/>
    <w:rsid w:val="001A2AA0"/>
    <w:rsid w:val="001A2C5E"/>
    <w:rsid w:val="001A2E8C"/>
    <w:rsid w:val="001A2EBA"/>
    <w:rsid w:val="001A3092"/>
    <w:rsid w:val="001A3274"/>
    <w:rsid w:val="001A3493"/>
    <w:rsid w:val="001A3651"/>
    <w:rsid w:val="001A399C"/>
    <w:rsid w:val="001A3AE8"/>
    <w:rsid w:val="001A3DA6"/>
    <w:rsid w:val="001A3DB4"/>
    <w:rsid w:val="001A41A1"/>
    <w:rsid w:val="001A41D6"/>
    <w:rsid w:val="001A4558"/>
    <w:rsid w:val="001A477F"/>
    <w:rsid w:val="001A4885"/>
    <w:rsid w:val="001A48AF"/>
    <w:rsid w:val="001A4A84"/>
    <w:rsid w:val="001A4AA4"/>
    <w:rsid w:val="001A4F51"/>
    <w:rsid w:val="001A4F85"/>
    <w:rsid w:val="001A4FA2"/>
    <w:rsid w:val="001A5035"/>
    <w:rsid w:val="001A50E2"/>
    <w:rsid w:val="001A5329"/>
    <w:rsid w:val="001A54A3"/>
    <w:rsid w:val="001A564C"/>
    <w:rsid w:val="001A5671"/>
    <w:rsid w:val="001A5680"/>
    <w:rsid w:val="001A57CA"/>
    <w:rsid w:val="001A59FA"/>
    <w:rsid w:val="001A5A30"/>
    <w:rsid w:val="001A5C13"/>
    <w:rsid w:val="001A5F2B"/>
    <w:rsid w:val="001A6061"/>
    <w:rsid w:val="001A6093"/>
    <w:rsid w:val="001A60C7"/>
    <w:rsid w:val="001A642E"/>
    <w:rsid w:val="001A67B2"/>
    <w:rsid w:val="001A6810"/>
    <w:rsid w:val="001A6872"/>
    <w:rsid w:val="001A69BB"/>
    <w:rsid w:val="001A6A86"/>
    <w:rsid w:val="001A6BB5"/>
    <w:rsid w:val="001A6C6F"/>
    <w:rsid w:val="001A6D8F"/>
    <w:rsid w:val="001A6FE1"/>
    <w:rsid w:val="001A7192"/>
    <w:rsid w:val="001A74CE"/>
    <w:rsid w:val="001A7804"/>
    <w:rsid w:val="001A786C"/>
    <w:rsid w:val="001A78F2"/>
    <w:rsid w:val="001A794F"/>
    <w:rsid w:val="001A7B88"/>
    <w:rsid w:val="001A7D85"/>
    <w:rsid w:val="001A7DBD"/>
    <w:rsid w:val="001B0045"/>
    <w:rsid w:val="001B0131"/>
    <w:rsid w:val="001B0273"/>
    <w:rsid w:val="001B03CB"/>
    <w:rsid w:val="001B06BC"/>
    <w:rsid w:val="001B0BB1"/>
    <w:rsid w:val="001B0BF6"/>
    <w:rsid w:val="001B0C3B"/>
    <w:rsid w:val="001B0EAB"/>
    <w:rsid w:val="001B103B"/>
    <w:rsid w:val="001B12D9"/>
    <w:rsid w:val="001B14BA"/>
    <w:rsid w:val="001B14C1"/>
    <w:rsid w:val="001B14F3"/>
    <w:rsid w:val="001B15B2"/>
    <w:rsid w:val="001B160B"/>
    <w:rsid w:val="001B16D9"/>
    <w:rsid w:val="001B1A3D"/>
    <w:rsid w:val="001B1A7A"/>
    <w:rsid w:val="001B1B13"/>
    <w:rsid w:val="001B1BA3"/>
    <w:rsid w:val="001B1FFA"/>
    <w:rsid w:val="001B2043"/>
    <w:rsid w:val="001B20D6"/>
    <w:rsid w:val="001B221E"/>
    <w:rsid w:val="001B234F"/>
    <w:rsid w:val="001B2B76"/>
    <w:rsid w:val="001B2BF9"/>
    <w:rsid w:val="001B2F9B"/>
    <w:rsid w:val="001B3040"/>
    <w:rsid w:val="001B30A0"/>
    <w:rsid w:val="001B31B0"/>
    <w:rsid w:val="001B31B2"/>
    <w:rsid w:val="001B322D"/>
    <w:rsid w:val="001B32A3"/>
    <w:rsid w:val="001B33C3"/>
    <w:rsid w:val="001B33CD"/>
    <w:rsid w:val="001B36BD"/>
    <w:rsid w:val="001B3876"/>
    <w:rsid w:val="001B39DA"/>
    <w:rsid w:val="001B3A0B"/>
    <w:rsid w:val="001B3A5D"/>
    <w:rsid w:val="001B3DBF"/>
    <w:rsid w:val="001B3DFF"/>
    <w:rsid w:val="001B3F2A"/>
    <w:rsid w:val="001B4086"/>
    <w:rsid w:val="001B4268"/>
    <w:rsid w:val="001B43C9"/>
    <w:rsid w:val="001B4493"/>
    <w:rsid w:val="001B4B34"/>
    <w:rsid w:val="001B4C2A"/>
    <w:rsid w:val="001B4DCF"/>
    <w:rsid w:val="001B4E49"/>
    <w:rsid w:val="001B508D"/>
    <w:rsid w:val="001B52E5"/>
    <w:rsid w:val="001B5370"/>
    <w:rsid w:val="001B54EB"/>
    <w:rsid w:val="001B57F4"/>
    <w:rsid w:val="001B5AF7"/>
    <w:rsid w:val="001B5BB7"/>
    <w:rsid w:val="001B5BCE"/>
    <w:rsid w:val="001B5CB8"/>
    <w:rsid w:val="001B5E1F"/>
    <w:rsid w:val="001B5FE0"/>
    <w:rsid w:val="001B63C7"/>
    <w:rsid w:val="001B63E2"/>
    <w:rsid w:val="001B63F1"/>
    <w:rsid w:val="001B642B"/>
    <w:rsid w:val="001B668E"/>
    <w:rsid w:val="001B6747"/>
    <w:rsid w:val="001B67B8"/>
    <w:rsid w:val="001B67EB"/>
    <w:rsid w:val="001B69CF"/>
    <w:rsid w:val="001B6A6B"/>
    <w:rsid w:val="001B6EC2"/>
    <w:rsid w:val="001B6F45"/>
    <w:rsid w:val="001B708F"/>
    <w:rsid w:val="001B7182"/>
    <w:rsid w:val="001B7661"/>
    <w:rsid w:val="001B76BF"/>
    <w:rsid w:val="001B7971"/>
    <w:rsid w:val="001B79DE"/>
    <w:rsid w:val="001B7C8A"/>
    <w:rsid w:val="001B7FAE"/>
    <w:rsid w:val="001C0187"/>
    <w:rsid w:val="001C0448"/>
    <w:rsid w:val="001C05D6"/>
    <w:rsid w:val="001C063A"/>
    <w:rsid w:val="001C0732"/>
    <w:rsid w:val="001C07C8"/>
    <w:rsid w:val="001C080E"/>
    <w:rsid w:val="001C0AF7"/>
    <w:rsid w:val="001C0BF0"/>
    <w:rsid w:val="001C101B"/>
    <w:rsid w:val="001C117B"/>
    <w:rsid w:val="001C1428"/>
    <w:rsid w:val="001C15F8"/>
    <w:rsid w:val="001C16FD"/>
    <w:rsid w:val="001C180C"/>
    <w:rsid w:val="001C1A17"/>
    <w:rsid w:val="001C1A2F"/>
    <w:rsid w:val="001C1BD2"/>
    <w:rsid w:val="001C1C4C"/>
    <w:rsid w:val="001C1C7B"/>
    <w:rsid w:val="001C1CC2"/>
    <w:rsid w:val="001C1D87"/>
    <w:rsid w:val="001C1E31"/>
    <w:rsid w:val="001C261A"/>
    <w:rsid w:val="001C2660"/>
    <w:rsid w:val="001C26BB"/>
    <w:rsid w:val="001C2721"/>
    <w:rsid w:val="001C29C1"/>
    <w:rsid w:val="001C2AAF"/>
    <w:rsid w:val="001C2B2F"/>
    <w:rsid w:val="001C2B48"/>
    <w:rsid w:val="001C2BCC"/>
    <w:rsid w:val="001C2E59"/>
    <w:rsid w:val="001C3023"/>
    <w:rsid w:val="001C329B"/>
    <w:rsid w:val="001C32DC"/>
    <w:rsid w:val="001C334E"/>
    <w:rsid w:val="001C336E"/>
    <w:rsid w:val="001C3463"/>
    <w:rsid w:val="001C35F1"/>
    <w:rsid w:val="001C360D"/>
    <w:rsid w:val="001C377F"/>
    <w:rsid w:val="001C3B47"/>
    <w:rsid w:val="001C3B70"/>
    <w:rsid w:val="001C3BAB"/>
    <w:rsid w:val="001C3D39"/>
    <w:rsid w:val="001C3E3A"/>
    <w:rsid w:val="001C4002"/>
    <w:rsid w:val="001C41E6"/>
    <w:rsid w:val="001C4284"/>
    <w:rsid w:val="001C42D8"/>
    <w:rsid w:val="001C43F8"/>
    <w:rsid w:val="001C4418"/>
    <w:rsid w:val="001C45DB"/>
    <w:rsid w:val="001C45ED"/>
    <w:rsid w:val="001C478E"/>
    <w:rsid w:val="001C47B5"/>
    <w:rsid w:val="001C48A7"/>
    <w:rsid w:val="001C49B8"/>
    <w:rsid w:val="001C4A4E"/>
    <w:rsid w:val="001C4B5B"/>
    <w:rsid w:val="001C555B"/>
    <w:rsid w:val="001C558B"/>
    <w:rsid w:val="001C55C4"/>
    <w:rsid w:val="001C55FA"/>
    <w:rsid w:val="001C57BD"/>
    <w:rsid w:val="001C5822"/>
    <w:rsid w:val="001C598E"/>
    <w:rsid w:val="001C5ADA"/>
    <w:rsid w:val="001C613E"/>
    <w:rsid w:val="001C63CA"/>
    <w:rsid w:val="001C6730"/>
    <w:rsid w:val="001C685A"/>
    <w:rsid w:val="001C689A"/>
    <w:rsid w:val="001C6A4D"/>
    <w:rsid w:val="001C6CC2"/>
    <w:rsid w:val="001C6CC9"/>
    <w:rsid w:val="001C6F3C"/>
    <w:rsid w:val="001C7019"/>
    <w:rsid w:val="001C7062"/>
    <w:rsid w:val="001C70DE"/>
    <w:rsid w:val="001C70F8"/>
    <w:rsid w:val="001C764C"/>
    <w:rsid w:val="001C7810"/>
    <w:rsid w:val="001C7828"/>
    <w:rsid w:val="001C78BB"/>
    <w:rsid w:val="001C7B8B"/>
    <w:rsid w:val="001C7C0C"/>
    <w:rsid w:val="001C7CD4"/>
    <w:rsid w:val="001C7D23"/>
    <w:rsid w:val="001D0206"/>
    <w:rsid w:val="001D032C"/>
    <w:rsid w:val="001D038A"/>
    <w:rsid w:val="001D09D6"/>
    <w:rsid w:val="001D0AD9"/>
    <w:rsid w:val="001D1028"/>
    <w:rsid w:val="001D1029"/>
    <w:rsid w:val="001D1066"/>
    <w:rsid w:val="001D1193"/>
    <w:rsid w:val="001D14DA"/>
    <w:rsid w:val="001D164A"/>
    <w:rsid w:val="001D1AB6"/>
    <w:rsid w:val="001D1E7E"/>
    <w:rsid w:val="001D1EAF"/>
    <w:rsid w:val="001D1ECD"/>
    <w:rsid w:val="001D1F90"/>
    <w:rsid w:val="001D20D6"/>
    <w:rsid w:val="001D213E"/>
    <w:rsid w:val="001D2219"/>
    <w:rsid w:val="001D2220"/>
    <w:rsid w:val="001D278E"/>
    <w:rsid w:val="001D28DF"/>
    <w:rsid w:val="001D2A8B"/>
    <w:rsid w:val="001D2A96"/>
    <w:rsid w:val="001D2B56"/>
    <w:rsid w:val="001D2B72"/>
    <w:rsid w:val="001D2BB1"/>
    <w:rsid w:val="001D31EF"/>
    <w:rsid w:val="001D32AE"/>
    <w:rsid w:val="001D32E5"/>
    <w:rsid w:val="001D34D4"/>
    <w:rsid w:val="001D3ADD"/>
    <w:rsid w:val="001D3B20"/>
    <w:rsid w:val="001D3B38"/>
    <w:rsid w:val="001D3F61"/>
    <w:rsid w:val="001D41B3"/>
    <w:rsid w:val="001D483B"/>
    <w:rsid w:val="001D4897"/>
    <w:rsid w:val="001D4B59"/>
    <w:rsid w:val="001D4F5D"/>
    <w:rsid w:val="001D4FAD"/>
    <w:rsid w:val="001D51C9"/>
    <w:rsid w:val="001D55FD"/>
    <w:rsid w:val="001D5744"/>
    <w:rsid w:val="001D5A65"/>
    <w:rsid w:val="001D5B98"/>
    <w:rsid w:val="001D5E3B"/>
    <w:rsid w:val="001D615E"/>
    <w:rsid w:val="001D6191"/>
    <w:rsid w:val="001D6197"/>
    <w:rsid w:val="001D619C"/>
    <w:rsid w:val="001D62D6"/>
    <w:rsid w:val="001D63BC"/>
    <w:rsid w:val="001D64C9"/>
    <w:rsid w:val="001D6580"/>
    <w:rsid w:val="001D6699"/>
    <w:rsid w:val="001D6859"/>
    <w:rsid w:val="001D6A3D"/>
    <w:rsid w:val="001D6B36"/>
    <w:rsid w:val="001D6BDD"/>
    <w:rsid w:val="001D6C56"/>
    <w:rsid w:val="001D6CAB"/>
    <w:rsid w:val="001D6CD4"/>
    <w:rsid w:val="001D6CDB"/>
    <w:rsid w:val="001D6D50"/>
    <w:rsid w:val="001D735D"/>
    <w:rsid w:val="001D74FF"/>
    <w:rsid w:val="001D75EB"/>
    <w:rsid w:val="001D7771"/>
    <w:rsid w:val="001D77AC"/>
    <w:rsid w:val="001D78DA"/>
    <w:rsid w:val="001D7B31"/>
    <w:rsid w:val="001D7CC6"/>
    <w:rsid w:val="001D7DF0"/>
    <w:rsid w:val="001D7FA2"/>
    <w:rsid w:val="001D7FFC"/>
    <w:rsid w:val="001E0005"/>
    <w:rsid w:val="001E0217"/>
    <w:rsid w:val="001E0378"/>
    <w:rsid w:val="001E050F"/>
    <w:rsid w:val="001E06B2"/>
    <w:rsid w:val="001E0790"/>
    <w:rsid w:val="001E08DD"/>
    <w:rsid w:val="001E096B"/>
    <w:rsid w:val="001E0A8D"/>
    <w:rsid w:val="001E1384"/>
    <w:rsid w:val="001E1717"/>
    <w:rsid w:val="001E18B0"/>
    <w:rsid w:val="001E1A7B"/>
    <w:rsid w:val="001E1BB9"/>
    <w:rsid w:val="001E1EC6"/>
    <w:rsid w:val="001E1EE9"/>
    <w:rsid w:val="001E1F44"/>
    <w:rsid w:val="001E22C7"/>
    <w:rsid w:val="001E24D7"/>
    <w:rsid w:val="001E24E5"/>
    <w:rsid w:val="001E25D6"/>
    <w:rsid w:val="001E2655"/>
    <w:rsid w:val="001E26BC"/>
    <w:rsid w:val="001E284E"/>
    <w:rsid w:val="001E29B7"/>
    <w:rsid w:val="001E2B44"/>
    <w:rsid w:val="001E2C4A"/>
    <w:rsid w:val="001E2DB5"/>
    <w:rsid w:val="001E2DBC"/>
    <w:rsid w:val="001E3251"/>
    <w:rsid w:val="001E3D63"/>
    <w:rsid w:val="001E3E9F"/>
    <w:rsid w:val="001E3EB1"/>
    <w:rsid w:val="001E3EB2"/>
    <w:rsid w:val="001E3FB3"/>
    <w:rsid w:val="001E45BE"/>
    <w:rsid w:val="001E46D4"/>
    <w:rsid w:val="001E47BC"/>
    <w:rsid w:val="001E48C8"/>
    <w:rsid w:val="001E48F6"/>
    <w:rsid w:val="001E491A"/>
    <w:rsid w:val="001E4B2C"/>
    <w:rsid w:val="001E4FCD"/>
    <w:rsid w:val="001E5157"/>
    <w:rsid w:val="001E51CC"/>
    <w:rsid w:val="001E52F5"/>
    <w:rsid w:val="001E5514"/>
    <w:rsid w:val="001E5632"/>
    <w:rsid w:val="001E592E"/>
    <w:rsid w:val="001E5955"/>
    <w:rsid w:val="001E59DF"/>
    <w:rsid w:val="001E5DE7"/>
    <w:rsid w:val="001E5F80"/>
    <w:rsid w:val="001E60C8"/>
    <w:rsid w:val="001E633C"/>
    <w:rsid w:val="001E6362"/>
    <w:rsid w:val="001E6378"/>
    <w:rsid w:val="001E6552"/>
    <w:rsid w:val="001E670D"/>
    <w:rsid w:val="001E6920"/>
    <w:rsid w:val="001E6E2E"/>
    <w:rsid w:val="001E6F87"/>
    <w:rsid w:val="001E7149"/>
    <w:rsid w:val="001E71FD"/>
    <w:rsid w:val="001E72FF"/>
    <w:rsid w:val="001E7370"/>
    <w:rsid w:val="001E752B"/>
    <w:rsid w:val="001E7574"/>
    <w:rsid w:val="001E758C"/>
    <w:rsid w:val="001E75EA"/>
    <w:rsid w:val="001E7651"/>
    <w:rsid w:val="001E7750"/>
    <w:rsid w:val="001E77AE"/>
    <w:rsid w:val="001E7B59"/>
    <w:rsid w:val="001E7F8F"/>
    <w:rsid w:val="001F03A6"/>
    <w:rsid w:val="001F068A"/>
    <w:rsid w:val="001F06D5"/>
    <w:rsid w:val="001F073A"/>
    <w:rsid w:val="001F074B"/>
    <w:rsid w:val="001F0814"/>
    <w:rsid w:val="001F08F3"/>
    <w:rsid w:val="001F0D26"/>
    <w:rsid w:val="001F0D84"/>
    <w:rsid w:val="001F0E2A"/>
    <w:rsid w:val="001F105E"/>
    <w:rsid w:val="001F146A"/>
    <w:rsid w:val="001F14C0"/>
    <w:rsid w:val="001F17C1"/>
    <w:rsid w:val="001F1ECC"/>
    <w:rsid w:val="001F1FA1"/>
    <w:rsid w:val="001F2230"/>
    <w:rsid w:val="001F2273"/>
    <w:rsid w:val="001F22D7"/>
    <w:rsid w:val="001F266E"/>
    <w:rsid w:val="001F26C2"/>
    <w:rsid w:val="001F26F7"/>
    <w:rsid w:val="001F290F"/>
    <w:rsid w:val="001F2A74"/>
    <w:rsid w:val="001F2E01"/>
    <w:rsid w:val="001F2F19"/>
    <w:rsid w:val="001F3178"/>
    <w:rsid w:val="001F32B2"/>
    <w:rsid w:val="001F399A"/>
    <w:rsid w:val="001F3ADB"/>
    <w:rsid w:val="001F3B64"/>
    <w:rsid w:val="001F3C42"/>
    <w:rsid w:val="001F3ECD"/>
    <w:rsid w:val="001F3EFC"/>
    <w:rsid w:val="001F3F28"/>
    <w:rsid w:val="001F3FE2"/>
    <w:rsid w:val="001F41E7"/>
    <w:rsid w:val="001F4B06"/>
    <w:rsid w:val="001F4B9F"/>
    <w:rsid w:val="001F4CBC"/>
    <w:rsid w:val="001F4E0A"/>
    <w:rsid w:val="001F4EE9"/>
    <w:rsid w:val="001F4F8D"/>
    <w:rsid w:val="001F5010"/>
    <w:rsid w:val="001F5326"/>
    <w:rsid w:val="001F553B"/>
    <w:rsid w:val="001F5999"/>
    <w:rsid w:val="001F5C88"/>
    <w:rsid w:val="001F5D4D"/>
    <w:rsid w:val="001F5D6D"/>
    <w:rsid w:val="001F5EB2"/>
    <w:rsid w:val="001F6069"/>
    <w:rsid w:val="001F60B0"/>
    <w:rsid w:val="001F6169"/>
    <w:rsid w:val="001F629E"/>
    <w:rsid w:val="001F63BC"/>
    <w:rsid w:val="001F647A"/>
    <w:rsid w:val="001F648B"/>
    <w:rsid w:val="001F650A"/>
    <w:rsid w:val="001F653E"/>
    <w:rsid w:val="001F65BC"/>
    <w:rsid w:val="001F66A4"/>
    <w:rsid w:val="001F66AD"/>
    <w:rsid w:val="001F67A0"/>
    <w:rsid w:val="001F687F"/>
    <w:rsid w:val="001F68F5"/>
    <w:rsid w:val="001F6922"/>
    <w:rsid w:val="001F6B79"/>
    <w:rsid w:val="001F6B91"/>
    <w:rsid w:val="001F6BA5"/>
    <w:rsid w:val="001F6C08"/>
    <w:rsid w:val="001F6C24"/>
    <w:rsid w:val="001F6D29"/>
    <w:rsid w:val="001F7050"/>
    <w:rsid w:val="001F7144"/>
    <w:rsid w:val="001F71CC"/>
    <w:rsid w:val="001F72BF"/>
    <w:rsid w:val="001F7360"/>
    <w:rsid w:val="001F73E6"/>
    <w:rsid w:val="001F7472"/>
    <w:rsid w:val="001F75AA"/>
    <w:rsid w:val="001F75BC"/>
    <w:rsid w:val="001F7619"/>
    <w:rsid w:val="001F78FE"/>
    <w:rsid w:val="001F79D5"/>
    <w:rsid w:val="001F7A1B"/>
    <w:rsid w:val="001F7D80"/>
    <w:rsid w:val="001F7FA1"/>
    <w:rsid w:val="0020002C"/>
    <w:rsid w:val="00200076"/>
    <w:rsid w:val="0020038E"/>
    <w:rsid w:val="0020055B"/>
    <w:rsid w:val="0020065E"/>
    <w:rsid w:val="002007A9"/>
    <w:rsid w:val="00200BFA"/>
    <w:rsid w:val="00200C1C"/>
    <w:rsid w:val="0020118B"/>
    <w:rsid w:val="002011A0"/>
    <w:rsid w:val="00201423"/>
    <w:rsid w:val="002016E6"/>
    <w:rsid w:val="00201992"/>
    <w:rsid w:val="00201C95"/>
    <w:rsid w:val="00201D03"/>
    <w:rsid w:val="00201D35"/>
    <w:rsid w:val="00201D59"/>
    <w:rsid w:val="00201D94"/>
    <w:rsid w:val="00201E1A"/>
    <w:rsid w:val="00201EF7"/>
    <w:rsid w:val="00202035"/>
    <w:rsid w:val="002022FF"/>
    <w:rsid w:val="00202303"/>
    <w:rsid w:val="00202381"/>
    <w:rsid w:val="002023D4"/>
    <w:rsid w:val="00202471"/>
    <w:rsid w:val="002024EA"/>
    <w:rsid w:val="00202533"/>
    <w:rsid w:val="00202534"/>
    <w:rsid w:val="002025ED"/>
    <w:rsid w:val="00202678"/>
    <w:rsid w:val="00202879"/>
    <w:rsid w:val="00202B45"/>
    <w:rsid w:val="00202B63"/>
    <w:rsid w:val="00202C1E"/>
    <w:rsid w:val="002030B5"/>
    <w:rsid w:val="002034E6"/>
    <w:rsid w:val="00203517"/>
    <w:rsid w:val="002035A5"/>
    <w:rsid w:val="002035C8"/>
    <w:rsid w:val="002036A4"/>
    <w:rsid w:val="002037CF"/>
    <w:rsid w:val="002038E0"/>
    <w:rsid w:val="002038F6"/>
    <w:rsid w:val="00203A4E"/>
    <w:rsid w:val="00203B33"/>
    <w:rsid w:val="00203B7F"/>
    <w:rsid w:val="00203C9B"/>
    <w:rsid w:val="00203EE4"/>
    <w:rsid w:val="00203EF9"/>
    <w:rsid w:val="0020409B"/>
    <w:rsid w:val="00204113"/>
    <w:rsid w:val="00204225"/>
    <w:rsid w:val="00204243"/>
    <w:rsid w:val="002045D4"/>
    <w:rsid w:val="002046B9"/>
    <w:rsid w:val="00204777"/>
    <w:rsid w:val="00204848"/>
    <w:rsid w:val="002048CA"/>
    <w:rsid w:val="00204A8C"/>
    <w:rsid w:val="00204C6C"/>
    <w:rsid w:val="00204CDF"/>
    <w:rsid w:val="00204CE6"/>
    <w:rsid w:val="00204F83"/>
    <w:rsid w:val="0020521F"/>
    <w:rsid w:val="002054CE"/>
    <w:rsid w:val="002055AF"/>
    <w:rsid w:val="00205803"/>
    <w:rsid w:val="002058DC"/>
    <w:rsid w:val="002059F6"/>
    <w:rsid w:val="00205B62"/>
    <w:rsid w:val="00205E6B"/>
    <w:rsid w:val="00205EE7"/>
    <w:rsid w:val="00205F3D"/>
    <w:rsid w:val="00205FA3"/>
    <w:rsid w:val="00206950"/>
    <w:rsid w:val="00206A15"/>
    <w:rsid w:val="00206A74"/>
    <w:rsid w:val="00206BD2"/>
    <w:rsid w:val="00206C29"/>
    <w:rsid w:val="00206D88"/>
    <w:rsid w:val="002072E8"/>
    <w:rsid w:val="00207414"/>
    <w:rsid w:val="00207424"/>
    <w:rsid w:val="00207704"/>
    <w:rsid w:val="00207AFF"/>
    <w:rsid w:val="00207BBD"/>
    <w:rsid w:val="00207CBF"/>
    <w:rsid w:val="00207E23"/>
    <w:rsid w:val="00207FDD"/>
    <w:rsid w:val="00210111"/>
    <w:rsid w:val="002106BB"/>
    <w:rsid w:val="002107AB"/>
    <w:rsid w:val="00210878"/>
    <w:rsid w:val="00210906"/>
    <w:rsid w:val="00210A7E"/>
    <w:rsid w:val="00210AA8"/>
    <w:rsid w:val="00210ABC"/>
    <w:rsid w:val="00210B12"/>
    <w:rsid w:val="00210F1B"/>
    <w:rsid w:val="00210F51"/>
    <w:rsid w:val="0021105F"/>
    <w:rsid w:val="0021124B"/>
    <w:rsid w:val="0021128A"/>
    <w:rsid w:val="002112A0"/>
    <w:rsid w:val="0021147C"/>
    <w:rsid w:val="00211651"/>
    <w:rsid w:val="002116C2"/>
    <w:rsid w:val="00211765"/>
    <w:rsid w:val="00211769"/>
    <w:rsid w:val="002117F0"/>
    <w:rsid w:val="00211A80"/>
    <w:rsid w:val="00211AC6"/>
    <w:rsid w:val="00211AC9"/>
    <w:rsid w:val="00211ADC"/>
    <w:rsid w:val="00211B79"/>
    <w:rsid w:val="00211DA8"/>
    <w:rsid w:val="00211F6B"/>
    <w:rsid w:val="00211FEA"/>
    <w:rsid w:val="00212030"/>
    <w:rsid w:val="00212245"/>
    <w:rsid w:val="00212446"/>
    <w:rsid w:val="00212B28"/>
    <w:rsid w:val="00212C5F"/>
    <w:rsid w:val="00212C6A"/>
    <w:rsid w:val="00212D3C"/>
    <w:rsid w:val="002131DE"/>
    <w:rsid w:val="00213F47"/>
    <w:rsid w:val="0021404C"/>
    <w:rsid w:val="00214387"/>
    <w:rsid w:val="002145BF"/>
    <w:rsid w:val="00214878"/>
    <w:rsid w:val="00214AD4"/>
    <w:rsid w:val="00214C91"/>
    <w:rsid w:val="00215123"/>
    <w:rsid w:val="0021521A"/>
    <w:rsid w:val="0021556A"/>
    <w:rsid w:val="002155D7"/>
    <w:rsid w:val="002155F7"/>
    <w:rsid w:val="00215736"/>
    <w:rsid w:val="00215ACA"/>
    <w:rsid w:val="00215BFE"/>
    <w:rsid w:val="00215CF0"/>
    <w:rsid w:val="00215D96"/>
    <w:rsid w:val="00215E70"/>
    <w:rsid w:val="00215F72"/>
    <w:rsid w:val="00216120"/>
    <w:rsid w:val="002163F1"/>
    <w:rsid w:val="0021648D"/>
    <w:rsid w:val="002164A3"/>
    <w:rsid w:val="002165E0"/>
    <w:rsid w:val="00216A87"/>
    <w:rsid w:val="00216E2B"/>
    <w:rsid w:val="00216FD7"/>
    <w:rsid w:val="002176FA"/>
    <w:rsid w:val="002177EB"/>
    <w:rsid w:val="00217800"/>
    <w:rsid w:val="00217876"/>
    <w:rsid w:val="00217B23"/>
    <w:rsid w:val="00217C15"/>
    <w:rsid w:val="00217DC2"/>
    <w:rsid w:val="00217E3F"/>
    <w:rsid w:val="00217EAD"/>
    <w:rsid w:val="00217FB9"/>
    <w:rsid w:val="0022028C"/>
    <w:rsid w:val="002203CA"/>
    <w:rsid w:val="002203D6"/>
    <w:rsid w:val="00220915"/>
    <w:rsid w:val="00220F08"/>
    <w:rsid w:val="00220F24"/>
    <w:rsid w:val="0022153C"/>
    <w:rsid w:val="002218E1"/>
    <w:rsid w:val="00221906"/>
    <w:rsid w:val="002219AE"/>
    <w:rsid w:val="00221D46"/>
    <w:rsid w:val="00221DDB"/>
    <w:rsid w:val="00221E8A"/>
    <w:rsid w:val="0022214C"/>
    <w:rsid w:val="0022219F"/>
    <w:rsid w:val="002221AF"/>
    <w:rsid w:val="00222312"/>
    <w:rsid w:val="002224B0"/>
    <w:rsid w:val="00222528"/>
    <w:rsid w:val="00222755"/>
    <w:rsid w:val="002228E4"/>
    <w:rsid w:val="00222A2D"/>
    <w:rsid w:val="00222D6F"/>
    <w:rsid w:val="00222E52"/>
    <w:rsid w:val="002234F4"/>
    <w:rsid w:val="00223813"/>
    <w:rsid w:val="002239EE"/>
    <w:rsid w:val="00223A21"/>
    <w:rsid w:val="00223BD8"/>
    <w:rsid w:val="00223C09"/>
    <w:rsid w:val="00223CEE"/>
    <w:rsid w:val="00223D21"/>
    <w:rsid w:val="00223D42"/>
    <w:rsid w:val="00224000"/>
    <w:rsid w:val="00224167"/>
    <w:rsid w:val="002241C2"/>
    <w:rsid w:val="002244AC"/>
    <w:rsid w:val="002245F9"/>
    <w:rsid w:val="0022470E"/>
    <w:rsid w:val="002247C5"/>
    <w:rsid w:val="00224A8B"/>
    <w:rsid w:val="00224FAC"/>
    <w:rsid w:val="0022500F"/>
    <w:rsid w:val="002250B1"/>
    <w:rsid w:val="002252A5"/>
    <w:rsid w:val="002254ED"/>
    <w:rsid w:val="0022592D"/>
    <w:rsid w:val="00225936"/>
    <w:rsid w:val="002259BD"/>
    <w:rsid w:val="002259F8"/>
    <w:rsid w:val="00225D4D"/>
    <w:rsid w:val="002262FA"/>
    <w:rsid w:val="0022641B"/>
    <w:rsid w:val="00226621"/>
    <w:rsid w:val="0022681B"/>
    <w:rsid w:val="00226889"/>
    <w:rsid w:val="002268AE"/>
    <w:rsid w:val="002269CE"/>
    <w:rsid w:val="00226ADF"/>
    <w:rsid w:val="00226B46"/>
    <w:rsid w:val="00226BC8"/>
    <w:rsid w:val="00226C65"/>
    <w:rsid w:val="00226CD4"/>
    <w:rsid w:val="00226E48"/>
    <w:rsid w:val="00227331"/>
    <w:rsid w:val="00227339"/>
    <w:rsid w:val="002275A9"/>
    <w:rsid w:val="00227717"/>
    <w:rsid w:val="002278CA"/>
    <w:rsid w:val="00227928"/>
    <w:rsid w:val="00227CCD"/>
    <w:rsid w:val="00227D0A"/>
    <w:rsid w:val="00227D41"/>
    <w:rsid w:val="0023004B"/>
    <w:rsid w:val="0023027D"/>
    <w:rsid w:val="002302B6"/>
    <w:rsid w:val="0023033D"/>
    <w:rsid w:val="0023081E"/>
    <w:rsid w:val="00230932"/>
    <w:rsid w:val="0023099F"/>
    <w:rsid w:val="002309A3"/>
    <w:rsid w:val="00230B3B"/>
    <w:rsid w:val="00230D4F"/>
    <w:rsid w:val="00230E58"/>
    <w:rsid w:val="002311B0"/>
    <w:rsid w:val="002312DF"/>
    <w:rsid w:val="002312E6"/>
    <w:rsid w:val="0023144F"/>
    <w:rsid w:val="00231767"/>
    <w:rsid w:val="002318C6"/>
    <w:rsid w:val="00231986"/>
    <w:rsid w:val="002319C0"/>
    <w:rsid w:val="00231C24"/>
    <w:rsid w:val="00231C4D"/>
    <w:rsid w:val="00231D63"/>
    <w:rsid w:val="00231D90"/>
    <w:rsid w:val="00231DE5"/>
    <w:rsid w:val="00232043"/>
    <w:rsid w:val="00232244"/>
    <w:rsid w:val="0023226B"/>
    <w:rsid w:val="00232496"/>
    <w:rsid w:val="00232A75"/>
    <w:rsid w:val="00232A81"/>
    <w:rsid w:val="00232C15"/>
    <w:rsid w:val="00232C82"/>
    <w:rsid w:val="00232D22"/>
    <w:rsid w:val="00232D7B"/>
    <w:rsid w:val="0023321A"/>
    <w:rsid w:val="00233294"/>
    <w:rsid w:val="002332D6"/>
    <w:rsid w:val="00233307"/>
    <w:rsid w:val="00233364"/>
    <w:rsid w:val="0023358E"/>
    <w:rsid w:val="002335A0"/>
    <w:rsid w:val="00233A01"/>
    <w:rsid w:val="00233B45"/>
    <w:rsid w:val="00233C75"/>
    <w:rsid w:val="00233CDC"/>
    <w:rsid w:val="00233CEC"/>
    <w:rsid w:val="0023407A"/>
    <w:rsid w:val="002340BD"/>
    <w:rsid w:val="00234148"/>
    <w:rsid w:val="0023430F"/>
    <w:rsid w:val="00234444"/>
    <w:rsid w:val="00234522"/>
    <w:rsid w:val="002346B9"/>
    <w:rsid w:val="002348D4"/>
    <w:rsid w:val="00234902"/>
    <w:rsid w:val="00234F0A"/>
    <w:rsid w:val="00234F32"/>
    <w:rsid w:val="00234FD4"/>
    <w:rsid w:val="00235214"/>
    <w:rsid w:val="00235485"/>
    <w:rsid w:val="00235533"/>
    <w:rsid w:val="00235860"/>
    <w:rsid w:val="00235951"/>
    <w:rsid w:val="00235AF2"/>
    <w:rsid w:val="00235B52"/>
    <w:rsid w:val="00235B8A"/>
    <w:rsid w:val="00235D38"/>
    <w:rsid w:val="00235E9C"/>
    <w:rsid w:val="0023606E"/>
    <w:rsid w:val="002361E3"/>
    <w:rsid w:val="00236326"/>
    <w:rsid w:val="002363B6"/>
    <w:rsid w:val="002365C4"/>
    <w:rsid w:val="00236679"/>
    <w:rsid w:val="002366B9"/>
    <w:rsid w:val="00236924"/>
    <w:rsid w:val="00236AC5"/>
    <w:rsid w:val="00236DF6"/>
    <w:rsid w:val="00236EA7"/>
    <w:rsid w:val="00236EAE"/>
    <w:rsid w:val="0023709D"/>
    <w:rsid w:val="00237194"/>
    <w:rsid w:val="0023762D"/>
    <w:rsid w:val="00237982"/>
    <w:rsid w:val="00237BE0"/>
    <w:rsid w:val="00237D0B"/>
    <w:rsid w:val="00237DE0"/>
    <w:rsid w:val="00240089"/>
    <w:rsid w:val="002400C3"/>
    <w:rsid w:val="002402F9"/>
    <w:rsid w:val="0024031F"/>
    <w:rsid w:val="002403B1"/>
    <w:rsid w:val="002404B5"/>
    <w:rsid w:val="002408B0"/>
    <w:rsid w:val="00240B4C"/>
    <w:rsid w:val="00240CCE"/>
    <w:rsid w:val="00240DAD"/>
    <w:rsid w:val="00240E53"/>
    <w:rsid w:val="00240EBF"/>
    <w:rsid w:val="00241048"/>
    <w:rsid w:val="002410D5"/>
    <w:rsid w:val="00241342"/>
    <w:rsid w:val="00241406"/>
    <w:rsid w:val="00241486"/>
    <w:rsid w:val="002414EF"/>
    <w:rsid w:val="002415D6"/>
    <w:rsid w:val="002419E2"/>
    <w:rsid w:val="00241A01"/>
    <w:rsid w:val="00241AE9"/>
    <w:rsid w:val="00241E3B"/>
    <w:rsid w:val="00241E47"/>
    <w:rsid w:val="00242015"/>
    <w:rsid w:val="002422FB"/>
    <w:rsid w:val="002425A3"/>
    <w:rsid w:val="002425BB"/>
    <w:rsid w:val="00242673"/>
    <w:rsid w:val="00242B57"/>
    <w:rsid w:val="00242CFD"/>
    <w:rsid w:val="00242D78"/>
    <w:rsid w:val="002438DF"/>
    <w:rsid w:val="00243D61"/>
    <w:rsid w:val="00243DD9"/>
    <w:rsid w:val="00243E05"/>
    <w:rsid w:val="00243F88"/>
    <w:rsid w:val="00243FF8"/>
    <w:rsid w:val="0024408F"/>
    <w:rsid w:val="002440CA"/>
    <w:rsid w:val="002442BE"/>
    <w:rsid w:val="00244539"/>
    <w:rsid w:val="0024455E"/>
    <w:rsid w:val="00244730"/>
    <w:rsid w:val="0024474B"/>
    <w:rsid w:val="00244817"/>
    <w:rsid w:val="0024494E"/>
    <w:rsid w:val="00244B22"/>
    <w:rsid w:val="00244F8B"/>
    <w:rsid w:val="002451C3"/>
    <w:rsid w:val="002451E2"/>
    <w:rsid w:val="0024536E"/>
    <w:rsid w:val="00245829"/>
    <w:rsid w:val="002458B9"/>
    <w:rsid w:val="002458FE"/>
    <w:rsid w:val="00245C86"/>
    <w:rsid w:val="00245CD3"/>
    <w:rsid w:val="00245CDC"/>
    <w:rsid w:val="00245D11"/>
    <w:rsid w:val="00245E81"/>
    <w:rsid w:val="00245EF3"/>
    <w:rsid w:val="00245F11"/>
    <w:rsid w:val="00245F28"/>
    <w:rsid w:val="00246066"/>
    <w:rsid w:val="002461FD"/>
    <w:rsid w:val="0024625D"/>
    <w:rsid w:val="00246B0B"/>
    <w:rsid w:val="00246B4D"/>
    <w:rsid w:val="00246CF4"/>
    <w:rsid w:val="00246D31"/>
    <w:rsid w:val="00246DED"/>
    <w:rsid w:val="00246E5E"/>
    <w:rsid w:val="00246EB3"/>
    <w:rsid w:val="00246F01"/>
    <w:rsid w:val="0024703F"/>
    <w:rsid w:val="00247504"/>
    <w:rsid w:val="00247652"/>
    <w:rsid w:val="0024768F"/>
    <w:rsid w:val="00247708"/>
    <w:rsid w:val="002477A1"/>
    <w:rsid w:val="00247805"/>
    <w:rsid w:val="002478D2"/>
    <w:rsid w:val="002478FE"/>
    <w:rsid w:val="00247A7C"/>
    <w:rsid w:val="00247C00"/>
    <w:rsid w:val="00247D63"/>
    <w:rsid w:val="00247DF5"/>
    <w:rsid w:val="0025004D"/>
    <w:rsid w:val="00250161"/>
    <w:rsid w:val="002501EF"/>
    <w:rsid w:val="0025048F"/>
    <w:rsid w:val="0025065E"/>
    <w:rsid w:val="00250870"/>
    <w:rsid w:val="0025093C"/>
    <w:rsid w:val="00250A05"/>
    <w:rsid w:val="00250E48"/>
    <w:rsid w:val="002511ED"/>
    <w:rsid w:val="002512AD"/>
    <w:rsid w:val="00251550"/>
    <w:rsid w:val="00251579"/>
    <w:rsid w:val="002517DC"/>
    <w:rsid w:val="0025183A"/>
    <w:rsid w:val="0025193E"/>
    <w:rsid w:val="002519AA"/>
    <w:rsid w:val="002519D8"/>
    <w:rsid w:val="00251D1E"/>
    <w:rsid w:val="00251D37"/>
    <w:rsid w:val="00251D6D"/>
    <w:rsid w:val="00251EDB"/>
    <w:rsid w:val="00251F33"/>
    <w:rsid w:val="00251F6A"/>
    <w:rsid w:val="0025200D"/>
    <w:rsid w:val="002521B2"/>
    <w:rsid w:val="0025233A"/>
    <w:rsid w:val="0025246D"/>
    <w:rsid w:val="002526B1"/>
    <w:rsid w:val="0025279B"/>
    <w:rsid w:val="00252804"/>
    <w:rsid w:val="00252B6C"/>
    <w:rsid w:val="00252E32"/>
    <w:rsid w:val="002532A2"/>
    <w:rsid w:val="002534AD"/>
    <w:rsid w:val="00253700"/>
    <w:rsid w:val="0025372D"/>
    <w:rsid w:val="0025379A"/>
    <w:rsid w:val="002539D2"/>
    <w:rsid w:val="00253C6D"/>
    <w:rsid w:val="00253D0C"/>
    <w:rsid w:val="00253F78"/>
    <w:rsid w:val="0025454F"/>
    <w:rsid w:val="002546B2"/>
    <w:rsid w:val="00254714"/>
    <w:rsid w:val="0025482A"/>
    <w:rsid w:val="00254917"/>
    <w:rsid w:val="00254A68"/>
    <w:rsid w:val="00254BF4"/>
    <w:rsid w:val="00254CA7"/>
    <w:rsid w:val="00254D6C"/>
    <w:rsid w:val="00255061"/>
    <w:rsid w:val="0025511B"/>
    <w:rsid w:val="0025520C"/>
    <w:rsid w:val="00255223"/>
    <w:rsid w:val="0025573B"/>
    <w:rsid w:val="0025580C"/>
    <w:rsid w:val="00255896"/>
    <w:rsid w:val="00255B4F"/>
    <w:rsid w:val="00255B73"/>
    <w:rsid w:val="00255D16"/>
    <w:rsid w:val="00255DF6"/>
    <w:rsid w:val="002561E0"/>
    <w:rsid w:val="002563FA"/>
    <w:rsid w:val="0025640C"/>
    <w:rsid w:val="00256528"/>
    <w:rsid w:val="00256537"/>
    <w:rsid w:val="002565AA"/>
    <w:rsid w:val="002565AB"/>
    <w:rsid w:val="002566B7"/>
    <w:rsid w:val="002569E1"/>
    <w:rsid w:val="00256CB1"/>
    <w:rsid w:val="00256E84"/>
    <w:rsid w:val="00257190"/>
    <w:rsid w:val="00257265"/>
    <w:rsid w:val="00257357"/>
    <w:rsid w:val="00257570"/>
    <w:rsid w:val="00257703"/>
    <w:rsid w:val="00257794"/>
    <w:rsid w:val="002577A7"/>
    <w:rsid w:val="00257821"/>
    <w:rsid w:val="0025784A"/>
    <w:rsid w:val="00257885"/>
    <w:rsid w:val="00257921"/>
    <w:rsid w:val="0025796E"/>
    <w:rsid w:val="00257996"/>
    <w:rsid w:val="00257A84"/>
    <w:rsid w:val="00257A8B"/>
    <w:rsid w:val="00257C40"/>
    <w:rsid w:val="002600C6"/>
    <w:rsid w:val="00260118"/>
    <w:rsid w:val="00260157"/>
    <w:rsid w:val="002602BC"/>
    <w:rsid w:val="002602FE"/>
    <w:rsid w:val="002604BD"/>
    <w:rsid w:val="002606E1"/>
    <w:rsid w:val="002607AE"/>
    <w:rsid w:val="002607D5"/>
    <w:rsid w:val="00260988"/>
    <w:rsid w:val="00260EB3"/>
    <w:rsid w:val="00261043"/>
    <w:rsid w:val="00261327"/>
    <w:rsid w:val="00261448"/>
    <w:rsid w:val="00261689"/>
    <w:rsid w:val="002616C6"/>
    <w:rsid w:val="00261731"/>
    <w:rsid w:val="0026189B"/>
    <w:rsid w:val="00261BC0"/>
    <w:rsid w:val="00261CD8"/>
    <w:rsid w:val="00261DE4"/>
    <w:rsid w:val="00261E0D"/>
    <w:rsid w:val="00261F40"/>
    <w:rsid w:val="00262089"/>
    <w:rsid w:val="00262184"/>
    <w:rsid w:val="00262213"/>
    <w:rsid w:val="00262264"/>
    <w:rsid w:val="00262437"/>
    <w:rsid w:val="002624D9"/>
    <w:rsid w:val="002625C9"/>
    <w:rsid w:val="002626E8"/>
    <w:rsid w:val="00262732"/>
    <w:rsid w:val="002629E2"/>
    <w:rsid w:val="00262A62"/>
    <w:rsid w:val="00262D03"/>
    <w:rsid w:val="00262EBD"/>
    <w:rsid w:val="00262FAD"/>
    <w:rsid w:val="00262FCB"/>
    <w:rsid w:val="00262FFD"/>
    <w:rsid w:val="00263036"/>
    <w:rsid w:val="00263120"/>
    <w:rsid w:val="00263144"/>
    <w:rsid w:val="002636B7"/>
    <w:rsid w:val="002636B8"/>
    <w:rsid w:val="002637A1"/>
    <w:rsid w:val="002637D6"/>
    <w:rsid w:val="00263B69"/>
    <w:rsid w:val="00263DE1"/>
    <w:rsid w:val="00263EC0"/>
    <w:rsid w:val="00263F3B"/>
    <w:rsid w:val="002640E1"/>
    <w:rsid w:val="00264643"/>
    <w:rsid w:val="002646F6"/>
    <w:rsid w:val="00264947"/>
    <w:rsid w:val="002649B0"/>
    <w:rsid w:val="00264C84"/>
    <w:rsid w:val="00264C9D"/>
    <w:rsid w:val="00264F7A"/>
    <w:rsid w:val="002655BB"/>
    <w:rsid w:val="00265625"/>
    <w:rsid w:val="00265775"/>
    <w:rsid w:val="002658A9"/>
    <w:rsid w:val="00265981"/>
    <w:rsid w:val="00265A12"/>
    <w:rsid w:val="00265BB4"/>
    <w:rsid w:val="00265BFE"/>
    <w:rsid w:val="00265DC8"/>
    <w:rsid w:val="00265E63"/>
    <w:rsid w:val="00265E7C"/>
    <w:rsid w:val="00265EE6"/>
    <w:rsid w:val="00265FA4"/>
    <w:rsid w:val="002663C7"/>
    <w:rsid w:val="002663EE"/>
    <w:rsid w:val="00266475"/>
    <w:rsid w:val="00266629"/>
    <w:rsid w:val="0026679A"/>
    <w:rsid w:val="00266C03"/>
    <w:rsid w:val="00266E41"/>
    <w:rsid w:val="00266E54"/>
    <w:rsid w:val="00266E7B"/>
    <w:rsid w:val="00266F5B"/>
    <w:rsid w:val="0026715A"/>
    <w:rsid w:val="00267336"/>
    <w:rsid w:val="00267704"/>
    <w:rsid w:val="0026794A"/>
    <w:rsid w:val="00267A06"/>
    <w:rsid w:val="00267B45"/>
    <w:rsid w:val="00270131"/>
    <w:rsid w:val="00270291"/>
    <w:rsid w:val="002703E3"/>
    <w:rsid w:val="0027054B"/>
    <w:rsid w:val="00270618"/>
    <w:rsid w:val="00270805"/>
    <w:rsid w:val="0027080E"/>
    <w:rsid w:val="00270C32"/>
    <w:rsid w:val="00270E4B"/>
    <w:rsid w:val="00270EB1"/>
    <w:rsid w:val="00270F42"/>
    <w:rsid w:val="00271135"/>
    <w:rsid w:val="002711E6"/>
    <w:rsid w:val="002713BE"/>
    <w:rsid w:val="002717F2"/>
    <w:rsid w:val="00271858"/>
    <w:rsid w:val="00271A53"/>
    <w:rsid w:val="00271B67"/>
    <w:rsid w:val="00271B9C"/>
    <w:rsid w:val="00271CED"/>
    <w:rsid w:val="0027206A"/>
    <w:rsid w:val="002721FF"/>
    <w:rsid w:val="00272223"/>
    <w:rsid w:val="00272328"/>
    <w:rsid w:val="0027243C"/>
    <w:rsid w:val="00272614"/>
    <w:rsid w:val="00272876"/>
    <w:rsid w:val="002729C1"/>
    <w:rsid w:val="00272D52"/>
    <w:rsid w:val="00272D7B"/>
    <w:rsid w:val="00272DF1"/>
    <w:rsid w:val="00272EB8"/>
    <w:rsid w:val="002732D4"/>
    <w:rsid w:val="0027336B"/>
    <w:rsid w:val="00273419"/>
    <w:rsid w:val="00273590"/>
    <w:rsid w:val="00273A3C"/>
    <w:rsid w:val="00273EA2"/>
    <w:rsid w:val="00273FD5"/>
    <w:rsid w:val="00273FED"/>
    <w:rsid w:val="0027409E"/>
    <w:rsid w:val="00274326"/>
    <w:rsid w:val="002744C3"/>
    <w:rsid w:val="00274643"/>
    <w:rsid w:val="00274776"/>
    <w:rsid w:val="002747A5"/>
    <w:rsid w:val="00274BBD"/>
    <w:rsid w:val="00274C43"/>
    <w:rsid w:val="00274CBC"/>
    <w:rsid w:val="00274E13"/>
    <w:rsid w:val="00274E5E"/>
    <w:rsid w:val="00274E74"/>
    <w:rsid w:val="00274F4A"/>
    <w:rsid w:val="00274FC3"/>
    <w:rsid w:val="002752A3"/>
    <w:rsid w:val="00275354"/>
    <w:rsid w:val="002753E1"/>
    <w:rsid w:val="002754BC"/>
    <w:rsid w:val="00275649"/>
    <w:rsid w:val="00275806"/>
    <w:rsid w:val="002758D3"/>
    <w:rsid w:val="00275A78"/>
    <w:rsid w:val="00275B8C"/>
    <w:rsid w:val="00275BBB"/>
    <w:rsid w:val="0027600E"/>
    <w:rsid w:val="0027602A"/>
    <w:rsid w:val="00276149"/>
    <w:rsid w:val="0027615B"/>
    <w:rsid w:val="002762EB"/>
    <w:rsid w:val="002763E6"/>
    <w:rsid w:val="002763F2"/>
    <w:rsid w:val="002764D5"/>
    <w:rsid w:val="00276517"/>
    <w:rsid w:val="0027654E"/>
    <w:rsid w:val="002765E9"/>
    <w:rsid w:val="00276834"/>
    <w:rsid w:val="002768B2"/>
    <w:rsid w:val="0027693E"/>
    <w:rsid w:val="00276A9C"/>
    <w:rsid w:val="00276B4D"/>
    <w:rsid w:val="00276C4E"/>
    <w:rsid w:val="00276C7E"/>
    <w:rsid w:val="00276DDC"/>
    <w:rsid w:val="00276E1D"/>
    <w:rsid w:val="00276E8D"/>
    <w:rsid w:val="00276EE0"/>
    <w:rsid w:val="0027743D"/>
    <w:rsid w:val="002775D5"/>
    <w:rsid w:val="0027762E"/>
    <w:rsid w:val="0027763E"/>
    <w:rsid w:val="00277701"/>
    <w:rsid w:val="002778D5"/>
    <w:rsid w:val="00277A5C"/>
    <w:rsid w:val="00277B98"/>
    <w:rsid w:val="00277DDE"/>
    <w:rsid w:val="0028004E"/>
    <w:rsid w:val="00280138"/>
    <w:rsid w:val="002802A3"/>
    <w:rsid w:val="00280405"/>
    <w:rsid w:val="00280417"/>
    <w:rsid w:val="00280589"/>
    <w:rsid w:val="002806F7"/>
    <w:rsid w:val="00280708"/>
    <w:rsid w:val="002808D6"/>
    <w:rsid w:val="00280945"/>
    <w:rsid w:val="00280C38"/>
    <w:rsid w:val="00280C99"/>
    <w:rsid w:val="00280EC6"/>
    <w:rsid w:val="00280F7A"/>
    <w:rsid w:val="00280FB7"/>
    <w:rsid w:val="0028111C"/>
    <w:rsid w:val="00281163"/>
    <w:rsid w:val="00281219"/>
    <w:rsid w:val="00281226"/>
    <w:rsid w:val="002814B3"/>
    <w:rsid w:val="00281521"/>
    <w:rsid w:val="002815B4"/>
    <w:rsid w:val="00281687"/>
    <w:rsid w:val="00281729"/>
    <w:rsid w:val="00281B4E"/>
    <w:rsid w:val="00281BEB"/>
    <w:rsid w:val="00281EE5"/>
    <w:rsid w:val="00281F64"/>
    <w:rsid w:val="00281FFD"/>
    <w:rsid w:val="00282042"/>
    <w:rsid w:val="0028204E"/>
    <w:rsid w:val="00282201"/>
    <w:rsid w:val="00282594"/>
    <w:rsid w:val="00282725"/>
    <w:rsid w:val="002827B8"/>
    <w:rsid w:val="00282954"/>
    <w:rsid w:val="002829E0"/>
    <w:rsid w:val="00282A8B"/>
    <w:rsid w:val="00282AED"/>
    <w:rsid w:val="00282B5D"/>
    <w:rsid w:val="00282B9A"/>
    <w:rsid w:val="00282C2D"/>
    <w:rsid w:val="00282E2C"/>
    <w:rsid w:val="00283035"/>
    <w:rsid w:val="00283220"/>
    <w:rsid w:val="00283467"/>
    <w:rsid w:val="002838AE"/>
    <w:rsid w:val="00283C44"/>
    <w:rsid w:val="00283D1C"/>
    <w:rsid w:val="00283E40"/>
    <w:rsid w:val="00283E7A"/>
    <w:rsid w:val="00284169"/>
    <w:rsid w:val="002842C6"/>
    <w:rsid w:val="002843C4"/>
    <w:rsid w:val="002844D2"/>
    <w:rsid w:val="002844E4"/>
    <w:rsid w:val="0028464E"/>
    <w:rsid w:val="0028471C"/>
    <w:rsid w:val="00284A30"/>
    <w:rsid w:val="00284A75"/>
    <w:rsid w:val="00284DFD"/>
    <w:rsid w:val="00284E99"/>
    <w:rsid w:val="00284FA7"/>
    <w:rsid w:val="002851E7"/>
    <w:rsid w:val="00285345"/>
    <w:rsid w:val="002856CE"/>
    <w:rsid w:val="002857EF"/>
    <w:rsid w:val="00285847"/>
    <w:rsid w:val="00285AF5"/>
    <w:rsid w:val="00285B36"/>
    <w:rsid w:val="00285BDC"/>
    <w:rsid w:val="00285F86"/>
    <w:rsid w:val="00286279"/>
    <w:rsid w:val="00286344"/>
    <w:rsid w:val="00286541"/>
    <w:rsid w:val="0028683D"/>
    <w:rsid w:val="002868F3"/>
    <w:rsid w:val="002869AA"/>
    <w:rsid w:val="002869E4"/>
    <w:rsid w:val="00286A65"/>
    <w:rsid w:val="00286BBB"/>
    <w:rsid w:val="00286C9C"/>
    <w:rsid w:val="00286CEF"/>
    <w:rsid w:val="00286FC9"/>
    <w:rsid w:val="00287047"/>
    <w:rsid w:val="002870F2"/>
    <w:rsid w:val="0028748C"/>
    <w:rsid w:val="00287527"/>
    <w:rsid w:val="0028764F"/>
    <w:rsid w:val="002878A7"/>
    <w:rsid w:val="002878CC"/>
    <w:rsid w:val="002879A1"/>
    <w:rsid w:val="00287A37"/>
    <w:rsid w:val="00287C07"/>
    <w:rsid w:val="00287CB3"/>
    <w:rsid w:val="00287DE4"/>
    <w:rsid w:val="0029011B"/>
    <w:rsid w:val="0029024F"/>
    <w:rsid w:val="002902C3"/>
    <w:rsid w:val="00290731"/>
    <w:rsid w:val="0029081D"/>
    <w:rsid w:val="00290AC0"/>
    <w:rsid w:val="00290C1B"/>
    <w:rsid w:val="00290C6F"/>
    <w:rsid w:val="00290EAE"/>
    <w:rsid w:val="00290EE3"/>
    <w:rsid w:val="00291095"/>
    <w:rsid w:val="00291199"/>
    <w:rsid w:val="00291648"/>
    <w:rsid w:val="0029167D"/>
    <w:rsid w:val="0029174A"/>
    <w:rsid w:val="002918F3"/>
    <w:rsid w:val="00291AA0"/>
    <w:rsid w:val="00291B48"/>
    <w:rsid w:val="00291C74"/>
    <w:rsid w:val="00291ED4"/>
    <w:rsid w:val="0029201C"/>
    <w:rsid w:val="00292068"/>
    <w:rsid w:val="0029216E"/>
    <w:rsid w:val="0029230B"/>
    <w:rsid w:val="002923E6"/>
    <w:rsid w:val="00292555"/>
    <w:rsid w:val="00292560"/>
    <w:rsid w:val="0029282A"/>
    <w:rsid w:val="002928CE"/>
    <w:rsid w:val="002928CF"/>
    <w:rsid w:val="00292978"/>
    <w:rsid w:val="00292D97"/>
    <w:rsid w:val="00292E49"/>
    <w:rsid w:val="00292F12"/>
    <w:rsid w:val="00292F99"/>
    <w:rsid w:val="00292FDB"/>
    <w:rsid w:val="00293339"/>
    <w:rsid w:val="0029395B"/>
    <w:rsid w:val="002939F3"/>
    <w:rsid w:val="00293A5D"/>
    <w:rsid w:val="00293AE3"/>
    <w:rsid w:val="00293B7F"/>
    <w:rsid w:val="00293CA7"/>
    <w:rsid w:val="00293D0B"/>
    <w:rsid w:val="00293DD5"/>
    <w:rsid w:val="00293F73"/>
    <w:rsid w:val="00293FF2"/>
    <w:rsid w:val="00294352"/>
    <w:rsid w:val="0029439B"/>
    <w:rsid w:val="002944E7"/>
    <w:rsid w:val="0029466F"/>
    <w:rsid w:val="00294681"/>
    <w:rsid w:val="0029468B"/>
    <w:rsid w:val="002946E9"/>
    <w:rsid w:val="002947C8"/>
    <w:rsid w:val="00294800"/>
    <w:rsid w:val="002948C6"/>
    <w:rsid w:val="0029494A"/>
    <w:rsid w:val="0029498D"/>
    <w:rsid w:val="00294A06"/>
    <w:rsid w:val="00294C2E"/>
    <w:rsid w:val="00294CFA"/>
    <w:rsid w:val="00294E37"/>
    <w:rsid w:val="00295055"/>
    <w:rsid w:val="00295263"/>
    <w:rsid w:val="00295473"/>
    <w:rsid w:val="0029548F"/>
    <w:rsid w:val="00295928"/>
    <w:rsid w:val="0029593E"/>
    <w:rsid w:val="00295A35"/>
    <w:rsid w:val="00295AFF"/>
    <w:rsid w:val="00296203"/>
    <w:rsid w:val="002963C8"/>
    <w:rsid w:val="002966FB"/>
    <w:rsid w:val="00296D36"/>
    <w:rsid w:val="00296DCA"/>
    <w:rsid w:val="00296DEC"/>
    <w:rsid w:val="00296F1A"/>
    <w:rsid w:val="00296F39"/>
    <w:rsid w:val="00296FB9"/>
    <w:rsid w:val="002971A4"/>
    <w:rsid w:val="002971D9"/>
    <w:rsid w:val="00297675"/>
    <w:rsid w:val="0029778D"/>
    <w:rsid w:val="002977DA"/>
    <w:rsid w:val="00297893"/>
    <w:rsid w:val="002978BB"/>
    <w:rsid w:val="00297924"/>
    <w:rsid w:val="00297B01"/>
    <w:rsid w:val="002A042D"/>
    <w:rsid w:val="002A060C"/>
    <w:rsid w:val="002A067D"/>
    <w:rsid w:val="002A072F"/>
    <w:rsid w:val="002A07BB"/>
    <w:rsid w:val="002A0841"/>
    <w:rsid w:val="002A08A4"/>
    <w:rsid w:val="002A0A66"/>
    <w:rsid w:val="002A0BB0"/>
    <w:rsid w:val="002A0EF4"/>
    <w:rsid w:val="002A0F3D"/>
    <w:rsid w:val="002A0FFE"/>
    <w:rsid w:val="002A140B"/>
    <w:rsid w:val="002A1444"/>
    <w:rsid w:val="002A1554"/>
    <w:rsid w:val="002A1559"/>
    <w:rsid w:val="002A15A3"/>
    <w:rsid w:val="002A15D5"/>
    <w:rsid w:val="002A162B"/>
    <w:rsid w:val="002A1792"/>
    <w:rsid w:val="002A191E"/>
    <w:rsid w:val="002A1BA1"/>
    <w:rsid w:val="002A1CAF"/>
    <w:rsid w:val="002A1DDA"/>
    <w:rsid w:val="002A1F97"/>
    <w:rsid w:val="002A2292"/>
    <w:rsid w:val="002A23D2"/>
    <w:rsid w:val="002A260A"/>
    <w:rsid w:val="002A273B"/>
    <w:rsid w:val="002A2AA9"/>
    <w:rsid w:val="002A3106"/>
    <w:rsid w:val="002A35B9"/>
    <w:rsid w:val="002A3672"/>
    <w:rsid w:val="002A36DC"/>
    <w:rsid w:val="002A3781"/>
    <w:rsid w:val="002A37F1"/>
    <w:rsid w:val="002A3854"/>
    <w:rsid w:val="002A38A5"/>
    <w:rsid w:val="002A3AAC"/>
    <w:rsid w:val="002A3EB0"/>
    <w:rsid w:val="002A40D3"/>
    <w:rsid w:val="002A43DB"/>
    <w:rsid w:val="002A443F"/>
    <w:rsid w:val="002A44CF"/>
    <w:rsid w:val="002A46CD"/>
    <w:rsid w:val="002A47D0"/>
    <w:rsid w:val="002A4A75"/>
    <w:rsid w:val="002A4B38"/>
    <w:rsid w:val="002A4E72"/>
    <w:rsid w:val="002A4F5D"/>
    <w:rsid w:val="002A52E6"/>
    <w:rsid w:val="002A53D0"/>
    <w:rsid w:val="002A549F"/>
    <w:rsid w:val="002A56E8"/>
    <w:rsid w:val="002A56F3"/>
    <w:rsid w:val="002A5AE0"/>
    <w:rsid w:val="002A5C2F"/>
    <w:rsid w:val="002A5E14"/>
    <w:rsid w:val="002A5E67"/>
    <w:rsid w:val="002A5EA4"/>
    <w:rsid w:val="002A60A1"/>
    <w:rsid w:val="002A61B4"/>
    <w:rsid w:val="002A6392"/>
    <w:rsid w:val="002A648F"/>
    <w:rsid w:val="002A6499"/>
    <w:rsid w:val="002A66CD"/>
    <w:rsid w:val="002A6867"/>
    <w:rsid w:val="002A6A26"/>
    <w:rsid w:val="002A6C6F"/>
    <w:rsid w:val="002A6CA2"/>
    <w:rsid w:val="002A6E38"/>
    <w:rsid w:val="002A6FE6"/>
    <w:rsid w:val="002A7240"/>
    <w:rsid w:val="002A7435"/>
    <w:rsid w:val="002A769F"/>
    <w:rsid w:val="002A7881"/>
    <w:rsid w:val="002A7887"/>
    <w:rsid w:val="002A7896"/>
    <w:rsid w:val="002A790C"/>
    <w:rsid w:val="002A797C"/>
    <w:rsid w:val="002A7B1F"/>
    <w:rsid w:val="002A7B53"/>
    <w:rsid w:val="002A7D11"/>
    <w:rsid w:val="002A7DC8"/>
    <w:rsid w:val="002B02A1"/>
    <w:rsid w:val="002B03B8"/>
    <w:rsid w:val="002B0415"/>
    <w:rsid w:val="002B04F8"/>
    <w:rsid w:val="002B0603"/>
    <w:rsid w:val="002B0727"/>
    <w:rsid w:val="002B0A2C"/>
    <w:rsid w:val="002B0C64"/>
    <w:rsid w:val="002B0D4E"/>
    <w:rsid w:val="002B0D54"/>
    <w:rsid w:val="002B0ED9"/>
    <w:rsid w:val="002B101A"/>
    <w:rsid w:val="002B119C"/>
    <w:rsid w:val="002B12E0"/>
    <w:rsid w:val="002B132E"/>
    <w:rsid w:val="002B1499"/>
    <w:rsid w:val="002B1629"/>
    <w:rsid w:val="002B1748"/>
    <w:rsid w:val="002B17F3"/>
    <w:rsid w:val="002B1907"/>
    <w:rsid w:val="002B1B39"/>
    <w:rsid w:val="002B1DFF"/>
    <w:rsid w:val="002B20CE"/>
    <w:rsid w:val="002B212F"/>
    <w:rsid w:val="002B23A1"/>
    <w:rsid w:val="002B244D"/>
    <w:rsid w:val="002B2885"/>
    <w:rsid w:val="002B2AE9"/>
    <w:rsid w:val="002B2C6F"/>
    <w:rsid w:val="002B2CB1"/>
    <w:rsid w:val="002B2D4F"/>
    <w:rsid w:val="002B2D7B"/>
    <w:rsid w:val="002B2F9A"/>
    <w:rsid w:val="002B3141"/>
    <w:rsid w:val="002B333A"/>
    <w:rsid w:val="002B36AB"/>
    <w:rsid w:val="002B37E1"/>
    <w:rsid w:val="002B37F4"/>
    <w:rsid w:val="002B398A"/>
    <w:rsid w:val="002B3ADF"/>
    <w:rsid w:val="002B3FDE"/>
    <w:rsid w:val="002B4089"/>
    <w:rsid w:val="002B4129"/>
    <w:rsid w:val="002B41BC"/>
    <w:rsid w:val="002B4510"/>
    <w:rsid w:val="002B4596"/>
    <w:rsid w:val="002B4716"/>
    <w:rsid w:val="002B4990"/>
    <w:rsid w:val="002B4A71"/>
    <w:rsid w:val="002B4B73"/>
    <w:rsid w:val="002B4DD2"/>
    <w:rsid w:val="002B4E99"/>
    <w:rsid w:val="002B4F4D"/>
    <w:rsid w:val="002B50BA"/>
    <w:rsid w:val="002B51AB"/>
    <w:rsid w:val="002B53D7"/>
    <w:rsid w:val="002B543E"/>
    <w:rsid w:val="002B5476"/>
    <w:rsid w:val="002B54CB"/>
    <w:rsid w:val="002B5B53"/>
    <w:rsid w:val="002B5F89"/>
    <w:rsid w:val="002B5FD0"/>
    <w:rsid w:val="002B5FF0"/>
    <w:rsid w:val="002B6278"/>
    <w:rsid w:val="002B6326"/>
    <w:rsid w:val="002B65F3"/>
    <w:rsid w:val="002B66B0"/>
    <w:rsid w:val="002B66F6"/>
    <w:rsid w:val="002B6758"/>
    <w:rsid w:val="002B678E"/>
    <w:rsid w:val="002B680C"/>
    <w:rsid w:val="002B68B2"/>
    <w:rsid w:val="002B6B3A"/>
    <w:rsid w:val="002B6C0F"/>
    <w:rsid w:val="002B6EF1"/>
    <w:rsid w:val="002B6FF9"/>
    <w:rsid w:val="002B7017"/>
    <w:rsid w:val="002B705D"/>
    <w:rsid w:val="002B7100"/>
    <w:rsid w:val="002B7189"/>
    <w:rsid w:val="002B7340"/>
    <w:rsid w:val="002B7348"/>
    <w:rsid w:val="002B745D"/>
    <w:rsid w:val="002B74E3"/>
    <w:rsid w:val="002B78BB"/>
    <w:rsid w:val="002B7931"/>
    <w:rsid w:val="002B7B40"/>
    <w:rsid w:val="002B7B6B"/>
    <w:rsid w:val="002B7E3C"/>
    <w:rsid w:val="002B7F3C"/>
    <w:rsid w:val="002C0040"/>
    <w:rsid w:val="002C02EA"/>
    <w:rsid w:val="002C03FA"/>
    <w:rsid w:val="002C04A8"/>
    <w:rsid w:val="002C060C"/>
    <w:rsid w:val="002C0682"/>
    <w:rsid w:val="002C0B15"/>
    <w:rsid w:val="002C0D9B"/>
    <w:rsid w:val="002C11C7"/>
    <w:rsid w:val="002C1302"/>
    <w:rsid w:val="002C1397"/>
    <w:rsid w:val="002C14B7"/>
    <w:rsid w:val="002C14F4"/>
    <w:rsid w:val="002C18A2"/>
    <w:rsid w:val="002C1B35"/>
    <w:rsid w:val="002C1C27"/>
    <w:rsid w:val="002C1C3D"/>
    <w:rsid w:val="002C1D7F"/>
    <w:rsid w:val="002C1E65"/>
    <w:rsid w:val="002C2121"/>
    <w:rsid w:val="002C2148"/>
    <w:rsid w:val="002C22B4"/>
    <w:rsid w:val="002C23B8"/>
    <w:rsid w:val="002C2459"/>
    <w:rsid w:val="002C2493"/>
    <w:rsid w:val="002C25BE"/>
    <w:rsid w:val="002C261E"/>
    <w:rsid w:val="002C2674"/>
    <w:rsid w:val="002C26F2"/>
    <w:rsid w:val="002C2BBD"/>
    <w:rsid w:val="002C2DA6"/>
    <w:rsid w:val="002C2F4F"/>
    <w:rsid w:val="002C304C"/>
    <w:rsid w:val="002C31EE"/>
    <w:rsid w:val="002C3381"/>
    <w:rsid w:val="002C33FD"/>
    <w:rsid w:val="002C34D9"/>
    <w:rsid w:val="002C3617"/>
    <w:rsid w:val="002C3C99"/>
    <w:rsid w:val="002C42C8"/>
    <w:rsid w:val="002C434E"/>
    <w:rsid w:val="002C464D"/>
    <w:rsid w:val="002C467E"/>
    <w:rsid w:val="002C47F2"/>
    <w:rsid w:val="002C4AC8"/>
    <w:rsid w:val="002C4B22"/>
    <w:rsid w:val="002C4EB8"/>
    <w:rsid w:val="002C4F14"/>
    <w:rsid w:val="002C50A9"/>
    <w:rsid w:val="002C50B1"/>
    <w:rsid w:val="002C5194"/>
    <w:rsid w:val="002C538D"/>
    <w:rsid w:val="002C5575"/>
    <w:rsid w:val="002C575E"/>
    <w:rsid w:val="002C5943"/>
    <w:rsid w:val="002C5A5C"/>
    <w:rsid w:val="002C5ADD"/>
    <w:rsid w:val="002C5E7E"/>
    <w:rsid w:val="002C6125"/>
    <w:rsid w:val="002C626A"/>
    <w:rsid w:val="002C6315"/>
    <w:rsid w:val="002C64E6"/>
    <w:rsid w:val="002C6AF0"/>
    <w:rsid w:val="002C6B55"/>
    <w:rsid w:val="002C6F7E"/>
    <w:rsid w:val="002C70C4"/>
    <w:rsid w:val="002C7174"/>
    <w:rsid w:val="002C718A"/>
    <w:rsid w:val="002C7238"/>
    <w:rsid w:val="002C7386"/>
    <w:rsid w:val="002C7560"/>
    <w:rsid w:val="002C75B6"/>
    <w:rsid w:val="002C77C2"/>
    <w:rsid w:val="002C77CA"/>
    <w:rsid w:val="002C7A5E"/>
    <w:rsid w:val="002C7B37"/>
    <w:rsid w:val="002C7D3F"/>
    <w:rsid w:val="002C7DDC"/>
    <w:rsid w:val="002C7E5B"/>
    <w:rsid w:val="002D027F"/>
    <w:rsid w:val="002D03EF"/>
    <w:rsid w:val="002D066A"/>
    <w:rsid w:val="002D06AC"/>
    <w:rsid w:val="002D074B"/>
    <w:rsid w:val="002D07E2"/>
    <w:rsid w:val="002D086A"/>
    <w:rsid w:val="002D08C7"/>
    <w:rsid w:val="002D09A5"/>
    <w:rsid w:val="002D0E74"/>
    <w:rsid w:val="002D0FEC"/>
    <w:rsid w:val="002D126C"/>
    <w:rsid w:val="002D13D9"/>
    <w:rsid w:val="002D14BB"/>
    <w:rsid w:val="002D1541"/>
    <w:rsid w:val="002D1963"/>
    <w:rsid w:val="002D19E5"/>
    <w:rsid w:val="002D1C8A"/>
    <w:rsid w:val="002D1CC3"/>
    <w:rsid w:val="002D1D1C"/>
    <w:rsid w:val="002D1D63"/>
    <w:rsid w:val="002D1E47"/>
    <w:rsid w:val="002D20DC"/>
    <w:rsid w:val="002D23D3"/>
    <w:rsid w:val="002D24AC"/>
    <w:rsid w:val="002D2618"/>
    <w:rsid w:val="002D26B2"/>
    <w:rsid w:val="002D273E"/>
    <w:rsid w:val="002D2885"/>
    <w:rsid w:val="002D2A0E"/>
    <w:rsid w:val="002D2A10"/>
    <w:rsid w:val="002D2A41"/>
    <w:rsid w:val="002D2BB3"/>
    <w:rsid w:val="002D2BCA"/>
    <w:rsid w:val="002D3064"/>
    <w:rsid w:val="002D3448"/>
    <w:rsid w:val="002D39FF"/>
    <w:rsid w:val="002D3AA8"/>
    <w:rsid w:val="002D3B09"/>
    <w:rsid w:val="002D3CA7"/>
    <w:rsid w:val="002D3CDC"/>
    <w:rsid w:val="002D3E69"/>
    <w:rsid w:val="002D4269"/>
    <w:rsid w:val="002D445C"/>
    <w:rsid w:val="002D46C1"/>
    <w:rsid w:val="002D47C7"/>
    <w:rsid w:val="002D49F7"/>
    <w:rsid w:val="002D4C57"/>
    <w:rsid w:val="002D4D3C"/>
    <w:rsid w:val="002D4F6E"/>
    <w:rsid w:val="002D4FB8"/>
    <w:rsid w:val="002D51B6"/>
    <w:rsid w:val="002D52BE"/>
    <w:rsid w:val="002D54D1"/>
    <w:rsid w:val="002D55EA"/>
    <w:rsid w:val="002D5620"/>
    <w:rsid w:val="002D5874"/>
    <w:rsid w:val="002D5BE2"/>
    <w:rsid w:val="002D5E41"/>
    <w:rsid w:val="002D617F"/>
    <w:rsid w:val="002D6193"/>
    <w:rsid w:val="002D620C"/>
    <w:rsid w:val="002D63A2"/>
    <w:rsid w:val="002D65F2"/>
    <w:rsid w:val="002D6692"/>
    <w:rsid w:val="002D688B"/>
    <w:rsid w:val="002D6995"/>
    <w:rsid w:val="002D6A49"/>
    <w:rsid w:val="002D6C8F"/>
    <w:rsid w:val="002D6D88"/>
    <w:rsid w:val="002D6E18"/>
    <w:rsid w:val="002D7069"/>
    <w:rsid w:val="002D709F"/>
    <w:rsid w:val="002D70C9"/>
    <w:rsid w:val="002D713B"/>
    <w:rsid w:val="002D7216"/>
    <w:rsid w:val="002D735C"/>
    <w:rsid w:val="002D783B"/>
    <w:rsid w:val="002D7843"/>
    <w:rsid w:val="002D79DD"/>
    <w:rsid w:val="002D7A3E"/>
    <w:rsid w:val="002D7A73"/>
    <w:rsid w:val="002D7B55"/>
    <w:rsid w:val="002D7BDA"/>
    <w:rsid w:val="002D7C38"/>
    <w:rsid w:val="002D7E5C"/>
    <w:rsid w:val="002D7EC6"/>
    <w:rsid w:val="002D7FA5"/>
    <w:rsid w:val="002E002A"/>
    <w:rsid w:val="002E0128"/>
    <w:rsid w:val="002E01AD"/>
    <w:rsid w:val="002E026C"/>
    <w:rsid w:val="002E036D"/>
    <w:rsid w:val="002E0373"/>
    <w:rsid w:val="002E0749"/>
    <w:rsid w:val="002E07C4"/>
    <w:rsid w:val="002E0841"/>
    <w:rsid w:val="002E0B6D"/>
    <w:rsid w:val="002E0C1E"/>
    <w:rsid w:val="002E0D3C"/>
    <w:rsid w:val="002E0E8E"/>
    <w:rsid w:val="002E0F20"/>
    <w:rsid w:val="002E0F69"/>
    <w:rsid w:val="002E11A0"/>
    <w:rsid w:val="002E11F6"/>
    <w:rsid w:val="002E1418"/>
    <w:rsid w:val="002E15DB"/>
    <w:rsid w:val="002E1A3E"/>
    <w:rsid w:val="002E2463"/>
    <w:rsid w:val="002E2592"/>
    <w:rsid w:val="002E288B"/>
    <w:rsid w:val="002E297C"/>
    <w:rsid w:val="002E2A3C"/>
    <w:rsid w:val="002E2A62"/>
    <w:rsid w:val="002E2A9B"/>
    <w:rsid w:val="002E2F89"/>
    <w:rsid w:val="002E3342"/>
    <w:rsid w:val="002E36B3"/>
    <w:rsid w:val="002E39ED"/>
    <w:rsid w:val="002E3C06"/>
    <w:rsid w:val="002E3CE6"/>
    <w:rsid w:val="002E408E"/>
    <w:rsid w:val="002E42F9"/>
    <w:rsid w:val="002E4678"/>
    <w:rsid w:val="002E47F9"/>
    <w:rsid w:val="002E4826"/>
    <w:rsid w:val="002E4871"/>
    <w:rsid w:val="002E4AFC"/>
    <w:rsid w:val="002E4D02"/>
    <w:rsid w:val="002E4DA7"/>
    <w:rsid w:val="002E4F6D"/>
    <w:rsid w:val="002E533D"/>
    <w:rsid w:val="002E54B5"/>
    <w:rsid w:val="002E56FA"/>
    <w:rsid w:val="002E570D"/>
    <w:rsid w:val="002E57F1"/>
    <w:rsid w:val="002E5915"/>
    <w:rsid w:val="002E595B"/>
    <w:rsid w:val="002E5B48"/>
    <w:rsid w:val="002E5DF7"/>
    <w:rsid w:val="002E5E55"/>
    <w:rsid w:val="002E5ECD"/>
    <w:rsid w:val="002E5FC5"/>
    <w:rsid w:val="002E60A3"/>
    <w:rsid w:val="002E62D5"/>
    <w:rsid w:val="002E6415"/>
    <w:rsid w:val="002E6535"/>
    <w:rsid w:val="002E660D"/>
    <w:rsid w:val="002E690B"/>
    <w:rsid w:val="002E69AC"/>
    <w:rsid w:val="002E6D8A"/>
    <w:rsid w:val="002E70B7"/>
    <w:rsid w:val="002E7640"/>
    <w:rsid w:val="002E7701"/>
    <w:rsid w:val="002E776E"/>
    <w:rsid w:val="002E79C1"/>
    <w:rsid w:val="002E7B94"/>
    <w:rsid w:val="002F02A4"/>
    <w:rsid w:val="002F0427"/>
    <w:rsid w:val="002F042A"/>
    <w:rsid w:val="002F04C5"/>
    <w:rsid w:val="002F05E4"/>
    <w:rsid w:val="002F0783"/>
    <w:rsid w:val="002F07CB"/>
    <w:rsid w:val="002F0A2E"/>
    <w:rsid w:val="002F0A83"/>
    <w:rsid w:val="002F0BE3"/>
    <w:rsid w:val="002F0CB7"/>
    <w:rsid w:val="002F0E21"/>
    <w:rsid w:val="002F1148"/>
    <w:rsid w:val="002F1243"/>
    <w:rsid w:val="002F12F0"/>
    <w:rsid w:val="002F143C"/>
    <w:rsid w:val="002F17CB"/>
    <w:rsid w:val="002F199D"/>
    <w:rsid w:val="002F1B10"/>
    <w:rsid w:val="002F1B9D"/>
    <w:rsid w:val="002F1ED8"/>
    <w:rsid w:val="002F2208"/>
    <w:rsid w:val="002F2248"/>
    <w:rsid w:val="002F25FC"/>
    <w:rsid w:val="002F2601"/>
    <w:rsid w:val="002F2641"/>
    <w:rsid w:val="002F264F"/>
    <w:rsid w:val="002F2675"/>
    <w:rsid w:val="002F27B9"/>
    <w:rsid w:val="002F2C3A"/>
    <w:rsid w:val="002F2C87"/>
    <w:rsid w:val="002F2D5D"/>
    <w:rsid w:val="002F2D7E"/>
    <w:rsid w:val="002F2E29"/>
    <w:rsid w:val="002F2F58"/>
    <w:rsid w:val="002F3202"/>
    <w:rsid w:val="002F3219"/>
    <w:rsid w:val="002F3276"/>
    <w:rsid w:val="002F3595"/>
    <w:rsid w:val="002F381B"/>
    <w:rsid w:val="002F38FB"/>
    <w:rsid w:val="002F3B91"/>
    <w:rsid w:val="002F3D1C"/>
    <w:rsid w:val="002F3EEC"/>
    <w:rsid w:val="002F3F8E"/>
    <w:rsid w:val="002F40F6"/>
    <w:rsid w:val="002F41C2"/>
    <w:rsid w:val="002F41C8"/>
    <w:rsid w:val="002F41EB"/>
    <w:rsid w:val="002F4210"/>
    <w:rsid w:val="002F4219"/>
    <w:rsid w:val="002F4534"/>
    <w:rsid w:val="002F47A3"/>
    <w:rsid w:val="002F4854"/>
    <w:rsid w:val="002F4A70"/>
    <w:rsid w:val="002F4CE2"/>
    <w:rsid w:val="002F4D52"/>
    <w:rsid w:val="002F4F81"/>
    <w:rsid w:val="002F50EE"/>
    <w:rsid w:val="002F5195"/>
    <w:rsid w:val="002F5317"/>
    <w:rsid w:val="002F5349"/>
    <w:rsid w:val="002F5425"/>
    <w:rsid w:val="002F5446"/>
    <w:rsid w:val="002F547D"/>
    <w:rsid w:val="002F55DA"/>
    <w:rsid w:val="002F5602"/>
    <w:rsid w:val="002F563A"/>
    <w:rsid w:val="002F58AE"/>
    <w:rsid w:val="002F5A77"/>
    <w:rsid w:val="002F5AEF"/>
    <w:rsid w:val="002F5B9D"/>
    <w:rsid w:val="002F5DC4"/>
    <w:rsid w:val="002F61DA"/>
    <w:rsid w:val="002F6365"/>
    <w:rsid w:val="002F63CF"/>
    <w:rsid w:val="002F6575"/>
    <w:rsid w:val="002F6593"/>
    <w:rsid w:val="002F6852"/>
    <w:rsid w:val="002F694D"/>
    <w:rsid w:val="002F6B8B"/>
    <w:rsid w:val="002F6DCE"/>
    <w:rsid w:val="002F6F27"/>
    <w:rsid w:val="002F6F6F"/>
    <w:rsid w:val="002F7242"/>
    <w:rsid w:val="002F7336"/>
    <w:rsid w:val="002F7407"/>
    <w:rsid w:val="002F745E"/>
    <w:rsid w:val="002F7524"/>
    <w:rsid w:val="002F7685"/>
    <w:rsid w:val="002F7768"/>
    <w:rsid w:val="002F78E9"/>
    <w:rsid w:val="002F7C7E"/>
    <w:rsid w:val="002F7CF9"/>
    <w:rsid w:val="002F7E15"/>
    <w:rsid w:val="003000F8"/>
    <w:rsid w:val="0030041A"/>
    <w:rsid w:val="00300AC5"/>
    <w:rsid w:val="00300AEB"/>
    <w:rsid w:val="00300E2A"/>
    <w:rsid w:val="00300E31"/>
    <w:rsid w:val="0030113F"/>
    <w:rsid w:val="00301677"/>
    <w:rsid w:val="0030176F"/>
    <w:rsid w:val="003019E1"/>
    <w:rsid w:val="00301BE8"/>
    <w:rsid w:val="00301DB7"/>
    <w:rsid w:val="00301E7C"/>
    <w:rsid w:val="00301EAF"/>
    <w:rsid w:val="00301FE2"/>
    <w:rsid w:val="003022CC"/>
    <w:rsid w:val="003023A7"/>
    <w:rsid w:val="0030260A"/>
    <w:rsid w:val="00302783"/>
    <w:rsid w:val="00302A13"/>
    <w:rsid w:val="00302BB8"/>
    <w:rsid w:val="00302C3F"/>
    <w:rsid w:val="00302CB1"/>
    <w:rsid w:val="00302DC5"/>
    <w:rsid w:val="00302F7C"/>
    <w:rsid w:val="003034D4"/>
    <w:rsid w:val="003036F1"/>
    <w:rsid w:val="0030370E"/>
    <w:rsid w:val="00303993"/>
    <w:rsid w:val="00303A70"/>
    <w:rsid w:val="00303E62"/>
    <w:rsid w:val="003040A6"/>
    <w:rsid w:val="003041CE"/>
    <w:rsid w:val="003042D3"/>
    <w:rsid w:val="00304372"/>
    <w:rsid w:val="0030451C"/>
    <w:rsid w:val="0030459E"/>
    <w:rsid w:val="003045C2"/>
    <w:rsid w:val="003046E8"/>
    <w:rsid w:val="00304926"/>
    <w:rsid w:val="00304A7E"/>
    <w:rsid w:val="003051B9"/>
    <w:rsid w:val="003051C3"/>
    <w:rsid w:val="003051E9"/>
    <w:rsid w:val="0030539B"/>
    <w:rsid w:val="0030545C"/>
    <w:rsid w:val="003055EB"/>
    <w:rsid w:val="00305693"/>
    <w:rsid w:val="00305698"/>
    <w:rsid w:val="00305755"/>
    <w:rsid w:val="0030578B"/>
    <w:rsid w:val="003057F8"/>
    <w:rsid w:val="00305C43"/>
    <w:rsid w:val="00305D70"/>
    <w:rsid w:val="00305E14"/>
    <w:rsid w:val="003060D0"/>
    <w:rsid w:val="003061B9"/>
    <w:rsid w:val="003063DB"/>
    <w:rsid w:val="00306682"/>
    <w:rsid w:val="003068FA"/>
    <w:rsid w:val="00306D02"/>
    <w:rsid w:val="00306D33"/>
    <w:rsid w:val="00306D7A"/>
    <w:rsid w:val="00306DAF"/>
    <w:rsid w:val="00306DCD"/>
    <w:rsid w:val="00306FCE"/>
    <w:rsid w:val="003071C0"/>
    <w:rsid w:val="003074BB"/>
    <w:rsid w:val="003076E7"/>
    <w:rsid w:val="003076F4"/>
    <w:rsid w:val="0030786B"/>
    <w:rsid w:val="00307911"/>
    <w:rsid w:val="00307AA2"/>
    <w:rsid w:val="00307C63"/>
    <w:rsid w:val="00307DE8"/>
    <w:rsid w:val="00307F63"/>
    <w:rsid w:val="0031011D"/>
    <w:rsid w:val="00310160"/>
    <w:rsid w:val="003101B3"/>
    <w:rsid w:val="003101C3"/>
    <w:rsid w:val="00310461"/>
    <w:rsid w:val="00310540"/>
    <w:rsid w:val="00310693"/>
    <w:rsid w:val="00310791"/>
    <w:rsid w:val="0031098F"/>
    <w:rsid w:val="00310AFA"/>
    <w:rsid w:val="00310C8B"/>
    <w:rsid w:val="00310E4D"/>
    <w:rsid w:val="00310EBE"/>
    <w:rsid w:val="00310F0D"/>
    <w:rsid w:val="00310F2B"/>
    <w:rsid w:val="00311162"/>
    <w:rsid w:val="003111E7"/>
    <w:rsid w:val="00311488"/>
    <w:rsid w:val="003115FA"/>
    <w:rsid w:val="00311679"/>
    <w:rsid w:val="00311732"/>
    <w:rsid w:val="003118BD"/>
    <w:rsid w:val="00311BC2"/>
    <w:rsid w:val="00311DA5"/>
    <w:rsid w:val="00311F8D"/>
    <w:rsid w:val="00311FC0"/>
    <w:rsid w:val="0031204B"/>
    <w:rsid w:val="00312325"/>
    <w:rsid w:val="003124BB"/>
    <w:rsid w:val="003124D0"/>
    <w:rsid w:val="003127BD"/>
    <w:rsid w:val="00312A8F"/>
    <w:rsid w:val="00312AB3"/>
    <w:rsid w:val="00312AC2"/>
    <w:rsid w:val="003132AF"/>
    <w:rsid w:val="003135C7"/>
    <w:rsid w:val="003136E8"/>
    <w:rsid w:val="003137C6"/>
    <w:rsid w:val="003137FC"/>
    <w:rsid w:val="0031386D"/>
    <w:rsid w:val="003138CB"/>
    <w:rsid w:val="003139B6"/>
    <w:rsid w:val="003139CD"/>
    <w:rsid w:val="003139E2"/>
    <w:rsid w:val="00313B1E"/>
    <w:rsid w:val="00313E40"/>
    <w:rsid w:val="00313EAC"/>
    <w:rsid w:val="00313F9B"/>
    <w:rsid w:val="00314008"/>
    <w:rsid w:val="00314388"/>
    <w:rsid w:val="003144E6"/>
    <w:rsid w:val="00314520"/>
    <w:rsid w:val="00314618"/>
    <w:rsid w:val="00314647"/>
    <w:rsid w:val="003147E3"/>
    <w:rsid w:val="003147F8"/>
    <w:rsid w:val="00314B7E"/>
    <w:rsid w:val="00314D7A"/>
    <w:rsid w:val="00314EB2"/>
    <w:rsid w:val="00314F33"/>
    <w:rsid w:val="0031517D"/>
    <w:rsid w:val="00315229"/>
    <w:rsid w:val="00315396"/>
    <w:rsid w:val="003153D3"/>
    <w:rsid w:val="003155EA"/>
    <w:rsid w:val="00315768"/>
    <w:rsid w:val="003157DB"/>
    <w:rsid w:val="003157FD"/>
    <w:rsid w:val="00315835"/>
    <w:rsid w:val="00315949"/>
    <w:rsid w:val="00315E03"/>
    <w:rsid w:val="00315FD4"/>
    <w:rsid w:val="00316201"/>
    <w:rsid w:val="00316358"/>
    <w:rsid w:val="003164F4"/>
    <w:rsid w:val="00316657"/>
    <w:rsid w:val="00316BEC"/>
    <w:rsid w:val="00316C0D"/>
    <w:rsid w:val="00316C93"/>
    <w:rsid w:val="0031715F"/>
    <w:rsid w:val="00317176"/>
    <w:rsid w:val="003172FF"/>
    <w:rsid w:val="00317492"/>
    <w:rsid w:val="003175F5"/>
    <w:rsid w:val="003177AC"/>
    <w:rsid w:val="0031793A"/>
    <w:rsid w:val="003179CC"/>
    <w:rsid w:val="00317A98"/>
    <w:rsid w:val="00317BCA"/>
    <w:rsid w:val="00317CB8"/>
    <w:rsid w:val="00317D19"/>
    <w:rsid w:val="00317D9C"/>
    <w:rsid w:val="0032023D"/>
    <w:rsid w:val="003203A2"/>
    <w:rsid w:val="003204E5"/>
    <w:rsid w:val="00320A26"/>
    <w:rsid w:val="00320ACF"/>
    <w:rsid w:val="00320C94"/>
    <w:rsid w:val="00320E62"/>
    <w:rsid w:val="00320E81"/>
    <w:rsid w:val="00320F16"/>
    <w:rsid w:val="003210A2"/>
    <w:rsid w:val="003211BA"/>
    <w:rsid w:val="00321340"/>
    <w:rsid w:val="003213D4"/>
    <w:rsid w:val="0032149E"/>
    <w:rsid w:val="0032176B"/>
    <w:rsid w:val="00321832"/>
    <w:rsid w:val="003218E0"/>
    <w:rsid w:val="003219BD"/>
    <w:rsid w:val="00321A19"/>
    <w:rsid w:val="00321AB3"/>
    <w:rsid w:val="00321AB9"/>
    <w:rsid w:val="00321B3A"/>
    <w:rsid w:val="00321BB7"/>
    <w:rsid w:val="00321DA9"/>
    <w:rsid w:val="00321EB1"/>
    <w:rsid w:val="003221A2"/>
    <w:rsid w:val="003222E9"/>
    <w:rsid w:val="003223E1"/>
    <w:rsid w:val="00322673"/>
    <w:rsid w:val="003226B3"/>
    <w:rsid w:val="003227C2"/>
    <w:rsid w:val="003228E9"/>
    <w:rsid w:val="0032299B"/>
    <w:rsid w:val="003229D2"/>
    <w:rsid w:val="00322A01"/>
    <w:rsid w:val="00322AC0"/>
    <w:rsid w:val="00322EC6"/>
    <w:rsid w:val="003230AD"/>
    <w:rsid w:val="00323100"/>
    <w:rsid w:val="00323230"/>
    <w:rsid w:val="00323658"/>
    <w:rsid w:val="00323723"/>
    <w:rsid w:val="00323770"/>
    <w:rsid w:val="00323992"/>
    <w:rsid w:val="00323A42"/>
    <w:rsid w:val="00323C7B"/>
    <w:rsid w:val="00323CAA"/>
    <w:rsid w:val="00323CF8"/>
    <w:rsid w:val="00323E76"/>
    <w:rsid w:val="00323FB4"/>
    <w:rsid w:val="00324051"/>
    <w:rsid w:val="003243CE"/>
    <w:rsid w:val="003244AD"/>
    <w:rsid w:val="003244D1"/>
    <w:rsid w:val="003244E8"/>
    <w:rsid w:val="00324685"/>
    <w:rsid w:val="003247F3"/>
    <w:rsid w:val="003249F3"/>
    <w:rsid w:val="00324C02"/>
    <w:rsid w:val="00324C59"/>
    <w:rsid w:val="00324D7A"/>
    <w:rsid w:val="0032500B"/>
    <w:rsid w:val="003250FE"/>
    <w:rsid w:val="00325142"/>
    <w:rsid w:val="003253CB"/>
    <w:rsid w:val="0032546E"/>
    <w:rsid w:val="0032551C"/>
    <w:rsid w:val="00325911"/>
    <w:rsid w:val="0032591A"/>
    <w:rsid w:val="00325A1D"/>
    <w:rsid w:val="00325AC2"/>
    <w:rsid w:val="00325C35"/>
    <w:rsid w:val="00325D33"/>
    <w:rsid w:val="00325E5D"/>
    <w:rsid w:val="003262CA"/>
    <w:rsid w:val="003262F2"/>
    <w:rsid w:val="00326361"/>
    <w:rsid w:val="00326383"/>
    <w:rsid w:val="003263B5"/>
    <w:rsid w:val="003263ED"/>
    <w:rsid w:val="003267AE"/>
    <w:rsid w:val="00326AB0"/>
    <w:rsid w:val="00326C00"/>
    <w:rsid w:val="00326CB9"/>
    <w:rsid w:val="00326D2E"/>
    <w:rsid w:val="00326E78"/>
    <w:rsid w:val="00326EC6"/>
    <w:rsid w:val="00326FC9"/>
    <w:rsid w:val="003270DB"/>
    <w:rsid w:val="0032713A"/>
    <w:rsid w:val="003271D8"/>
    <w:rsid w:val="00327251"/>
    <w:rsid w:val="0032753F"/>
    <w:rsid w:val="003275DC"/>
    <w:rsid w:val="0032762B"/>
    <w:rsid w:val="0032775D"/>
    <w:rsid w:val="0032778D"/>
    <w:rsid w:val="0032783C"/>
    <w:rsid w:val="00327BAB"/>
    <w:rsid w:val="00327DF6"/>
    <w:rsid w:val="00327E1F"/>
    <w:rsid w:val="0033003C"/>
    <w:rsid w:val="003301FB"/>
    <w:rsid w:val="0033022C"/>
    <w:rsid w:val="0033026A"/>
    <w:rsid w:val="003302C6"/>
    <w:rsid w:val="00330347"/>
    <w:rsid w:val="003305B8"/>
    <w:rsid w:val="003307A2"/>
    <w:rsid w:val="00330828"/>
    <w:rsid w:val="0033089B"/>
    <w:rsid w:val="0033089E"/>
    <w:rsid w:val="00330907"/>
    <w:rsid w:val="00330EC3"/>
    <w:rsid w:val="00330FC7"/>
    <w:rsid w:val="003311A9"/>
    <w:rsid w:val="0033124C"/>
    <w:rsid w:val="003312B7"/>
    <w:rsid w:val="0033134E"/>
    <w:rsid w:val="0033136D"/>
    <w:rsid w:val="00331911"/>
    <w:rsid w:val="003319A1"/>
    <w:rsid w:val="00331A91"/>
    <w:rsid w:val="00331BFE"/>
    <w:rsid w:val="00331DFE"/>
    <w:rsid w:val="00331E21"/>
    <w:rsid w:val="00331E62"/>
    <w:rsid w:val="0033207B"/>
    <w:rsid w:val="0033215C"/>
    <w:rsid w:val="00332205"/>
    <w:rsid w:val="00332295"/>
    <w:rsid w:val="0033233F"/>
    <w:rsid w:val="00332501"/>
    <w:rsid w:val="003325A6"/>
    <w:rsid w:val="003325FD"/>
    <w:rsid w:val="003329B1"/>
    <w:rsid w:val="00332A44"/>
    <w:rsid w:val="00332AB6"/>
    <w:rsid w:val="00332F19"/>
    <w:rsid w:val="0033304A"/>
    <w:rsid w:val="0033305D"/>
    <w:rsid w:val="0033357B"/>
    <w:rsid w:val="003335AB"/>
    <w:rsid w:val="003335C7"/>
    <w:rsid w:val="00333628"/>
    <w:rsid w:val="00333824"/>
    <w:rsid w:val="00333862"/>
    <w:rsid w:val="003338AE"/>
    <w:rsid w:val="00333918"/>
    <w:rsid w:val="0033394A"/>
    <w:rsid w:val="00333B52"/>
    <w:rsid w:val="00333D95"/>
    <w:rsid w:val="00333F71"/>
    <w:rsid w:val="00333FAE"/>
    <w:rsid w:val="00334421"/>
    <w:rsid w:val="0033447C"/>
    <w:rsid w:val="00334495"/>
    <w:rsid w:val="003345C3"/>
    <w:rsid w:val="003345C4"/>
    <w:rsid w:val="00334632"/>
    <w:rsid w:val="003346A8"/>
    <w:rsid w:val="00334781"/>
    <w:rsid w:val="003347B6"/>
    <w:rsid w:val="00334818"/>
    <w:rsid w:val="003348B8"/>
    <w:rsid w:val="00334A9A"/>
    <w:rsid w:val="00334B67"/>
    <w:rsid w:val="00334E9E"/>
    <w:rsid w:val="00334F31"/>
    <w:rsid w:val="00334FCE"/>
    <w:rsid w:val="003351B2"/>
    <w:rsid w:val="00335346"/>
    <w:rsid w:val="0033577E"/>
    <w:rsid w:val="0033579D"/>
    <w:rsid w:val="0033594E"/>
    <w:rsid w:val="00335968"/>
    <w:rsid w:val="00335B7E"/>
    <w:rsid w:val="00335C17"/>
    <w:rsid w:val="00335F3D"/>
    <w:rsid w:val="003360D0"/>
    <w:rsid w:val="00336129"/>
    <w:rsid w:val="00336557"/>
    <w:rsid w:val="003365B1"/>
    <w:rsid w:val="00336742"/>
    <w:rsid w:val="00336778"/>
    <w:rsid w:val="00336B86"/>
    <w:rsid w:val="00336EE1"/>
    <w:rsid w:val="00337380"/>
    <w:rsid w:val="00337A35"/>
    <w:rsid w:val="00337B3D"/>
    <w:rsid w:val="00337CD3"/>
    <w:rsid w:val="00337D5C"/>
    <w:rsid w:val="00337E63"/>
    <w:rsid w:val="00340107"/>
    <w:rsid w:val="0034011B"/>
    <w:rsid w:val="003402BA"/>
    <w:rsid w:val="0034036B"/>
    <w:rsid w:val="003405EC"/>
    <w:rsid w:val="00340731"/>
    <w:rsid w:val="0034093E"/>
    <w:rsid w:val="00340C64"/>
    <w:rsid w:val="00340D4B"/>
    <w:rsid w:val="00340E13"/>
    <w:rsid w:val="00340E77"/>
    <w:rsid w:val="00340FBD"/>
    <w:rsid w:val="00341034"/>
    <w:rsid w:val="003411F6"/>
    <w:rsid w:val="003412BC"/>
    <w:rsid w:val="0034134F"/>
    <w:rsid w:val="00341468"/>
    <w:rsid w:val="003414E9"/>
    <w:rsid w:val="003418B5"/>
    <w:rsid w:val="003418FD"/>
    <w:rsid w:val="00341985"/>
    <w:rsid w:val="00341BFA"/>
    <w:rsid w:val="00341E38"/>
    <w:rsid w:val="00341FA2"/>
    <w:rsid w:val="003420EB"/>
    <w:rsid w:val="00342139"/>
    <w:rsid w:val="0034221D"/>
    <w:rsid w:val="00342392"/>
    <w:rsid w:val="00342545"/>
    <w:rsid w:val="00342548"/>
    <w:rsid w:val="003427E6"/>
    <w:rsid w:val="00342D45"/>
    <w:rsid w:val="00342D5D"/>
    <w:rsid w:val="00342DB2"/>
    <w:rsid w:val="00342DCA"/>
    <w:rsid w:val="00342E5B"/>
    <w:rsid w:val="00342EB2"/>
    <w:rsid w:val="0034324C"/>
    <w:rsid w:val="003433CE"/>
    <w:rsid w:val="003439FA"/>
    <w:rsid w:val="00343A6E"/>
    <w:rsid w:val="00343BD4"/>
    <w:rsid w:val="00343C99"/>
    <w:rsid w:val="00344042"/>
    <w:rsid w:val="00344116"/>
    <w:rsid w:val="00344217"/>
    <w:rsid w:val="00344235"/>
    <w:rsid w:val="003442BC"/>
    <w:rsid w:val="0034442D"/>
    <w:rsid w:val="0034463D"/>
    <w:rsid w:val="003446C1"/>
    <w:rsid w:val="003446FC"/>
    <w:rsid w:val="003449E1"/>
    <w:rsid w:val="00344A33"/>
    <w:rsid w:val="00344E19"/>
    <w:rsid w:val="00344EBB"/>
    <w:rsid w:val="00344EE5"/>
    <w:rsid w:val="00345002"/>
    <w:rsid w:val="003450A4"/>
    <w:rsid w:val="00345164"/>
    <w:rsid w:val="003452F0"/>
    <w:rsid w:val="00345336"/>
    <w:rsid w:val="00345457"/>
    <w:rsid w:val="0034567E"/>
    <w:rsid w:val="003456C0"/>
    <w:rsid w:val="00345758"/>
    <w:rsid w:val="0034588A"/>
    <w:rsid w:val="00345B56"/>
    <w:rsid w:val="00345B7B"/>
    <w:rsid w:val="00345BAB"/>
    <w:rsid w:val="00345ED7"/>
    <w:rsid w:val="00345F05"/>
    <w:rsid w:val="0034627D"/>
    <w:rsid w:val="003462A0"/>
    <w:rsid w:val="003462C5"/>
    <w:rsid w:val="00346339"/>
    <w:rsid w:val="003463E2"/>
    <w:rsid w:val="0034648F"/>
    <w:rsid w:val="003464AB"/>
    <w:rsid w:val="003466EB"/>
    <w:rsid w:val="00346725"/>
    <w:rsid w:val="003468AC"/>
    <w:rsid w:val="00346A08"/>
    <w:rsid w:val="00346ABA"/>
    <w:rsid w:val="00346D62"/>
    <w:rsid w:val="0034739A"/>
    <w:rsid w:val="0034751A"/>
    <w:rsid w:val="0034755C"/>
    <w:rsid w:val="003475F6"/>
    <w:rsid w:val="00347728"/>
    <w:rsid w:val="0034778C"/>
    <w:rsid w:val="00347D20"/>
    <w:rsid w:val="00347DD9"/>
    <w:rsid w:val="00347DF4"/>
    <w:rsid w:val="00347EF1"/>
    <w:rsid w:val="00347F6A"/>
    <w:rsid w:val="0035007C"/>
    <w:rsid w:val="003500AE"/>
    <w:rsid w:val="003501D6"/>
    <w:rsid w:val="0035021C"/>
    <w:rsid w:val="00350557"/>
    <w:rsid w:val="003505AF"/>
    <w:rsid w:val="00350728"/>
    <w:rsid w:val="003511DA"/>
    <w:rsid w:val="003512E6"/>
    <w:rsid w:val="00351576"/>
    <w:rsid w:val="00351814"/>
    <w:rsid w:val="00351816"/>
    <w:rsid w:val="00351A29"/>
    <w:rsid w:val="00351A82"/>
    <w:rsid w:val="00351C76"/>
    <w:rsid w:val="00351E8A"/>
    <w:rsid w:val="00351EA4"/>
    <w:rsid w:val="00352068"/>
    <w:rsid w:val="003520C3"/>
    <w:rsid w:val="00352199"/>
    <w:rsid w:val="0035223D"/>
    <w:rsid w:val="0035237C"/>
    <w:rsid w:val="003524CE"/>
    <w:rsid w:val="00352AB4"/>
    <w:rsid w:val="00352CDE"/>
    <w:rsid w:val="00352DDA"/>
    <w:rsid w:val="00352F9D"/>
    <w:rsid w:val="00352FD7"/>
    <w:rsid w:val="00352FDF"/>
    <w:rsid w:val="00353238"/>
    <w:rsid w:val="003532AD"/>
    <w:rsid w:val="0035341B"/>
    <w:rsid w:val="00353612"/>
    <w:rsid w:val="003539BC"/>
    <w:rsid w:val="003541B3"/>
    <w:rsid w:val="0035420F"/>
    <w:rsid w:val="0035466D"/>
    <w:rsid w:val="003546FB"/>
    <w:rsid w:val="00354867"/>
    <w:rsid w:val="003548C2"/>
    <w:rsid w:val="003548CD"/>
    <w:rsid w:val="003548F2"/>
    <w:rsid w:val="00354B7B"/>
    <w:rsid w:val="00354E56"/>
    <w:rsid w:val="00354F38"/>
    <w:rsid w:val="00354F64"/>
    <w:rsid w:val="00354FB4"/>
    <w:rsid w:val="0035501F"/>
    <w:rsid w:val="00355120"/>
    <w:rsid w:val="00355148"/>
    <w:rsid w:val="003552BB"/>
    <w:rsid w:val="00355484"/>
    <w:rsid w:val="003555F3"/>
    <w:rsid w:val="00355986"/>
    <w:rsid w:val="00355A61"/>
    <w:rsid w:val="00355BC0"/>
    <w:rsid w:val="00355BE8"/>
    <w:rsid w:val="00355D2F"/>
    <w:rsid w:val="00355EBA"/>
    <w:rsid w:val="00355FC7"/>
    <w:rsid w:val="003563A5"/>
    <w:rsid w:val="00356519"/>
    <w:rsid w:val="003568F3"/>
    <w:rsid w:val="0035698C"/>
    <w:rsid w:val="00356994"/>
    <w:rsid w:val="00356A0C"/>
    <w:rsid w:val="00356A32"/>
    <w:rsid w:val="00356ADA"/>
    <w:rsid w:val="00356B64"/>
    <w:rsid w:val="00356D49"/>
    <w:rsid w:val="00356FEF"/>
    <w:rsid w:val="00357178"/>
    <w:rsid w:val="0035729B"/>
    <w:rsid w:val="003576B9"/>
    <w:rsid w:val="003579D5"/>
    <w:rsid w:val="003579F4"/>
    <w:rsid w:val="00357A25"/>
    <w:rsid w:val="00357B78"/>
    <w:rsid w:val="00357CE3"/>
    <w:rsid w:val="00357D32"/>
    <w:rsid w:val="00357D52"/>
    <w:rsid w:val="00357DE9"/>
    <w:rsid w:val="00357EE9"/>
    <w:rsid w:val="00360087"/>
    <w:rsid w:val="0036011A"/>
    <w:rsid w:val="003601F3"/>
    <w:rsid w:val="00360269"/>
    <w:rsid w:val="00360370"/>
    <w:rsid w:val="003603CA"/>
    <w:rsid w:val="00360430"/>
    <w:rsid w:val="003604F2"/>
    <w:rsid w:val="003605E1"/>
    <w:rsid w:val="0036078B"/>
    <w:rsid w:val="0036081E"/>
    <w:rsid w:val="00360B08"/>
    <w:rsid w:val="00360BEA"/>
    <w:rsid w:val="00360D2E"/>
    <w:rsid w:val="00360D86"/>
    <w:rsid w:val="00360DA3"/>
    <w:rsid w:val="00360E72"/>
    <w:rsid w:val="00360E8C"/>
    <w:rsid w:val="00360E9D"/>
    <w:rsid w:val="00361018"/>
    <w:rsid w:val="00361045"/>
    <w:rsid w:val="003610E1"/>
    <w:rsid w:val="00361152"/>
    <w:rsid w:val="003611B4"/>
    <w:rsid w:val="00361361"/>
    <w:rsid w:val="00361485"/>
    <w:rsid w:val="00361552"/>
    <w:rsid w:val="003615C0"/>
    <w:rsid w:val="0036172B"/>
    <w:rsid w:val="00361913"/>
    <w:rsid w:val="003619BA"/>
    <w:rsid w:val="00361AE7"/>
    <w:rsid w:val="00361B9E"/>
    <w:rsid w:val="00361C2C"/>
    <w:rsid w:val="00361D7B"/>
    <w:rsid w:val="00361E64"/>
    <w:rsid w:val="00361F15"/>
    <w:rsid w:val="0036201E"/>
    <w:rsid w:val="00362068"/>
    <w:rsid w:val="0036220D"/>
    <w:rsid w:val="003625CA"/>
    <w:rsid w:val="00362727"/>
    <w:rsid w:val="00362961"/>
    <w:rsid w:val="00362A5D"/>
    <w:rsid w:val="00362BEF"/>
    <w:rsid w:val="00362C02"/>
    <w:rsid w:val="00362C1F"/>
    <w:rsid w:val="00362C80"/>
    <w:rsid w:val="00362E1C"/>
    <w:rsid w:val="00362E87"/>
    <w:rsid w:val="00362FE9"/>
    <w:rsid w:val="00362FEB"/>
    <w:rsid w:val="00363017"/>
    <w:rsid w:val="0036317F"/>
    <w:rsid w:val="00363197"/>
    <w:rsid w:val="00363252"/>
    <w:rsid w:val="0036348D"/>
    <w:rsid w:val="003634BA"/>
    <w:rsid w:val="003634D7"/>
    <w:rsid w:val="0036363A"/>
    <w:rsid w:val="003639B9"/>
    <w:rsid w:val="00363CF3"/>
    <w:rsid w:val="00363D56"/>
    <w:rsid w:val="00363E4D"/>
    <w:rsid w:val="003641F2"/>
    <w:rsid w:val="0036421C"/>
    <w:rsid w:val="0036437E"/>
    <w:rsid w:val="00364401"/>
    <w:rsid w:val="00364424"/>
    <w:rsid w:val="00364452"/>
    <w:rsid w:val="0036456C"/>
    <w:rsid w:val="0036459E"/>
    <w:rsid w:val="003648B4"/>
    <w:rsid w:val="00364A24"/>
    <w:rsid w:val="00364B84"/>
    <w:rsid w:val="00364C18"/>
    <w:rsid w:val="00364C62"/>
    <w:rsid w:val="00364FCC"/>
    <w:rsid w:val="00365238"/>
    <w:rsid w:val="0036531C"/>
    <w:rsid w:val="003653F9"/>
    <w:rsid w:val="00365550"/>
    <w:rsid w:val="003657BA"/>
    <w:rsid w:val="003658E2"/>
    <w:rsid w:val="003658F4"/>
    <w:rsid w:val="00365999"/>
    <w:rsid w:val="00365CF0"/>
    <w:rsid w:val="00365D5C"/>
    <w:rsid w:val="00365F69"/>
    <w:rsid w:val="00366118"/>
    <w:rsid w:val="003661B2"/>
    <w:rsid w:val="00366419"/>
    <w:rsid w:val="0036675D"/>
    <w:rsid w:val="003667D1"/>
    <w:rsid w:val="003668A3"/>
    <w:rsid w:val="00366911"/>
    <w:rsid w:val="00366CD3"/>
    <w:rsid w:val="00366E55"/>
    <w:rsid w:val="00366FAE"/>
    <w:rsid w:val="0036705B"/>
    <w:rsid w:val="003670CD"/>
    <w:rsid w:val="003670EF"/>
    <w:rsid w:val="00367247"/>
    <w:rsid w:val="0036737F"/>
    <w:rsid w:val="0036750A"/>
    <w:rsid w:val="00367656"/>
    <w:rsid w:val="00367981"/>
    <w:rsid w:val="00367A9D"/>
    <w:rsid w:val="00367AB5"/>
    <w:rsid w:val="00367C7F"/>
    <w:rsid w:val="00367D1A"/>
    <w:rsid w:val="00367E39"/>
    <w:rsid w:val="00367F8A"/>
    <w:rsid w:val="00370076"/>
    <w:rsid w:val="003700EB"/>
    <w:rsid w:val="00370183"/>
    <w:rsid w:val="00370302"/>
    <w:rsid w:val="003703C9"/>
    <w:rsid w:val="00370427"/>
    <w:rsid w:val="00370462"/>
    <w:rsid w:val="003706A1"/>
    <w:rsid w:val="0037079E"/>
    <w:rsid w:val="003707C9"/>
    <w:rsid w:val="00370B79"/>
    <w:rsid w:val="00370B7A"/>
    <w:rsid w:val="00370BB4"/>
    <w:rsid w:val="00370CC5"/>
    <w:rsid w:val="00370E3C"/>
    <w:rsid w:val="003714AA"/>
    <w:rsid w:val="003719FA"/>
    <w:rsid w:val="00371AA4"/>
    <w:rsid w:val="00371CF5"/>
    <w:rsid w:val="00372259"/>
    <w:rsid w:val="00372379"/>
    <w:rsid w:val="003723E2"/>
    <w:rsid w:val="003726CF"/>
    <w:rsid w:val="0037281B"/>
    <w:rsid w:val="00372829"/>
    <w:rsid w:val="003729A0"/>
    <w:rsid w:val="00372CDE"/>
    <w:rsid w:val="00372CE4"/>
    <w:rsid w:val="00372EA9"/>
    <w:rsid w:val="00373029"/>
    <w:rsid w:val="003730A7"/>
    <w:rsid w:val="00373423"/>
    <w:rsid w:val="0037359E"/>
    <w:rsid w:val="00373A1C"/>
    <w:rsid w:val="00373B15"/>
    <w:rsid w:val="00373B91"/>
    <w:rsid w:val="00373BD9"/>
    <w:rsid w:val="00373BFF"/>
    <w:rsid w:val="00373D31"/>
    <w:rsid w:val="00373D9A"/>
    <w:rsid w:val="003742F9"/>
    <w:rsid w:val="00374536"/>
    <w:rsid w:val="00374989"/>
    <w:rsid w:val="003749DB"/>
    <w:rsid w:val="00374C4C"/>
    <w:rsid w:val="00374C66"/>
    <w:rsid w:val="00374EAC"/>
    <w:rsid w:val="00374F5F"/>
    <w:rsid w:val="003750E3"/>
    <w:rsid w:val="003751F2"/>
    <w:rsid w:val="003752CE"/>
    <w:rsid w:val="00375334"/>
    <w:rsid w:val="00375335"/>
    <w:rsid w:val="00375550"/>
    <w:rsid w:val="00375582"/>
    <w:rsid w:val="0037575F"/>
    <w:rsid w:val="00375900"/>
    <w:rsid w:val="003759E4"/>
    <w:rsid w:val="00375DA7"/>
    <w:rsid w:val="00375E66"/>
    <w:rsid w:val="00376193"/>
    <w:rsid w:val="003761F1"/>
    <w:rsid w:val="003765B6"/>
    <w:rsid w:val="003765C3"/>
    <w:rsid w:val="00376842"/>
    <w:rsid w:val="00376877"/>
    <w:rsid w:val="00376A62"/>
    <w:rsid w:val="00376B7B"/>
    <w:rsid w:val="00376C36"/>
    <w:rsid w:val="00376DC6"/>
    <w:rsid w:val="00376E00"/>
    <w:rsid w:val="00376E55"/>
    <w:rsid w:val="00376E56"/>
    <w:rsid w:val="00376FA3"/>
    <w:rsid w:val="0037706E"/>
    <w:rsid w:val="00377112"/>
    <w:rsid w:val="00377125"/>
    <w:rsid w:val="003771AE"/>
    <w:rsid w:val="00377336"/>
    <w:rsid w:val="0037766E"/>
    <w:rsid w:val="003776DD"/>
    <w:rsid w:val="00377927"/>
    <w:rsid w:val="00377A33"/>
    <w:rsid w:val="00377B98"/>
    <w:rsid w:val="00377DC0"/>
    <w:rsid w:val="00377DD1"/>
    <w:rsid w:val="00377ED9"/>
    <w:rsid w:val="00377EFC"/>
    <w:rsid w:val="00380089"/>
    <w:rsid w:val="00380165"/>
    <w:rsid w:val="00380190"/>
    <w:rsid w:val="00380326"/>
    <w:rsid w:val="0038045E"/>
    <w:rsid w:val="00380500"/>
    <w:rsid w:val="0038051E"/>
    <w:rsid w:val="003805C7"/>
    <w:rsid w:val="00380801"/>
    <w:rsid w:val="00380AA0"/>
    <w:rsid w:val="00380AB6"/>
    <w:rsid w:val="00380E90"/>
    <w:rsid w:val="00381084"/>
    <w:rsid w:val="003814DA"/>
    <w:rsid w:val="0038151A"/>
    <w:rsid w:val="0038160D"/>
    <w:rsid w:val="0038189E"/>
    <w:rsid w:val="003818BE"/>
    <w:rsid w:val="00381A7E"/>
    <w:rsid w:val="00381C12"/>
    <w:rsid w:val="00381EF9"/>
    <w:rsid w:val="00381F3C"/>
    <w:rsid w:val="00381F53"/>
    <w:rsid w:val="00381FF1"/>
    <w:rsid w:val="0038220B"/>
    <w:rsid w:val="00382411"/>
    <w:rsid w:val="003827F7"/>
    <w:rsid w:val="0038291C"/>
    <w:rsid w:val="00382BA2"/>
    <w:rsid w:val="00382BBC"/>
    <w:rsid w:val="00382BC1"/>
    <w:rsid w:val="00382BCD"/>
    <w:rsid w:val="00382DE9"/>
    <w:rsid w:val="00382ECE"/>
    <w:rsid w:val="00382EE9"/>
    <w:rsid w:val="00383121"/>
    <w:rsid w:val="0038351B"/>
    <w:rsid w:val="0038353A"/>
    <w:rsid w:val="00383573"/>
    <w:rsid w:val="0038364B"/>
    <w:rsid w:val="00383887"/>
    <w:rsid w:val="00383894"/>
    <w:rsid w:val="00383932"/>
    <w:rsid w:val="00383F34"/>
    <w:rsid w:val="00384080"/>
    <w:rsid w:val="00384183"/>
    <w:rsid w:val="003842A4"/>
    <w:rsid w:val="00384362"/>
    <w:rsid w:val="00384549"/>
    <w:rsid w:val="003846D0"/>
    <w:rsid w:val="003847EB"/>
    <w:rsid w:val="00384990"/>
    <w:rsid w:val="00384BC3"/>
    <w:rsid w:val="00384C8E"/>
    <w:rsid w:val="00384C9F"/>
    <w:rsid w:val="00384CBD"/>
    <w:rsid w:val="00384F8B"/>
    <w:rsid w:val="00385051"/>
    <w:rsid w:val="0038520F"/>
    <w:rsid w:val="003852DF"/>
    <w:rsid w:val="00385369"/>
    <w:rsid w:val="0038576B"/>
    <w:rsid w:val="003858BE"/>
    <w:rsid w:val="003858DF"/>
    <w:rsid w:val="00385B12"/>
    <w:rsid w:val="00385D8D"/>
    <w:rsid w:val="00385D99"/>
    <w:rsid w:val="00385E95"/>
    <w:rsid w:val="0038689D"/>
    <w:rsid w:val="00386A06"/>
    <w:rsid w:val="00386A2A"/>
    <w:rsid w:val="00386A42"/>
    <w:rsid w:val="00386C00"/>
    <w:rsid w:val="00386DFC"/>
    <w:rsid w:val="00387001"/>
    <w:rsid w:val="003870D5"/>
    <w:rsid w:val="003871BD"/>
    <w:rsid w:val="003871F9"/>
    <w:rsid w:val="003874BF"/>
    <w:rsid w:val="003876E6"/>
    <w:rsid w:val="003878CE"/>
    <w:rsid w:val="00387B3E"/>
    <w:rsid w:val="00387B87"/>
    <w:rsid w:val="00387BC1"/>
    <w:rsid w:val="00387BE0"/>
    <w:rsid w:val="00387C57"/>
    <w:rsid w:val="00387EAA"/>
    <w:rsid w:val="00387EEA"/>
    <w:rsid w:val="00387F62"/>
    <w:rsid w:val="003900E6"/>
    <w:rsid w:val="003900FC"/>
    <w:rsid w:val="00390819"/>
    <w:rsid w:val="003908BB"/>
    <w:rsid w:val="00390A79"/>
    <w:rsid w:val="00391210"/>
    <w:rsid w:val="00391467"/>
    <w:rsid w:val="0039161E"/>
    <w:rsid w:val="00391652"/>
    <w:rsid w:val="00391964"/>
    <w:rsid w:val="00391EB2"/>
    <w:rsid w:val="00391EDB"/>
    <w:rsid w:val="00391FC4"/>
    <w:rsid w:val="003922F1"/>
    <w:rsid w:val="00392785"/>
    <w:rsid w:val="00392CE8"/>
    <w:rsid w:val="00392D0F"/>
    <w:rsid w:val="00392E57"/>
    <w:rsid w:val="00393037"/>
    <w:rsid w:val="00393096"/>
    <w:rsid w:val="003930F7"/>
    <w:rsid w:val="003930FE"/>
    <w:rsid w:val="0039317E"/>
    <w:rsid w:val="0039318E"/>
    <w:rsid w:val="00393480"/>
    <w:rsid w:val="003937A4"/>
    <w:rsid w:val="00393A91"/>
    <w:rsid w:val="00393BC8"/>
    <w:rsid w:val="00393CB7"/>
    <w:rsid w:val="00393D8C"/>
    <w:rsid w:val="00393DDF"/>
    <w:rsid w:val="00393E57"/>
    <w:rsid w:val="00393E81"/>
    <w:rsid w:val="00394033"/>
    <w:rsid w:val="00394274"/>
    <w:rsid w:val="00394278"/>
    <w:rsid w:val="0039492B"/>
    <w:rsid w:val="00394995"/>
    <w:rsid w:val="00394BC3"/>
    <w:rsid w:val="00394BF5"/>
    <w:rsid w:val="00394DF8"/>
    <w:rsid w:val="00395033"/>
    <w:rsid w:val="003954F9"/>
    <w:rsid w:val="00395601"/>
    <w:rsid w:val="0039566C"/>
    <w:rsid w:val="00395772"/>
    <w:rsid w:val="00395810"/>
    <w:rsid w:val="00395A29"/>
    <w:rsid w:val="00395AA5"/>
    <w:rsid w:val="00395AE6"/>
    <w:rsid w:val="00395D04"/>
    <w:rsid w:val="00395D29"/>
    <w:rsid w:val="00396269"/>
    <w:rsid w:val="003963E1"/>
    <w:rsid w:val="003963F3"/>
    <w:rsid w:val="00396B7D"/>
    <w:rsid w:val="00396D01"/>
    <w:rsid w:val="00396D64"/>
    <w:rsid w:val="0039708A"/>
    <w:rsid w:val="003971CD"/>
    <w:rsid w:val="00397309"/>
    <w:rsid w:val="0039751B"/>
    <w:rsid w:val="00397767"/>
    <w:rsid w:val="0039781F"/>
    <w:rsid w:val="003979F0"/>
    <w:rsid w:val="00397A25"/>
    <w:rsid w:val="00397D1D"/>
    <w:rsid w:val="00397E6B"/>
    <w:rsid w:val="00397F29"/>
    <w:rsid w:val="003A0291"/>
    <w:rsid w:val="003A04BF"/>
    <w:rsid w:val="003A054E"/>
    <w:rsid w:val="003A064B"/>
    <w:rsid w:val="003A0784"/>
    <w:rsid w:val="003A0B10"/>
    <w:rsid w:val="003A0C04"/>
    <w:rsid w:val="003A0C4C"/>
    <w:rsid w:val="003A1079"/>
    <w:rsid w:val="003A13FE"/>
    <w:rsid w:val="003A1454"/>
    <w:rsid w:val="003A14A1"/>
    <w:rsid w:val="003A160C"/>
    <w:rsid w:val="003A16ED"/>
    <w:rsid w:val="003A17E3"/>
    <w:rsid w:val="003A1891"/>
    <w:rsid w:val="003A18F0"/>
    <w:rsid w:val="003A1D15"/>
    <w:rsid w:val="003A1DA1"/>
    <w:rsid w:val="003A1E2A"/>
    <w:rsid w:val="003A1E46"/>
    <w:rsid w:val="003A1F5D"/>
    <w:rsid w:val="003A20D3"/>
    <w:rsid w:val="003A240D"/>
    <w:rsid w:val="003A2607"/>
    <w:rsid w:val="003A28D6"/>
    <w:rsid w:val="003A2943"/>
    <w:rsid w:val="003A295E"/>
    <w:rsid w:val="003A2B2D"/>
    <w:rsid w:val="003A2C12"/>
    <w:rsid w:val="003A2C7C"/>
    <w:rsid w:val="003A2C9F"/>
    <w:rsid w:val="003A2D08"/>
    <w:rsid w:val="003A2DC6"/>
    <w:rsid w:val="003A2DCA"/>
    <w:rsid w:val="003A2E90"/>
    <w:rsid w:val="003A309F"/>
    <w:rsid w:val="003A31A0"/>
    <w:rsid w:val="003A321F"/>
    <w:rsid w:val="003A37E7"/>
    <w:rsid w:val="003A3B31"/>
    <w:rsid w:val="003A4191"/>
    <w:rsid w:val="003A4233"/>
    <w:rsid w:val="003A4449"/>
    <w:rsid w:val="003A459F"/>
    <w:rsid w:val="003A4673"/>
    <w:rsid w:val="003A4959"/>
    <w:rsid w:val="003A4B87"/>
    <w:rsid w:val="003A4D8C"/>
    <w:rsid w:val="003A528B"/>
    <w:rsid w:val="003A55CB"/>
    <w:rsid w:val="003A55F3"/>
    <w:rsid w:val="003A5960"/>
    <w:rsid w:val="003A598E"/>
    <w:rsid w:val="003A5AC8"/>
    <w:rsid w:val="003A5B46"/>
    <w:rsid w:val="003A5C3B"/>
    <w:rsid w:val="003A5EFA"/>
    <w:rsid w:val="003A6152"/>
    <w:rsid w:val="003A61B9"/>
    <w:rsid w:val="003A624C"/>
    <w:rsid w:val="003A625A"/>
    <w:rsid w:val="003A63D8"/>
    <w:rsid w:val="003A644D"/>
    <w:rsid w:val="003A648F"/>
    <w:rsid w:val="003A64EC"/>
    <w:rsid w:val="003A6A65"/>
    <w:rsid w:val="003A6A74"/>
    <w:rsid w:val="003A6C65"/>
    <w:rsid w:val="003A6CDC"/>
    <w:rsid w:val="003A6D38"/>
    <w:rsid w:val="003A6DCC"/>
    <w:rsid w:val="003A701B"/>
    <w:rsid w:val="003A7200"/>
    <w:rsid w:val="003A73B4"/>
    <w:rsid w:val="003A73D3"/>
    <w:rsid w:val="003A741E"/>
    <w:rsid w:val="003A7948"/>
    <w:rsid w:val="003A7A33"/>
    <w:rsid w:val="003B0572"/>
    <w:rsid w:val="003B06D0"/>
    <w:rsid w:val="003B06D1"/>
    <w:rsid w:val="003B07BF"/>
    <w:rsid w:val="003B07CF"/>
    <w:rsid w:val="003B07E2"/>
    <w:rsid w:val="003B0820"/>
    <w:rsid w:val="003B09DE"/>
    <w:rsid w:val="003B0AB1"/>
    <w:rsid w:val="003B0E1B"/>
    <w:rsid w:val="003B0E91"/>
    <w:rsid w:val="003B0EA6"/>
    <w:rsid w:val="003B11D6"/>
    <w:rsid w:val="003B1300"/>
    <w:rsid w:val="003B1393"/>
    <w:rsid w:val="003B1607"/>
    <w:rsid w:val="003B1633"/>
    <w:rsid w:val="003B16F1"/>
    <w:rsid w:val="003B19AB"/>
    <w:rsid w:val="003B1C2A"/>
    <w:rsid w:val="003B1CA7"/>
    <w:rsid w:val="003B1D5C"/>
    <w:rsid w:val="003B1EC3"/>
    <w:rsid w:val="003B1FE8"/>
    <w:rsid w:val="003B2351"/>
    <w:rsid w:val="003B2506"/>
    <w:rsid w:val="003B2813"/>
    <w:rsid w:val="003B2A5D"/>
    <w:rsid w:val="003B2B3F"/>
    <w:rsid w:val="003B2CF1"/>
    <w:rsid w:val="003B2D24"/>
    <w:rsid w:val="003B2E6B"/>
    <w:rsid w:val="003B30A5"/>
    <w:rsid w:val="003B316B"/>
    <w:rsid w:val="003B3435"/>
    <w:rsid w:val="003B344E"/>
    <w:rsid w:val="003B34E2"/>
    <w:rsid w:val="003B35B8"/>
    <w:rsid w:val="003B3792"/>
    <w:rsid w:val="003B3878"/>
    <w:rsid w:val="003B3BA3"/>
    <w:rsid w:val="003B3EE4"/>
    <w:rsid w:val="003B4404"/>
    <w:rsid w:val="003B4416"/>
    <w:rsid w:val="003B462C"/>
    <w:rsid w:val="003B4634"/>
    <w:rsid w:val="003B47C0"/>
    <w:rsid w:val="003B4997"/>
    <w:rsid w:val="003B51B2"/>
    <w:rsid w:val="003B52A5"/>
    <w:rsid w:val="003B52FC"/>
    <w:rsid w:val="003B54DD"/>
    <w:rsid w:val="003B54E9"/>
    <w:rsid w:val="003B56B5"/>
    <w:rsid w:val="003B58BA"/>
    <w:rsid w:val="003B58D3"/>
    <w:rsid w:val="003B5B81"/>
    <w:rsid w:val="003B5D3F"/>
    <w:rsid w:val="003B6189"/>
    <w:rsid w:val="003B62C6"/>
    <w:rsid w:val="003B65D2"/>
    <w:rsid w:val="003B6692"/>
    <w:rsid w:val="003B6799"/>
    <w:rsid w:val="003B6807"/>
    <w:rsid w:val="003B6831"/>
    <w:rsid w:val="003B6A27"/>
    <w:rsid w:val="003B6A39"/>
    <w:rsid w:val="003B6AD4"/>
    <w:rsid w:val="003B6CA8"/>
    <w:rsid w:val="003B6D36"/>
    <w:rsid w:val="003B6DA0"/>
    <w:rsid w:val="003B71D2"/>
    <w:rsid w:val="003B7431"/>
    <w:rsid w:val="003B776D"/>
    <w:rsid w:val="003B7794"/>
    <w:rsid w:val="003B78E2"/>
    <w:rsid w:val="003B7A3A"/>
    <w:rsid w:val="003B7BAE"/>
    <w:rsid w:val="003B7CBB"/>
    <w:rsid w:val="003B7EA4"/>
    <w:rsid w:val="003B7FE8"/>
    <w:rsid w:val="003C0154"/>
    <w:rsid w:val="003C021A"/>
    <w:rsid w:val="003C037C"/>
    <w:rsid w:val="003C0736"/>
    <w:rsid w:val="003C079B"/>
    <w:rsid w:val="003C1077"/>
    <w:rsid w:val="003C1253"/>
    <w:rsid w:val="003C12F7"/>
    <w:rsid w:val="003C143D"/>
    <w:rsid w:val="003C1476"/>
    <w:rsid w:val="003C154D"/>
    <w:rsid w:val="003C164C"/>
    <w:rsid w:val="003C171A"/>
    <w:rsid w:val="003C17D6"/>
    <w:rsid w:val="003C197F"/>
    <w:rsid w:val="003C199C"/>
    <w:rsid w:val="003C1A01"/>
    <w:rsid w:val="003C1E6A"/>
    <w:rsid w:val="003C1E7F"/>
    <w:rsid w:val="003C1F5C"/>
    <w:rsid w:val="003C2465"/>
    <w:rsid w:val="003C2665"/>
    <w:rsid w:val="003C26BA"/>
    <w:rsid w:val="003C294F"/>
    <w:rsid w:val="003C295A"/>
    <w:rsid w:val="003C2BEA"/>
    <w:rsid w:val="003C2C08"/>
    <w:rsid w:val="003C2C63"/>
    <w:rsid w:val="003C2D74"/>
    <w:rsid w:val="003C2F12"/>
    <w:rsid w:val="003C302F"/>
    <w:rsid w:val="003C3270"/>
    <w:rsid w:val="003C3292"/>
    <w:rsid w:val="003C346D"/>
    <w:rsid w:val="003C361C"/>
    <w:rsid w:val="003C380B"/>
    <w:rsid w:val="003C3855"/>
    <w:rsid w:val="003C3E0B"/>
    <w:rsid w:val="003C3E21"/>
    <w:rsid w:val="003C3EAB"/>
    <w:rsid w:val="003C3F98"/>
    <w:rsid w:val="003C4168"/>
    <w:rsid w:val="003C418D"/>
    <w:rsid w:val="003C43AA"/>
    <w:rsid w:val="003C470B"/>
    <w:rsid w:val="003C4761"/>
    <w:rsid w:val="003C4843"/>
    <w:rsid w:val="003C4933"/>
    <w:rsid w:val="003C4AE8"/>
    <w:rsid w:val="003C4BB8"/>
    <w:rsid w:val="003C5015"/>
    <w:rsid w:val="003C50DC"/>
    <w:rsid w:val="003C5131"/>
    <w:rsid w:val="003C53D3"/>
    <w:rsid w:val="003C5523"/>
    <w:rsid w:val="003C56F7"/>
    <w:rsid w:val="003C5869"/>
    <w:rsid w:val="003C5CA4"/>
    <w:rsid w:val="003C5D76"/>
    <w:rsid w:val="003C5FD6"/>
    <w:rsid w:val="003C60C7"/>
    <w:rsid w:val="003C62C7"/>
    <w:rsid w:val="003C62C9"/>
    <w:rsid w:val="003C6393"/>
    <w:rsid w:val="003C656A"/>
    <w:rsid w:val="003C659A"/>
    <w:rsid w:val="003C66A9"/>
    <w:rsid w:val="003C689E"/>
    <w:rsid w:val="003C68D7"/>
    <w:rsid w:val="003C6991"/>
    <w:rsid w:val="003C6BB0"/>
    <w:rsid w:val="003C6C8F"/>
    <w:rsid w:val="003C714F"/>
    <w:rsid w:val="003C728E"/>
    <w:rsid w:val="003C7346"/>
    <w:rsid w:val="003C7577"/>
    <w:rsid w:val="003C781E"/>
    <w:rsid w:val="003C78A1"/>
    <w:rsid w:val="003C7902"/>
    <w:rsid w:val="003C793B"/>
    <w:rsid w:val="003C7962"/>
    <w:rsid w:val="003C7A0D"/>
    <w:rsid w:val="003C7A10"/>
    <w:rsid w:val="003C7A9B"/>
    <w:rsid w:val="003C7B1C"/>
    <w:rsid w:val="003C7BFD"/>
    <w:rsid w:val="003C7D5C"/>
    <w:rsid w:val="003C7FFB"/>
    <w:rsid w:val="003D017B"/>
    <w:rsid w:val="003D0640"/>
    <w:rsid w:val="003D085C"/>
    <w:rsid w:val="003D0B53"/>
    <w:rsid w:val="003D0B8D"/>
    <w:rsid w:val="003D0F0B"/>
    <w:rsid w:val="003D0FFA"/>
    <w:rsid w:val="003D1128"/>
    <w:rsid w:val="003D12FC"/>
    <w:rsid w:val="003D132A"/>
    <w:rsid w:val="003D181D"/>
    <w:rsid w:val="003D19C5"/>
    <w:rsid w:val="003D1D71"/>
    <w:rsid w:val="003D1E00"/>
    <w:rsid w:val="003D21B8"/>
    <w:rsid w:val="003D222C"/>
    <w:rsid w:val="003D2360"/>
    <w:rsid w:val="003D2385"/>
    <w:rsid w:val="003D25B4"/>
    <w:rsid w:val="003D2680"/>
    <w:rsid w:val="003D2780"/>
    <w:rsid w:val="003D28AE"/>
    <w:rsid w:val="003D28B8"/>
    <w:rsid w:val="003D2A4F"/>
    <w:rsid w:val="003D2C20"/>
    <w:rsid w:val="003D2CE0"/>
    <w:rsid w:val="003D2D99"/>
    <w:rsid w:val="003D3007"/>
    <w:rsid w:val="003D30F2"/>
    <w:rsid w:val="003D3205"/>
    <w:rsid w:val="003D32C4"/>
    <w:rsid w:val="003D3403"/>
    <w:rsid w:val="003D349A"/>
    <w:rsid w:val="003D34E6"/>
    <w:rsid w:val="003D37FA"/>
    <w:rsid w:val="003D3B09"/>
    <w:rsid w:val="003D3DC4"/>
    <w:rsid w:val="003D3EAB"/>
    <w:rsid w:val="003D3F0D"/>
    <w:rsid w:val="003D403D"/>
    <w:rsid w:val="003D4095"/>
    <w:rsid w:val="003D4453"/>
    <w:rsid w:val="003D4599"/>
    <w:rsid w:val="003D4708"/>
    <w:rsid w:val="003D4722"/>
    <w:rsid w:val="003D4824"/>
    <w:rsid w:val="003D4A58"/>
    <w:rsid w:val="003D4AD9"/>
    <w:rsid w:val="003D4D35"/>
    <w:rsid w:val="003D4D50"/>
    <w:rsid w:val="003D4F79"/>
    <w:rsid w:val="003D4FAD"/>
    <w:rsid w:val="003D5052"/>
    <w:rsid w:val="003D5109"/>
    <w:rsid w:val="003D5197"/>
    <w:rsid w:val="003D5373"/>
    <w:rsid w:val="003D539E"/>
    <w:rsid w:val="003D5678"/>
    <w:rsid w:val="003D5762"/>
    <w:rsid w:val="003D5A33"/>
    <w:rsid w:val="003D5B04"/>
    <w:rsid w:val="003D5B8D"/>
    <w:rsid w:val="003D5BB5"/>
    <w:rsid w:val="003D5D3A"/>
    <w:rsid w:val="003D5E0A"/>
    <w:rsid w:val="003D5E9C"/>
    <w:rsid w:val="003D5F7D"/>
    <w:rsid w:val="003D6113"/>
    <w:rsid w:val="003D6222"/>
    <w:rsid w:val="003D63FF"/>
    <w:rsid w:val="003D6402"/>
    <w:rsid w:val="003D6516"/>
    <w:rsid w:val="003D65C5"/>
    <w:rsid w:val="003D65EB"/>
    <w:rsid w:val="003D6601"/>
    <w:rsid w:val="003D66F5"/>
    <w:rsid w:val="003D6AA1"/>
    <w:rsid w:val="003D6AFC"/>
    <w:rsid w:val="003D6BCC"/>
    <w:rsid w:val="003D6D42"/>
    <w:rsid w:val="003D6D8B"/>
    <w:rsid w:val="003D6E69"/>
    <w:rsid w:val="003D6FDE"/>
    <w:rsid w:val="003D7064"/>
    <w:rsid w:val="003D71D9"/>
    <w:rsid w:val="003D738E"/>
    <w:rsid w:val="003D73B0"/>
    <w:rsid w:val="003D74D0"/>
    <w:rsid w:val="003D74DB"/>
    <w:rsid w:val="003D767F"/>
    <w:rsid w:val="003D7722"/>
    <w:rsid w:val="003D796B"/>
    <w:rsid w:val="003D7982"/>
    <w:rsid w:val="003D799A"/>
    <w:rsid w:val="003D7BA9"/>
    <w:rsid w:val="003D7BB6"/>
    <w:rsid w:val="003D7C13"/>
    <w:rsid w:val="003D7C98"/>
    <w:rsid w:val="003D7D9E"/>
    <w:rsid w:val="003D7E35"/>
    <w:rsid w:val="003D7FC2"/>
    <w:rsid w:val="003DE2CF"/>
    <w:rsid w:val="003E01B4"/>
    <w:rsid w:val="003E01DD"/>
    <w:rsid w:val="003E01E4"/>
    <w:rsid w:val="003E0295"/>
    <w:rsid w:val="003E02A0"/>
    <w:rsid w:val="003E036A"/>
    <w:rsid w:val="003E06B1"/>
    <w:rsid w:val="003E0719"/>
    <w:rsid w:val="003E0751"/>
    <w:rsid w:val="003E07B2"/>
    <w:rsid w:val="003E085B"/>
    <w:rsid w:val="003E0FA1"/>
    <w:rsid w:val="003E0FCD"/>
    <w:rsid w:val="003E1126"/>
    <w:rsid w:val="003E188C"/>
    <w:rsid w:val="003E18CD"/>
    <w:rsid w:val="003E1A24"/>
    <w:rsid w:val="003E1AAE"/>
    <w:rsid w:val="003E1C09"/>
    <w:rsid w:val="003E1C26"/>
    <w:rsid w:val="003E1C37"/>
    <w:rsid w:val="003E1C73"/>
    <w:rsid w:val="003E1CD9"/>
    <w:rsid w:val="003E1D1C"/>
    <w:rsid w:val="003E1D83"/>
    <w:rsid w:val="003E1EFB"/>
    <w:rsid w:val="003E1FDA"/>
    <w:rsid w:val="003E2308"/>
    <w:rsid w:val="003E2557"/>
    <w:rsid w:val="003E2C2E"/>
    <w:rsid w:val="003E2E49"/>
    <w:rsid w:val="003E2E4E"/>
    <w:rsid w:val="003E3306"/>
    <w:rsid w:val="003E3351"/>
    <w:rsid w:val="003E3475"/>
    <w:rsid w:val="003E3691"/>
    <w:rsid w:val="003E36E2"/>
    <w:rsid w:val="003E37B8"/>
    <w:rsid w:val="003E37BB"/>
    <w:rsid w:val="003E39A0"/>
    <w:rsid w:val="003E3A95"/>
    <w:rsid w:val="003E3A98"/>
    <w:rsid w:val="003E3CC9"/>
    <w:rsid w:val="003E3DD2"/>
    <w:rsid w:val="003E3E05"/>
    <w:rsid w:val="003E3E3E"/>
    <w:rsid w:val="003E3E6C"/>
    <w:rsid w:val="003E3FC3"/>
    <w:rsid w:val="003E3FE0"/>
    <w:rsid w:val="003E3FF6"/>
    <w:rsid w:val="003E4296"/>
    <w:rsid w:val="003E440B"/>
    <w:rsid w:val="003E4B42"/>
    <w:rsid w:val="003E4C9F"/>
    <w:rsid w:val="003E4CE3"/>
    <w:rsid w:val="003E4D81"/>
    <w:rsid w:val="003E4DC2"/>
    <w:rsid w:val="003E4F3A"/>
    <w:rsid w:val="003E5132"/>
    <w:rsid w:val="003E53D4"/>
    <w:rsid w:val="003E558B"/>
    <w:rsid w:val="003E5688"/>
    <w:rsid w:val="003E59E4"/>
    <w:rsid w:val="003E5A47"/>
    <w:rsid w:val="003E5A50"/>
    <w:rsid w:val="003E5B54"/>
    <w:rsid w:val="003E5CF9"/>
    <w:rsid w:val="003E5E21"/>
    <w:rsid w:val="003E5ECD"/>
    <w:rsid w:val="003E6052"/>
    <w:rsid w:val="003E6222"/>
    <w:rsid w:val="003E63FD"/>
    <w:rsid w:val="003E64F0"/>
    <w:rsid w:val="003E6545"/>
    <w:rsid w:val="003E66C2"/>
    <w:rsid w:val="003E66FC"/>
    <w:rsid w:val="003E678A"/>
    <w:rsid w:val="003E6863"/>
    <w:rsid w:val="003E692F"/>
    <w:rsid w:val="003E69C6"/>
    <w:rsid w:val="003E6C3B"/>
    <w:rsid w:val="003E6E46"/>
    <w:rsid w:val="003E6E6D"/>
    <w:rsid w:val="003E6E89"/>
    <w:rsid w:val="003E6F07"/>
    <w:rsid w:val="003E7370"/>
    <w:rsid w:val="003E7487"/>
    <w:rsid w:val="003E74D0"/>
    <w:rsid w:val="003E756B"/>
    <w:rsid w:val="003E78D3"/>
    <w:rsid w:val="003E7A4B"/>
    <w:rsid w:val="003E7A82"/>
    <w:rsid w:val="003E7A97"/>
    <w:rsid w:val="003E7D71"/>
    <w:rsid w:val="003E7EA4"/>
    <w:rsid w:val="003E7F91"/>
    <w:rsid w:val="003F013A"/>
    <w:rsid w:val="003F0178"/>
    <w:rsid w:val="003F03F8"/>
    <w:rsid w:val="003F053E"/>
    <w:rsid w:val="003F0669"/>
    <w:rsid w:val="003F081C"/>
    <w:rsid w:val="003F09A5"/>
    <w:rsid w:val="003F0CD1"/>
    <w:rsid w:val="003F0CF1"/>
    <w:rsid w:val="003F0E16"/>
    <w:rsid w:val="003F104D"/>
    <w:rsid w:val="003F1174"/>
    <w:rsid w:val="003F11FC"/>
    <w:rsid w:val="003F1917"/>
    <w:rsid w:val="003F19E3"/>
    <w:rsid w:val="003F1BE1"/>
    <w:rsid w:val="003F1C54"/>
    <w:rsid w:val="003F1D02"/>
    <w:rsid w:val="003F1E8D"/>
    <w:rsid w:val="003F22A4"/>
    <w:rsid w:val="003F23A6"/>
    <w:rsid w:val="003F2472"/>
    <w:rsid w:val="003F2788"/>
    <w:rsid w:val="003F283E"/>
    <w:rsid w:val="003F2907"/>
    <w:rsid w:val="003F2D89"/>
    <w:rsid w:val="003F2E45"/>
    <w:rsid w:val="003F311C"/>
    <w:rsid w:val="003F3337"/>
    <w:rsid w:val="003F3586"/>
    <w:rsid w:val="003F35E7"/>
    <w:rsid w:val="003F375A"/>
    <w:rsid w:val="003F38B5"/>
    <w:rsid w:val="003F397E"/>
    <w:rsid w:val="003F39CF"/>
    <w:rsid w:val="003F3AA6"/>
    <w:rsid w:val="003F3AC0"/>
    <w:rsid w:val="003F3FF6"/>
    <w:rsid w:val="003F43F2"/>
    <w:rsid w:val="003F4540"/>
    <w:rsid w:val="003F45E2"/>
    <w:rsid w:val="003F4755"/>
    <w:rsid w:val="003F497B"/>
    <w:rsid w:val="003F4C1A"/>
    <w:rsid w:val="003F500B"/>
    <w:rsid w:val="003F5105"/>
    <w:rsid w:val="003F5138"/>
    <w:rsid w:val="003F5270"/>
    <w:rsid w:val="003F528C"/>
    <w:rsid w:val="003F5431"/>
    <w:rsid w:val="003F5649"/>
    <w:rsid w:val="003F577B"/>
    <w:rsid w:val="003F59C1"/>
    <w:rsid w:val="003F5B47"/>
    <w:rsid w:val="003F5D5F"/>
    <w:rsid w:val="003F5D7C"/>
    <w:rsid w:val="003F633B"/>
    <w:rsid w:val="003F63FA"/>
    <w:rsid w:val="003F6447"/>
    <w:rsid w:val="003F6641"/>
    <w:rsid w:val="003F6687"/>
    <w:rsid w:val="003F66E1"/>
    <w:rsid w:val="003F6792"/>
    <w:rsid w:val="003F68A4"/>
    <w:rsid w:val="003F6930"/>
    <w:rsid w:val="003F6983"/>
    <w:rsid w:val="003F6BB1"/>
    <w:rsid w:val="003F6C84"/>
    <w:rsid w:val="003F6DEB"/>
    <w:rsid w:val="003F6E80"/>
    <w:rsid w:val="003F6EF4"/>
    <w:rsid w:val="003F7040"/>
    <w:rsid w:val="003F71AD"/>
    <w:rsid w:val="003F737D"/>
    <w:rsid w:val="003F73F1"/>
    <w:rsid w:val="003F7486"/>
    <w:rsid w:val="003F7574"/>
    <w:rsid w:val="003F78F0"/>
    <w:rsid w:val="003F7907"/>
    <w:rsid w:val="00400110"/>
    <w:rsid w:val="0040035C"/>
    <w:rsid w:val="00400410"/>
    <w:rsid w:val="00400871"/>
    <w:rsid w:val="004008E5"/>
    <w:rsid w:val="00400A6B"/>
    <w:rsid w:val="00400C7E"/>
    <w:rsid w:val="00400D3F"/>
    <w:rsid w:val="00400E16"/>
    <w:rsid w:val="00400EDE"/>
    <w:rsid w:val="00400F10"/>
    <w:rsid w:val="0040107C"/>
    <w:rsid w:val="00401120"/>
    <w:rsid w:val="00401217"/>
    <w:rsid w:val="00401336"/>
    <w:rsid w:val="0040147A"/>
    <w:rsid w:val="0040184A"/>
    <w:rsid w:val="0040187A"/>
    <w:rsid w:val="00401A52"/>
    <w:rsid w:val="00401DC5"/>
    <w:rsid w:val="00401E44"/>
    <w:rsid w:val="00401ED4"/>
    <w:rsid w:val="00401FC1"/>
    <w:rsid w:val="00401FC6"/>
    <w:rsid w:val="004020CD"/>
    <w:rsid w:val="004021D6"/>
    <w:rsid w:val="00402518"/>
    <w:rsid w:val="004025E1"/>
    <w:rsid w:val="004025F9"/>
    <w:rsid w:val="00402699"/>
    <w:rsid w:val="004027ED"/>
    <w:rsid w:val="00402B88"/>
    <w:rsid w:val="00402C35"/>
    <w:rsid w:val="00402CB5"/>
    <w:rsid w:val="00402FBC"/>
    <w:rsid w:val="004034E2"/>
    <w:rsid w:val="00403511"/>
    <w:rsid w:val="00403580"/>
    <w:rsid w:val="00403ACD"/>
    <w:rsid w:val="00403C83"/>
    <w:rsid w:val="00403CB2"/>
    <w:rsid w:val="00403CB6"/>
    <w:rsid w:val="00403E5B"/>
    <w:rsid w:val="00403F60"/>
    <w:rsid w:val="00403FBD"/>
    <w:rsid w:val="004042BB"/>
    <w:rsid w:val="0040470D"/>
    <w:rsid w:val="0040487D"/>
    <w:rsid w:val="00404896"/>
    <w:rsid w:val="004048D4"/>
    <w:rsid w:val="0040497D"/>
    <w:rsid w:val="0040498E"/>
    <w:rsid w:val="00404AC9"/>
    <w:rsid w:val="00404BF1"/>
    <w:rsid w:val="00404EC6"/>
    <w:rsid w:val="004050D3"/>
    <w:rsid w:val="00405420"/>
    <w:rsid w:val="0040547B"/>
    <w:rsid w:val="004059BD"/>
    <w:rsid w:val="00405A36"/>
    <w:rsid w:val="00405B6E"/>
    <w:rsid w:val="00405B7A"/>
    <w:rsid w:val="00405C74"/>
    <w:rsid w:val="00405C90"/>
    <w:rsid w:val="00405CBA"/>
    <w:rsid w:val="00405EE1"/>
    <w:rsid w:val="004060F8"/>
    <w:rsid w:val="004061DC"/>
    <w:rsid w:val="004063D8"/>
    <w:rsid w:val="00406400"/>
    <w:rsid w:val="0040644D"/>
    <w:rsid w:val="00406562"/>
    <w:rsid w:val="00406940"/>
    <w:rsid w:val="00406A66"/>
    <w:rsid w:val="004073C2"/>
    <w:rsid w:val="00407402"/>
    <w:rsid w:val="00407702"/>
    <w:rsid w:val="004078A7"/>
    <w:rsid w:val="004079C3"/>
    <w:rsid w:val="00407B63"/>
    <w:rsid w:val="00407C66"/>
    <w:rsid w:val="00407D05"/>
    <w:rsid w:val="00410551"/>
    <w:rsid w:val="00410699"/>
    <w:rsid w:val="00410766"/>
    <w:rsid w:val="0041083A"/>
    <w:rsid w:val="00410CE2"/>
    <w:rsid w:val="0041120B"/>
    <w:rsid w:val="0041123D"/>
    <w:rsid w:val="00411531"/>
    <w:rsid w:val="00411821"/>
    <w:rsid w:val="00411A7B"/>
    <w:rsid w:val="00411AF8"/>
    <w:rsid w:val="00411F17"/>
    <w:rsid w:val="0041222A"/>
    <w:rsid w:val="00412264"/>
    <w:rsid w:val="00412454"/>
    <w:rsid w:val="0041257B"/>
    <w:rsid w:val="004125C0"/>
    <w:rsid w:val="004125D0"/>
    <w:rsid w:val="0041297A"/>
    <w:rsid w:val="00412A7C"/>
    <w:rsid w:val="00412ABC"/>
    <w:rsid w:val="00412B8F"/>
    <w:rsid w:val="00412BE0"/>
    <w:rsid w:val="00412EE2"/>
    <w:rsid w:val="004131FC"/>
    <w:rsid w:val="00413315"/>
    <w:rsid w:val="0041335B"/>
    <w:rsid w:val="00413416"/>
    <w:rsid w:val="004135C6"/>
    <w:rsid w:val="004135DB"/>
    <w:rsid w:val="0041389E"/>
    <w:rsid w:val="004138B5"/>
    <w:rsid w:val="004138C1"/>
    <w:rsid w:val="00413ADE"/>
    <w:rsid w:val="00413E16"/>
    <w:rsid w:val="00413E3A"/>
    <w:rsid w:val="00413F16"/>
    <w:rsid w:val="00414125"/>
    <w:rsid w:val="004143A4"/>
    <w:rsid w:val="004143A6"/>
    <w:rsid w:val="004143E0"/>
    <w:rsid w:val="004145A4"/>
    <w:rsid w:val="0041460D"/>
    <w:rsid w:val="0041467C"/>
    <w:rsid w:val="00414988"/>
    <w:rsid w:val="00414B6A"/>
    <w:rsid w:val="00414B7B"/>
    <w:rsid w:val="00414F66"/>
    <w:rsid w:val="00414F92"/>
    <w:rsid w:val="00415059"/>
    <w:rsid w:val="00415095"/>
    <w:rsid w:val="004150CF"/>
    <w:rsid w:val="00415403"/>
    <w:rsid w:val="004155B3"/>
    <w:rsid w:val="00415682"/>
    <w:rsid w:val="0041576F"/>
    <w:rsid w:val="00415ABC"/>
    <w:rsid w:val="00415CB3"/>
    <w:rsid w:val="00415D80"/>
    <w:rsid w:val="004161C8"/>
    <w:rsid w:val="004162B6"/>
    <w:rsid w:val="004164EC"/>
    <w:rsid w:val="0041652F"/>
    <w:rsid w:val="0041690F"/>
    <w:rsid w:val="00416AB9"/>
    <w:rsid w:val="00416D8D"/>
    <w:rsid w:val="00416F2B"/>
    <w:rsid w:val="0041701C"/>
    <w:rsid w:val="004171A3"/>
    <w:rsid w:val="004171EA"/>
    <w:rsid w:val="00417241"/>
    <w:rsid w:val="004172A7"/>
    <w:rsid w:val="00417553"/>
    <w:rsid w:val="0041772C"/>
    <w:rsid w:val="00417BBF"/>
    <w:rsid w:val="00417D3B"/>
    <w:rsid w:val="00417E4E"/>
    <w:rsid w:val="00420159"/>
    <w:rsid w:val="0042016D"/>
    <w:rsid w:val="004202CF"/>
    <w:rsid w:val="0042052F"/>
    <w:rsid w:val="0042062B"/>
    <w:rsid w:val="0042063F"/>
    <w:rsid w:val="00420848"/>
    <w:rsid w:val="00420DAB"/>
    <w:rsid w:val="00420DD1"/>
    <w:rsid w:val="00420F55"/>
    <w:rsid w:val="00421024"/>
    <w:rsid w:val="004213C1"/>
    <w:rsid w:val="00421424"/>
    <w:rsid w:val="004215FE"/>
    <w:rsid w:val="00421A8D"/>
    <w:rsid w:val="00421BD1"/>
    <w:rsid w:val="00421BE7"/>
    <w:rsid w:val="0042209F"/>
    <w:rsid w:val="004220E7"/>
    <w:rsid w:val="00422156"/>
    <w:rsid w:val="00422281"/>
    <w:rsid w:val="004224A3"/>
    <w:rsid w:val="004226DB"/>
    <w:rsid w:val="004228E6"/>
    <w:rsid w:val="00422921"/>
    <w:rsid w:val="00422A10"/>
    <w:rsid w:val="00422A14"/>
    <w:rsid w:val="00422A16"/>
    <w:rsid w:val="00422C1B"/>
    <w:rsid w:val="00422CA9"/>
    <w:rsid w:val="00422DDE"/>
    <w:rsid w:val="004230A9"/>
    <w:rsid w:val="0042316C"/>
    <w:rsid w:val="0042344C"/>
    <w:rsid w:val="00423698"/>
    <w:rsid w:val="004237DA"/>
    <w:rsid w:val="004238F2"/>
    <w:rsid w:val="00423B28"/>
    <w:rsid w:val="00423B8D"/>
    <w:rsid w:val="00423D04"/>
    <w:rsid w:val="00423D8D"/>
    <w:rsid w:val="00423EB1"/>
    <w:rsid w:val="00424351"/>
    <w:rsid w:val="00424457"/>
    <w:rsid w:val="004244B1"/>
    <w:rsid w:val="004244E9"/>
    <w:rsid w:val="004245A6"/>
    <w:rsid w:val="0042478C"/>
    <w:rsid w:val="00424B70"/>
    <w:rsid w:val="00424C98"/>
    <w:rsid w:val="00424E08"/>
    <w:rsid w:val="00424E91"/>
    <w:rsid w:val="00424EA0"/>
    <w:rsid w:val="004251A7"/>
    <w:rsid w:val="004253AA"/>
    <w:rsid w:val="00425471"/>
    <w:rsid w:val="00425592"/>
    <w:rsid w:val="00425746"/>
    <w:rsid w:val="0042580D"/>
    <w:rsid w:val="004259BA"/>
    <w:rsid w:val="00425C55"/>
    <w:rsid w:val="00425DCB"/>
    <w:rsid w:val="00425F1A"/>
    <w:rsid w:val="00425F88"/>
    <w:rsid w:val="00425FA1"/>
    <w:rsid w:val="00425FE6"/>
    <w:rsid w:val="00426104"/>
    <w:rsid w:val="00426334"/>
    <w:rsid w:val="00426456"/>
    <w:rsid w:val="0042665A"/>
    <w:rsid w:val="004268E6"/>
    <w:rsid w:val="00426DD0"/>
    <w:rsid w:val="00426EC1"/>
    <w:rsid w:val="00426FA9"/>
    <w:rsid w:val="00427076"/>
    <w:rsid w:val="00427B4E"/>
    <w:rsid w:val="00427BA9"/>
    <w:rsid w:val="00427CCA"/>
    <w:rsid w:val="00427DA8"/>
    <w:rsid w:val="00427F00"/>
    <w:rsid w:val="00430236"/>
    <w:rsid w:val="00430375"/>
    <w:rsid w:val="00430458"/>
    <w:rsid w:val="004304CC"/>
    <w:rsid w:val="00430551"/>
    <w:rsid w:val="00430570"/>
    <w:rsid w:val="00430906"/>
    <w:rsid w:val="004309C8"/>
    <w:rsid w:val="00430A7C"/>
    <w:rsid w:val="00430BEC"/>
    <w:rsid w:val="00430D97"/>
    <w:rsid w:val="00431077"/>
    <w:rsid w:val="004310C3"/>
    <w:rsid w:val="00431477"/>
    <w:rsid w:val="0043166C"/>
    <w:rsid w:val="004316D3"/>
    <w:rsid w:val="0043177F"/>
    <w:rsid w:val="00431BA6"/>
    <w:rsid w:val="00431D21"/>
    <w:rsid w:val="00431FA3"/>
    <w:rsid w:val="00432023"/>
    <w:rsid w:val="0043208B"/>
    <w:rsid w:val="00432178"/>
    <w:rsid w:val="0043254D"/>
    <w:rsid w:val="004325BB"/>
    <w:rsid w:val="004327DA"/>
    <w:rsid w:val="00432816"/>
    <w:rsid w:val="004328DE"/>
    <w:rsid w:val="00432EA3"/>
    <w:rsid w:val="00432ED7"/>
    <w:rsid w:val="00433461"/>
    <w:rsid w:val="0043351D"/>
    <w:rsid w:val="0043377B"/>
    <w:rsid w:val="00433823"/>
    <w:rsid w:val="00433A01"/>
    <w:rsid w:val="00433AD6"/>
    <w:rsid w:val="00433CEE"/>
    <w:rsid w:val="00433FE0"/>
    <w:rsid w:val="004341D2"/>
    <w:rsid w:val="004345D3"/>
    <w:rsid w:val="0043474C"/>
    <w:rsid w:val="004347D5"/>
    <w:rsid w:val="00434CC0"/>
    <w:rsid w:val="00434DB6"/>
    <w:rsid w:val="004351AD"/>
    <w:rsid w:val="00435749"/>
    <w:rsid w:val="00435CA8"/>
    <w:rsid w:val="00436065"/>
    <w:rsid w:val="004364C1"/>
    <w:rsid w:val="00436636"/>
    <w:rsid w:val="00436969"/>
    <w:rsid w:val="00436BE8"/>
    <w:rsid w:val="00436DD4"/>
    <w:rsid w:val="00436E39"/>
    <w:rsid w:val="00436F37"/>
    <w:rsid w:val="00436F49"/>
    <w:rsid w:val="004370B4"/>
    <w:rsid w:val="004375E0"/>
    <w:rsid w:val="0043792B"/>
    <w:rsid w:val="00437AEC"/>
    <w:rsid w:val="00437D18"/>
    <w:rsid w:val="00437D52"/>
    <w:rsid w:val="00437DDE"/>
    <w:rsid w:val="00440040"/>
    <w:rsid w:val="0044006C"/>
    <w:rsid w:val="004402B7"/>
    <w:rsid w:val="00440557"/>
    <w:rsid w:val="004405C5"/>
    <w:rsid w:val="004405E4"/>
    <w:rsid w:val="0044066B"/>
    <w:rsid w:val="004407AF"/>
    <w:rsid w:val="00440FA7"/>
    <w:rsid w:val="00441051"/>
    <w:rsid w:val="004413BD"/>
    <w:rsid w:val="00441426"/>
    <w:rsid w:val="00441462"/>
    <w:rsid w:val="004415E2"/>
    <w:rsid w:val="0044186E"/>
    <w:rsid w:val="0044198D"/>
    <w:rsid w:val="004419ED"/>
    <w:rsid w:val="004419FD"/>
    <w:rsid w:val="004419FF"/>
    <w:rsid w:val="00441CAC"/>
    <w:rsid w:val="00441D42"/>
    <w:rsid w:val="00441E09"/>
    <w:rsid w:val="00441FCE"/>
    <w:rsid w:val="00442213"/>
    <w:rsid w:val="004422A9"/>
    <w:rsid w:val="004423A1"/>
    <w:rsid w:val="00442450"/>
    <w:rsid w:val="00442467"/>
    <w:rsid w:val="0044267E"/>
    <w:rsid w:val="00442BBC"/>
    <w:rsid w:val="00442CF3"/>
    <w:rsid w:val="00442E3E"/>
    <w:rsid w:val="00442E46"/>
    <w:rsid w:val="00442FAD"/>
    <w:rsid w:val="00442FE5"/>
    <w:rsid w:val="00443129"/>
    <w:rsid w:val="004431BA"/>
    <w:rsid w:val="004433AD"/>
    <w:rsid w:val="00443527"/>
    <w:rsid w:val="0044358F"/>
    <w:rsid w:val="00443725"/>
    <w:rsid w:val="00443805"/>
    <w:rsid w:val="00443814"/>
    <w:rsid w:val="00443A09"/>
    <w:rsid w:val="00443E4C"/>
    <w:rsid w:val="00443EFF"/>
    <w:rsid w:val="00444385"/>
    <w:rsid w:val="004443BC"/>
    <w:rsid w:val="00444611"/>
    <w:rsid w:val="0044467D"/>
    <w:rsid w:val="0044472C"/>
    <w:rsid w:val="00444731"/>
    <w:rsid w:val="00444874"/>
    <w:rsid w:val="0044489F"/>
    <w:rsid w:val="004448C6"/>
    <w:rsid w:val="004449CD"/>
    <w:rsid w:val="004449E1"/>
    <w:rsid w:val="00444BAA"/>
    <w:rsid w:val="00444C29"/>
    <w:rsid w:val="00444ECF"/>
    <w:rsid w:val="00444FA4"/>
    <w:rsid w:val="00444FDF"/>
    <w:rsid w:val="004452C4"/>
    <w:rsid w:val="00445591"/>
    <w:rsid w:val="004458E3"/>
    <w:rsid w:val="00445901"/>
    <w:rsid w:val="00445922"/>
    <w:rsid w:val="004459A9"/>
    <w:rsid w:val="00445D27"/>
    <w:rsid w:val="00445D9E"/>
    <w:rsid w:val="00445EE0"/>
    <w:rsid w:val="00445F92"/>
    <w:rsid w:val="004460AF"/>
    <w:rsid w:val="004463CD"/>
    <w:rsid w:val="0044649D"/>
    <w:rsid w:val="0044649E"/>
    <w:rsid w:val="00446696"/>
    <w:rsid w:val="004466F1"/>
    <w:rsid w:val="004467DE"/>
    <w:rsid w:val="0044698E"/>
    <w:rsid w:val="00446A8F"/>
    <w:rsid w:val="00446B79"/>
    <w:rsid w:val="00446C80"/>
    <w:rsid w:val="00446CFF"/>
    <w:rsid w:val="00446E18"/>
    <w:rsid w:val="00446EBC"/>
    <w:rsid w:val="00446F80"/>
    <w:rsid w:val="00447118"/>
    <w:rsid w:val="0044759E"/>
    <w:rsid w:val="004476EA"/>
    <w:rsid w:val="0044786C"/>
    <w:rsid w:val="00447BC3"/>
    <w:rsid w:val="00447CBE"/>
    <w:rsid w:val="00447FD7"/>
    <w:rsid w:val="004500AA"/>
    <w:rsid w:val="004504D9"/>
    <w:rsid w:val="00450FEA"/>
    <w:rsid w:val="00451115"/>
    <w:rsid w:val="004511D4"/>
    <w:rsid w:val="0045139D"/>
    <w:rsid w:val="004514F2"/>
    <w:rsid w:val="00451510"/>
    <w:rsid w:val="0045190C"/>
    <w:rsid w:val="00451AEE"/>
    <w:rsid w:val="00451BB4"/>
    <w:rsid w:val="00451E2B"/>
    <w:rsid w:val="00451E70"/>
    <w:rsid w:val="00451E7C"/>
    <w:rsid w:val="00451ECC"/>
    <w:rsid w:val="00452074"/>
    <w:rsid w:val="004522D1"/>
    <w:rsid w:val="00452326"/>
    <w:rsid w:val="00452344"/>
    <w:rsid w:val="0045266E"/>
    <w:rsid w:val="00452676"/>
    <w:rsid w:val="0045281C"/>
    <w:rsid w:val="004528F3"/>
    <w:rsid w:val="00452AAC"/>
    <w:rsid w:val="00452B06"/>
    <w:rsid w:val="00452BA8"/>
    <w:rsid w:val="00452D73"/>
    <w:rsid w:val="004531E3"/>
    <w:rsid w:val="0045339B"/>
    <w:rsid w:val="00453534"/>
    <w:rsid w:val="004535E3"/>
    <w:rsid w:val="004536CC"/>
    <w:rsid w:val="00453702"/>
    <w:rsid w:val="00453868"/>
    <w:rsid w:val="00453922"/>
    <w:rsid w:val="004539DC"/>
    <w:rsid w:val="00453CD1"/>
    <w:rsid w:val="00453DBA"/>
    <w:rsid w:val="00453E09"/>
    <w:rsid w:val="004541AA"/>
    <w:rsid w:val="004541CC"/>
    <w:rsid w:val="0045432F"/>
    <w:rsid w:val="0045477E"/>
    <w:rsid w:val="0045527D"/>
    <w:rsid w:val="00455653"/>
    <w:rsid w:val="00455CD8"/>
    <w:rsid w:val="00455F54"/>
    <w:rsid w:val="00456277"/>
    <w:rsid w:val="004562BE"/>
    <w:rsid w:val="0045648D"/>
    <w:rsid w:val="00456770"/>
    <w:rsid w:val="004568E0"/>
    <w:rsid w:val="004569B8"/>
    <w:rsid w:val="00456A57"/>
    <w:rsid w:val="00456B87"/>
    <w:rsid w:val="00456C05"/>
    <w:rsid w:val="00456ED3"/>
    <w:rsid w:val="0045714A"/>
    <w:rsid w:val="0045736B"/>
    <w:rsid w:val="00457540"/>
    <w:rsid w:val="00457C0B"/>
    <w:rsid w:val="00457E8B"/>
    <w:rsid w:val="00460016"/>
    <w:rsid w:val="00460043"/>
    <w:rsid w:val="004601BD"/>
    <w:rsid w:val="0046023D"/>
    <w:rsid w:val="0046084B"/>
    <w:rsid w:val="004609C7"/>
    <w:rsid w:val="00460BEF"/>
    <w:rsid w:val="00460BF3"/>
    <w:rsid w:val="00460F69"/>
    <w:rsid w:val="00461001"/>
    <w:rsid w:val="0046108C"/>
    <w:rsid w:val="004611C6"/>
    <w:rsid w:val="00461391"/>
    <w:rsid w:val="004613E4"/>
    <w:rsid w:val="004614C1"/>
    <w:rsid w:val="004614DB"/>
    <w:rsid w:val="0046176C"/>
    <w:rsid w:val="00461785"/>
    <w:rsid w:val="00461851"/>
    <w:rsid w:val="00461C3B"/>
    <w:rsid w:val="00461CB1"/>
    <w:rsid w:val="00461D79"/>
    <w:rsid w:val="0046209F"/>
    <w:rsid w:val="0046246A"/>
    <w:rsid w:val="004624AF"/>
    <w:rsid w:val="0046291E"/>
    <w:rsid w:val="00462923"/>
    <w:rsid w:val="00462A5C"/>
    <w:rsid w:val="00462AD8"/>
    <w:rsid w:val="00463012"/>
    <w:rsid w:val="0046302F"/>
    <w:rsid w:val="004631B2"/>
    <w:rsid w:val="004631F7"/>
    <w:rsid w:val="004632AA"/>
    <w:rsid w:val="00463794"/>
    <w:rsid w:val="00463AC3"/>
    <w:rsid w:val="00463B74"/>
    <w:rsid w:val="00463CB1"/>
    <w:rsid w:val="00463E5E"/>
    <w:rsid w:val="004640B0"/>
    <w:rsid w:val="0046412E"/>
    <w:rsid w:val="00464257"/>
    <w:rsid w:val="0046441D"/>
    <w:rsid w:val="00464458"/>
    <w:rsid w:val="00464485"/>
    <w:rsid w:val="00464649"/>
    <w:rsid w:val="00464738"/>
    <w:rsid w:val="00464797"/>
    <w:rsid w:val="004647AD"/>
    <w:rsid w:val="00464D5A"/>
    <w:rsid w:val="00464ECC"/>
    <w:rsid w:val="00464F1C"/>
    <w:rsid w:val="004650A6"/>
    <w:rsid w:val="00465396"/>
    <w:rsid w:val="00465681"/>
    <w:rsid w:val="004657C9"/>
    <w:rsid w:val="0046595A"/>
    <w:rsid w:val="0046612A"/>
    <w:rsid w:val="00466300"/>
    <w:rsid w:val="0046659B"/>
    <w:rsid w:val="00466ABB"/>
    <w:rsid w:val="00466CE6"/>
    <w:rsid w:val="00466D12"/>
    <w:rsid w:val="00466E08"/>
    <w:rsid w:val="00467013"/>
    <w:rsid w:val="004670A9"/>
    <w:rsid w:val="004670CC"/>
    <w:rsid w:val="00467176"/>
    <w:rsid w:val="004674E7"/>
    <w:rsid w:val="004675D5"/>
    <w:rsid w:val="00467679"/>
    <w:rsid w:val="00467746"/>
    <w:rsid w:val="00467A84"/>
    <w:rsid w:val="00467B44"/>
    <w:rsid w:val="00467F5D"/>
    <w:rsid w:val="00467FFC"/>
    <w:rsid w:val="00470161"/>
    <w:rsid w:val="00470169"/>
    <w:rsid w:val="0047040E"/>
    <w:rsid w:val="004704AF"/>
    <w:rsid w:val="0047055D"/>
    <w:rsid w:val="0047091A"/>
    <w:rsid w:val="00470AC2"/>
    <w:rsid w:val="00470B73"/>
    <w:rsid w:val="00470D3E"/>
    <w:rsid w:val="00471463"/>
    <w:rsid w:val="00471476"/>
    <w:rsid w:val="0047187A"/>
    <w:rsid w:val="004718AB"/>
    <w:rsid w:val="00471A4C"/>
    <w:rsid w:val="00471ADA"/>
    <w:rsid w:val="00471C39"/>
    <w:rsid w:val="00471C92"/>
    <w:rsid w:val="00471E5B"/>
    <w:rsid w:val="00471EB4"/>
    <w:rsid w:val="00471F50"/>
    <w:rsid w:val="00472013"/>
    <w:rsid w:val="0047202C"/>
    <w:rsid w:val="004725EC"/>
    <w:rsid w:val="0047266E"/>
    <w:rsid w:val="00472698"/>
    <w:rsid w:val="0047283C"/>
    <w:rsid w:val="00472932"/>
    <w:rsid w:val="0047297D"/>
    <w:rsid w:val="00472AAF"/>
    <w:rsid w:val="00472DF8"/>
    <w:rsid w:val="0047345E"/>
    <w:rsid w:val="0047372E"/>
    <w:rsid w:val="004738FC"/>
    <w:rsid w:val="00473D72"/>
    <w:rsid w:val="00473EA7"/>
    <w:rsid w:val="00474182"/>
    <w:rsid w:val="00474633"/>
    <w:rsid w:val="00474B78"/>
    <w:rsid w:val="00474B91"/>
    <w:rsid w:val="0047515F"/>
    <w:rsid w:val="0047571F"/>
    <w:rsid w:val="0047596F"/>
    <w:rsid w:val="004759B3"/>
    <w:rsid w:val="00475CA3"/>
    <w:rsid w:val="00475CDC"/>
    <w:rsid w:val="00475E7C"/>
    <w:rsid w:val="00475F3C"/>
    <w:rsid w:val="00476385"/>
    <w:rsid w:val="004764C0"/>
    <w:rsid w:val="004768A8"/>
    <w:rsid w:val="00476CDB"/>
    <w:rsid w:val="00476D4A"/>
    <w:rsid w:val="00477037"/>
    <w:rsid w:val="004770C1"/>
    <w:rsid w:val="004770DE"/>
    <w:rsid w:val="0047715A"/>
    <w:rsid w:val="004771F4"/>
    <w:rsid w:val="00477242"/>
    <w:rsid w:val="00477275"/>
    <w:rsid w:val="004774D4"/>
    <w:rsid w:val="00477572"/>
    <w:rsid w:val="0047769B"/>
    <w:rsid w:val="004778B8"/>
    <w:rsid w:val="00477B43"/>
    <w:rsid w:val="00477B66"/>
    <w:rsid w:val="00477BF5"/>
    <w:rsid w:val="00480170"/>
    <w:rsid w:val="0048094D"/>
    <w:rsid w:val="00480C3E"/>
    <w:rsid w:val="00480CF0"/>
    <w:rsid w:val="00480D57"/>
    <w:rsid w:val="00480E8B"/>
    <w:rsid w:val="00481086"/>
    <w:rsid w:val="00481091"/>
    <w:rsid w:val="00481252"/>
    <w:rsid w:val="00481323"/>
    <w:rsid w:val="00481341"/>
    <w:rsid w:val="0048148F"/>
    <w:rsid w:val="00481496"/>
    <w:rsid w:val="0048151C"/>
    <w:rsid w:val="004815C8"/>
    <w:rsid w:val="0048180C"/>
    <w:rsid w:val="0048185A"/>
    <w:rsid w:val="00481D7C"/>
    <w:rsid w:val="0048210D"/>
    <w:rsid w:val="0048225E"/>
    <w:rsid w:val="00482640"/>
    <w:rsid w:val="0048266D"/>
    <w:rsid w:val="004828A7"/>
    <w:rsid w:val="004828DE"/>
    <w:rsid w:val="00482BB2"/>
    <w:rsid w:val="00482D56"/>
    <w:rsid w:val="00482DF6"/>
    <w:rsid w:val="004830A0"/>
    <w:rsid w:val="004832B6"/>
    <w:rsid w:val="00483388"/>
    <w:rsid w:val="004833AB"/>
    <w:rsid w:val="00483423"/>
    <w:rsid w:val="00483531"/>
    <w:rsid w:val="0048379F"/>
    <w:rsid w:val="00483920"/>
    <w:rsid w:val="00483938"/>
    <w:rsid w:val="00483A44"/>
    <w:rsid w:val="00483BD2"/>
    <w:rsid w:val="00483C29"/>
    <w:rsid w:val="00483DD4"/>
    <w:rsid w:val="004842DC"/>
    <w:rsid w:val="00484318"/>
    <w:rsid w:val="004844BF"/>
    <w:rsid w:val="004845DE"/>
    <w:rsid w:val="0048462A"/>
    <w:rsid w:val="00484653"/>
    <w:rsid w:val="00484766"/>
    <w:rsid w:val="004848CB"/>
    <w:rsid w:val="00484A7C"/>
    <w:rsid w:val="00484FA4"/>
    <w:rsid w:val="00484FB9"/>
    <w:rsid w:val="00485158"/>
    <w:rsid w:val="00485282"/>
    <w:rsid w:val="0048528B"/>
    <w:rsid w:val="0048532C"/>
    <w:rsid w:val="0048537F"/>
    <w:rsid w:val="0048541B"/>
    <w:rsid w:val="0048545D"/>
    <w:rsid w:val="0048549A"/>
    <w:rsid w:val="0048560D"/>
    <w:rsid w:val="00485628"/>
    <w:rsid w:val="00485A77"/>
    <w:rsid w:val="00485D0A"/>
    <w:rsid w:val="0048612C"/>
    <w:rsid w:val="004861C4"/>
    <w:rsid w:val="00486283"/>
    <w:rsid w:val="00486371"/>
    <w:rsid w:val="00486638"/>
    <w:rsid w:val="004866AD"/>
    <w:rsid w:val="004868B4"/>
    <w:rsid w:val="00486940"/>
    <w:rsid w:val="00486AF3"/>
    <w:rsid w:val="00486BCB"/>
    <w:rsid w:val="00486F87"/>
    <w:rsid w:val="00486FA6"/>
    <w:rsid w:val="004870CC"/>
    <w:rsid w:val="004872CD"/>
    <w:rsid w:val="00487390"/>
    <w:rsid w:val="00487474"/>
    <w:rsid w:val="00487590"/>
    <w:rsid w:val="00487721"/>
    <w:rsid w:val="00487942"/>
    <w:rsid w:val="00487D9E"/>
    <w:rsid w:val="00487EC3"/>
    <w:rsid w:val="004900F0"/>
    <w:rsid w:val="0049029A"/>
    <w:rsid w:val="00490389"/>
    <w:rsid w:val="0049059E"/>
    <w:rsid w:val="00490633"/>
    <w:rsid w:val="00490654"/>
    <w:rsid w:val="00490699"/>
    <w:rsid w:val="004907F7"/>
    <w:rsid w:val="00490ABD"/>
    <w:rsid w:val="00490C17"/>
    <w:rsid w:val="00490C52"/>
    <w:rsid w:val="00490D78"/>
    <w:rsid w:val="00490F66"/>
    <w:rsid w:val="00490F71"/>
    <w:rsid w:val="004910F3"/>
    <w:rsid w:val="00491181"/>
    <w:rsid w:val="004912CA"/>
    <w:rsid w:val="004912DC"/>
    <w:rsid w:val="0049134E"/>
    <w:rsid w:val="004913EC"/>
    <w:rsid w:val="004914F0"/>
    <w:rsid w:val="004914F1"/>
    <w:rsid w:val="00491568"/>
    <w:rsid w:val="00491721"/>
    <w:rsid w:val="0049178D"/>
    <w:rsid w:val="004917B1"/>
    <w:rsid w:val="0049198F"/>
    <w:rsid w:val="00491B1C"/>
    <w:rsid w:val="00491B23"/>
    <w:rsid w:val="00491CAC"/>
    <w:rsid w:val="00491CE4"/>
    <w:rsid w:val="00491EF6"/>
    <w:rsid w:val="004920BD"/>
    <w:rsid w:val="0049225B"/>
    <w:rsid w:val="00492277"/>
    <w:rsid w:val="004922ED"/>
    <w:rsid w:val="0049231F"/>
    <w:rsid w:val="00492389"/>
    <w:rsid w:val="00492525"/>
    <w:rsid w:val="00492603"/>
    <w:rsid w:val="004926FA"/>
    <w:rsid w:val="004927DC"/>
    <w:rsid w:val="00492895"/>
    <w:rsid w:val="004928BB"/>
    <w:rsid w:val="00492A4C"/>
    <w:rsid w:val="00492CC0"/>
    <w:rsid w:val="00492D47"/>
    <w:rsid w:val="00492D7A"/>
    <w:rsid w:val="00492DF3"/>
    <w:rsid w:val="00492ECC"/>
    <w:rsid w:val="00492ED1"/>
    <w:rsid w:val="0049318D"/>
    <w:rsid w:val="00493255"/>
    <w:rsid w:val="00493265"/>
    <w:rsid w:val="004932AF"/>
    <w:rsid w:val="0049339B"/>
    <w:rsid w:val="00493489"/>
    <w:rsid w:val="004935C6"/>
    <w:rsid w:val="004937D0"/>
    <w:rsid w:val="0049394B"/>
    <w:rsid w:val="00493C3E"/>
    <w:rsid w:val="0049410F"/>
    <w:rsid w:val="004941FA"/>
    <w:rsid w:val="0049436D"/>
    <w:rsid w:val="00494377"/>
    <w:rsid w:val="004945A0"/>
    <w:rsid w:val="00494659"/>
    <w:rsid w:val="00494D0B"/>
    <w:rsid w:val="00494D8E"/>
    <w:rsid w:val="00494EFA"/>
    <w:rsid w:val="00494F5B"/>
    <w:rsid w:val="00494FBA"/>
    <w:rsid w:val="004950FB"/>
    <w:rsid w:val="00495286"/>
    <w:rsid w:val="004955F9"/>
    <w:rsid w:val="00495681"/>
    <w:rsid w:val="00495970"/>
    <w:rsid w:val="004959C1"/>
    <w:rsid w:val="00495F33"/>
    <w:rsid w:val="0049605A"/>
    <w:rsid w:val="00496167"/>
    <w:rsid w:val="004962C8"/>
    <w:rsid w:val="004964DA"/>
    <w:rsid w:val="004966D0"/>
    <w:rsid w:val="00496964"/>
    <w:rsid w:val="00496A33"/>
    <w:rsid w:val="00496A6D"/>
    <w:rsid w:val="00496AF8"/>
    <w:rsid w:val="00496B29"/>
    <w:rsid w:val="00496BC0"/>
    <w:rsid w:val="00496BC2"/>
    <w:rsid w:val="00496BCA"/>
    <w:rsid w:val="00496C46"/>
    <w:rsid w:val="00496F29"/>
    <w:rsid w:val="00496F5A"/>
    <w:rsid w:val="00497AF7"/>
    <w:rsid w:val="00497D00"/>
    <w:rsid w:val="00497D0A"/>
    <w:rsid w:val="00497F41"/>
    <w:rsid w:val="00497FD6"/>
    <w:rsid w:val="004A001B"/>
    <w:rsid w:val="004A02DB"/>
    <w:rsid w:val="004A04C8"/>
    <w:rsid w:val="004A04C9"/>
    <w:rsid w:val="004A05C1"/>
    <w:rsid w:val="004A05EA"/>
    <w:rsid w:val="004A066C"/>
    <w:rsid w:val="004A0675"/>
    <w:rsid w:val="004A0824"/>
    <w:rsid w:val="004A0880"/>
    <w:rsid w:val="004A0A79"/>
    <w:rsid w:val="004A0B30"/>
    <w:rsid w:val="004A0C71"/>
    <w:rsid w:val="004A0E27"/>
    <w:rsid w:val="004A10E1"/>
    <w:rsid w:val="004A119C"/>
    <w:rsid w:val="004A124D"/>
    <w:rsid w:val="004A12BC"/>
    <w:rsid w:val="004A161A"/>
    <w:rsid w:val="004A16A1"/>
    <w:rsid w:val="004A17A7"/>
    <w:rsid w:val="004A1857"/>
    <w:rsid w:val="004A1920"/>
    <w:rsid w:val="004A19B7"/>
    <w:rsid w:val="004A1BAA"/>
    <w:rsid w:val="004A1BED"/>
    <w:rsid w:val="004A1C58"/>
    <w:rsid w:val="004A1DEC"/>
    <w:rsid w:val="004A1FB9"/>
    <w:rsid w:val="004A204B"/>
    <w:rsid w:val="004A2128"/>
    <w:rsid w:val="004A23D8"/>
    <w:rsid w:val="004A23E7"/>
    <w:rsid w:val="004A23F0"/>
    <w:rsid w:val="004A240E"/>
    <w:rsid w:val="004A2453"/>
    <w:rsid w:val="004A2783"/>
    <w:rsid w:val="004A2888"/>
    <w:rsid w:val="004A29CD"/>
    <w:rsid w:val="004A2B08"/>
    <w:rsid w:val="004A2B96"/>
    <w:rsid w:val="004A2DF1"/>
    <w:rsid w:val="004A32E9"/>
    <w:rsid w:val="004A32F0"/>
    <w:rsid w:val="004A334A"/>
    <w:rsid w:val="004A343B"/>
    <w:rsid w:val="004A3506"/>
    <w:rsid w:val="004A367B"/>
    <w:rsid w:val="004A36C9"/>
    <w:rsid w:val="004A36DB"/>
    <w:rsid w:val="004A36E6"/>
    <w:rsid w:val="004A37C3"/>
    <w:rsid w:val="004A39FE"/>
    <w:rsid w:val="004A3A37"/>
    <w:rsid w:val="004A3B4A"/>
    <w:rsid w:val="004A3EA1"/>
    <w:rsid w:val="004A3F1A"/>
    <w:rsid w:val="004A3F77"/>
    <w:rsid w:val="004A3FE3"/>
    <w:rsid w:val="004A42B4"/>
    <w:rsid w:val="004A4502"/>
    <w:rsid w:val="004A461A"/>
    <w:rsid w:val="004A461F"/>
    <w:rsid w:val="004A477D"/>
    <w:rsid w:val="004A4A0B"/>
    <w:rsid w:val="004A4D3E"/>
    <w:rsid w:val="004A4D47"/>
    <w:rsid w:val="004A4E1C"/>
    <w:rsid w:val="004A505E"/>
    <w:rsid w:val="004A5181"/>
    <w:rsid w:val="004A528A"/>
    <w:rsid w:val="004A52EF"/>
    <w:rsid w:val="004A539E"/>
    <w:rsid w:val="004A53A6"/>
    <w:rsid w:val="004A53B3"/>
    <w:rsid w:val="004A55A5"/>
    <w:rsid w:val="004A570C"/>
    <w:rsid w:val="004A5836"/>
    <w:rsid w:val="004A587E"/>
    <w:rsid w:val="004A5CCC"/>
    <w:rsid w:val="004A5D22"/>
    <w:rsid w:val="004A63D8"/>
    <w:rsid w:val="004A63F1"/>
    <w:rsid w:val="004A649E"/>
    <w:rsid w:val="004A6509"/>
    <w:rsid w:val="004A6531"/>
    <w:rsid w:val="004A665D"/>
    <w:rsid w:val="004A68D7"/>
    <w:rsid w:val="004A6F98"/>
    <w:rsid w:val="004A7058"/>
    <w:rsid w:val="004A7090"/>
    <w:rsid w:val="004A70CA"/>
    <w:rsid w:val="004A71A6"/>
    <w:rsid w:val="004A72E9"/>
    <w:rsid w:val="004A72EE"/>
    <w:rsid w:val="004A7322"/>
    <w:rsid w:val="004A7377"/>
    <w:rsid w:val="004A7560"/>
    <w:rsid w:val="004A757A"/>
    <w:rsid w:val="004A769A"/>
    <w:rsid w:val="004A779C"/>
    <w:rsid w:val="004A7F7D"/>
    <w:rsid w:val="004B019F"/>
    <w:rsid w:val="004B01B8"/>
    <w:rsid w:val="004B0375"/>
    <w:rsid w:val="004B042E"/>
    <w:rsid w:val="004B0459"/>
    <w:rsid w:val="004B0D74"/>
    <w:rsid w:val="004B0ED8"/>
    <w:rsid w:val="004B0F6D"/>
    <w:rsid w:val="004B1039"/>
    <w:rsid w:val="004B106E"/>
    <w:rsid w:val="004B10AF"/>
    <w:rsid w:val="004B13A5"/>
    <w:rsid w:val="004B146F"/>
    <w:rsid w:val="004B1482"/>
    <w:rsid w:val="004B148D"/>
    <w:rsid w:val="004B17B4"/>
    <w:rsid w:val="004B1929"/>
    <w:rsid w:val="004B1985"/>
    <w:rsid w:val="004B1A48"/>
    <w:rsid w:val="004B1BED"/>
    <w:rsid w:val="004B1F06"/>
    <w:rsid w:val="004B20C1"/>
    <w:rsid w:val="004B270A"/>
    <w:rsid w:val="004B29F9"/>
    <w:rsid w:val="004B2AFD"/>
    <w:rsid w:val="004B2BD6"/>
    <w:rsid w:val="004B2CDF"/>
    <w:rsid w:val="004B2D02"/>
    <w:rsid w:val="004B2F18"/>
    <w:rsid w:val="004B3091"/>
    <w:rsid w:val="004B33D9"/>
    <w:rsid w:val="004B3578"/>
    <w:rsid w:val="004B35C4"/>
    <w:rsid w:val="004B370B"/>
    <w:rsid w:val="004B3742"/>
    <w:rsid w:val="004B3844"/>
    <w:rsid w:val="004B397B"/>
    <w:rsid w:val="004B3ACA"/>
    <w:rsid w:val="004B3BDC"/>
    <w:rsid w:val="004B3E87"/>
    <w:rsid w:val="004B4270"/>
    <w:rsid w:val="004B43B5"/>
    <w:rsid w:val="004B44A1"/>
    <w:rsid w:val="004B44EC"/>
    <w:rsid w:val="004B4563"/>
    <w:rsid w:val="004B4611"/>
    <w:rsid w:val="004B48BB"/>
    <w:rsid w:val="004B4C62"/>
    <w:rsid w:val="004B4DE0"/>
    <w:rsid w:val="004B4E09"/>
    <w:rsid w:val="004B4F97"/>
    <w:rsid w:val="004B502E"/>
    <w:rsid w:val="004B5230"/>
    <w:rsid w:val="004B5248"/>
    <w:rsid w:val="004B52F2"/>
    <w:rsid w:val="004B5344"/>
    <w:rsid w:val="004B569A"/>
    <w:rsid w:val="004B598B"/>
    <w:rsid w:val="004B5BDF"/>
    <w:rsid w:val="004B5DBA"/>
    <w:rsid w:val="004B5FAD"/>
    <w:rsid w:val="004B602D"/>
    <w:rsid w:val="004B61C1"/>
    <w:rsid w:val="004B656D"/>
    <w:rsid w:val="004B677D"/>
    <w:rsid w:val="004B69D5"/>
    <w:rsid w:val="004B6B20"/>
    <w:rsid w:val="004B6CED"/>
    <w:rsid w:val="004B6F52"/>
    <w:rsid w:val="004B7019"/>
    <w:rsid w:val="004B7107"/>
    <w:rsid w:val="004B7310"/>
    <w:rsid w:val="004B7318"/>
    <w:rsid w:val="004B7381"/>
    <w:rsid w:val="004B7423"/>
    <w:rsid w:val="004B74B5"/>
    <w:rsid w:val="004B763D"/>
    <w:rsid w:val="004B786D"/>
    <w:rsid w:val="004B7896"/>
    <w:rsid w:val="004B792A"/>
    <w:rsid w:val="004B7A06"/>
    <w:rsid w:val="004B7A7B"/>
    <w:rsid w:val="004B7B02"/>
    <w:rsid w:val="004B7C80"/>
    <w:rsid w:val="004B7CB1"/>
    <w:rsid w:val="004C00B9"/>
    <w:rsid w:val="004C01AB"/>
    <w:rsid w:val="004C0249"/>
    <w:rsid w:val="004C05B2"/>
    <w:rsid w:val="004C0921"/>
    <w:rsid w:val="004C0ADC"/>
    <w:rsid w:val="004C0AF3"/>
    <w:rsid w:val="004C0C13"/>
    <w:rsid w:val="004C0EA1"/>
    <w:rsid w:val="004C0F54"/>
    <w:rsid w:val="004C104E"/>
    <w:rsid w:val="004C1458"/>
    <w:rsid w:val="004C154D"/>
    <w:rsid w:val="004C1875"/>
    <w:rsid w:val="004C194F"/>
    <w:rsid w:val="004C1959"/>
    <w:rsid w:val="004C1A54"/>
    <w:rsid w:val="004C1A8F"/>
    <w:rsid w:val="004C1C73"/>
    <w:rsid w:val="004C1FD9"/>
    <w:rsid w:val="004C21CF"/>
    <w:rsid w:val="004C24F6"/>
    <w:rsid w:val="004C2594"/>
    <w:rsid w:val="004C2719"/>
    <w:rsid w:val="004C2AA8"/>
    <w:rsid w:val="004C2B31"/>
    <w:rsid w:val="004C2C53"/>
    <w:rsid w:val="004C2CF1"/>
    <w:rsid w:val="004C2E09"/>
    <w:rsid w:val="004C2F9F"/>
    <w:rsid w:val="004C2FD5"/>
    <w:rsid w:val="004C3020"/>
    <w:rsid w:val="004C305F"/>
    <w:rsid w:val="004C30CB"/>
    <w:rsid w:val="004C32A9"/>
    <w:rsid w:val="004C377A"/>
    <w:rsid w:val="004C38A9"/>
    <w:rsid w:val="004C3AC9"/>
    <w:rsid w:val="004C3AF9"/>
    <w:rsid w:val="004C3E57"/>
    <w:rsid w:val="004C42F7"/>
    <w:rsid w:val="004C44E6"/>
    <w:rsid w:val="004C45FA"/>
    <w:rsid w:val="004C4A90"/>
    <w:rsid w:val="004C4C77"/>
    <w:rsid w:val="004C4D5A"/>
    <w:rsid w:val="004C4FBD"/>
    <w:rsid w:val="004C51D3"/>
    <w:rsid w:val="004C5311"/>
    <w:rsid w:val="004C547E"/>
    <w:rsid w:val="004C54CD"/>
    <w:rsid w:val="004C56B3"/>
    <w:rsid w:val="004C56B4"/>
    <w:rsid w:val="004C57FA"/>
    <w:rsid w:val="004C5BF4"/>
    <w:rsid w:val="004C5E75"/>
    <w:rsid w:val="004C62C8"/>
    <w:rsid w:val="004C62D8"/>
    <w:rsid w:val="004C6511"/>
    <w:rsid w:val="004C6641"/>
    <w:rsid w:val="004C692C"/>
    <w:rsid w:val="004C6D41"/>
    <w:rsid w:val="004C6E33"/>
    <w:rsid w:val="004C6F40"/>
    <w:rsid w:val="004C7115"/>
    <w:rsid w:val="004C72E4"/>
    <w:rsid w:val="004C7572"/>
    <w:rsid w:val="004C7768"/>
    <w:rsid w:val="004C77D0"/>
    <w:rsid w:val="004C795F"/>
    <w:rsid w:val="004C7985"/>
    <w:rsid w:val="004C7B77"/>
    <w:rsid w:val="004C7C1B"/>
    <w:rsid w:val="004C7DEA"/>
    <w:rsid w:val="004C7E25"/>
    <w:rsid w:val="004C7EEA"/>
    <w:rsid w:val="004C7F53"/>
    <w:rsid w:val="004D0274"/>
    <w:rsid w:val="004D0443"/>
    <w:rsid w:val="004D04F7"/>
    <w:rsid w:val="004D062D"/>
    <w:rsid w:val="004D06BF"/>
    <w:rsid w:val="004D07F5"/>
    <w:rsid w:val="004D086E"/>
    <w:rsid w:val="004D0B35"/>
    <w:rsid w:val="004D0B53"/>
    <w:rsid w:val="004D0C14"/>
    <w:rsid w:val="004D1030"/>
    <w:rsid w:val="004D1196"/>
    <w:rsid w:val="004D11F7"/>
    <w:rsid w:val="004D139C"/>
    <w:rsid w:val="004D1428"/>
    <w:rsid w:val="004D14A3"/>
    <w:rsid w:val="004D1657"/>
    <w:rsid w:val="004D16B1"/>
    <w:rsid w:val="004D1715"/>
    <w:rsid w:val="004D1725"/>
    <w:rsid w:val="004D1B33"/>
    <w:rsid w:val="004D1EC9"/>
    <w:rsid w:val="004D2010"/>
    <w:rsid w:val="004D2202"/>
    <w:rsid w:val="004D22CC"/>
    <w:rsid w:val="004D2312"/>
    <w:rsid w:val="004D2798"/>
    <w:rsid w:val="004D2844"/>
    <w:rsid w:val="004D299F"/>
    <w:rsid w:val="004D2C73"/>
    <w:rsid w:val="004D2D53"/>
    <w:rsid w:val="004D2E7F"/>
    <w:rsid w:val="004D2F44"/>
    <w:rsid w:val="004D2FC0"/>
    <w:rsid w:val="004D3226"/>
    <w:rsid w:val="004D3395"/>
    <w:rsid w:val="004D3399"/>
    <w:rsid w:val="004D36AF"/>
    <w:rsid w:val="004D37A4"/>
    <w:rsid w:val="004D3C4B"/>
    <w:rsid w:val="004D3E57"/>
    <w:rsid w:val="004D3EDC"/>
    <w:rsid w:val="004D3F2E"/>
    <w:rsid w:val="004D3F6E"/>
    <w:rsid w:val="004D42A3"/>
    <w:rsid w:val="004D44F6"/>
    <w:rsid w:val="004D4549"/>
    <w:rsid w:val="004D456D"/>
    <w:rsid w:val="004D463F"/>
    <w:rsid w:val="004D46E2"/>
    <w:rsid w:val="004D48FD"/>
    <w:rsid w:val="004D496C"/>
    <w:rsid w:val="004D4CBD"/>
    <w:rsid w:val="004D4DBB"/>
    <w:rsid w:val="004D4E32"/>
    <w:rsid w:val="004D4ED4"/>
    <w:rsid w:val="004D574C"/>
    <w:rsid w:val="004D5ADB"/>
    <w:rsid w:val="004D5AF8"/>
    <w:rsid w:val="004D5B3D"/>
    <w:rsid w:val="004D5C36"/>
    <w:rsid w:val="004D5DF3"/>
    <w:rsid w:val="004D5F83"/>
    <w:rsid w:val="004D5FD5"/>
    <w:rsid w:val="004D602A"/>
    <w:rsid w:val="004D6064"/>
    <w:rsid w:val="004D6122"/>
    <w:rsid w:val="004D61BF"/>
    <w:rsid w:val="004D633F"/>
    <w:rsid w:val="004D640B"/>
    <w:rsid w:val="004D6954"/>
    <w:rsid w:val="004D6A2D"/>
    <w:rsid w:val="004D6B3D"/>
    <w:rsid w:val="004D6CF5"/>
    <w:rsid w:val="004D6D1C"/>
    <w:rsid w:val="004D6E35"/>
    <w:rsid w:val="004D70C7"/>
    <w:rsid w:val="004D79BD"/>
    <w:rsid w:val="004D7E5A"/>
    <w:rsid w:val="004D7F08"/>
    <w:rsid w:val="004D7F85"/>
    <w:rsid w:val="004D7FAD"/>
    <w:rsid w:val="004E0209"/>
    <w:rsid w:val="004E0315"/>
    <w:rsid w:val="004E03C4"/>
    <w:rsid w:val="004E05F2"/>
    <w:rsid w:val="004E0922"/>
    <w:rsid w:val="004E0B98"/>
    <w:rsid w:val="004E0D09"/>
    <w:rsid w:val="004E0D93"/>
    <w:rsid w:val="004E106C"/>
    <w:rsid w:val="004E1148"/>
    <w:rsid w:val="004E1220"/>
    <w:rsid w:val="004E155B"/>
    <w:rsid w:val="004E156F"/>
    <w:rsid w:val="004E16A2"/>
    <w:rsid w:val="004E16C0"/>
    <w:rsid w:val="004E181D"/>
    <w:rsid w:val="004E1949"/>
    <w:rsid w:val="004E1DCD"/>
    <w:rsid w:val="004E1EF5"/>
    <w:rsid w:val="004E2185"/>
    <w:rsid w:val="004E2223"/>
    <w:rsid w:val="004E25BF"/>
    <w:rsid w:val="004E25DB"/>
    <w:rsid w:val="004E26A7"/>
    <w:rsid w:val="004E26D2"/>
    <w:rsid w:val="004E28F7"/>
    <w:rsid w:val="004E294D"/>
    <w:rsid w:val="004E29E0"/>
    <w:rsid w:val="004E2AC8"/>
    <w:rsid w:val="004E2D70"/>
    <w:rsid w:val="004E2FCF"/>
    <w:rsid w:val="004E300D"/>
    <w:rsid w:val="004E3086"/>
    <w:rsid w:val="004E31F7"/>
    <w:rsid w:val="004E3343"/>
    <w:rsid w:val="004E35E9"/>
    <w:rsid w:val="004E3608"/>
    <w:rsid w:val="004E363A"/>
    <w:rsid w:val="004E383F"/>
    <w:rsid w:val="004E385D"/>
    <w:rsid w:val="004E3A28"/>
    <w:rsid w:val="004E3E1A"/>
    <w:rsid w:val="004E3FAE"/>
    <w:rsid w:val="004E41D4"/>
    <w:rsid w:val="004E4224"/>
    <w:rsid w:val="004E42F9"/>
    <w:rsid w:val="004E4519"/>
    <w:rsid w:val="004E4796"/>
    <w:rsid w:val="004E48B4"/>
    <w:rsid w:val="004E4A5B"/>
    <w:rsid w:val="004E4AD5"/>
    <w:rsid w:val="004E4AE8"/>
    <w:rsid w:val="004E4BD1"/>
    <w:rsid w:val="004E4CA7"/>
    <w:rsid w:val="004E4DC0"/>
    <w:rsid w:val="004E51C8"/>
    <w:rsid w:val="004E5253"/>
    <w:rsid w:val="004E52F8"/>
    <w:rsid w:val="004E54B8"/>
    <w:rsid w:val="004E5553"/>
    <w:rsid w:val="004E55C1"/>
    <w:rsid w:val="004E56A4"/>
    <w:rsid w:val="004E56D6"/>
    <w:rsid w:val="004E58C7"/>
    <w:rsid w:val="004E59CB"/>
    <w:rsid w:val="004E5B4E"/>
    <w:rsid w:val="004E5D8A"/>
    <w:rsid w:val="004E5EAE"/>
    <w:rsid w:val="004E6009"/>
    <w:rsid w:val="004E6223"/>
    <w:rsid w:val="004E631D"/>
    <w:rsid w:val="004E6467"/>
    <w:rsid w:val="004E65F6"/>
    <w:rsid w:val="004E67EE"/>
    <w:rsid w:val="004E6AC1"/>
    <w:rsid w:val="004E6C93"/>
    <w:rsid w:val="004E6EB1"/>
    <w:rsid w:val="004E719D"/>
    <w:rsid w:val="004E71D0"/>
    <w:rsid w:val="004E763D"/>
    <w:rsid w:val="004E7708"/>
    <w:rsid w:val="004E7A2A"/>
    <w:rsid w:val="004E7A61"/>
    <w:rsid w:val="004E7D69"/>
    <w:rsid w:val="004F017A"/>
    <w:rsid w:val="004F01B1"/>
    <w:rsid w:val="004F03D4"/>
    <w:rsid w:val="004F047C"/>
    <w:rsid w:val="004F07E3"/>
    <w:rsid w:val="004F0A21"/>
    <w:rsid w:val="004F0A35"/>
    <w:rsid w:val="004F0E08"/>
    <w:rsid w:val="004F0E9E"/>
    <w:rsid w:val="004F0EDB"/>
    <w:rsid w:val="004F111D"/>
    <w:rsid w:val="004F11DA"/>
    <w:rsid w:val="004F13F7"/>
    <w:rsid w:val="004F15C2"/>
    <w:rsid w:val="004F160B"/>
    <w:rsid w:val="004F190E"/>
    <w:rsid w:val="004F1A2F"/>
    <w:rsid w:val="004F1BAA"/>
    <w:rsid w:val="004F1D4D"/>
    <w:rsid w:val="004F1DD8"/>
    <w:rsid w:val="004F2402"/>
    <w:rsid w:val="004F247E"/>
    <w:rsid w:val="004F24E7"/>
    <w:rsid w:val="004F28DE"/>
    <w:rsid w:val="004F2925"/>
    <w:rsid w:val="004F2C84"/>
    <w:rsid w:val="004F2CFD"/>
    <w:rsid w:val="004F2DFE"/>
    <w:rsid w:val="004F30DE"/>
    <w:rsid w:val="004F3144"/>
    <w:rsid w:val="004F35D6"/>
    <w:rsid w:val="004F369E"/>
    <w:rsid w:val="004F36D3"/>
    <w:rsid w:val="004F3C74"/>
    <w:rsid w:val="004F3D7E"/>
    <w:rsid w:val="004F3F27"/>
    <w:rsid w:val="004F40EC"/>
    <w:rsid w:val="004F4202"/>
    <w:rsid w:val="004F4295"/>
    <w:rsid w:val="004F4543"/>
    <w:rsid w:val="004F4773"/>
    <w:rsid w:val="004F48AC"/>
    <w:rsid w:val="004F497E"/>
    <w:rsid w:val="004F4AB4"/>
    <w:rsid w:val="004F4CCC"/>
    <w:rsid w:val="004F4E33"/>
    <w:rsid w:val="004F5015"/>
    <w:rsid w:val="004F507F"/>
    <w:rsid w:val="004F528F"/>
    <w:rsid w:val="004F52EE"/>
    <w:rsid w:val="004F548D"/>
    <w:rsid w:val="004F54FA"/>
    <w:rsid w:val="004F562B"/>
    <w:rsid w:val="004F574E"/>
    <w:rsid w:val="004F587C"/>
    <w:rsid w:val="004F5F6B"/>
    <w:rsid w:val="004F6032"/>
    <w:rsid w:val="004F618F"/>
    <w:rsid w:val="004F628E"/>
    <w:rsid w:val="004F69F9"/>
    <w:rsid w:val="004F6A75"/>
    <w:rsid w:val="004F6BAB"/>
    <w:rsid w:val="004F6DCC"/>
    <w:rsid w:val="004F71AD"/>
    <w:rsid w:val="004F7299"/>
    <w:rsid w:val="004F7324"/>
    <w:rsid w:val="004F7360"/>
    <w:rsid w:val="004F7380"/>
    <w:rsid w:val="004F73D5"/>
    <w:rsid w:val="004F7619"/>
    <w:rsid w:val="004F7643"/>
    <w:rsid w:val="004F76FF"/>
    <w:rsid w:val="004F788E"/>
    <w:rsid w:val="004F7A57"/>
    <w:rsid w:val="004F7AE1"/>
    <w:rsid w:val="004F7DEE"/>
    <w:rsid w:val="00500184"/>
    <w:rsid w:val="00500269"/>
    <w:rsid w:val="0050034C"/>
    <w:rsid w:val="005006A3"/>
    <w:rsid w:val="0050071E"/>
    <w:rsid w:val="0050072F"/>
    <w:rsid w:val="005007B1"/>
    <w:rsid w:val="00500805"/>
    <w:rsid w:val="00500CCF"/>
    <w:rsid w:val="00500CF5"/>
    <w:rsid w:val="00500D67"/>
    <w:rsid w:val="00501218"/>
    <w:rsid w:val="00501619"/>
    <w:rsid w:val="00501884"/>
    <w:rsid w:val="0050188E"/>
    <w:rsid w:val="0050190E"/>
    <w:rsid w:val="00501B46"/>
    <w:rsid w:val="00501D45"/>
    <w:rsid w:val="00501F07"/>
    <w:rsid w:val="00502250"/>
    <w:rsid w:val="005023A6"/>
    <w:rsid w:val="005024BB"/>
    <w:rsid w:val="0050256B"/>
    <w:rsid w:val="005025C3"/>
    <w:rsid w:val="0050276D"/>
    <w:rsid w:val="0050296E"/>
    <w:rsid w:val="00503094"/>
    <w:rsid w:val="005031A8"/>
    <w:rsid w:val="005031B8"/>
    <w:rsid w:val="00503698"/>
    <w:rsid w:val="005036AD"/>
    <w:rsid w:val="005038D5"/>
    <w:rsid w:val="00503F3D"/>
    <w:rsid w:val="0050415E"/>
    <w:rsid w:val="005041D4"/>
    <w:rsid w:val="005044CF"/>
    <w:rsid w:val="0050482B"/>
    <w:rsid w:val="005049D0"/>
    <w:rsid w:val="00504A7B"/>
    <w:rsid w:val="00504C5E"/>
    <w:rsid w:val="00504C96"/>
    <w:rsid w:val="00504E39"/>
    <w:rsid w:val="00504E6A"/>
    <w:rsid w:val="00504E84"/>
    <w:rsid w:val="00504F57"/>
    <w:rsid w:val="00505088"/>
    <w:rsid w:val="005050C2"/>
    <w:rsid w:val="005051C2"/>
    <w:rsid w:val="005052C3"/>
    <w:rsid w:val="00505468"/>
    <w:rsid w:val="005054C1"/>
    <w:rsid w:val="00505655"/>
    <w:rsid w:val="00505942"/>
    <w:rsid w:val="00505999"/>
    <w:rsid w:val="00505A20"/>
    <w:rsid w:val="00505ADA"/>
    <w:rsid w:val="00505B2B"/>
    <w:rsid w:val="00505B70"/>
    <w:rsid w:val="00505D5F"/>
    <w:rsid w:val="00505E09"/>
    <w:rsid w:val="00505EB8"/>
    <w:rsid w:val="00505F9D"/>
    <w:rsid w:val="005062FA"/>
    <w:rsid w:val="0050639B"/>
    <w:rsid w:val="0050675F"/>
    <w:rsid w:val="00506A62"/>
    <w:rsid w:val="00506BA7"/>
    <w:rsid w:val="00506C10"/>
    <w:rsid w:val="00506C8B"/>
    <w:rsid w:val="00506CE0"/>
    <w:rsid w:val="00507000"/>
    <w:rsid w:val="005070C8"/>
    <w:rsid w:val="005070E1"/>
    <w:rsid w:val="00507269"/>
    <w:rsid w:val="00507520"/>
    <w:rsid w:val="00507836"/>
    <w:rsid w:val="00507D20"/>
    <w:rsid w:val="00507D5A"/>
    <w:rsid w:val="00507D64"/>
    <w:rsid w:val="0051008B"/>
    <w:rsid w:val="005100EC"/>
    <w:rsid w:val="00510103"/>
    <w:rsid w:val="0051036D"/>
    <w:rsid w:val="005103B5"/>
    <w:rsid w:val="005103BB"/>
    <w:rsid w:val="005105C8"/>
    <w:rsid w:val="005105DD"/>
    <w:rsid w:val="00510728"/>
    <w:rsid w:val="005107C2"/>
    <w:rsid w:val="005108D0"/>
    <w:rsid w:val="00510C5C"/>
    <w:rsid w:val="00510D97"/>
    <w:rsid w:val="0051121B"/>
    <w:rsid w:val="005112A8"/>
    <w:rsid w:val="00511364"/>
    <w:rsid w:val="005113CA"/>
    <w:rsid w:val="0051140B"/>
    <w:rsid w:val="00511506"/>
    <w:rsid w:val="005117F1"/>
    <w:rsid w:val="00511C8D"/>
    <w:rsid w:val="00511D6B"/>
    <w:rsid w:val="00511E85"/>
    <w:rsid w:val="00511EEC"/>
    <w:rsid w:val="005123C1"/>
    <w:rsid w:val="005123CD"/>
    <w:rsid w:val="0051257F"/>
    <w:rsid w:val="00512610"/>
    <w:rsid w:val="005127CD"/>
    <w:rsid w:val="00512877"/>
    <w:rsid w:val="005129C3"/>
    <w:rsid w:val="00512A0F"/>
    <w:rsid w:val="00512D18"/>
    <w:rsid w:val="00512E41"/>
    <w:rsid w:val="00512F13"/>
    <w:rsid w:val="005130D8"/>
    <w:rsid w:val="0051313E"/>
    <w:rsid w:val="005133BD"/>
    <w:rsid w:val="00513439"/>
    <w:rsid w:val="00513602"/>
    <w:rsid w:val="00513635"/>
    <w:rsid w:val="0051368D"/>
    <w:rsid w:val="005136E8"/>
    <w:rsid w:val="00513718"/>
    <w:rsid w:val="005137EC"/>
    <w:rsid w:val="00513804"/>
    <w:rsid w:val="00513925"/>
    <w:rsid w:val="00513C5D"/>
    <w:rsid w:val="00514033"/>
    <w:rsid w:val="005141C6"/>
    <w:rsid w:val="0051425F"/>
    <w:rsid w:val="005143A6"/>
    <w:rsid w:val="0051446B"/>
    <w:rsid w:val="0051457F"/>
    <w:rsid w:val="005145B9"/>
    <w:rsid w:val="0051463C"/>
    <w:rsid w:val="005147D0"/>
    <w:rsid w:val="00514830"/>
    <w:rsid w:val="00514865"/>
    <w:rsid w:val="005148B9"/>
    <w:rsid w:val="0051499C"/>
    <w:rsid w:val="005149BB"/>
    <w:rsid w:val="00514BE2"/>
    <w:rsid w:val="00514D08"/>
    <w:rsid w:val="00514F05"/>
    <w:rsid w:val="0051508F"/>
    <w:rsid w:val="00515185"/>
    <w:rsid w:val="0051529F"/>
    <w:rsid w:val="0051543F"/>
    <w:rsid w:val="005156F9"/>
    <w:rsid w:val="00515764"/>
    <w:rsid w:val="00515957"/>
    <w:rsid w:val="00515963"/>
    <w:rsid w:val="005159FA"/>
    <w:rsid w:val="00515ABC"/>
    <w:rsid w:val="00515EFF"/>
    <w:rsid w:val="00515F6C"/>
    <w:rsid w:val="00515FE5"/>
    <w:rsid w:val="0051626A"/>
    <w:rsid w:val="0051630A"/>
    <w:rsid w:val="00516670"/>
    <w:rsid w:val="00516751"/>
    <w:rsid w:val="005167DD"/>
    <w:rsid w:val="0051681E"/>
    <w:rsid w:val="00516B52"/>
    <w:rsid w:val="00516C66"/>
    <w:rsid w:val="00516E5E"/>
    <w:rsid w:val="00516EDF"/>
    <w:rsid w:val="00517100"/>
    <w:rsid w:val="0051715E"/>
    <w:rsid w:val="005172EB"/>
    <w:rsid w:val="005173B6"/>
    <w:rsid w:val="0051743F"/>
    <w:rsid w:val="00517441"/>
    <w:rsid w:val="005174D5"/>
    <w:rsid w:val="005174FA"/>
    <w:rsid w:val="00517764"/>
    <w:rsid w:val="0051781D"/>
    <w:rsid w:val="00517998"/>
    <w:rsid w:val="00517ACF"/>
    <w:rsid w:val="00517D98"/>
    <w:rsid w:val="00517E2A"/>
    <w:rsid w:val="00520831"/>
    <w:rsid w:val="00520979"/>
    <w:rsid w:val="005209FC"/>
    <w:rsid w:val="00520A24"/>
    <w:rsid w:val="00520B78"/>
    <w:rsid w:val="00520BE2"/>
    <w:rsid w:val="00520BEF"/>
    <w:rsid w:val="00520D0A"/>
    <w:rsid w:val="00520DCD"/>
    <w:rsid w:val="00521017"/>
    <w:rsid w:val="00521194"/>
    <w:rsid w:val="005212EA"/>
    <w:rsid w:val="0052146B"/>
    <w:rsid w:val="00521684"/>
    <w:rsid w:val="00521A8B"/>
    <w:rsid w:val="00521C5A"/>
    <w:rsid w:val="00521CF7"/>
    <w:rsid w:val="00521D79"/>
    <w:rsid w:val="005220A1"/>
    <w:rsid w:val="00522137"/>
    <w:rsid w:val="0052216F"/>
    <w:rsid w:val="005221D4"/>
    <w:rsid w:val="00522212"/>
    <w:rsid w:val="00522253"/>
    <w:rsid w:val="005222E7"/>
    <w:rsid w:val="00522464"/>
    <w:rsid w:val="00522539"/>
    <w:rsid w:val="0052254A"/>
    <w:rsid w:val="00522BC1"/>
    <w:rsid w:val="00522D5F"/>
    <w:rsid w:val="00522E1A"/>
    <w:rsid w:val="00522F07"/>
    <w:rsid w:val="00522FF6"/>
    <w:rsid w:val="00523167"/>
    <w:rsid w:val="00523285"/>
    <w:rsid w:val="005232C5"/>
    <w:rsid w:val="005232EA"/>
    <w:rsid w:val="00523328"/>
    <w:rsid w:val="0052333E"/>
    <w:rsid w:val="0052337E"/>
    <w:rsid w:val="005234C5"/>
    <w:rsid w:val="00523527"/>
    <w:rsid w:val="0052378D"/>
    <w:rsid w:val="00523A07"/>
    <w:rsid w:val="00523C06"/>
    <w:rsid w:val="00523D2F"/>
    <w:rsid w:val="005240FD"/>
    <w:rsid w:val="0052412A"/>
    <w:rsid w:val="005246ED"/>
    <w:rsid w:val="00524749"/>
    <w:rsid w:val="005248F9"/>
    <w:rsid w:val="00524A19"/>
    <w:rsid w:val="00524A87"/>
    <w:rsid w:val="00524E90"/>
    <w:rsid w:val="00524ED0"/>
    <w:rsid w:val="00525121"/>
    <w:rsid w:val="00525197"/>
    <w:rsid w:val="005252ED"/>
    <w:rsid w:val="005253A5"/>
    <w:rsid w:val="005253BE"/>
    <w:rsid w:val="005255E1"/>
    <w:rsid w:val="00525BE9"/>
    <w:rsid w:val="00525CE9"/>
    <w:rsid w:val="00525D30"/>
    <w:rsid w:val="00525D37"/>
    <w:rsid w:val="00525F1D"/>
    <w:rsid w:val="00525F93"/>
    <w:rsid w:val="00525F9F"/>
    <w:rsid w:val="00525FC3"/>
    <w:rsid w:val="005263E0"/>
    <w:rsid w:val="00526597"/>
    <w:rsid w:val="005268DE"/>
    <w:rsid w:val="00526AE7"/>
    <w:rsid w:val="0052714E"/>
    <w:rsid w:val="00527392"/>
    <w:rsid w:val="00527568"/>
    <w:rsid w:val="0052765B"/>
    <w:rsid w:val="005276D7"/>
    <w:rsid w:val="0052785E"/>
    <w:rsid w:val="0052796B"/>
    <w:rsid w:val="00527E3D"/>
    <w:rsid w:val="00527ED4"/>
    <w:rsid w:val="00527F59"/>
    <w:rsid w:val="005300AC"/>
    <w:rsid w:val="0053052D"/>
    <w:rsid w:val="0053071A"/>
    <w:rsid w:val="00530AC5"/>
    <w:rsid w:val="00530B61"/>
    <w:rsid w:val="00530C07"/>
    <w:rsid w:val="00530CF5"/>
    <w:rsid w:val="00530D43"/>
    <w:rsid w:val="00530E63"/>
    <w:rsid w:val="00531001"/>
    <w:rsid w:val="005311D6"/>
    <w:rsid w:val="00531226"/>
    <w:rsid w:val="00531235"/>
    <w:rsid w:val="00531270"/>
    <w:rsid w:val="005312B5"/>
    <w:rsid w:val="005312F4"/>
    <w:rsid w:val="005313B8"/>
    <w:rsid w:val="00531435"/>
    <w:rsid w:val="005314A0"/>
    <w:rsid w:val="0053154E"/>
    <w:rsid w:val="005315A6"/>
    <w:rsid w:val="00531776"/>
    <w:rsid w:val="00531888"/>
    <w:rsid w:val="005318E5"/>
    <w:rsid w:val="00531A66"/>
    <w:rsid w:val="00531B2E"/>
    <w:rsid w:val="00531C4F"/>
    <w:rsid w:val="00531EEB"/>
    <w:rsid w:val="00532015"/>
    <w:rsid w:val="005320E7"/>
    <w:rsid w:val="00532430"/>
    <w:rsid w:val="00532479"/>
    <w:rsid w:val="005326EA"/>
    <w:rsid w:val="005328E7"/>
    <w:rsid w:val="00532ACF"/>
    <w:rsid w:val="00532B7E"/>
    <w:rsid w:val="00532CCA"/>
    <w:rsid w:val="00532DA7"/>
    <w:rsid w:val="00532E0D"/>
    <w:rsid w:val="00532F09"/>
    <w:rsid w:val="00532F7C"/>
    <w:rsid w:val="0053309C"/>
    <w:rsid w:val="005331DA"/>
    <w:rsid w:val="0053342A"/>
    <w:rsid w:val="00533599"/>
    <w:rsid w:val="005335D1"/>
    <w:rsid w:val="005337D9"/>
    <w:rsid w:val="005339E5"/>
    <w:rsid w:val="00533AAB"/>
    <w:rsid w:val="00533ADC"/>
    <w:rsid w:val="00533B3F"/>
    <w:rsid w:val="00533EBE"/>
    <w:rsid w:val="005340CC"/>
    <w:rsid w:val="00534373"/>
    <w:rsid w:val="0053456D"/>
    <w:rsid w:val="005345DC"/>
    <w:rsid w:val="005347FF"/>
    <w:rsid w:val="0053483F"/>
    <w:rsid w:val="00534D2D"/>
    <w:rsid w:val="00534FB0"/>
    <w:rsid w:val="00535012"/>
    <w:rsid w:val="005353FA"/>
    <w:rsid w:val="0053542D"/>
    <w:rsid w:val="00535847"/>
    <w:rsid w:val="005359BB"/>
    <w:rsid w:val="00535AB3"/>
    <w:rsid w:val="00535AE5"/>
    <w:rsid w:val="00535CA1"/>
    <w:rsid w:val="00536065"/>
    <w:rsid w:val="005360A2"/>
    <w:rsid w:val="005362E8"/>
    <w:rsid w:val="00536368"/>
    <w:rsid w:val="005364A2"/>
    <w:rsid w:val="005364C6"/>
    <w:rsid w:val="005365B2"/>
    <w:rsid w:val="00536607"/>
    <w:rsid w:val="00536756"/>
    <w:rsid w:val="00536769"/>
    <w:rsid w:val="00536AB6"/>
    <w:rsid w:val="00536B1E"/>
    <w:rsid w:val="00536C90"/>
    <w:rsid w:val="00536CAA"/>
    <w:rsid w:val="00536CC7"/>
    <w:rsid w:val="00536DC2"/>
    <w:rsid w:val="00536ECC"/>
    <w:rsid w:val="00536F28"/>
    <w:rsid w:val="005371EA"/>
    <w:rsid w:val="00537262"/>
    <w:rsid w:val="00537372"/>
    <w:rsid w:val="005374FE"/>
    <w:rsid w:val="0053760D"/>
    <w:rsid w:val="00537646"/>
    <w:rsid w:val="00537805"/>
    <w:rsid w:val="00537AA7"/>
    <w:rsid w:val="00537B17"/>
    <w:rsid w:val="00537C99"/>
    <w:rsid w:val="00537E6E"/>
    <w:rsid w:val="005400F8"/>
    <w:rsid w:val="0054011F"/>
    <w:rsid w:val="005406EB"/>
    <w:rsid w:val="0054086F"/>
    <w:rsid w:val="0054088E"/>
    <w:rsid w:val="00540916"/>
    <w:rsid w:val="00540998"/>
    <w:rsid w:val="00540A88"/>
    <w:rsid w:val="00540B0A"/>
    <w:rsid w:val="00540B12"/>
    <w:rsid w:val="00540C46"/>
    <w:rsid w:val="00540CD0"/>
    <w:rsid w:val="00540D5D"/>
    <w:rsid w:val="00541022"/>
    <w:rsid w:val="00541066"/>
    <w:rsid w:val="00541138"/>
    <w:rsid w:val="005411F9"/>
    <w:rsid w:val="0054124D"/>
    <w:rsid w:val="005413B0"/>
    <w:rsid w:val="005413F4"/>
    <w:rsid w:val="0054173B"/>
    <w:rsid w:val="005417E5"/>
    <w:rsid w:val="00541816"/>
    <w:rsid w:val="00541C09"/>
    <w:rsid w:val="00541C40"/>
    <w:rsid w:val="00541D3E"/>
    <w:rsid w:val="00541EF5"/>
    <w:rsid w:val="00541EFB"/>
    <w:rsid w:val="00541F1D"/>
    <w:rsid w:val="00542128"/>
    <w:rsid w:val="00542307"/>
    <w:rsid w:val="00542667"/>
    <w:rsid w:val="00542677"/>
    <w:rsid w:val="005426D7"/>
    <w:rsid w:val="0054270B"/>
    <w:rsid w:val="00542DD3"/>
    <w:rsid w:val="00542E5D"/>
    <w:rsid w:val="00542ECE"/>
    <w:rsid w:val="0054300A"/>
    <w:rsid w:val="005430F7"/>
    <w:rsid w:val="0054313B"/>
    <w:rsid w:val="00543268"/>
    <w:rsid w:val="00543318"/>
    <w:rsid w:val="0054343A"/>
    <w:rsid w:val="0054344C"/>
    <w:rsid w:val="005434C9"/>
    <w:rsid w:val="005435EE"/>
    <w:rsid w:val="00543660"/>
    <w:rsid w:val="00543710"/>
    <w:rsid w:val="005438AF"/>
    <w:rsid w:val="00543A07"/>
    <w:rsid w:val="00543A8C"/>
    <w:rsid w:val="00543BCD"/>
    <w:rsid w:val="00543D3F"/>
    <w:rsid w:val="00543D59"/>
    <w:rsid w:val="0054414B"/>
    <w:rsid w:val="00544244"/>
    <w:rsid w:val="00544368"/>
    <w:rsid w:val="00544510"/>
    <w:rsid w:val="00544645"/>
    <w:rsid w:val="00544A68"/>
    <w:rsid w:val="00544BC0"/>
    <w:rsid w:val="00544DF6"/>
    <w:rsid w:val="00545273"/>
    <w:rsid w:val="00545512"/>
    <w:rsid w:val="00545730"/>
    <w:rsid w:val="00546040"/>
    <w:rsid w:val="00546214"/>
    <w:rsid w:val="005462AD"/>
    <w:rsid w:val="00546485"/>
    <w:rsid w:val="00546684"/>
    <w:rsid w:val="0054668D"/>
    <w:rsid w:val="005467FB"/>
    <w:rsid w:val="00546898"/>
    <w:rsid w:val="00546CDF"/>
    <w:rsid w:val="00546E1E"/>
    <w:rsid w:val="00546E90"/>
    <w:rsid w:val="00546F52"/>
    <w:rsid w:val="00546FE0"/>
    <w:rsid w:val="00547156"/>
    <w:rsid w:val="005473C5"/>
    <w:rsid w:val="00547461"/>
    <w:rsid w:val="00547568"/>
    <w:rsid w:val="00547847"/>
    <w:rsid w:val="005479A2"/>
    <w:rsid w:val="005479B1"/>
    <w:rsid w:val="00547B45"/>
    <w:rsid w:val="00547C52"/>
    <w:rsid w:val="00547E2F"/>
    <w:rsid w:val="0055009A"/>
    <w:rsid w:val="005505C7"/>
    <w:rsid w:val="005506F0"/>
    <w:rsid w:val="00550851"/>
    <w:rsid w:val="005508EF"/>
    <w:rsid w:val="00550946"/>
    <w:rsid w:val="00550CCF"/>
    <w:rsid w:val="00550CE6"/>
    <w:rsid w:val="00550E6A"/>
    <w:rsid w:val="00550E71"/>
    <w:rsid w:val="0055100E"/>
    <w:rsid w:val="00551137"/>
    <w:rsid w:val="00551189"/>
    <w:rsid w:val="00551280"/>
    <w:rsid w:val="005512F3"/>
    <w:rsid w:val="0055152C"/>
    <w:rsid w:val="00551542"/>
    <w:rsid w:val="00551761"/>
    <w:rsid w:val="005518A5"/>
    <w:rsid w:val="00551930"/>
    <w:rsid w:val="0055196F"/>
    <w:rsid w:val="00551B38"/>
    <w:rsid w:val="00551BE7"/>
    <w:rsid w:val="00551C12"/>
    <w:rsid w:val="00551CAD"/>
    <w:rsid w:val="00551D30"/>
    <w:rsid w:val="00551E6B"/>
    <w:rsid w:val="00551FB8"/>
    <w:rsid w:val="0055239F"/>
    <w:rsid w:val="005523E9"/>
    <w:rsid w:val="00552551"/>
    <w:rsid w:val="00552704"/>
    <w:rsid w:val="00552903"/>
    <w:rsid w:val="00552941"/>
    <w:rsid w:val="00552A12"/>
    <w:rsid w:val="00552AF4"/>
    <w:rsid w:val="00552CB7"/>
    <w:rsid w:val="00552D52"/>
    <w:rsid w:val="00552F75"/>
    <w:rsid w:val="00553401"/>
    <w:rsid w:val="005536EA"/>
    <w:rsid w:val="00553776"/>
    <w:rsid w:val="00553850"/>
    <w:rsid w:val="00553995"/>
    <w:rsid w:val="00553CE4"/>
    <w:rsid w:val="00553EAE"/>
    <w:rsid w:val="0055406D"/>
    <w:rsid w:val="0055429A"/>
    <w:rsid w:val="00554335"/>
    <w:rsid w:val="0055437F"/>
    <w:rsid w:val="00554515"/>
    <w:rsid w:val="0055463D"/>
    <w:rsid w:val="00554650"/>
    <w:rsid w:val="00554801"/>
    <w:rsid w:val="0055498B"/>
    <w:rsid w:val="005549F1"/>
    <w:rsid w:val="00554AB2"/>
    <w:rsid w:val="00554AE8"/>
    <w:rsid w:val="00554C79"/>
    <w:rsid w:val="00554CD0"/>
    <w:rsid w:val="00554D6C"/>
    <w:rsid w:val="00554F57"/>
    <w:rsid w:val="00554FD5"/>
    <w:rsid w:val="00555018"/>
    <w:rsid w:val="00555132"/>
    <w:rsid w:val="00555356"/>
    <w:rsid w:val="005553A3"/>
    <w:rsid w:val="005554EE"/>
    <w:rsid w:val="005554F6"/>
    <w:rsid w:val="005557E7"/>
    <w:rsid w:val="005557FA"/>
    <w:rsid w:val="00555A38"/>
    <w:rsid w:val="00555A7F"/>
    <w:rsid w:val="00555AE3"/>
    <w:rsid w:val="00555ECF"/>
    <w:rsid w:val="005560C2"/>
    <w:rsid w:val="0055632F"/>
    <w:rsid w:val="00556376"/>
    <w:rsid w:val="0055649A"/>
    <w:rsid w:val="00556646"/>
    <w:rsid w:val="005567D0"/>
    <w:rsid w:val="005567F8"/>
    <w:rsid w:val="00556A87"/>
    <w:rsid w:val="00556BC0"/>
    <w:rsid w:val="00556C9C"/>
    <w:rsid w:val="00556CDD"/>
    <w:rsid w:val="00556ED2"/>
    <w:rsid w:val="00556F1A"/>
    <w:rsid w:val="00556F1B"/>
    <w:rsid w:val="0055702D"/>
    <w:rsid w:val="00557254"/>
    <w:rsid w:val="00557305"/>
    <w:rsid w:val="00557311"/>
    <w:rsid w:val="0055735D"/>
    <w:rsid w:val="00557557"/>
    <w:rsid w:val="00557609"/>
    <w:rsid w:val="005576C1"/>
    <w:rsid w:val="0055796D"/>
    <w:rsid w:val="00557B5F"/>
    <w:rsid w:val="00557C94"/>
    <w:rsid w:val="00557EA0"/>
    <w:rsid w:val="005600AD"/>
    <w:rsid w:val="005600B3"/>
    <w:rsid w:val="005601EB"/>
    <w:rsid w:val="00560263"/>
    <w:rsid w:val="00560598"/>
    <w:rsid w:val="00560626"/>
    <w:rsid w:val="005606A5"/>
    <w:rsid w:val="0056074D"/>
    <w:rsid w:val="0056076B"/>
    <w:rsid w:val="005608E3"/>
    <w:rsid w:val="00560A36"/>
    <w:rsid w:val="0056108C"/>
    <w:rsid w:val="0056115B"/>
    <w:rsid w:val="0056128B"/>
    <w:rsid w:val="00561395"/>
    <w:rsid w:val="00561911"/>
    <w:rsid w:val="00561AF6"/>
    <w:rsid w:val="00561B09"/>
    <w:rsid w:val="00561BAB"/>
    <w:rsid w:val="00561C9F"/>
    <w:rsid w:val="00561CE1"/>
    <w:rsid w:val="00561F75"/>
    <w:rsid w:val="00562013"/>
    <w:rsid w:val="005620E5"/>
    <w:rsid w:val="00562235"/>
    <w:rsid w:val="005623DA"/>
    <w:rsid w:val="00562439"/>
    <w:rsid w:val="0056258F"/>
    <w:rsid w:val="005625A8"/>
    <w:rsid w:val="00562B81"/>
    <w:rsid w:val="00562B92"/>
    <w:rsid w:val="00562EF7"/>
    <w:rsid w:val="005630B7"/>
    <w:rsid w:val="005632E1"/>
    <w:rsid w:val="0056344D"/>
    <w:rsid w:val="005635A9"/>
    <w:rsid w:val="00563793"/>
    <w:rsid w:val="00563C14"/>
    <w:rsid w:val="00563C23"/>
    <w:rsid w:val="00563D39"/>
    <w:rsid w:val="005641A0"/>
    <w:rsid w:val="005642E9"/>
    <w:rsid w:val="0056479C"/>
    <w:rsid w:val="0056480D"/>
    <w:rsid w:val="0056487F"/>
    <w:rsid w:val="005648C8"/>
    <w:rsid w:val="0056493F"/>
    <w:rsid w:val="00564A0E"/>
    <w:rsid w:val="00564AD8"/>
    <w:rsid w:val="00564C4F"/>
    <w:rsid w:val="0056501A"/>
    <w:rsid w:val="00565079"/>
    <w:rsid w:val="00565218"/>
    <w:rsid w:val="00565300"/>
    <w:rsid w:val="0056534F"/>
    <w:rsid w:val="005655F8"/>
    <w:rsid w:val="00565833"/>
    <w:rsid w:val="0056587F"/>
    <w:rsid w:val="005658E1"/>
    <w:rsid w:val="005659FE"/>
    <w:rsid w:val="00565A8D"/>
    <w:rsid w:val="00565B0D"/>
    <w:rsid w:val="00565C6C"/>
    <w:rsid w:val="00565E83"/>
    <w:rsid w:val="00566035"/>
    <w:rsid w:val="00566038"/>
    <w:rsid w:val="00566059"/>
    <w:rsid w:val="0056630A"/>
    <w:rsid w:val="005665F9"/>
    <w:rsid w:val="005668D0"/>
    <w:rsid w:val="00566DC2"/>
    <w:rsid w:val="00566ECB"/>
    <w:rsid w:val="00566FEC"/>
    <w:rsid w:val="005670FC"/>
    <w:rsid w:val="005670FF"/>
    <w:rsid w:val="005671B8"/>
    <w:rsid w:val="005672C1"/>
    <w:rsid w:val="00567406"/>
    <w:rsid w:val="00567646"/>
    <w:rsid w:val="00567718"/>
    <w:rsid w:val="00567AE7"/>
    <w:rsid w:val="00567C11"/>
    <w:rsid w:val="00567C8C"/>
    <w:rsid w:val="00567C9D"/>
    <w:rsid w:val="00567EDD"/>
    <w:rsid w:val="00567EE1"/>
    <w:rsid w:val="00567F79"/>
    <w:rsid w:val="0057006C"/>
    <w:rsid w:val="00570332"/>
    <w:rsid w:val="00570435"/>
    <w:rsid w:val="00570496"/>
    <w:rsid w:val="00570517"/>
    <w:rsid w:val="00570591"/>
    <w:rsid w:val="0057061C"/>
    <w:rsid w:val="005706BA"/>
    <w:rsid w:val="0057100C"/>
    <w:rsid w:val="0057114E"/>
    <w:rsid w:val="005711B3"/>
    <w:rsid w:val="00571606"/>
    <w:rsid w:val="00571716"/>
    <w:rsid w:val="00571717"/>
    <w:rsid w:val="0057171C"/>
    <w:rsid w:val="00571BBC"/>
    <w:rsid w:val="00571C88"/>
    <w:rsid w:val="00571DF1"/>
    <w:rsid w:val="00571E90"/>
    <w:rsid w:val="005720FF"/>
    <w:rsid w:val="005723C9"/>
    <w:rsid w:val="00572575"/>
    <w:rsid w:val="00572867"/>
    <w:rsid w:val="005728B3"/>
    <w:rsid w:val="005728BA"/>
    <w:rsid w:val="005729A1"/>
    <w:rsid w:val="00572A39"/>
    <w:rsid w:val="00572BAB"/>
    <w:rsid w:val="005730D5"/>
    <w:rsid w:val="005731C5"/>
    <w:rsid w:val="005731C9"/>
    <w:rsid w:val="0057340D"/>
    <w:rsid w:val="0057380C"/>
    <w:rsid w:val="00573846"/>
    <w:rsid w:val="00573B27"/>
    <w:rsid w:val="00573C28"/>
    <w:rsid w:val="00573CB1"/>
    <w:rsid w:val="00573DAA"/>
    <w:rsid w:val="00573DB5"/>
    <w:rsid w:val="00573DD6"/>
    <w:rsid w:val="00574054"/>
    <w:rsid w:val="005740D7"/>
    <w:rsid w:val="005744FE"/>
    <w:rsid w:val="00574A52"/>
    <w:rsid w:val="00574AB6"/>
    <w:rsid w:val="00574AE1"/>
    <w:rsid w:val="00574DA6"/>
    <w:rsid w:val="00574DD3"/>
    <w:rsid w:val="00574FAC"/>
    <w:rsid w:val="00575108"/>
    <w:rsid w:val="0057513E"/>
    <w:rsid w:val="0057533F"/>
    <w:rsid w:val="005753DB"/>
    <w:rsid w:val="005754BF"/>
    <w:rsid w:val="005755FE"/>
    <w:rsid w:val="0057574E"/>
    <w:rsid w:val="005757C4"/>
    <w:rsid w:val="005757EB"/>
    <w:rsid w:val="00575A0A"/>
    <w:rsid w:val="00575AD6"/>
    <w:rsid w:val="00575E36"/>
    <w:rsid w:val="00575FE4"/>
    <w:rsid w:val="005761DA"/>
    <w:rsid w:val="005763D1"/>
    <w:rsid w:val="00576B37"/>
    <w:rsid w:val="00576C33"/>
    <w:rsid w:val="005772B9"/>
    <w:rsid w:val="005772BC"/>
    <w:rsid w:val="0057737D"/>
    <w:rsid w:val="005774B5"/>
    <w:rsid w:val="0057755C"/>
    <w:rsid w:val="005775AD"/>
    <w:rsid w:val="005776EC"/>
    <w:rsid w:val="00577705"/>
    <w:rsid w:val="0057792C"/>
    <w:rsid w:val="00577BDD"/>
    <w:rsid w:val="00577C87"/>
    <w:rsid w:val="00577CBB"/>
    <w:rsid w:val="00577CC1"/>
    <w:rsid w:val="00577D98"/>
    <w:rsid w:val="00577E82"/>
    <w:rsid w:val="0058012A"/>
    <w:rsid w:val="005801A7"/>
    <w:rsid w:val="005802D9"/>
    <w:rsid w:val="00580389"/>
    <w:rsid w:val="005804FE"/>
    <w:rsid w:val="005805D6"/>
    <w:rsid w:val="00580708"/>
    <w:rsid w:val="0058080E"/>
    <w:rsid w:val="00580906"/>
    <w:rsid w:val="0058098A"/>
    <w:rsid w:val="00580A3B"/>
    <w:rsid w:val="00580AB1"/>
    <w:rsid w:val="00580CB6"/>
    <w:rsid w:val="00580E1B"/>
    <w:rsid w:val="00580E61"/>
    <w:rsid w:val="00580F3E"/>
    <w:rsid w:val="00580F4C"/>
    <w:rsid w:val="00581099"/>
    <w:rsid w:val="005810E2"/>
    <w:rsid w:val="00581385"/>
    <w:rsid w:val="005813D6"/>
    <w:rsid w:val="00581522"/>
    <w:rsid w:val="005816E8"/>
    <w:rsid w:val="005818B9"/>
    <w:rsid w:val="005818EA"/>
    <w:rsid w:val="00581B13"/>
    <w:rsid w:val="00581EAB"/>
    <w:rsid w:val="00581EC1"/>
    <w:rsid w:val="00581F2F"/>
    <w:rsid w:val="00581FEE"/>
    <w:rsid w:val="005820A9"/>
    <w:rsid w:val="005821C7"/>
    <w:rsid w:val="0058221E"/>
    <w:rsid w:val="0058249F"/>
    <w:rsid w:val="005824EB"/>
    <w:rsid w:val="005826D7"/>
    <w:rsid w:val="005828C0"/>
    <w:rsid w:val="00582AE5"/>
    <w:rsid w:val="00582D43"/>
    <w:rsid w:val="00582E0A"/>
    <w:rsid w:val="00582E65"/>
    <w:rsid w:val="00582F19"/>
    <w:rsid w:val="00582F2C"/>
    <w:rsid w:val="00582F41"/>
    <w:rsid w:val="00582FB3"/>
    <w:rsid w:val="005830C9"/>
    <w:rsid w:val="00583167"/>
    <w:rsid w:val="00583172"/>
    <w:rsid w:val="0058337C"/>
    <w:rsid w:val="005833C9"/>
    <w:rsid w:val="005833EB"/>
    <w:rsid w:val="00583459"/>
    <w:rsid w:val="005834DC"/>
    <w:rsid w:val="00583603"/>
    <w:rsid w:val="005837EF"/>
    <w:rsid w:val="00583A99"/>
    <w:rsid w:val="00583CFE"/>
    <w:rsid w:val="00584114"/>
    <w:rsid w:val="005841AB"/>
    <w:rsid w:val="0058423C"/>
    <w:rsid w:val="00584521"/>
    <w:rsid w:val="00584989"/>
    <w:rsid w:val="00584C45"/>
    <w:rsid w:val="00584C58"/>
    <w:rsid w:val="00584E24"/>
    <w:rsid w:val="00584E50"/>
    <w:rsid w:val="00584EEE"/>
    <w:rsid w:val="00584EF6"/>
    <w:rsid w:val="00585461"/>
    <w:rsid w:val="0058546D"/>
    <w:rsid w:val="00585752"/>
    <w:rsid w:val="005857EC"/>
    <w:rsid w:val="005858CD"/>
    <w:rsid w:val="005859E7"/>
    <w:rsid w:val="00585E55"/>
    <w:rsid w:val="00585FC4"/>
    <w:rsid w:val="00586018"/>
    <w:rsid w:val="00586024"/>
    <w:rsid w:val="005862D1"/>
    <w:rsid w:val="005862EC"/>
    <w:rsid w:val="0058636F"/>
    <w:rsid w:val="0058673D"/>
    <w:rsid w:val="00586807"/>
    <w:rsid w:val="00586947"/>
    <w:rsid w:val="00586985"/>
    <w:rsid w:val="00586A8F"/>
    <w:rsid w:val="00586ADE"/>
    <w:rsid w:val="00586D2B"/>
    <w:rsid w:val="00586E6C"/>
    <w:rsid w:val="00586F3C"/>
    <w:rsid w:val="0058704D"/>
    <w:rsid w:val="0058706D"/>
    <w:rsid w:val="00587094"/>
    <w:rsid w:val="0058736A"/>
    <w:rsid w:val="0058759F"/>
    <w:rsid w:val="00587AB5"/>
    <w:rsid w:val="00587BE2"/>
    <w:rsid w:val="00587D1E"/>
    <w:rsid w:val="00587D96"/>
    <w:rsid w:val="00587DF9"/>
    <w:rsid w:val="005904D5"/>
    <w:rsid w:val="005905C7"/>
    <w:rsid w:val="00590604"/>
    <w:rsid w:val="0059080E"/>
    <w:rsid w:val="0059097A"/>
    <w:rsid w:val="00590BA3"/>
    <w:rsid w:val="00590D9A"/>
    <w:rsid w:val="00590DD3"/>
    <w:rsid w:val="0059114C"/>
    <w:rsid w:val="00591355"/>
    <w:rsid w:val="005913B0"/>
    <w:rsid w:val="005915BA"/>
    <w:rsid w:val="005916EF"/>
    <w:rsid w:val="00591856"/>
    <w:rsid w:val="00591AAC"/>
    <w:rsid w:val="00591B05"/>
    <w:rsid w:val="00591BB1"/>
    <w:rsid w:val="00591CE0"/>
    <w:rsid w:val="00591D57"/>
    <w:rsid w:val="00591E7A"/>
    <w:rsid w:val="00591EDA"/>
    <w:rsid w:val="005921E5"/>
    <w:rsid w:val="005922B2"/>
    <w:rsid w:val="0059236D"/>
    <w:rsid w:val="00592511"/>
    <w:rsid w:val="00592BCF"/>
    <w:rsid w:val="00592F10"/>
    <w:rsid w:val="005930B2"/>
    <w:rsid w:val="0059310B"/>
    <w:rsid w:val="00593504"/>
    <w:rsid w:val="005938E9"/>
    <w:rsid w:val="005938F9"/>
    <w:rsid w:val="0059399C"/>
    <w:rsid w:val="00593A6E"/>
    <w:rsid w:val="00593CF1"/>
    <w:rsid w:val="00594115"/>
    <w:rsid w:val="00594293"/>
    <w:rsid w:val="005946B9"/>
    <w:rsid w:val="0059473C"/>
    <w:rsid w:val="00594C7E"/>
    <w:rsid w:val="00594CA4"/>
    <w:rsid w:val="00594CAF"/>
    <w:rsid w:val="00594DEF"/>
    <w:rsid w:val="00594F6E"/>
    <w:rsid w:val="005953C5"/>
    <w:rsid w:val="00595403"/>
    <w:rsid w:val="00595463"/>
    <w:rsid w:val="005956F6"/>
    <w:rsid w:val="005958E7"/>
    <w:rsid w:val="005959F9"/>
    <w:rsid w:val="00595C5E"/>
    <w:rsid w:val="00595C7C"/>
    <w:rsid w:val="00595D6C"/>
    <w:rsid w:val="00595E36"/>
    <w:rsid w:val="00595E9A"/>
    <w:rsid w:val="00595FE3"/>
    <w:rsid w:val="005960CA"/>
    <w:rsid w:val="0059622B"/>
    <w:rsid w:val="005963AF"/>
    <w:rsid w:val="005965EA"/>
    <w:rsid w:val="00596884"/>
    <w:rsid w:val="00596AFF"/>
    <w:rsid w:val="00596C9A"/>
    <w:rsid w:val="0059701C"/>
    <w:rsid w:val="00597132"/>
    <w:rsid w:val="00597229"/>
    <w:rsid w:val="005977F5"/>
    <w:rsid w:val="00597928"/>
    <w:rsid w:val="00597947"/>
    <w:rsid w:val="00597E40"/>
    <w:rsid w:val="00597F00"/>
    <w:rsid w:val="005A0232"/>
    <w:rsid w:val="005A045E"/>
    <w:rsid w:val="005A05E5"/>
    <w:rsid w:val="005A060E"/>
    <w:rsid w:val="005A06E9"/>
    <w:rsid w:val="005A071B"/>
    <w:rsid w:val="005A07E7"/>
    <w:rsid w:val="005A0DEF"/>
    <w:rsid w:val="005A0F7B"/>
    <w:rsid w:val="005A110D"/>
    <w:rsid w:val="005A11D9"/>
    <w:rsid w:val="005A12A8"/>
    <w:rsid w:val="005A1340"/>
    <w:rsid w:val="005A13D3"/>
    <w:rsid w:val="005A15A9"/>
    <w:rsid w:val="005A169A"/>
    <w:rsid w:val="005A1ACB"/>
    <w:rsid w:val="005A1C31"/>
    <w:rsid w:val="005A1D86"/>
    <w:rsid w:val="005A1E7D"/>
    <w:rsid w:val="005A2010"/>
    <w:rsid w:val="005A2225"/>
    <w:rsid w:val="005A2230"/>
    <w:rsid w:val="005A226C"/>
    <w:rsid w:val="005A28AB"/>
    <w:rsid w:val="005A2BB3"/>
    <w:rsid w:val="005A2CB5"/>
    <w:rsid w:val="005A2DE2"/>
    <w:rsid w:val="005A2DF3"/>
    <w:rsid w:val="005A2E54"/>
    <w:rsid w:val="005A30D4"/>
    <w:rsid w:val="005A315E"/>
    <w:rsid w:val="005A31EF"/>
    <w:rsid w:val="005A360D"/>
    <w:rsid w:val="005A3635"/>
    <w:rsid w:val="005A368D"/>
    <w:rsid w:val="005A3861"/>
    <w:rsid w:val="005A3BFB"/>
    <w:rsid w:val="005A3D2F"/>
    <w:rsid w:val="005A4143"/>
    <w:rsid w:val="005A417F"/>
    <w:rsid w:val="005A4355"/>
    <w:rsid w:val="005A476E"/>
    <w:rsid w:val="005A47E7"/>
    <w:rsid w:val="005A496A"/>
    <w:rsid w:val="005A49F3"/>
    <w:rsid w:val="005A4D8C"/>
    <w:rsid w:val="005A4E1D"/>
    <w:rsid w:val="005A518E"/>
    <w:rsid w:val="005A5246"/>
    <w:rsid w:val="005A54D0"/>
    <w:rsid w:val="005A55BC"/>
    <w:rsid w:val="005A5661"/>
    <w:rsid w:val="005A56DB"/>
    <w:rsid w:val="005A5775"/>
    <w:rsid w:val="005A591D"/>
    <w:rsid w:val="005A5B7E"/>
    <w:rsid w:val="005A5E16"/>
    <w:rsid w:val="005A5ED3"/>
    <w:rsid w:val="005A6169"/>
    <w:rsid w:val="005A61B0"/>
    <w:rsid w:val="005A64EA"/>
    <w:rsid w:val="005A6931"/>
    <w:rsid w:val="005A6A9A"/>
    <w:rsid w:val="005A6B76"/>
    <w:rsid w:val="005A6BC8"/>
    <w:rsid w:val="005A6C36"/>
    <w:rsid w:val="005A6CDE"/>
    <w:rsid w:val="005A6D14"/>
    <w:rsid w:val="005A6DB2"/>
    <w:rsid w:val="005A7157"/>
    <w:rsid w:val="005A71E3"/>
    <w:rsid w:val="005A71ED"/>
    <w:rsid w:val="005A7228"/>
    <w:rsid w:val="005A7244"/>
    <w:rsid w:val="005A72B9"/>
    <w:rsid w:val="005A73A6"/>
    <w:rsid w:val="005A75F9"/>
    <w:rsid w:val="005A7622"/>
    <w:rsid w:val="005A768F"/>
    <w:rsid w:val="005A7724"/>
    <w:rsid w:val="005A78E2"/>
    <w:rsid w:val="005A7C1A"/>
    <w:rsid w:val="005A7C41"/>
    <w:rsid w:val="005A7C49"/>
    <w:rsid w:val="005A7E49"/>
    <w:rsid w:val="005A7F70"/>
    <w:rsid w:val="005B0586"/>
    <w:rsid w:val="005B06E4"/>
    <w:rsid w:val="005B07A1"/>
    <w:rsid w:val="005B0862"/>
    <w:rsid w:val="005B08F5"/>
    <w:rsid w:val="005B0C32"/>
    <w:rsid w:val="005B0D86"/>
    <w:rsid w:val="005B0E45"/>
    <w:rsid w:val="005B156E"/>
    <w:rsid w:val="005B16A5"/>
    <w:rsid w:val="005B18B7"/>
    <w:rsid w:val="005B18F9"/>
    <w:rsid w:val="005B191D"/>
    <w:rsid w:val="005B1AD2"/>
    <w:rsid w:val="005B1BA0"/>
    <w:rsid w:val="005B1DDE"/>
    <w:rsid w:val="005B1FB2"/>
    <w:rsid w:val="005B2155"/>
    <w:rsid w:val="005B24AD"/>
    <w:rsid w:val="005B2652"/>
    <w:rsid w:val="005B2EB6"/>
    <w:rsid w:val="005B3653"/>
    <w:rsid w:val="005B368E"/>
    <w:rsid w:val="005B372A"/>
    <w:rsid w:val="005B3886"/>
    <w:rsid w:val="005B38C1"/>
    <w:rsid w:val="005B397F"/>
    <w:rsid w:val="005B39A6"/>
    <w:rsid w:val="005B3A69"/>
    <w:rsid w:val="005B3AFF"/>
    <w:rsid w:val="005B3FC4"/>
    <w:rsid w:val="005B410A"/>
    <w:rsid w:val="005B4214"/>
    <w:rsid w:val="005B4569"/>
    <w:rsid w:val="005B4B32"/>
    <w:rsid w:val="005B4CCA"/>
    <w:rsid w:val="005B4D89"/>
    <w:rsid w:val="005B4E64"/>
    <w:rsid w:val="005B4F94"/>
    <w:rsid w:val="005B50DC"/>
    <w:rsid w:val="005B50FE"/>
    <w:rsid w:val="005B5171"/>
    <w:rsid w:val="005B54E1"/>
    <w:rsid w:val="005B55EB"/>
    <w:rsid w:val="005B57ED"/>
    <w:rsid w:val="005B5AFE"/>
    <w:rsid w:val="005B5BA2"/>
    <w:rsid w:val="005B5C79"/>
    <w:rsid w:val="005B5D22"/>
    <w:rsid w:val="005B5F4B"/>
    <w:rsid w:val="005B5F54"/>
    <w:rsid w:val="005B6014"/>
    <w:rsid w:val="005B61DC"/>
    <w:rsid w:val="005B6433"/>
    <w:rsid w:val="005B64A0"/>
    <w:rsid w:val="005B65C2"/>
    <w:rsid w:val="005B65FE"/>
    <w:rsid w:val="005B6947"/>
    <w:rsid w:val="005B6B29"/>
    <w:rsid w:val="005B6B76"/>
    <w:rsid w:val="005B6BB4"/>
    <w:rsid w:val="005B6DD0"/>
    <w:rsid w:val="005B7332"/>
    <w:rsid w:val="005B746D"/>
    <w:rsid w:val="005B7959"/>
    <w:rsid w:val="005B7BC1"/>
    <w:rsid w:val="005B7CB5"/>
    <w:rsid w:val="005B7CD6"/>
    <w:rsid w:val="005B7EB7"/>
    <w:rsid w:val="005C02AC"/>
    <w:rsid w:val="005C032B"/>
    <w:rsid w:val="005C03B2"/>
    <w:rsid w:val="005C0408"/>
    <w:rsid w:val="005C042C"/>
    <w:rsid w:val="005C0465"/>
    <w:rsid w:val="005C055B"/>
    <w:rsid w:val="005C05FC"/>
    <w:rsid w:val="005C07FD"/>
    <w:rsid w:val="005C0BDF"/>
    <w:rsid w:val="005C0C66"/>
    <w:rsid w:val="005C0D0E"/>
    <w:rsid w:val="005C0E14"/>
    <w:rsid w:val="005C0F94"/>
    <w:rsid w:val="005C0FB6"/>
    <w:rsid w:val="005C105A"/>
    <w:rsid w:val="005C10ED"/>
    <w:rsid w:val="005C1146"/>
    <w:rsid w:val="005C12B4"/>
    <w:rsid w:val="005C1780"/>
    <w:rsid w:val="005C17EB"/>
    <w:rsid w:val="005C1818"/>
    <w:rsid w:val="005C18A7"/>
    <w:rsid w:val="005C18ED"/>
    <w:rsid w:val="005C1997"/>
    <w:rsid w:val="005C1AA1"/>
    <w:rsid w:val="005C1B0D"/>
    <w:rsid w:val="005C1B33"/>
    <w:rsid w:val="005C1CBE"/>
    <w:rsid w:val="005C1ED5"/>
    <w:rsid w:val="005C22AF"/>
    <w:rsid w:val="005C247B"/>
    <w:rsid w:val="005C27C8"/>
    <w:rsid w:val="005C280C"/>
    <w:rsid w:val="005C2829"/>
    <w:rsid w:val="005C2CD1"/>
    <w:rsid w:val="005C2FAC"/>
    <w:rsid w:val="005C2FB4"/>
    <w:rsid w:val="005C33CD"/>
    <w:rsid w:val="005C3593"/>
    <w:rsid w:val="005C3644"/>
    <w:rsid w:val="005C368A"/>
    <w:rsid w:val="005C386C"/>
    <w:rsid w:val="005C3995"/>
    <w:rsid w:val="005C3CAD"/>
    <w:rsid w:val="005C3D4F"/>
    <w:rsid w:val="005C3DAB"/>
    <w:rsid w:val="005C3DC4"/>
    <w:rsid w:val="005C3F94"/>
    <w:rsid w:val="005C41BE"/>
    <w:rsid w:val="005C45BE"/>
    <w:rsid w:val="005C45DB"/>
    <w:rsid w:val="005C4603"/>
    <w:rsid w:val="005C4645"/>
    <w:rsid w:val="005C4D63"/>
    <w:rsid w:val="005C4ED3"/>
    <w:rsid w:val="005C50B0"/>
    <w:rsid w:val="005C51C7"/>
    <w:rsid w:val="005C5864"/>
    <w:rsid w:val="005C58D5"/>
    <w:rsid w:val="005C5979"/>
    <w:rsid w:val="005C5D1D"/>
    <w:rsid w:val="005C5E1E"/>
    <w:rsid w:val="005C5E24"/>
    <w:rsid w:val="005C6163"/>
    <w:rsid w:val="005C6218"/>
    <w:rsid w:val="005C623D"/>
    <w:rsid w:val="005C62CB"/>
    <w:rsid w:val="005C6302"/>
    <w:rsid w:val="005C635A"/>
    <w:rsid w:val="005C6526"/>
    <w:rsid w:val="005C6A24"/>
    <w:rsid w:val="005C6BEC"/>
    <w:rsid w:val="005C6CF4"/>
    <w:rsid w:val="005C6DC9"/>
    <w:rsid w:val="005C6ECB"/>
    <w:rsid w:val="005C7195"/>
    <w:rsid w:val="005C726C"/>
    <w:rsid w:val="005C7337"/>
    <w:rsid w:val="005C741A"/>
    <w:rsid w:val="005C75E7"/>
    <w:rsid w:val="005C7632"/>
    <w:rsid w:val="005C7871"/>
    <w:rsid w:val="005C7AF1"/>
    <w:rsid w:val="005C7B77"/>
    <w:rsid w:val="005C7BBF"/>
    <w:rsid w:val="005D020B"/>
    <w:rsid w:val="005D02CB"/>
    <w:rsid w:val="005D044C"/>
    <w:rsid w:val="005D047E"/>
    <w:rsid w:val="005D04EE"/>
    <w:rsid w:val="005D0574"/>
    <w:rsid w:val="005D070B"/>
    <w:rsid w:val="005D0753"/>
    <w:rsid w:val="005D083B"/>
    <w:rsid w:val="005D0998"/>
    <w:rsid w:val="005D0A91"/>
    <w:rsid w:val="005D0B1E"/>
    <w:rsid w:val="005D10C2"/>
    <w:rsid w:val="005D127C"/>
    <w:rsid w:val="005D1579"/>
    <w:rsid w:val="005D175D"/>
    <w:rsid w:val="005D184C"/>
    <w:rsid w:val="005D1A84"/>
    <w:rsid w:val="005D1AF3"/>
    <w:rsid w:val="005D1AFC"/>
    <w:rsid w:val="005D1C05"/>
    <w:rsid w:val="005D1E5C"/>
    <w:rsid w:val="005D1EEF"/>
    <w:rsid w:val="005D1F12"/>
    <w:rsid w:val="005D2042"/>
    <w:rsid w:val="005D206F"/>
    <w:rsid w:val="005D2310"/>
    <w:rsid w:val="005D24BE"/>
    <w:rsid w:val="005D2852"/>
    <w:rsid w:val="005D290E"/>
    <w:rsid w:val="005D2BC2"/>
    <w:rsid w:val="005D2BE6"/>
    <w:rsid w:val="005D2C53"/>
    <w:rsid w:val="005D2C7D"/>
    <w:rsid w:val="005D2EDA"/>
    <w:rsid w:val="005D31D6"/>
    <w:rsid w:val="005D33FD"/>
    <w:rsid w:val="005D34A2"/>
    <w:rsid w:val="005D3660"/>
    <w:rsid w:val="005D372A"/>
    <w:rsid w:val="005D3829"/>
    <w:rsid w:val="005D3966"/>
    <w:rsid w:val="005D3B20"/>
    <w:rsid w:val="005D3BB3"/>
    <w:rsid w:val="005D3BEB"/>
    <w:rsid w:val="005D3BF3"/>
    <w:rsid w:val="005D3D2A"/>
    <w:rsid w:val="005D3E74"/>
    <w:rsid w:val="005D436E"/>
    <w:rsid w:val="005D4388"/>
    <w:rsid w:val="005D443F"/>
    <w:rsid w:val="005D44A5"/>
    <w:rsid w:val="005D456B"/>
    <w:rsid w:val="005D458C"/>
    <w:rsid w:val="005D4718"/>
    <w:rsid w:val="005D48D5"/>
    <w:rsid w:val="005D4965"/>
    <w:rsid w:val="005D510A"/>
    <w:rsid w:val="005D516A"/>
    <w:rsid w:val="005D5306"/>
    <w:rsid w:val="005D5386"/>
    <w:rsid w:val="005D557E"/>
    <w:rsid w:val="005D570E"/>
    <w:rsid w:val="005D588F"/>
    <w:rsid w:val="005D5BC6"/>
    <w:rsid w:val="005D5D48"/>
    <w:rsid w:val="005D5DC4"/>
    <w:rsid w:val="005D5E63"/>
    <w:rsid w:val="005D5EB5"/>
    <w:rsid w:val="005D5F6D"/>
    <w:rsid w:val="005D6069"/>
    <w:rsid w:val="005D6162"/>
    <w:rsid w:val="005D6179"/>
    <w:rsid w:val="005D65A2"/>
    <w:rsid w:val="005D65B5"/>
    <w:rsid w:val="005D6637"/>
    <w:rsid w:val="005D6760"/>
    <w:rsid w:val="005D6840"/>
    <w:rsid w:val="005D6862"/>
    <w:rsid w:val="005D6AB0"/>
    <w:rsid w:val="005D6C53"/>
    <w:rsid w:val="005D6EF9"/>
    <w:rsid w:val="005D7052"/>
    <w:rsid w:val="005D705D"/>
    <w:rsid w:val="005D70AD"/>
    <w:rsid w:val="005D71CA"/>
    <w:rsid w:val="005D720B"/>
    <w:rsid w:val="005D755E"/>
    <w:rsid w:val="005D7571"/>
    <w:rsid w:val="005D77CC"/>
    <w:rsid w:val="005D792B"/>
    <w:rsid w:val="005D7957"/>
    <w:rsid w:val="005D7A73"/>
    <w:rsid w:val="005D7EDF"/>
    <w:rsid w:val="005D7F03"/>
    <w:rsid w:val="005D7FA4"/>
    <w:rsid w:val="005E0156"/>
    <w:rsid w:val="005E0211"/>
    <w:rsid w:val="005E0319"/>
    <w:rsid w:val="005E0417"/>
    <w:rsid w:val="005E0453"/>
    <w:rsid w:val="005E05D9"/>
    <w:rsid w:val="005E05F5"/>
    <w:rsid w:val="005E066C"/>
    <w:rsid w:val="005E0716"/>
    <w:rsid w:val="005E0AF3"/>
    <w:rsid w:val="005E0CE1"/>
    <w:rsid w:val="005E0D45"/>
    <w:rsid w:val="005E0D6F"/>
    <w:rsid w:val="005E1157"/>
    <w:rsid w:val="005E11BF"/>
    <w:rsid w:val="005E12AA"/>
    <w:rsid w:val="005E12BC"/>
    <w:rsid w:val="005E139D"/>
    <w:rsid w:val="005E1563"/>
    <w:rsid w:val="005E1672"/>
    <w:rsid w:val="005E17EA"/>
    <w:rsid w:val="005E182F"/>
    <w:rsid w:val="005E1B5D"/>
    <w:rsid w:val="005E1D29"/>
    <w:rsid w:val="005E1D5B"/>
    <w:rsid w:val="005E1DE3"/>
    <w:rsid w:val="005E1E60"/>
    <w:rsid w:val="005E1ED7"/>
    <w:rsid w:val="005E21C7"/>
    <w:rsid w:val="005E21EC"/>
    <w:rsid w:val="005E225E"/>
    <w:rsid w:val="005E22A3"/>
    <w:rsid w:val="005E2525"/>
    <w:rsid w:val="005E276C"/>
    <w:rsid w:val="005E295E"/>
    <w:rsid w:val="005E2A4C"/>
    <w:rsid w:val="005E2B9E"/>
    <w:rsid w:val="005E2EDC"/>
    <w:rsid w:val="005E31A6"/>
    <w:rsid w:val="005E32E0"/>
    <w:rsid w:val="005E35AA"/>
    <w:rsid w:val="005E3617"/>
    <w:rsid w:val="005E3962"/>
    <w:rsid w:val="005E3A03"/>
    <w:rsid w:val="005E3A8F"/>
    <w:rsid w:val="005E3B02"/>
    <w:rsid w:val="005E3CB7"/>
    <w:rsid w:val="005E3F1D"/>
    <w:rsid w:val="005E3F31"/>
    <w:rsid w:val="005E3F5A"/>
    <w:rsid w:val="005E40EF"/>
    <w:rsid w:val="005E4108"/>
    <w:rsid w:val="005E4122"/>
    <w:rsid w:val="005E4372"/>
    <w:rsid w:val="005E444A"/>
    <w:rsid w:val="005E4530"/>
    <w:rsid w:val="005E4594"/>
    <w:rsid w:val="005E45D5"/>
    <w:rsid w:val="005E4815"/>
    <w:rsid w:val="005E4E0D"/>
    <w:rsid w:val="005E4E35"/>
    <w:rsid w:val="005E508C"/>
    <w:rsid w:val="005E5123"/>
    <w:rsid w:val="005E5163"/>
    <w:rsid w:val="005E5237"/>
    <w:rsid w:val="005E5312"/>
    <w:rsid w:val="005E5358"/>
    <w:rsid w:val="005E5369"/>
    <w:rsid w:val="005E5415"/>
    <w:rsid w:val="005E54B1"/>
    <w:rsid w:val="005E5607"/>
    <w:rsid w:val="005E5696"/>
    <w:rsid w:val="005E56A1"/>
    <w:rsid w:val="005E56F7"/>
    <w:rsid w:val="005E5706"/>
    <w:rsid w:val="005E5733"/>
    <w:rsid w:val="005E5801"/>
    <w:rsid w:val="005E58F1"/>
    <w:rsid w:val="005E5AD1"/>
    <w:rsid w:val="005E5C43"/>
    <w:rsid w:val="005E5E60"/>
    <w:rsid w:val="005E5F7D"/>
    <w:rsid w:val="005E64E3"/>
    <w:rsid w:val="005E6627"/>
    <w:rsid w:val="005E6645"/>
    <w:rsid w:val="005E6960"/>
    <w:rsid w:val="005E6A28"/>
    <w:rsid w:val="005E6A97"/>
    <w:rsid w:val="005E6B9D"/>
    <w:rsid w:val="005E6EE3"/>
    <w:rsid w:val="005E70DE"/>
    <w:rsid w:val="005E71BC"/>
    <w:rsid w:val="005E73A8"/>
    <w:rsid w:val="005E741C"/>
    <w:rsid w:val="005E7453"/>
    <w:rsid w:val="005E74B2"/>
    <w:rsid w:val="005E74C8"/>
    <w:rsid w:val="005E75DC"/>
    <w:rsid w:val="005E75EC"/>
    <w:rsid w:val="005E7689"/>
    <w:rsid w:val="005E780A"/>
    <w:rsid w:val="005E790C"/>
    <w:rsid w:val="005E790E"/>
    <w:rsid w:val="005E7B8E"/>
    <w:rsid w:val="005E7BFF"/>
    <w:rsid w:val="005E7D15"/>
    <w:rsid w:val="005E7EC0"/>
    <w:rsid w:val="005E7F84"/>
    <w:rsid w:val="005E7FBD"/>
    <w:rsid w:val="005F009C"/>
    <w:rsid w:val="005F00B4"/>
    <w:rsid w:val="005F01B5"/>
    <w:rsid w:val="005F02BC"/>
    <w:rsid w:val="005F02EB"/>
    <w:rsid w:val="005F0432"/>
    <w:rsid w:val="005F04E2"/>
    <w:rsid w:val="005F0615"/>
    <w:rsid w:val="005F08B7"/>
    <w:rsid w:val="005F0A8A"/>
    <w:rsid w:val="005F0ADD"/>
    <w:rsid w:val="005F0B99"/>
    <w:rsid w:val="005F0D64"/>
    <w:rsid w:val="005F0DE1"/>
    <w:rsid w:val="005F0E24"/>
    <w:rsid w:val="005F0EA2"/>
    <w:rsid w:val="005F1265"/>
    <w:rsid w:val="005F1284"/>
    <w:rsid w:val="005F12A1"/>
    <w:rsid w:val="005F13A7"/>
    <w:rsid w:val="005F14F0"/>
    <w:rsid w:val="005F15B1"/>
    <w:rsid w:val="005F172F"/>
    <w:rsid w:val="005F1806"/>
    <w:rsid w:val="005F1E86"/>
    <w:rsid w:val="005F2160"/>
    <w:rsid w:val="005F22F4"/>
    <w:rsid w:val="005F2554"/>
    <w:rsid w:val="005F28CA"/>
    <w:rsid w:val="005F2BC2"/>
    <w:rsid w:val="005F2C98"/>
    <w:rsid w:val="005F2DCE"/>
    <w:rsid w:val="005F2DF4"/>
    <w:rsid w:val="005F2EE9"/>
    <w:rsid w:val="005F2FB9"/>
    <w:rsid w:val="005F3028"/>
    <w:rsid w:val="005F3559"/>
    <w:rsid w:val="005F36DE"/>
    <w:rsid w:val="005F3B10"/>
    <w:rsid w:val="005F3B6D"/>
    <w:rsid w:val="005F3BB0"/>
    <w:rsid w:val="005F3BF4"/>
    <w:rsid w:val="005F3FA2"/>
    <w:rsid w:val="005F400B"/>
    <w:rsid w:val="005F437F"/>
    <w:rsid w:val="005F4417"/>
    <w:rsid w:val="005F46EA"/>
    <w:rsid w:val="005F47D5"/>
    <w:rsid w:val="005F4885"/>
    <w:rsid w:val="005F4A84"/>
    <w:rsid w:val="005F4C6B"/>
    <w:rsid w:val="005F4D61"/>
    <w:rsid w:val="005F4D81"/>
    <w:rsid w:val="005F4E3C"/>
    <w:rsid w:val="005F4F18"/>
    <w:rsid w:val="005F4FC1"/>
    <w:rsid w:val="005F4FCE"/>
    <w:rsid w:val="005F5083"/>
    <w:rsid w:val="005F51EB"/>
    <w:rsid w:val="005F5285"/>
    <w:rsid w:val="005F52E6"/>
    <w:rsid w:val="005F58C2"/>
    <w:rsid w:val="005F59E6"/>
    <w:rsid w:val="005F5DC2"/>
    <w:rsid w:val="005F5E1F"/>
    <w:rsid w:val="005F5F33"/>
    <w:rsid w:val="005F606B"/>
    <w:rsid w:val="005F62C6"/>
    <w:rsid w:val="005F6377"/>
    <w:rsid w:val="005F6387"/>
    <w:rsid w:val="005F6584"/>
    <w:rsid w:val="005F65A2"/>
    <w:rsid w:val="005F68BA"/>
    <w:rsid w:val="005F6C81"/>
    <w:rsid w:val="005F6EE3"/>
    <w:rsid w:val="005F6F43"/>
    <w:rsid w:val="005F701E"/>
    <w:rsid w:val="005F72EC"/>
    <w:rsid w:val="005F75DF"/>
    <w:rsid w:val="005F7687"/>
    <w:rsid w:val="005F7838"/>
    <w:rsid w:val="005F786D"/>
    <w:rsid w:val="005F79E9"/>
    <w:rsid w:val="005F7A83"/>
    <w:rsid w:val="005F7B9F"/>
    <w:rsid w:val="005F7CE9"/>
    <w:rsid w:val="005F7DAA"/>
    <w:rsid w:val="005F7E6C"/>
    <w:rsid w:val="005F7E92"/>
    <w:rsid w:val="0060001B"/>
    <w:rsid w:val="0060005D"/>
    <w:rsid w:val="006000B8"/>
    <w:rsid w:val="00600267"/>
    <w:rsid w:val="0060053F"/>
    <w:rsid w:val="00600627"/>
    <w:rsid w:val="006006FB"/>
    <w:rsid w:val="00600794"/>
    <w:rsid w:val="00600C86"/>
    <w:rsid w:val="0060100C"/>
    <w:rsid w:val="0060113D"/>
    <w:rsid w:val="00601248"/>
    <w:rsid w:val="006012C5"/>
    <w:rsid w:val="006012D5"/>
    <w:rsid w:val="006014C5"/>
    <w:rsid w:val="006015AB"/>
    <w:rsid w:val="006016E1"/>
    <w:rsid w:val="0060182D"/>
    <w:rsid w:val="006018CF"/>
    <w:rsid w:val="006018F6"/>
    <w:rsid w:val="00601922"/>
    <w:rsid w:val="0060198D"/>
    <w:rsid w:val="006019E9"/>
    <w:rsid w:val="00601BAE"/>
    <w:rsid w:val="00602044"/>
    <w:rsid w:val="00602261"/>
    <w:rsid w:val="0060228C"/>
    <w:rsid w:val="006024A0"/>
    <w:rsid w:val="0060256E"/>
    <w:rsid w:val="00602B65"/>
    <w:rsid w:val="00602C0B"/>
    <w:rsid w:val="00602E4E"/>
    <w:rsid w:val="0060311A"/>
    <w:rsid w:val="006033F0"/>
    <w:rsid w:val="0060342A"/>
    <w:rsid w:val="0060350C"/>
    <w:rsid w:val="006038DA"/>
    <w:rsid w:val="006039BE"/>
    <w:rsid w:val="00603A4C"/>
    <w:rsid w:val="00603BAC"/>
    <w:rsid w:val="006040B3"/>
    <w:rsid w:val="006043F6"/>
    <w:rsid w:val="0060488F"/>
    <w:rsid w:val="00604966"/>
    <w:rsid w:val="00604AA4"/>
    <w:rsid w:val="00604E32"/>
    <w:rsid w:val="00604E7C"/>
    <w:rsid w:val="0060542A"/>
    <w:rsid w:val="00605439"/>
    <w:rsid w:val="00605456"/>
    <w:rsid w:val="0060563A"/>
    <w:rsid w:val="006056E7"/>
    <w:rsid w:val="0060580A"/>
    <w:rsid w:val="006059B4"/>
    <w:rsid w:val="00605E89"/>
    <w:rsid w:val="00606315"/>
    <w:rsid w:val="006063C5"/>
    <w:rsid w:val="0060654E"/>
    <w:rsid w:val="0060680C"/>
    <w:rsid w:val="00606C3C"/>
    <w:rsid w:val="00606CD8"/>
    <w:rsid w:val="00606D06"/>
    <w:rsid w:val="00606D3C"/>
    <w:rsid w:val="00606E42"/>
    <w:rsid w:val="00606F9D"/>
    <w:rsid w:val="00606FE9"/>
    <w:rsid w:val="0060711C"/>
    <w:rsid w:val="0060716E"/>
    <w:rsid w:val="00607202"/>
    <w:rsid w:val="00607248"/>
    <w:rsid w:val="00607719"/>
    <w:rsid w:val="00607788"/>
    <w:rsid w:val="00607A8D"/>
    <w:rsid w:val="00607C93"/>
    <w:rsid w:val="00607D14"/>
    <w:rsid w:val="00610296"/>
    <w:rsid w:val="00610427"/>
    <w:rsid w:val="00610990"/>
    <w:rsid w:val="00610AA4"/>
    <w:rsid w:val="00610F59"/>
    <w:rsid w:val="00610FA7"/>
    <w:rsid w:val="00611144"/>
    <w:rsid w:val="00611197"/>
    <w:rsid w:val="0061119A"/>
    <w:rsid w:val="00611686"/>
    <w:rsid w:val="0061172B"/>
    <w:rsid w:val="0061174C"/>
    <w:rsid w:val="00611796"/>
    <w:rsid w:val="006118C8"/>
    <w:rsid w:val="006118F4"/>
    <w:rsid w:val="00611E57"/>
    <w:rsid w:val="00611FD9"/>
    <w:rsid w:val="0061219B"/>
    <w:rsid w:val="006124D9"/>
    <w:rsid w:val="006125E9"/>
    <w:rsid w:val="006126C1"/>
    <w:rsid w:val="00612788"/>
    <w:rsid w:val="006127FE"/>
    <w:rsid w:val="00612958"/>
    <w:rsid w:val="00612A91"/>
    <w:rsid w:val="00612B6D"/>
    <w:rsid w:val="00612C2A"/>
    <w:rsid w:val="00612D55"/>
    <w:rsid w:val="00612E95"/>
    <w:rsid w:val="006130FA"/>
    <w:rsid w:val="0061328E"/>
    <w:rsid w:val="00613368"/>
    <w:rsid w:val="0061348B"/>
    <w:rsid w:val="00613788"/>
    <w:rsid w:val="00613956"/>
    <w:rsid w:val="00613978"/>
    <w:rsid w:val="00613C5C"/>
    <w:rsid w:val="00613D28"/>
    <w:rsid w:val="006140FC"/>
    <w:rsid w:val="0061419C"/>
    <w:rsid w:val="00614301"/>
    <w:rsid w:val="006146D5"/>
    <w:rsid w:val="0061483B"/>
    <w:rsid w:val="00614870"/>
    <w:rsid w:val="00614953"/>
    <w:rsid w:val="00614B92"/>
    <w:rsid w:val="00614CF4"/>
    <w:rsid w:val="00614D06"/>
    <w:rsid w:val="00614EFC"/>
    <w:rsid w:val="00615033"/>
    <w:rsid w:val="0061509B"/>
    <w:rsid w:val="00615279"/>
    <w:rsid w:val="00615520"/>
    <w:rsid w:val="006155C4"/>
    <w:rsid w:val="00615695"/>
    <w:rsid w:val="006158F3"/>
    <w:rsid w:val="00615BF9"/>
    <w:rsid w:val="00615F3B"/>
    <w:rsid w:val="0061617F"/>
    <w:rsid w:val="0061622E"/>
    <w:rsid w:val="006162D8"/>
    <w:rsid w:val="00616373"/>
    <w:rsid w:val="006165DC"/>
    <w:rsid w:val="006167E7"/>
    <w:rsid w:val="00616886"/>
    <w:rsid w:val="00616A09"/>
    <w:rsid w:val="00616A90"/>
    <w:rsid w:val="00616C53"/>
    <w:rsid w:val="00617072"/>
    <w:rsid w:val="006170FA"/>
    <w:rsid w:val="006172A9"/>
    <w:rsid w:val="006173FD"/>
    <w:rsid w:val="0061742C"/>
    <w:rsid w:val="00617548"/>
    <w:rsid w:val="0061766D"/>
    <w:rsid w:val="006177E1"/>
    <w:rsid w:val="00617A73"/>
    <w:rsid w:val="00617A7D"/>
    <w:rsid w:val="00617B69"/>
    <w:rsid w:val="00617BDF"/>
    <w:rsid w:val="00617C16"/>
    <w:rsid w:val="00617C5B"/>
    <w:rsid w:val="00617C78"/>
    <w:rsid w:val="00617C86"/>
    <w:rsid w:val="00617D40"/>
    <w:rsid w:val="00617D47"/>
    <w:rsid w:val="006200FB"/>
    <w:rsid w:val="006201B3"/>
    <w:rsid w:val="006202D0"/>
    <w:rsid w:val="0062037D"/>
    <w:rsid w:val="00620551"/>
    <w:rsid w:val="00620951"/>
    <w:rsid w:val="00620978"/>
    <w:rsid w:val="00620A1D"/>
    <w:rsid w:val="00620D42"/>
    <w:rsid w:val="00621165"/>
    <w:rsid w:val="006211EE"/>
    <w:rsid w:val="006211F1"/>
    <w:rsid w:val="0062156E"/>
    <w:rsid w:val="0062183D"/>
    <w:rsid w:val="00621841"/>
    <w:rsid w:val="006219D1"/>
    <w:rsid w:val="00621C32"/>
    <w:rsid w:val="00621E37"/>
    <w:rsid w:val="00621E49"/>
    <w:rsid w:val="00621EA0"/>
    <w:rsid w:val="0062218C"/>
    <w:rsid w:val="0062233C"/>
    <w:rsid w:val="00622383"/>
    <w:rsid w:val="006223F3"/>
    <w:rsid w:val="00622416"/>
    <w:rsid w:val="006225FB"/>
    <w:rsid w:val="0062260D"/>
    <w:rsid w:val="00622625"/>
    <w:rsid w:val="006228FB"/>
    <w:rsid w:val="00622D6D"/>
    <w:rsid w:val="00622E79"/>
    <w:rsid w:val="00622FDE"/>
    <w:rsid w:val="0062305D"/>
    <w:rsid w:val="006230FA"/>
    <w:rsid w:val="006231EA"/>
    <w:rsid w:val="00623202"/>
    <w:rsid w:val="00623370"/>
    <w:rsid w:val="006234FE"/>
    <w:rsid w:val="00623628"/>
    <w:rsid w:val="0062380D"/>
    <w:rsid w:val="00623D40"/>
    <w:rsid w:val="00623DA1"/>
    <w:rsid w:val="00623DD5"/>
    <w:rsid w:val="00623FD5"/>
    <w:rsid w:val="006243EF"/>
    <w:rsid w:val="00624BC7"/>
    <w:rsid w:val="00624C63"/>
    <w:rsid w:val="00624CB8"/>
    <w:rsid w:val="00625043"/>
    <w:rsid w:val="00625360"/>
    <w:rsid w:val="006257A0"/>
    <w:rsid w:val="00625A25"/>
    <w:rsid w:val="00625CA2"/>
    <w:rsid w:val="00625CD6"/>
    <w:rsid w:val="00625F77"/>
    <w:rsid w:val="0062617A"/>
    <w:rsid w:val="006261FC"/>
    <w:rsid w:val="0062629C"/>
    <w:rsid w:val="00626398"/>
    <w:rsid w:val="0062649F"/>
    <w:rsid w:val="00626560"/>
    <w:rsid w:val="0062659F"/>
    <w:rsid w:val="006265D9"/>
    <w:rsid w:val="006267C0"/>
    <w:rsid w:val="00626997"/>
    <w:rsid w:val="00626A96"/>
    <w:rsid w:val="00626D1F"/>
    <w:rsid w:val="00626E32"/>
    <w:rsid w:val="0062700A"/>
    <w:rsid w:val="006271CD"/>
    <w:rsid w:val="0062745D"/>
    <w:rsid w:val="00627710"/>
    <w:rsid w:val="00627863"/>
    <w:rsid w:val="00627CC9"/>
    <w:rsid w:val="00627DEB"/>
    <w:rsid w:val="00627E54"/>
    <w:rsid w:val="00627EDE"/>
    <w:rsid w:val="0063000A"/>
    <w:rsid w:val="00630038"/>
    <w:rsid w:val="00630158"/>
    <w:rsid w:val="0063015E"/>
    <w:rsid w:val="006304A7"/>
    <w:rsid w:val="0063060B"/>
    <w:rsid w:val="0063075D"/>
    <w:rsid w:val="00630B6F"/>
    <w:rsid w:val="00630D55"/>
    <w:rsid w:val="00630D8E"/>
    <w:rsid w:val="00630DB8"/>
    <w:rsid w:val="00630E9D"/>
    <w:rsid w:val="00630F51"/>
    <w:rsid w:val="00631009"/>
    <w:rsid w:val="006313AB"/>
    <w:rsid w:val="00631499"/>
    <w:rsid w:val="00631593"/>
    <w:rsid w:val="006315B7"/>
    <w:rsid w:val="006318F1"/>
    <w:rsid w:val="00631A31"/>
    <w:rsid w:val="00631BD6"/>
    <w:rsid w:val="00631FA1"/>
    <w:rsid w:val="00631FC6"/>
    <w:rsid w:val="0063205C"/>
    <w:rsid w:val="006320EB"/>
    <w:rsid w:val="00632226"/>
    <w:rsid w:val="006324B0"/>
    <w:rsid w:val="006324F0"/>
    <w:rsid w:val="0063253D"/>
    <w:rsid w:val="006325D8"/>
    <w:rsid w:val="006325ED"/>
    <w:rsid w:val="0063265E"/>
    <w:rsid w:val="00632711"/>
    <w:rsid w:val="00632897"/>
    <w:rsid w:val="006329D0"/>
    <w:rsid w:val="00632B36"/>
    <w:rsid w:val="00632EEC"/>
    <w:rsid w:val="006330F1"/>
    <w:rsid w:val="00633113"/>
    <w:rsid w:val="0063324E"/>
    <w:rsid w:val="006334D5"/>
    <w:rsid w:val="006334FC"/>
    <w:rsid w:val="00633657"/>
    <w:rsid w:val="006336A8"/>
    <w:rsid w:val="00633718"/>
    <w:rsid w:val="0063382D"/>
    <w:rsid w:val="006338C6"/>
    <w:rsid w:val="00633927"/>
    <w:rsid w:val="00633B95"/>
    <w:rsid w:val="00633BE0"/>
    <w:rsid w:val="00633C99"/>
    <w:rsid w:val="00633EBF"/>
    <w:rsid w:val="00633FD0"/>
    <w:rsid w:val="00634044"/>
    <w:rsid w:val="006341AB"/>
    <w:rsid w:val="00634261"/>
    <w:rsid w:val="00634264"/>
    <w:rsid w:val="00634604"/>
    <w:rsid w:val="006349A0"/>
    <w:rsid w:val="00634C42"/>
    <w:rsid w:val="00634EB9"/>
    <w:rsid w:val="00634EEC"/>
    <w:rsid w:val="00634FFD"/>
    <w:rsid w:val="0063510A"/>
    <w:rsid w:val="0063517D"/>
    <w:rsid w:val="00635234"/>
    <w:rsid w:val="00635236"/>
    <w:rsid w:val="006354C4"/>
    <w:rsid w:val="00635580"/>
    <w:rsid w:val="0063568B"/>
    <w:rsid w:val="00635924"/>
    <w:rsid w:val="0063599C"/>
    <w:rsid w:val="00635A04"/>
    <w:rsid w:val="00635A2B"/>
    <w:rsid w:val="00635B11"/>
    <w:rsid w:val="00635B41"/>
    <w:rsid w:val="00635BA8"/>
    <w:rsid w:val="00635C62"/>
    <w:rsid w:val="00635DD3"/>
    <w:rsid w:val="00635E1D"/>
    <w:rsid w:val="0063606C"/>
    <w:rsid w:val="00636233"/>
    <w:rsid w:val="0063635D"/>
    <w:rsid w:val="00636401"/>
    <w:rsid w:val="00636649"/>
    <w:rsid w:val="006366D3"/>
    <w:rsid w:val="0063677A"/>
    <w:rsid w:val="0063694C"/>
    <w:rsid w:val="006369C9"/>
    <w:rsid w:val="00636C07"/>
    <w:rsid w:val="00636C0D"/>
    <w:rsid w:val="00636C26"/>
    <w:rsid w:val="00636CDB"/>
    <w:rsid w:val="00636F1A"/>
    <w:rsid w:val="00636F22"/>
    <w:rsid w:val="00636FB6"/>
    <w:rsid w:val="00637076"/>
    <w:rsid w:val="006372E9"/>
    <w:rsid w:val="006375B8"/>
    <w:rsid w:val="00637746"/>
    <w:rsid w:val="0063789D"/>
    <w:rsid w:val="00637906"/>
    <w:rsid w:val="0063799D"/>
    <w:rsid w:val="00637A2D"/>
    <w:rsid w:val="00637C59"/>
    <w:rsid w:val="00637E2B"/>
    <w:rsid w:val="0064037D"/>
    <w:rsid w:val="006403C0"/>
    <w:rsid w:val="0064042F"/>
    <w:rsid w:val="0064047D"/>
    <w:rsid w:val="00640515"/>
    <w:rsid w:val="00641077"/>
    <w:rsid w:val="006410B4"/>
    <w:rsid w:val="00641416"/>
    <w:rsid w:val="006415A5"/>
    <w:rsid w:val="0064167D"/>
    <w:rsid w:val="00641727"/>
    <w:rsid w:val="00641772"/>
    <w:rsid w:val="00641998"/>
    <w:rsid w:val="00641E14"/>
    <w:rsid w:val="00641E3D"/>
    <w:rsid w:val="00641E64"/>
    <w:rsid w:val="00641E82"/>
    <w:rsid w:val="00641FAD"/>
    <w:rsid w:val="006421A3"/>
    <w:rsid w:val="006421CD"/>
    <w:rsid w:val="00642285"/>
    <w:rsid w:val="0064238D"/>
    <w:rsid w:val="00642473"/>
    <w:rsid w:val="00642589"/>
    <w:rsid w:val="00642784"/>
    <w:rsid w:val="006427B8"/>
    <w:rsid w:val="00642B05"/>
    <w:rsid w:val="00642C52"/>
    <w:rsid w:val="00642C87"/>
    <w:rsid w:val="00642C89"/>
    <w:rsid w:val="00642D12"/>
    <w:rsid w:val="00642DDF"/>
    <w:rsid w:val="00642F41"/>
    <w:rsid w:val="0064306C"/>
    <w:rsid w:val="0064341A"/>
    <w:rsid w:val="00643467"/>
    <w:rsid w:val="006434FF"/>
    <w:rsid w:val="00643774"/>
    <w:rsid w:val="006438C4"/>
    <w:rsid w:val="006438D5"/>
    <w:rsid w:val="00643946"/>
    <w:rsid w:val="00644118"/>
    <w:rsid w:val="00644298"/>
    <w:rsid w:val="0064453F"/>
    <w:rsid w:val="00644611"/>
    <w:rsid w:val="0064478C"/>
    <w:rsid w:val="006448FD"/>
    <w:rsid w:val="00644CBC"/>
    <w:rsid w:val="00644CC1"/>
    <w:rsid w:val="00644F8A"/>
    <w:rsid w:val="0064516F"/>
    <w:rsid w:val="00645181"/>
    <w:rsid w:val="0064534A"/>
    <w:rsid w:val="00645437"/>
    <w:rsid w:val="006455D0"/>
    <w:rsid w:val="006459D5"/>
    <w:rsid w:val="00645A1F"/>
    <w:rsid w:val="00645D2F"/>
    <w:rsid w:val="0064604A"/>
    <w:rsid w:val="00646068"/>
    <w:rsid w:val="006462D0"/>
    <w:rsid w:val="00646747"/>
    <w:rsid w:val="00646A58"/>
    <w:rsid w:val="00646C78"/>
    <w:rsid w:val="00646F99"/>
    <w:rsid w:val="00647073"/>
    <w:rsid w:val="006470DB"/>
    <w:rsid w:val="006472A1"/>
    <w:rsid w:val="0064759A"/>
    <w:rsid w:val="00647695"/>
    <w:rsid w:val="00647B4C"/>
    <w:rsid w:val="00647D44"/>
    <w:rsid w:val="00647E43"/>
    <w:rsid w:val="00647E60"/>
    <w:rsid w:val="00647FE5"/>
    <w:rsid w:val="00650078"/>
    <w:rsid w:val="0065007A"/>
    <w:rsid w:val="006501E9"/>
    <w:rsid w:val="0065021E"/>
    <w:rsid w:val="00650327"/>
    <w:rsid w:val="006503CC"/>
    <w:rsid w:val="0065046A"/>
    <w:rsid w:val="006504B1"/>
    <w:rsid w:val="00650501"/>
    <w:rsid w:val="00650604"/>
    <w:rsid w:val="006506B7"/>
    <w:rsid w:val="00650742"/>
    <w:rsid w:val="006508C4"/>
    <w:rsid w:val="006508FB"/>
    <w:rsid w:val="0065092E"/>
    <w:rsid w:val="00650CD5"/>
    <w:rsid w:val="00650DE0"/>
    <w:rsid w:val="00650F53"/>
    <w:rsid w:val="00650F9D"/>
    <w:rsid w:val="0065120B"/>
    <w:rsid w:val="006514BB"/>
    <w:rsid w:val="006515DF"/>
    <w:rsid w:val="00651A03"/>
    <w:rsid w:val="00651AEC"/>
    <w:rsid w:val="00651D01"/>
    <w:rsid w:val="00651D73"/>
    <w:rsid w:val="00651EE6"/>
    <w:rsid w:val="0065200A"/>
    <w:rsid w:val="00652595"/>
    <w:rsid w:val="006529B4"/>
    <w:rsid w:val="00652B06"/>
    <w:rsid w:val="00652B33"/>
    <w:rsid w:val="00652DC6"/>
    <w:rsid w:val="006532F3"/>
    <w:rsid w:val="00653458"/>
    <w:rsid w:val="006534AB"/>
    <w:rsid w:val="006534CD"/>
    <w:rsid w:val="006534E1"/>
    <w:rsid w:val="006534E2"/>
    <w:rsid w:val="006537C7"/>
    <w:rsid w:val="006538F3"/>
    <w:rsid w:val="00653AC5"/>
    <w:rsid w:val="00653FA9"/>
    <w:rsid w:val="006540D8"/>
    <w:rsid w:val="006544E4"/>
    <w:rsid w:val="006546A4"/>
    <w:rsid w:val="00654A88"/>
    <w:rsid w:val="00654BFC"/>
    <w:rsid w:val="006550EF"/>
    <w:rsid w:val="006551E9"/>
    <w:rsid w:val="006552CF"/>
    <w:rsid w:val="00655422"/>
    <w:rsid w:val="006558D4"/>
    <w:rsid w:val="00655C5F"/>
    <w:rsid w:val="00655DF2"/>
    <w:rsid w:val="00655EA2"/>
    <w:rsid w:val="00655F9D"/>
    <w:rsid w:val="00655FD7"/>
    <w:rsid w:val="006562BA"/>
    <w:rsid w:val="006562D8"/>
    <w:rsid w:val="006563A0"/>
    <w:rsid w:val="00656417"/>
    <w:rsid w:val="0065653C"/>
    <w:rsid w:val="00656666"/>
    <w:rsid w:val="00656750"/>
    <w:rsid w:val="00656EFB"/>
    <w:rsid w:val="00656F24"/>
    <w:rsid w:val="00656F35"/>
    <w:rsid w:val="006570DD"/>
    <w:rsid w:val="006570F7"/>
    <w:rsid w:val="0065711D"/>
    <w:rsid w:val="00657330"/>
    <w:rsid w:val="00657402"/>
    <w:rsid w:val="006574B2"/>
    <w:rsid w:val="00657555"/>
    <w:rsid w:val="006575B5"/>
    <w:rsid w:val="006576E7"/>
    <w:rsid w:val="0065771B"/>
    <w:rsid w:val="006579A1"/>
    <w:rsid w:val="00657B93"/>
    <w:rsid w:val="00657CB9"/>
    <w:rsid w:val="00657D32"/>
    <w:rsid w:val="00657E9F"/>
    <w:rsid w:val="00657EFA"/>
    <w:rsid w:val="0066009C"/>
    <w:rsid w:val="006600B1"/>
    <w:rsid w:val="00660179"/>
    <w:rsid w:val="006601A0"/>
    <w:rsid w:val="00660254"/>
    <w:rsid w:val="00660294"/>
    <w:rsid w:val="0066052D"/>
    <w:rsid w:val="006605FE"/>
    <w:rsid w:val="00660689"/>
    <w:rsid w:val="006606E1"/>
    <w:rsid w:val="006606FF"/>
    <w:rsid w:val="0066096A"/>
    <w:rsid w:val="00660CE5"/>
    <w:rsid w:val="00660D3F"/>
    <w:rsid w:val="00660FEA"/>
    <w:rsid w:val="00661023"/>
    <w:rsid w:val="0066188D"/>
    <w:rsid w:val="00661A9C"/>
    <w:rsid w:val="00661E3B"/>
    <w:rsid w:val="006621D9"/>
    <w:rsid w:val="00662216"/>
    <w:rsid w:val="0066225C"/>
    <w:rsid w:val="0066255E"/>
    <w:rsid w:val="0066255F"/>
    <w:rsid w:val="00662734"/>
    <w:rsid w:val="00662911"/>
    <w:rsid w:val="00662BCF"/>
    <w:rsid w:val="00662D4A"/>
    <w:rsid w:val="00662E37"/>
    <w:rsid w:val="00662E5B"/>
    <w:rsid w:val="00662F69"/>
    <w:rsid w:val="00663010"/>
    <w:rsid w:val="006632AB"/>
    <w:rsid w:val="006632D4"/>
    <w:rsid w:val="00663473"/>
    <w:rsid w:val="006639D2"/>
    <w:rsid w:val="00663BCB"/>
    <w:rsid w:val="00663BDD"/>
    <w:rsid w:val="00663DE6"/>
    <w:rsid w:val="00663F75"/>
    <w:rsid w:val="00664044"/>
    <w:rsid w:val="0066410F"/>
    <w:rsid w:val="00664162"/>
    <w:rsid w:val="00664175"/>
    <w:rsid w:val="006643D6"/>
    <w:rsid w:val="006645D7"/>
    <w:rsid w:val="006646B3"/>
    <w:rsid w:val="006649C9"/>
    <w:rsid w:val="00664AED"/>
    <w:rsid w:val="00664B08"/>
    <w:rsid w:val="00664E99"/>
    <w:rsid w:val="0066510D"/>
    <w:rsid w:val="00665270"/>
    <w:rsid w:val="00665330"/>
    <w:rsid w:val="006659CD"/>
    <w:rsid w:val="00665A95"/>
    <w:rsid w:val="006662D9"/>
    <w:rsid w:val="006663A9"/>
    <w:rsid w:val="00666418"/>
    <w:rsid w:val="0066670E"/>
    <w:rsid w:val="0066685E"/>
    <w:rsid w:val="006668E2"/>
    <w:rsid w:val="006669DF"/>
    <w:rsid w:val="00666C2D"/>
    <w:rsid w:val="00666F0F"/>
    <w:rsid w:val="0066701A"/>
    <w:rsid w:val="00667022"/>
    <w:rsid w:val="00667046"/>
    <w:rsid w:val="006672D8"/>
    <w:rsid w:val="00667547"/>
    <w:rsid w:val="006676AA"/>
    <w:rsid w:val="00667746"/>
    <w:rsid w:val="006677A8"/>
    <w:rsid w:val="00667AC7"/>
    <w:rsid w:val="00667E81"/>
    <w:rsid w:val="006700C4"/>
    <w:rsid w:val="006700FE"/>
    <w:rsid w:val="00670142"/>
    <w:rsid w:val="006701FB"/>
    <w:rsid w:val="00670584"/>
    <w:rsid w:val="00670652"/>
    <w:rsid w:val="0067065A"/>
    <w:rsid w:val="00670A95"/>
    <w:rsid w:val="00670F63"/>
    <w:rsid w:val="006710B3"/>
    <w:rsid w:val="006711DD"/>
    <w:rsid w:val="0067124F"/>
    <w:rsid w:val="006716F4"/>
    <w:rsid w:val="0067176D"/>
    <w:rsid w:val="0067185E"/>
    <w:rsid w:val="00671AAE"/>
    <w:rsid w:val="00671B2E"/>
    <w:rsid w:val="00671D37"/>
    <w:rsid w:val="00671DBB"/>
    <w:rsid w:val="00671FD4"/>
    <w:rsid w:val="00672157"/>
    <w:rsid w:val="0067219E"/>
    <w:rsid w:val="006723D8"/>
    <w:rsid w:val="006725A0"/>
    <w:rsid w:val="00672618"/>
    <w:rsid w:val="0067269F"/>
    <w:rsid w:val="0067288D"/>
    <w:rsid w:val="006728F8"/>
    <w:rsid w:val="00672A16"/>
    <w:rsid w:val="0067336C"/>
    <w:rsid w:val="006733A5"/>
    <w:rsid w:val="006733C6"/>
    <w:rsid w:val="00673879"/>
    <w:rsid w:val="00673939"/>
    <w:rsid w:val="00673C24"/>
    <w:rsid w:val="00673F7B"/>
    <w:rsid w:val="0067401E"/>
    <w:rsid w:val="0067427D"/>
    <w:rsid w:val="006743CB"/>
    <w:rsid w:val="00674410"/>
    <w:rsid w:val="0067445E"/>
    <w:rsid w:val="006745E1"/>
    <w:rsid w:val="00674734"/>
    <w:rsid w:val="00674895"/>
    <w:rsid w:val="00674A3E"/>
    <w:rsid w:val="00674AA0"/>
    <w:rsid w:val="00674BDE"/>
    <w:rsid w:val="00674D6A"/>
    <w:rsid w:val="00674F5E"/>
    <w:rsid w:val="00675101"/>
    <w:rsid w:val="0067514A"/>
    <w:rsid w:val="006752DD"/>
    <w:rsid w:val="00675300"/>
    <w:rsid w:val="00675405"/>
    <w:rsid w:val="006757A3"/>
    <w:rsid w:val="00675BF2"/>
    <w:rsid w:val="00675C83"/>
    <w:rsid w:val="00675CC7"/>
    <w:rsid w:val="00675CDF"/>
    <w:rsid w:val="00676313"/>
    <w:rsid w:val="00676440"/>
    <w:rsid w:val="006764D8"/>
    <w:rsid w:val="006765AD"/>
    <w:rsid w:val="0067663A"/>
    <w:rsid w:val="00676649"/>
    <w:rsid w:val="00676667"/>
    <w:rsid w:val="006766D2"/>
    <w:rsid w:val="006767E1"/>
    <w:rsid w:val="006769F1"/>
    <w:rsid w:val="00676D59"/>
    <w:rsid w:val="00676DC7"/>
    <w:rsid w:val="00676F8E"/>
    <w:rsid w:val="0067715F"/>
    <w:rsid w:val="00677252"/>
    <w:rsid w:val="00677260"/>
    <w:rsid w:val="00677485"/>
    <w:rsid w:val="00677625"/>
    <w:rsid w:val="006776E3"/>
    <w:rsid w:val="006777ED"/>
    <w:rsid w:val="00677A33"/>
    <w:rsid w:val="00677AA9"/>
    <w:rsid w:val="00677B98"/>
    <w:rsid w:val="00677BE3"/>
    <w:rsid w:val="00677DA6"/>
    <w:rsid w:val="006800A2"/>
    <w:rsid w:val="006800CD"/>
    <w:rsid w:val="00680104"/>
    <w:rsid w:val="00680219"/>
    <w:rsid w:val="00680696"/>
    <w:rsid w:val="00680778"/>
    <w:rsid w:val="0068080F"/>
    <w:rsid w:val="006808B9"/>
    <w:rsid w:val="00680BE4"/>
    <w:rsid w:val="00680CCB"/>
    <w:rsid w:val="00680EAE"/>
    <w:rsid w:val="00680FE1"/>
    <w:rsid w:val="006810FE"/>
    <w:rsid w:val="00681198"/>
    <w:rsid w:val="006811DF"/>
    <w:rsid w:val="00681235"/>
    <w:rsid w:val="0068141C"/>
    <w:rsid w:val="006814AC"/>
    <w:rsid w:val="006814F1"/>
    <w:rsid w:val="006816E4"/>
    <w:rsid w:val="00681783"/>
    <w:rsid w:val="00681975"/>
    <w:rsid w:val="00681A4D"/>
    <w:rsid w:val="00681AE7"/>
    <w:rsid w:val="00681B4B"/>
    <w:rsid w:val="00681B77"/>
    <w:rsid w:val="00681CDD"/>
    <w:rsid w:val="00681D92"/>
    <w:rsid w:val="00681F2E"/>
    <w:rsid w:val="00682382"/>
    <w:rsid w:val="00682417"/>
    <w:rsid w:val="006829DE"/>
    <w:rsid w:val="00682B5A"/>
    <w:rsid w:val="00682B94"/>
    <w:rsid w:val="006830DE"/>
    <w:rsid w:val="00683148"/>
    <w:rsid w:val="00683320"/>
    <w:rsid w:val="00683321"/>
    <w:rsid w:val="0068335B"/>
    <w:rsid w:val="006833CD"/>
    <w:rsid w:val="0068343F"/>
    <w:rsid w:val="006835AF"/>
    <w:rsid w:val="006835D3"/>
    <w:rsid w:val="00683736"/>
    <w:rsid w:val="00683852"/>
    <w:rsid w:val="00683B3F"/>
    <w:rsid w:val="00683D7E"/>
    <w:rsid w:val="00683E12"/>
    <w:rsid w:val="00683E4A"/>
    <w:rsid w:val="00683E79"/>
    <w:rsid w:val="00683FD9"/>
    <w:rsid w:val="006840E5"/>
    <w:rsid w:val="006843FE"/>
    <w:rsid w:val="00684673"/>
    <w:rsid w:val="00684787"/>
    <w:rsid w:val="0068478B"/>
    <w:rsid w:val="00684A27"/>
    <w:rsid w:val="00684AB5"/>
    <w:rsid w:val="00684B91"/>
    <w:rsid w:val="00684D33"/>
    <w:rsid w:val="00684D59"/>
    <w:rsid w:val="00684DBD"/>
    <w:rsid w:val="00684EB9"/>
    <w:rsid w:val="00684FA8"/>
    <w:rsid w:val="0068513E"/>
    <w:rsid w:val="0068519D"/>
    <w:rsid w:val="006851A6"/>
    <w:rsid w:val="006852B6"/>
    <w:rsid w:val="00685395"/>
    <w:rsid w:val="006855E4"/>
    <w:rsid w:val="006855E8"/>
    <w:rsid w:val="00685B4B"/>
    <w:rsid w:val="00685BB9"/>
    <w:rsid w:val="00685C4D"/>
    <w:rsid w:val="00685C79"/>
    <w:rsid w:val="00685C7B"/>
    <w:rsid w:val="00685E41"/>
    <w:rsid w:val="00685F00"/>
    <w:rsid w:val="0068611C"/>
    <w:rsid w:val="006865A6"/>
    <w:rsid w:val="00686648"/>
    <w:rsid w:val="00686741"/>
    <w:rsid w:val="00686BF1"/>
    <w:rsid w:val="00686C43"/>
    <w:rsid w:val="00686C7C"/>
    <w:rsid w:val="00686E9C"/>
    <w:rsid w:val="00687068"/>
    <w:rsid w:val="00687733"/>
    <w:rsid w:val="006878D3"/>
    <w:rsid w:val="00687AA4"/>
    <w:rsid w:val="00687AB0"/>
    <w:rsid w:val="00687F26"/>
    <w:rsid w:val="00690170"/>
    <w:rsid w:val="006902FF"/>
    <w:rsid w:val="006904BA"/>
    <w:rsid w:val="006905D3"/>
    <w:rsid w:val="0069066C"/>
    <w:rsid w:val="006907C0"/>
    <w:rsid w:val="00690DCB"/>
    <w:rsid w:val="00690E7C"/>
    <w:rsid w:val="00690E8F"/>
    <w:rsid w:val="00691337"/>
    <w:rsid w:val="006914C3"/>
    <w:rsid w:val="006915A6"/>
    <w:rsid w:val="00691649"/>
    <w:rsid w:val="006916DA"/>
    <w:rsid w:val="006917A1"/>
    <w:rsid w:val="00691842"/>
    <w:rsid w:val="0069195E"/>
    <w:rsid w:val="00691BFC"/>
    <w:rsid w:val="00691CC8"/>
    <w:rsid w:val="00691F2D"/>
    <w:rsid w:val="00691FFE"/>
    <w:rsid w:val="00692012"/>
    <w:rsid w:val="0069217C"/>
    <w:rsid w:val="00692248"/>
    <w:rsid w:val="00692504"/>
    <w:rsid w:val="00692505"/>
    <w:rsid w:val="00692510"/>
    <w:rsid w:val="00692519"/>
    <w:rsid w:val="00692743"/>
    <w:rsid w:val="0069292D"/>
    <w:rsid w:val="0069297C"/>
    <w:rsid w:val="006929F6"/>
    <w:rsid w:val="00692CE3"/>
    <w:rsid w:val="00692D2B"/>
    <w:rsid w:val="00692D5C"/>
    <w:rsid w:val="00692E47"/>
    <w:rsid w:val="00692E6D"/>
    <w:rsid w:val="006930CD"/>
    <w:rsid w:val="00693127"/>
    <w:rsid w:val="006933BF"/>
    <w:rsid w:val="006934A1"/>
    <w:rsid w:val="00693734"/>
    <w:rsid w:val="006937CD"/>
    <w:rsid w:val="00693827"/>
    <w:rsid w:val="00693AF6"/>
    <w:rsid w:val="00693BC6"/>
    <w:rsid w:val="00693E81"/>
    <w:rsid w:val="00693F5A"/>
    <w:rsid w:val="0069404B"/>
    <w:rsid w:val="006941F5"/>
    <w:rsid w:val="0069477B"/>
    <w:rsid w:val="00694AA6"/>
    <w:rsid w:val="00694AB5"/>
    <w:rsid w:val="00694B42"/>
    <w:rsid w:val="00695129"/>
    <w:rsid w:val="006953C2"/>
    <w:rsid w:val="00695520"/>
    <w:rsid w:val="00695566"/>
    <w:rsid w:val="00695A8C"/>
    <w:rsid w:val="00695C1B"/>
    <w:rsid w:val="00696298"/>
    <w:rsid w:val="00696403"/>
    <w:rsid w:val="006964D0"/>
    <w:rsid w:val="00696514"/>
    <w:rsid w:val="00696A47"/>
    <w:rsid w:val="00696C1F"/>
    <w:rsid w:val="00696CE2"/>
    <w:rsid w:val="00696E11"/>
    <w:rsid w:val="00697053"/>
    <w:rsid w:val="006970FC"/>
    <w:rsid w:val="00697148"/>
    <w:rsid w:val="0069720D"/>
    <w:rsid w:val="0069753F"/>
    <w:rsid w:val="006975E2"/>
    <w:rsid w:val="006977A6"/>
    <w:rsid w:val="0069795B"/>
    <w:rsid w:val="00697B23"/>
    <w:rsid w:val="00697C6C"/>
    <w:rsid w:val="00697D79"/>
    <w:rsid w:val="00697DE8"/>
    <w:rsid w:val="00697E57"/>
    <w:rsid w:val="00697EF8"/>
    <w:rsid w:val="006A0474"/>
    <w:rsid w:val="006A04C0"/>
    <w:rsid w:val="006A09EE"/>
    <w:rsid w:val="006A0A2C"/>
    <w:rsid w:val="006A0C76"/>
    <w:rsid w:val="006A0E48"/>
    <w:rsid w:val="006A129C"/>
    <w:rsid w:val="006A13B1"/>
    <w:rsid w:val="006A1660"/>
    <w:rsid w:val="006A173A"/>
    <w:rsid w:val="006A1870"/>
    <w:rsid w:val="006A1938"/>
    <w:rsid w:val="006A1B64"/>
    <w:rsid w:val="006A1ECE"/>
    <w:rsid w:val="006A210E"/>
    <w:rsid w:val="006A2411"/>
    <w:rsid w:val="006A24A7"/>
    <w:rsid w:val="006A269E"/>
    <w:rsid w:val="006A2AC9"/>
    <w:rsid w:val="006A2C50"/>
    <w:rsid w:val="006A2CFD"/>
    <w:rsid w:val="006A2D07"/>
    <w:rsid w:val="006A2D72"/>
    <w:rsid w:val="006A2F89"/>
    <w:rsid w:val="006A328F"/>
    <w:rsid w:val="006A33CD"/>
    <w:rsid w:val="006A34C2"/>
    <w:rsid w:val="006A361C"/>
    <w:rsid w:val="006A382B"/>
    <w:rsid w:val="006A39B3"/>
    <w:rsid w:val="006A3A36"/>
    <w:rsid w:val="006A3A45"/>
    <w:rsid w:val="006A3B04"/>
    <w:rsid w:val="006A3E8C"/>
    <w:rsid w:val="006A3F1D"/>
    <w:rsid w:val="006A415E"/>
    <w:rsid w:val="006A445F"/>
    <w:rsid w:val="006A44CB"/>
    <w:rsid w:val="006A47EA"/>
    <w:rsid w:val="006A4869"/>
    <w:rsid w:val="006A4A45"/>
    <w:rsid w:val="006A4FA0"/>
    <w:rsid w:val="006A5113"/>
    <w:rsid w:val="006A53DA"/>
    <w:rsid w:val="006A5459"/>
    <w:rsid w:val="006A564D"/>
    <w:rsid w:val="006A565C"/>
    <w:rsid w:val="006A57A6"/>
    <w:rsid w:val="006A5B0F"/>
    <w:rsid w:val="006A5BA9"/>
    <w:rsid w:val="006A5DE2"/>
    <w:rsid w:val="006A5F08"/>
    <w:rsid w:val="006A607F"/>
    <w:rsid w:val="006A63D7"/>
    <w:rsid w:val="006A6479"/>
    <w:rsid w:val="006A661E"/>
    <w:rsid w:val="006A666F"/>
    <w:rsid w:val="006A6731"/>
    <w:rsid w:val="006A676E"/>
    <w:rsid w:val="006A6787"/>
    <w:rsid w:val="006A6911"/>
    <w:rsid w:val="006A6B8D"/>
    <w:rsid w:val="006A6D5F"/>
    <w:rsid w:val="006A6E8A"/>
    <w:rsid w:val="006A6F2D"/>
    <w:rsid w:val="006A6F42"/>
    <w:rsid w:val="006A7172"/>
    <w:rsid w:val="006A73B9"/>
    <w:rsid w:val="006A7481"/>
    <w:rsid w:val="006A74F0"/>
    <w:rsid w:val="006A753E"/>
    <w:rsid w:val="006A7632"/>
    <w:rsid w:val="006A77A1"/>
    <w:rsid w:val="006A79E4"/>
    <w:rsid w:val="006A7AF3"/>
    <w:rsid w:val="006A7AFC"/>
    <w:rsid w:val="006A7B98"/>
    <w:rsid w:val="006A7CF0"/>
    <w:rsid w:val="006A7CFE"/>
    <w:rsid w:val="006A7D89"/>
    <w:rsid w:val="006A7E63"/>
    <w:rsid w:val="006A7F7A"/>
    <w:rsid w:val="006B00F4"/>
    <w:rsid w:val="006B017F"/>
    <w:rsid w:val="006B02E3"/>
    <w:rsid w:val="006B0E90"/>
    <w:rsid w:val="006B117D"/>
    <w:rsid w:val="006B13C8"/>
    <w:rsid w:val="006B182B"/>
    <w:rsid w:val="006B1923"/>
    <w:rsid w:val="006B1AF9"/>
    <w:rsid w:val="006B1CD8"/>
    <w:rsid w:val="006B1D07"/>
    <w:rsid w:val="006B1E1B"/>
    <w:rsid w:val="006B1E9E"/>
    <w:rsid w:val="006B1EE7"/>
    <w:rsid w:val="006B2072"/>
    <w:rsid w:val="006B23E3"/>
    <w:rsid w:val="006B2731"/>
    <w:rsid w:val="006B27B1"/>
    <w:rsid w:val="006B284A"/>
    <w:rsid w:val="006B2934"/>
    <w:rsid w:val="006B2A27"/>
    <w:rsid w:val="006B2A36"/>
    <w:rsid w:val="006B2B7F"/>
    <w:rsid w:val="006B2D11"/>
    <w:rsid w:val="006B2D7D"/>
    <w:rsid w:val="006B2F21"/>
    <w:rsid w:val="006B3143"/>
    <w:rsid w:val="006B322A"/>
    <w:rsid w:val="006B34A4"/>
    <w:rsid w:val="006B37CD"/>
    <w:rsid w:val="006B381D"/>
    <w:rsid w:val="006B3A6C"/>
    <w:rsid w:val="006B3AE6"/>
    <w:rsid w:val="006B3D29"/>
    <w:rsid w:val="006B3D2C"/>
    <w:rsid w:val="006B3D79"/>
    <w:rsid w:val="006B3EB1"/>
    <w:rsid w:val="006B420A"/>
    <w:rsid w:val="006B4316"/>
    <w:rsid w:val="006B4616"/>
    <w:rsid w:val="006B4875"/>
    <w:rsid w:val="006B4881"/>
    <w:rsid w:val="006B48C8"/>
    <w:rsid w:val="006B49BB"/>
    <w:rsid w:val="006B4A6E"/>
    <w:rsid w:val="006B4B5B"/>
    <w:rsid w:val="006B4B76"/>
    <w:rsid w:val="006B4BD2"/>
    <w:rsid w:val="006B4E83"/>
    <w:rsid w:val="006B4EBA"/>
    <w:rsid w:val="006B4F28"/>
    <w:rsid w:val="006B4F55"/>
    <w:rsid w:val="006B5157"/>
    <w:rsid w:val="006B53C1"/>
    <w:rsid w:val="006B553E"/>
    <w:rsid w:val="006B55B7"/>
    <w:rsid w:val="006B5612"/>
    <w:rsid w:val="006B56CF"/>
    <w:rsid w:val="006B57D9"/>
    <w:rsid w:val="006B58E5"/>
    <w:rsid w:val="006B59DF"/>
    <w:rsid w:val="006B5C55"/>
    <w:rsid w:val="006B5C67"/>
    <w:rsid w:val="006B5CF4"/>
    <w:rsid w:val="006B5D09"/>
    <w:rsid w:val="006B5EA7"/>
    <w:rsid w:val="006B6029"/>
    <w:rsid w:val="006B60AE"/>
    <w:rsid w:val="006B644A"/>
    <w:rsid w:val="006B6458"/>
    <w:rsid w:val="006B64AC"/>
    <w:rsid w:val="006B6670"/>
    <w:rsid w:val="006B6680"/>
    <w:rsid w:val="006B686D"/>
    <w:rsid w:val="006B6A8D"/>
    <w:rsid w:val="006B6D47"/>
    <w:rsid w:val="006B6F18"/>
    <w:rsid w:val="006B700A"/>
    <w:rsid w:val="006B7057"/>
    <w:rsid w:val="006B70BB"/>
    <w:rsid w:val="006B71B5"/>
    <w:rsid w:val="006B71BA"/>
    <w:rsid w:val="006B71E2"/>
    <w:rsid w:val="006B7581"/>
    <w:rsid w:val="006B7616"/>
    <w:rsid w:val="006B7619"/>
    <w:rsid w:val="006B774B"/>
    <w:rsid w:val="006B786A"/>
    <w:rsid w:val="006B7A2C"/>
    <w:rsid w:val="006B7A96"/>
    <w:rsid w:val="006B7ADF"/>
    <w:rsid w:val="006B7BDE"/>
    <w:rsid w:val="006B7DE2"/>
    <w:rsid w:val="006B7E53"/>
    <w:rsid w:val="006B7EAB"/>
    <w:rsid w:val="006C0053"/>
    <w:rsid w:val="006C00DC"/>
    <w:rsid w:val="006C0154"/>
    <w:rsid w:val="006C0375"/>
    <w:rsid w:val="006C09D7"/>
    <w:rsid w:val="006C0A2D"/>
    <w:rsid w:val="006C0C4B"/>
    <w:rsid w:val="006C13FC"/>
    <w:rsid w:val="006C19E4"/>
    <w:rsid w:val="006C1A91"/>
    <w:rsid w:val="006C1B7E"/>
    <w:rsid w:val="006C1C05"/>
    <w:rsid w:val="006C1E98"/>
    <w:rsid w:val="006C1EA2"/>
    <w:rsid w:val="006C2081"/>
    <w:rsid w:val="006C20E8"/>
    <w:rsid w:val="006C214E"/>
    <w:rsid w:val="006C218C"/>
    <w:rsid w:val="006C2326"/>
    <w:rsid w:val="006C24D1"/>
    <w:rsid w:val="006C26C1"/>
    <w:rsid w:val="006C280E"/>
    <w:rsid w:val="006C2843"/>
    <w:rsid w:val="006C291C"/>
    <w:rsid w:val="006C2B43"/>
    <w:rsid w:val="006C2D00"/>
    <w:rsid w:val="006C2DC0"/>
    <w:rsid w:val="006C2F8B"/>
    <w:rsid w:val="006C2FDC"/>
    <w:rsid w:val="006C340D"/>
    <w:rsid w:val="006C343B"/>
    <w:rsid w:val="006C345B"/>
    <w:rsid w:val="006C3508"/>
    <w:rsid w:val="006C35CE"/>
    <w:rsid w:val="006C36EE"/>
    <w:rsid w:val="006C3811"/>
    <w:rsid w:val="006C3879"/>
    <w:rsid w:val="006C3A86"/>
    <w:rsid w:val="006C3D0A"/>
    <w:rsid w:val="006C3E4E"/>
    <w:rsid w:val="006C3ED7"/>
    <w:rsid w:val="006C3F47"/>
    <w:rsid w:val="006C401A"/>
    <w:rsid w:val="006C406B"/>
    <w:rsid w:val="006C44B4"/>
    <w:rsid w:val="006C45CD"/>
    <w:rsid w:val="006C470F"/>
    <w:rsid w:val="006C4A4C"/>
    <w:rsid w:val="006C4E06"/>
    <w:rsid w:val="006C4E77"/>
    <w:rsid w:val="006C505F"/>
    <w:rsid w:val="006C5164"/>
    <w:rsid w:val="006C516E"/>
    <w:rsid w:val="006C5321"/>
    <w:rsid w:val="006C53A8"/>
    <w:rsid w:val="006C55CC"/>
    <w:rsid w:val="006C55E8"/>
    <w:rsid w:val="006C55F7"/>
    <w:rsid w:val="006C579A"/>
    <w:rsid w:val="006C57A2"/>
    <w:rsid w:val="006C5853"/>
    <w:rsid w:val="006C5859"/>
    <w:rsid w:val="006C5909"/>
    <w:rsid w:val="006C5916"/>
    <w:rsid w:val="006C5A94"/>
    <w:rsid w:val="006C5F62"/>
    <w:rsid w:val="006C5FA5"/>
    <w:rsid w:val="006C604A"/>
    <w:rsid w:val="006C60F8"/>
    <w:rsid w:val="006C6176"/>
    <w:rsid w:val="006C62E9"/>
    <w:rsid w:val="006C659E"/>
    <w:rsid w:val="006C65C3"/>
    <w:rsid w:val="006C6715"/>
    <w:rsid w:val="006C674B"/>
    <w:rsid w:val="006C6767"/>
    <w:rsid w:val="006C68CF"/>
    <w:rsid w:val="006C69B5"/>
    <w:rsid w:val="006C69C7"/>
    <w:rsid w:val="006C6C28"/>
    <w:rsid w:val="006C6CFC"/>
    <w:rsid w:val="006C6E1E"/>
    <w:rsid w:val="006C6E4E"/>
    <w:rsid w:val="006C6E57"/>
    <w:rsid w:val="006C6F03"/>
    <w:rsid w:val="006C6F40"/>
    <w:rsid w:val="006C7183"/>
    <w:rsid w:val="006C7327"/>
    <w:rsid w:val="006C7924"/>
    <w:rsid w:val="006C797B"/>
    <w:rsid w:val="006C7AFB"/>
    <w:rsid w:val="006C7C1C"/>
    <w:rsid w:val="006C7C76"/>
    <w:rsid w:val="006C7F58"/>
    <w:rsid w:val="006D008F"/>
    <w:rsid w:val="006D03DC"/>
    <w:rsid w:val="006D05C8"/>
    <w:rsid w:val="006D08C6"/>
    <w:rsid w:val="006D0971"/>
    <w:rsid w:val="006D0BE8"/>
    <w:rsid w:val="006D0C52"/>
    <w:rsid w:val="006D0CCE"/>
    <w:rsid w:val="006D0E68"/>
    <w:rsid w:val="006D10E0"/>
    <w:rsid w:val="006D1262"/>
    <w:rsid w:val="006D1296"/>
    <w:rsid w:val="006D1645"/>
    <w:rsid w:val="006D167C"/>
    <w:rsid w:val="006D179B"/>
    <w:rsid w:val="006D17B9"/>
    <w:rsid w:val="006D184C"/>
    <w:rsid w:val="006D193F"/>
    <w:rsid w:val="006D1940"/>
    <w:rsid w:val="006D1A24"/>
    <w:rsid w:val="006D1B99"/>
    <w:rsid w:val="006D1E3D"/>
    <w:rsid w:val="006D1F02"/>
    <w:rsid w:val="006D2002"/>
    <w:rsid w:val="006D251D"/>
    <w:rsid w:val="006D255C"/>
    <w:rsid w:val="006D25F9"/>
    <w:rsid w:val="006D27A8"/>
    <w:rsid w:val="006D2A8B"/>
    <w:rsid w:val="006D2E34"/>
    <w:rsid w:val="006D2F10"/>
    <w:rsid w:val="006D3089"/>
    <w:rsid w:val="006D31D1"/>
    <w:rsid w:val="006D32D8"/>
    <w:rsid w:val="006D33FB"/>
    <w:rsid w:val="006D3828"/>
    <w:rsid w:val="006D3855"/>
    <w:rsid w:val="006D3892"/>
    <w:rsid w:val="006D39B8"/>
    <w:rsid w:val="006D3D4A"/>
    <w:rsid w:val="006D3D8E"/>
    <w:rsid w:val="006D40DC"/>
    <w:rsid w:val="006D414F"/>
    <w:rsid w:val="006D427A"/>
    <w:rsid w:val="006D440E"/>
    <w:rsid w:val="006D4A21"/>
    <w:rsid w:val="006D4C10"/>
    <w:rsid w:val="006D4D2A"/>
    <w:rsid w:val="006D4ED5"/>
    <w:rsid w:val="006D4FEE"/>
    <w:rsid w:val="006D5195"/>
    <w:rsid w:val="006D54F5"/>
    <w:rsid w:val="006D55C6"/>
    <w:rsid w:val="006D56D1"/>
    <w:rsid w:val="006D5797"/>
    <w:rsid w:val="006D58F7"/>
    <w:rsid w:val="006D5913"/>
    <w:rsid w:val="006D5CB6"/>
    <w:rsid w:val="006D61CC"/>
    <w:rsid w:val="006D6240"/>
    <w:rsid w:val="006D629B"/>
    <w:rsid w:val="006D6342"/>
    <w:rsid w:val="006D674A"/>
    <w:rsid w:val="006D677A"/>
    <w:rsid w:val="006D69A0"/>
    <w:rsid w:val="006D6A7B"/>
    <w:rsid w:val="006D6D44"/>
    <w:rsid w:val="006D6D69"/>
    <w:rsid w:val="006D6DB5"/>
    <w:rsid w:val="006D6E75"/>
    <w:rsid w:val="006D6F5A"/>
    <w:rsid w:val="006D6FCB"/>
    <w:rsid w:val="006D7014"/>
    <w:rsid w:val="006D7128"/>
    <w:rsid w:val="006D72AA"/>
    <w:rsid w:val="006D74EF"/>
    <w:rsid w:val="006D7507"/>
    <w:rsid w:val="006D75F7"/>
    <w:rsid w:val="006D77BC"/>
    <w:rsid w:val="006D7906"/>
    <w:rsid w:val="006D79CD"/>
    <w:rsid w:val="006D7A7F"/>
    <w:rsid w:val="006D7FA7"/>
    <w:rsid w:val="006E00EC"/>
    <w:rsid w:val="006E0111"/>
    <w:rsid w:val="006E0151"/>
    <w:rsid w:val="006E01A6"/>
    <w:rsid w:val="006E023E"/>
    <w:rsid w:val="006E03FF"/>
    <w:rsid w:val="006E0656"/>
    <w:rsid w:val="006E070B"/>
    <w:rsid w:val="006E0809"/>
    <w:rsid w:val="006E0B9B"/>
    <w:rsid w:val="006E0DDB"/>
    <w:rsid w:val="006E0F56"/>
    <w:rsid w:val="006E1254"/>
    <w:rsid w:val="006E1348"/>
    <w:rsid w:val="006E1365"/>
    <w:rsid w:val="006E14B3"/>
    <w:rsid w:val="006E14FB"/>
    <w:rsid w:val="006E174A"/>
    <w:rsid w:val="006E17B8"/>
    <w:rsid w:val="006E1895"/>
    <w:rsid w:val="006E1C2E"/>
    <w:rsid w:val="006E1C3A"/>
    <w:rsid w:val="006E1D9F"/>
    <w:rsid w:val="006E1E3C"/>
    <w:rsid w:val="006E1F67"/>
    <w:rsid w:val="006E213A"/>
    <w:rsid w:val="006E257F"/>
    <w:rsid w:val="006E25EC"/>
    <w:rsid w:val="006E290B"/>
    <w:rsid w:val="006E2B2C"/>
    <w:rsid w:val="006E2E78"/>
    <w:rsid w:val="006E30A8"/>
    <w:rsid w:val="006E33B1"/>
    <w:rsid w:val="006E3417"/>
    <w:rsid w:val="006E36A9"/>
    <w:rsid w:val="006E36F2"/>
    <w:rsid w:val="006E3707"/>
    <w:rsid w:val="006E3901"/>
    <w:rsid w:val="006E39B4"/>
    <w:rsid w:val="006E3A30"/>
    <w:rsid w:val="006E3CF8"/>
    <w:rsid w:val="006E3D7E"/>
    <w:rsid w:val="006E402C"/>
    <w:rsid w:val="006E4167"/>
    <w:rsid w:val="006E4471"/>
    <w:rsid w:val="006E4688"/>
    <w:rsid w:val="006E4D7D"/>
    <w:rsid w:val="006E4E14"/>
    <w:rsid w:val="006E4EC9"/>
    <w:rsid w:val="006E4FB7"/>
    <w:rsid w:val="006E518C"/>
    <w:rsid w:val="006E5228"/>
    <w:rsid w:val="006E54C3"/>
    <w:rsid w:val="006E54DD"/>
    <w:rsid w:val="006E551F"/>
    <w:rsid w:val="006E5771"/>
    <w:rsid w:val="006E582A"/>
    <w:rsid w:val="006E5916"/>
    <w:rsid w:val="006E617F"/>
    <w:rsid w:val="006E61CF"/>
    <w:rsid w:val="006E61EE"/>
    <w:rsid w:val="006E6240"/>
    <w:rsid w:val="006E62B0"/>
    <w:rsid w:val="006E641E"/>
    <w:rsid w:val="006E67B3"/>
    <w:rsid w:val="006E6801"/>
    <w:rsid w:val="006E6912"/>
    <w:rsid w:val="006E6B5F"/>
    <w:rsid w:val="006E6BD5"/>
    <w:rsid w:val="006E6CB9"/>
    <w:rsid w:val="006E6D2F"/>
    <w:rsid w:val="006E6E2F"/>
    <w:rsid w:val="006E6E66"/>
    <w:rsid w:val="006E6EDD"/>
    <w:rsid w:val="006E6F64"/>
    <w:rsid w:val="006E6FAA"/>
    <w:rsid w:val="006E70FC"/>
    <w:rsid w:val="006E729C"/>
    <w:rsid w:val="006E72BE"/>
    <w:rsid w:val="006E733E"/>
    <w:rsid w:val="006E742E"/>
    <w:rsid w:val="006E767F"/>
    <w:rsid w:val="006E7741"/>
    <w:rsid w:val="006E796C"/>
    <w:rsid w:val="006E7B5D"/>
    <w:rsid w:val="006E7F38"/>
    <w:rsid w:val="006F0108"/>
    <w:rsid w:val="006F0113"/>
    <w:rsid w:val="006F029E"/>
    <w:rsid w:val="006F0365"/>
    <w:rsid w:val="006F05AC"/>
    <w:rsid w:val="006F0822"/>
    <w:rsid w:val="006F0A12"/>
    <w:rsid w:val="006F0B2F"/>
    <w:rsid w:val="006F0C91"/>
    <w:rsid w:val="006F0CBA"/>
    <w:rsid w:val="006F0D24"/>
    <w:rsid w:val="006F0E85"/>
    <w:rsid w:val="006F0FAD"/>
    <w:rsid w:val="006F1009"/>
    <w:rsid w:val="006F137F"/>
    <w:rsid w:val="006F1732"/>
    <w:rsid w:val="006F18A7"/>
    <w:rsid w:val="006F1BB0"/>
    <w:rsid w:val="006F1BFB"/>
    <w:rsid w:val="006F211A"/>
    <w:rsid w:val="006F2587"/>
    <w:rsid w:val="006F2661"/>
    <w:rsid w:val="006F2A9F"/>
    <w:rsid w:val="006F2B8A"/>
    <w:rsid w:val="006F2DF2"/>
    <w:rsid w:val="006F2EDF"/>
    <w:rsid w:val="006F2F3B"/>
    <w:rsid w:val="006F3005"/>
    <w:rsid w:val="006F3265"/>
    <w:rsid w:val="006F341B"/>
    <w:rsid w:val="006F363D"/>
    <w:rsid w:val="006F3718"/>
    <w:rsid w:val="006F3799"/>
    <w:rsid w:val="006F3800"/>
    <w:rsid w:val="006F3956"/>
    <w:rsid w:val="006F3C2E"/>
    <w:rsid w:val="006F3C39"/>
    <w:rsid w:val="006F41A5"/>
    <w:rsid w:val="006F42D8"/>
    <w:rsid w:val="006F445D"/>
    <w:rsid w:val="006F44F5"/>
    <w:rsid w:val="006F45A9"/>
    <w:rsid w:val="006F45D5"/>
    <w:rsid w:val="006F4624"/>
    <w:rsid w:val="006F46CD"/>
    <w:rsid w:val="006F46F5"/>
    <w:rsid w:val="006F4828"/>
    <w:rsid w:val="006F4909"/>
    <w:rsid w:val="006F4A89"/>
    <w:rsid w:val="006F4AA1"/>
    <w:rsid w:val="006F4B28"/>
    <w:rsid w:val="006F4C59"/>
    <w:rsid w:val="006F4CF6"/>
    <w:rsid w:val="006F4D2C"/>
    <w:rsid w:val="006F4E76"/>
    <w:rsid w:val="006F4EEA"/>
    <w:rsid w:val="006F4EFB"/>
    <w:rsid w:val="006F507C"/>
    <w:rsid w:val="006F5247"/>
    <w:rsid w:val="006F526B"/>
    <w:rsid w:val="006F5271"/>
    <w:rsid w:val="006F52C0"/>
    <w:rsid w:val="006F53EE"/>
    <w:rsid w:val="006F541C"/>
    <w:rsid w:val="006F561C"/>
    <w:rsid w:val="006F5AB1"/>
    <w:rsid w:val="006F5BC7"/>
    <w:rsid w:val="006F5E32"/>
    <w:rsid w:val="006F5E3E"/>
    <w:rsid w:val="006F5FC5"/>
    <w:rsid w:val="006F609C"/>
    <w:rsid w:val="006F60E7"/>
    <w:rsid w:val="006F613A"/>
    <w:rsid w:val="006F615A"/>
    <w:rsid w:val="006F62B8"/>
    <w:rsid w:val="006F64E5"/>
    <w:rsid w:val="006F6586"/>
    <w:rsid w:val="006F6631"/>
    <w:rsid w:val="006F663B"/>
    <w:rsid w:val="006F6697"/>
    <w:rsid w:val="006F68DC"/>
    <w:rsid w:val="006F692C"/>
    <w:rsid w:val="006F69A8"/>
    <w:rsid w:val="006F6A18"/>
    <w:rsid w:val="006F6A42"/>
    <w:rsid w:val="006F6B22"/>
    <w:rsid w:val="006F6C34"/>
    <w:rsid w:val="006F6C7B"/>
    <w:rsid w:val="006F6E85"/>
    <w:rsid w:val="006F6EA7"/>
    <w:rsid w:val="006F70CB"/>
    <w:rsid w:val="006F7209"/>
    <w:rsid w:val="006F78EC"/>
    <w:rsid w:val="006F790E"/>
    <w:rsid w:val="006F795E"/>
    <w:rsid w:val="006F7E00"/>
    <w:rsid w:val="006F7E8D"/>
    <w:rsid w:val="007002B1"/>
    <w:rsid w:val="007002CD"/>
    <w:rsid w:val="007002F3"/>
    <w:rsid w:val="00700333"/>
    <w:rsid w:val="00700605"/>
    <w:rsid w:val="00700718"/>
    <w:rsid w:val="0070078A"/>
    <w:rsid w:val="0070090B"/>
    <w:rsid w:val="00700B1D"/>
    <w:rsid w:val="00700B72"/>
    <w:rsid w:val="00700CFE"/>
    <w:rsid w:val="00700D6A"/>
    <w:rsid w:val="00700D89"/>
    <w:rsid w:val="00700E77"/>
    <w:rsid w:val="007011B9"/>
    <w:rsid w:val="00701327"/>
    <w:rsid w:val="00701715"/>
    <w:rsid w:val="0070191D"/>
    <w:rsid w:val="0070194C"/>
    <w:rsid w:val="007019A8"/>
    <w:rsid w:val="00701A80"/>
    <w:rsid w:val="00701E6C"/>
    <w:rsid w:val="00701F0C"/>
    <w:rsid w:val="0070217F"/>
    <w:rsid w:val="00702195"/>
    <w:rsid w:val="007021EF"/>
    <w:rsid w:val="00702292"/>
    <w:rsid w:val="007023DE"/>
    <w:rsid w:val="00702450"/>
    <w:rsid w:val="007026B0"/>
    <w:rsid w:val="0070281B"/>
    <w:rsid w:val="0070291F"/>
    <w:rsid w:val="00702962"/>
    <w:rsid w:val="00702CEA"/>
    <w:rsid w:val="00702DC4"/>
    <w:rsid w:val="00702E16"/>
    <w:rsid w:val="00702F53"/>
    <w:rsid w:val="00702F7E"/>
    <w:rsid w:val="00703018"/>
    <w:rsid w:val="007030C8"/>
    <w:rsid w:val="007031B8"/>
    <w:rsid w:val="00703417"/>
    <w:rsid w:val="007035F3"/>
    <w:rsid w:val="007037E2"/>
    <w:rsid w:val="00703B10"/>
    <w:rsid w:val="00703B2F"/>
    <w:rsid w:val="00703B56"/>
    <w:rsid w:val="00703D52"/>
    <w:rsid w:val="00703EDA"/>
    <w:rsid w:val="0070402A"/>
    <w:rsid w:val="00704053"/>
    <w:rsid w:val="007040FC"/>
    <w:rsid w:val="00704246"/>
    <w:rsid w:val="00704287"/>
    <w:rsid w:val="007042E3"/>
    <w:rsid w:val="0070462F"/>
    <w:rsid w:val="0070466B"/>
    <w:rsid w:val="007046DA"/>
    <w:rsid w:val="0070470D"/>
    <w:rsid w:val="00704783"/>
    <w:rsid w:val="007047FE"/>
    <w:rsid w:val="00704840"/>
    <w:rsid w:val="007049F2"/>
    <w:rsid w:val="00704FFC"/>
    <w:rsid w:val="007050CD"/>
    <w:rsid w:val="00705240"/>
    <w:rsid w:val="007052EF"/>
    <w:rsid w:val="007054B3"/>
    <w:rsid w:val="00705622"/>
    <w:rsid w:val="00705745"/>
    <w:rsid w:val="0070585D"/>
    <w:rsid w:val="00705A27"/>
    <w:rsid w:val="00705A5C"/>
    <w:rsid w:val="00705BBA"/>
    <w:rsid w:val="00705C7A"/>
    <w:rsid w:val="00705C81"/>
    <w:rsid w:val="00705C8C"/>
    <w:rsid w:val="00705E96"/>
    <w:rsid w:val="00705EF5"/>
    <w:rsid w:val="0070624B"/>
    <w:rsid w:val="007062D9"/>
    <w:rsid w:val="0070646C"/>
    <w:rsid w:val="007064AA"/>
    <w:rsid w:val="00706680"/>
    <w:rsid w:val="00706879"/>
    <w:rsid w:val="0070697F"/>
    <w:rsid w:val="007069FF"/>
    <w:rsid w:val="00706ACB"/>
    <w:rsid w:val="00706D19"/>
    <w:rsid w:val="00706DBE"/>
    <w:rsid w:val="00706EE4"/>
    <w:rsid w:val="00706F8C"/>
    <w:rsid w:val="0070701A"/>
    <w:rsid w:val="007075E8"/>
    <w:rsid w:val="0070774F"/>
    <w:rsid w:val="007077C9"/>
    <w:rsid w:val="00707894"/>
    <w:rsid w:val="00707921"/>
    <w:rsid w:val="00707944"/>
    <w:rsid w:val="00707968"/>
    <w:rsid w:val="007079C7"/>
    <w:rsid w:val="007079FE"/>
    <w:rsid w:val="00707A8E"/>
    <w:rsid w:val="00707B2D"/>
    <w:rsid w:val="00707C89"/>
    <w:rsid w:val="00707E90"/>
    <w:rsid w:val="00710244"/>
    <w:rsid w:val="007103BB"/>
    <w:rsid w:val="007104CC"/>
    <w:rsid w:val="00710774"/>
    <w:rsid w:val="007107D8"/>
    <w:rsid w:val="007107F0"/>
    <w:rsid w:val="00710A62"/>
    <w:rsid w:val="00710C64"/>
    <w:rsid w:val="00710CF2"/>
    <w:rsid w:val="00710E0B"/>
    <w:rsid w:val="00710E85"/>
    <w:rsid w:val="00710F02"/>
    <w:rsid w:val="00710F07"/>
    <w:rsid w:val="00710F7A"/>
    <w:rsid w:val="00710FC4"/>
    <w:rsid w:val="00710FEE"/>
    <w:rsid w:val="007110CA"/>
    <w:rsid w:val="00711196"/>
    <w:rsid w:val="007112A3"/>
    <w:rsid w:val="007113B1"/>
    <w:rsid w:val="007113E7"/>
    <w:rsid w:val="0071146D"/>
    <w:rsid w:val="007114BE"/>
    <w:rsid w:val="007116E7"/>
    <w:rsid w:val="00711715"/>
    <w:rsid w:val="00711751"/>
    <w:rsid w:val="007117F8"/>
    <w:rsid w:val="00711911"/>
    <w:rsid w:val="00711A0E"/>
    <w:rsid w:val="00711A93"/>
    <w:rsid w:val="00711C51"/>
    <w:rsid w:val="00712090"/>
    <w:rsid w:val="007121AE"/>
    <w:rsid w:val="007121D2"/>
    <w:rsid w:val="00712363"/>
    <w:rsid w:val="00712462"/>
    <w:rsid w:val="00712551"/>
    <w:rsid w:val="0071261B"/>
    <w:rsid w:val="00712648"/>
    <w:rsid w:val="007128DB"/>
    <w:rsid w:val="00712B06"/>
    <w:rsid w:val="00712B80"/>
    <w:rsid w:val="00712C07"/>
    <w:rsid w:val="00712FC2"/>
    <w:rsid w:val="007135AD"/>
    <w:rsid w:val="007135B3"/>
    <w:rsid w:val="007139BA"/>
    <w:rsid w:val="00713A05"/>
    <w:rsid w:val="00713BF3"/>
    <w:rsid w:val="00713C3D"/>
    <w:rsid w:val="00713EEB"/>
    <w:rsid w:val="007142CB"/>
    <w:rsid w:val="00714355"/>
    <w:rsid w:val="007144EC"/>
    <w:rsid w:val="007145F4"/>
    <w:rsid w:val="0071471D"/>
    <w:rsid w:val="007147E3"/>
    <w:rsid w:val="00714A84"/>
    <w:rsid w:val="00714B04"/>
    <w:rsid w:val="00714B43"/>
    <w:rsid w:val="00714ED3"/>
    <w:rsid w:val="00715084"/>
    <w:rsid w:val="007150A7"/>
    <w:rsid w:val="0071537D"/>
    <w:rsid w:val="0071554D"/>
    <w:rsid w:val="00715864"/>
    <w:rsid w:val="00715923"/>
    <w:rsid w:val="00715C3B"/>
    <w:rsid w:val="00715DC1"/>
    <w:rsid w:val="007162D6"/>
    <w:rsid w:val="00716574"/>
    <w:rsid w:val="007165B5"/>
    <w:rsid w:val="007166ED"/>
    <w:rsid w:val="007166F3"/>
    <w:rsid w:val="00716752"/>
    <w:rsid w:val="007168CD"/>
    <w:rsid w:val="00716A8D"/>
    <w:rsid w:val="00716C49"/>
    <w:rsid w:val="00716DF5"/>
    <w:rsid w:val="00716E61"/>
    <w:rsid w:val="0071738B"/>
    <w:rsid w:val="007174B3"/>
    <w:rsid w:val="00717597"/>
    <w:rsid w:val="0071766A"/>
    <w:rsid w:val="007178E9"/>
    <w:rsid w:val="007179A5"/>
    <w:rsid w:val="00717DD5"/>
    <w:rsid w:val="00717EC4"/>
    <w:rsid w:val="00717ED5"/>
    <w:rsid w:val="0072006C"/>
    <w:rsid w:val="00720091"/>
    <w:rsid w:val="0072019B"/>
    <w:rsid w:val="0072021E"/>
    <w:rsid w:val="007202AE"/>
    <w:rsid w:val="0072069B"/>
    <w:rsid w:val="007206DD"/>
    <w:rsid w:val="007206F4"/>
    <w:rsid w:val="00720E0C"/>
    <w:rsid w:val="00721026"/>
    <w:rsid w:val="0072105F"/>
    <w:rsid w:val="0072108C"/>
    <w:rsid w:val="00721164"/>
    <w:rsid w:val="00721243"/>
    <w:rsid w:val="007212A8"/>
    <w:rsid w:val="00721371"/>
    <w:rsid w:val="00721783"/>
    <w:rsid w:val="00721847"/>
    <w:rsid w:val="00721A5F"/>
    <w:rsid w:val="00721A98"/>
    <w:rsid w:val="00721D36"/>
    <w:rsid w:val="00721E8D"/>
    <w:rsid w:val="00721F16"/>
    <w:rsid w:val="00722176"/>
    <w:rsid w:val="007223E6"/>
    <w:rsid w:val="00722829"/>
    <w:rsid w:val="00722888"/>
    <w:rsid w:val="00722A1B"/>
    <w:rsid w:val="00722ADD"/>
    <w:rsid w:val="00722B39"/>
    <w:rsid w:val="00722DBB"/>
    <w:rsid w:val="00722F82"/>
    <w:rsid w:val="007230EB"/>
    <w:rsid w:val="007233C4"/>
    <w:rsid w:val="007233C6"/>
    <w:rsid w:val="007235DD"/>
    <w:rsid w:val="00723774"/>
    <w:rsid w:val="0072389F"/>
    <w:rsid w:val="00723A79"/>
    <w:rsid w:val="00723C0B"/>
    <w:rsid w:val="00723C93"/>
    <w:rsid w:val="00723F75"/>
    <w:rsid w:val="007240AB"/>
    <w:rsid w:val="007240DA"/>
    <w:rsid w:val="0072444A"/>
    <w:rsid w:val="0072463C"/>
    <w:rsid w:val="00724750"/>
    <w:rsid w:val="00724960"/>
    <w:rsid w:val="00724C19"/>
    <w:rsid w:val="00724C3D"/>
    <w:rsid w:val="00724C77"/>
    <w:rsid w:val="00724E82"/>
    <w:rsid w:val="00724FA9"/>
    <w:rsid w:val="0072511F"/>
    <w:rsid w:val="007254B2"/>
    <w:rsid w:val="0072552B"/>
    <w:rsid w:val="007255E3"/>
    <w:rsid w:val="00725647"/>
    <w:rsid w:val="0072583C"/>
    <w:rsid w:val="00725A86"/>
    <w:rsid w:val="00725D11"/>
    <w:rsid w:val="00725D41"/>
    <w:rsid w:val="00725E28"/>
    <w:rsid w:val="00726267"/>
    <w:rsid w:val="0072638F"/>
    <w:rsid w:val="007263F7"/>
    <w:rsid w:val="0072655F"/>
    <w:rsid w:val="00726859"/>
    <w:rsid w:val="007269F5"/>
    <w:rsid w:val="00726A13"/>
    <w:rsid w:val="00726A4D"/>
    <w:rsid w:val="00726A8A"/>
    <w:rsid w:val="00726B19"/>
    <w:rsid w:val="00726C91"/>
    <w:rsid w:val="00726DEC"/>
    <w:rsid w:val="00727031"/>
    <w:rsid w:val="0072705E"/>
    <w:rsid w:val="00727256"/>
    <w:rsid w:val="007273E6"/>
    <w:rsid w:val="0072742E"/>
    <w:rsid w:val="007275B5"/>
    <w:rsid w:val="007279B7"/>
    <w:rsid w:val="00727BCB"/>
    <w:rsid w:val="00727C7A"/>
    <w:rsid w:val="00727C7C"/>
    <w:rsid w:val="00727DCD"/>
    <w:rsid w:val="00727F46"/>
    <w:rsid w:val="00730100"/>
    <w:rsid w:val="007302DA"/>
    <w:rsid w:val="00730608"/>
    <w:rsid w:val="007306C9"/>
    <w:rsid w:val="007306ED"/>
    <w:rsid w:val="007307A2"/>
    <w:rsid w:val="007308B5"/>
    <w:rsid w:val="00730911"/>
    <w:rsid w:val="00730959"/>
    <w:rsid w:val="00730D00"/>
    <w:rsid w:val="00730E6E"/>
    <w:rsid w:val="00730F29"/>
    <w:rsid w:val="00730FB5"/>
    <w:rsid w:val="007310D5"/>
    <w:rsid w:val="0073112A"/>
    <w:rsid w:val="007311E6"/>
    <w:rsid w:val="0073133C"/>
    <w:rsid w:val="007317A1"/>
    <w:rsid w:val="00731B6C"/>
    <w:rsid w:val="00731B9C"/>
    <w:rsid w:val="0073206B"/>
    <w:rsid w:val="007320C8"/>
    <w:rsid w:val="00732141"/>
    <w:rsid w:val="00732152"/>
    <w:rsid w:val="007323B4"/>
    <w:rsid w:val="007323C1"/>
    <w:rsid w:val="00732476"/>
    <w:rsid w:val="00732A0C"/>
    <w:rsid w:val="00732AD2"/>
    <w:rsid w:val="00732D47"/>
    <w:rsid w:val="007330A2"/>
    <w:rsid w:val="007331E9"/>
    <w:rsid w:val="00733244"/>
    <w:rsid w:val="0073325F"/>
    <w:rsid w:val="007332C9"/>
    <w:rsid w:val="007333E4"/>
    <w:rsid w:val="00733470"/>
    <w:rsid w:val="0073370D"/>
    <w:rsid w:val="00733D0D"/>
    <w:rsid w:val="007341D2"/>
    <w:rsid w:val="00734519"/>
    <w:rsid w:val="00734778"/>
    <w:rsid w:val="007348E2"/>
    <w:rsid w:val="00734911"/>
    <w:rsid w:val="00734B04"/>
    <w:rsid w:val="00734B0D"/>
    <w:rsid w:val="00734B91"/>
    <w:rsid w:val="00734CF7"/>
    <w:rsid w:val="00734E1E"/>
    <w:rsid w:val="0073511B"/>
    <w:rsid w:val="007351B7"/>
    <w:rsid w:val="00735289"/>
    <w:rsid w:val="00735555"/>
    <w:rsid w:val="00735584"/>
    <w:rsid w:val="0073583D"/>
    <w:rsid w:val="00735894"/>
    <w:rsid w:val="00735A03"/>
    <w:rsid w:val="00735C00"/>
    <w:rsid w:val="00735DE1"/>
    <w:rsid w:val="00735DEB"/>
    <w:rsid w:val="00735E4B"/>
    <w:rsid w:val="00735EF0"/>
    <w:rsid w:val="007360AE"/>
    <w:rsid w:val="0073616D"/>
    <w:rsid w:val="007363B6"/>
    <w:rsid w:val="00736657"/>
    <w:rsid w:val="00736AE3"/>
    <w:rsid w:val="00736B0A"/>
    <w:rsid w:val="00736BBE"/>
    <w:rsid w:val="00737129"/>
    <w:rsid w:val="00737146"/>
    <w:rsid w:val="0073724B"/>
    <w:rsid w:val="007372AF"/>
    <w:rsid w:val="00737386"/>
    <w:rsid w:val="007373D3"/>
    <w:rsid w:val="007373EB"/>
    <w:rsid w:val="00737620"/>
    <w:rsid w:val="007378B4"/>
    <w:rsid w:val="00737AB0"/>
    <w:rsid w:val="00737C9E"/>
    <w:rsid w:val="00737CF5"/>
    <w:rsid w:val="00737E12"/>
    <w:rsid w:val="007404D6"/>
    <w:rsid w:val="0074072A"/>
    <w:rsid w:val="007407DA"/>
    <w:rsid w:val="00740805"/>
    <w:rsid w:val="00740967"/>
    <w:rsid w:val="00740CE3"/>
    <w:rsid w:val="00740DBD"/>
    <w:rsid w:val="007410D2"/>
    <w:rsid w:val="0074116F"/>
    <w:rsid w:val="00741402"/>
    <w:rsid w:val="00741444"/>
    <w:rsid w:val="00741477"/>
    <w:rsid w:val="007417C2"/>
    <w:rsid w:val="00741A7A"/>
    <w:rsid w:val="00741A8A"/>
    <w:rsid w:val="00741AE7"/>
    <w:rsid w:val="00741C88"/>
    <w:rsid w:val="00741F08"/>
    <w:rsid w:val="00741F0D"/>
    <w:rsid w:val="00741FA0"/>
    <w:rsid w:val="0074209C"/>
    <w:rsid w:val="0074235C"/>
    <w:rsid w:val="00742365"/>
    <w:rsid w:val="007423C1"/>
    <w:rsid w:val="0074246C"/>
    <w:rsid w:val="00742AC8"/>
    <w:rsid w:val="00742ADE"/>
    <w:rsid w:val="00742C53"/>
    <w:rsid w:val="00742D66"/>
    <w:rsid w:val="00742E4A"/>
    <w:rsid w:val="00742FD7"/>
    <w:rsid w:val="00743177"/>
    <w:rsid w:val="00743643"/>
    <w:rsid w:val="00743AAB"/>
    <w:rsid w:val="00743B93"/>
    <w:rsid w:val="007440D8"/>
    <w:rsid w:val="007440E4"/>
    <w:rsid w:val="00744470"/>
    <w:rsid w:val="00744679"/>
    <w:rsid w:val="00744685"/>
    <w:rsid w:val="00744921"/>
    <w:rsid w:val="00744B49"/>
    <w:rsid w:val="00744D8C"/>
    <w:rsid w:val="00744E36"/>
    <w:rsid w:val="00744F10"/>
    <w:rsid w:val="0074504E"/>
    <w:rsid w:val="007450A4"/>
    <w:rsid w:val="00745150"/>
    <w:rsid w:val="0074543B"/>
    <w:rsid w:val="0074547B"/>
    <w:rsid w:val="00745743"/>
    <w:rsid w:val="00745803"/>
    <w:rsid w:val="0074590A"/>
    <w:rsid w:val="0074590E"/>
    <w:rsid w:val="00745986"/>
    <w:rsid w:val="00745996"/>
    <w:rsid w:val="00745BC3"/>
    <w:rsid w:val="00745DDB"/>
    <w:rsid w:val="00745E2C"/>
    <w:rsid w:val="00745EED"/>
    <w:rsid w:val="00745EF3"/>
    <w:rsid w:val="00745EF5"/>
    <w:rsid w:val="007460F4"/>
    <w:rsid w:val="00746441"/>
    <w:rsid w:val="00746545"/>
    <w:rsid w:val="007465CF"/>
    <w:rsid w:val="00746802"/>
    <w:rsid w:val="007468E0"/>
    <w:rsid w:val="00746BAE"/>
    <w:rsid w:val="00746C08"/>
    <w:rsid w:val="00746CA8"/>
    <w:rsid w:val="00746D1B"/>
    <w:rsid w:val="0074702C"/>
    <w:rsid w:val="007470A3"/>
    <w:rsid w:val="00747148"/>
    <w:rsid w:val="00747169"/>
    <w:rsid w:val="007472C2"/>
    <w:rsid w:val="0074740A"/>
    <w:rsid w:val="00747472"/>
    <w:rsid w:val="00747631"/>
    <w:rsid w:val="0074763B"/>
    <w:rsid w:val="007477F2"/>
    <w:rsid w:val="007478C8"/>
    <w:rsid w:val="00747A19"/>
    <w:rsid w:val="00747A2A"/>
    <w:rsid w:val="00747BBB"/>
    <w:rsid w:val="00747BF4"/>
    <w:rsid w:val="00747D37"/>
    <w:rsid w:val="00747E40"/>
    <w:rsid w:val="00747EF4"/>
    <w:rsid w:val="0075018F"/>
    <w:rsid w:val="007502A2"/>
    <w:rsid w:val="007502B8"/>
    <w:rsid w:val="00750369"/>
    <w:rsid w:val="00750378"/>
    <w:rsid w:val="00750384"/>
    <w:rsid w:val="007505E8"/>
    <w:rsid w:val="00750677"/>
    <w:rsid w:val="00750CA4"/>
    <w:rsid w:val="00750CEC"/>
    <w:rsid w:val="00750EE8"/>
    <w:rsid w:val="00750F14"/>
    <w:rsid w:val="007510F7"/>
    <w:rsid w:val="0075137A"/>
    <w:rsid w:val="007513FE"/>
    <w:rsid w:val="00751574"/>
    <w:rsid w:val="007515EB"/>
    <w:rsid w:val="00751639"/>
    <w:rsid w:val="007519E1"/>
    <w:rsid w:val="00751B02"/>
    <w:rsid w:val="00751EEE"/>
    <w:rsid w:val="00751FAD"/>
    <w:rsid w:val="007521F3"/>
    <w:rsid w:val="007524FF"/>
    <w:rsid w:val="007528E9"/>
    <w:rsid w:val="0075294B"/>
    <w:rsid w:val="007529F5"/>
    <w:rsid w:val="00752AE7"/>
    <w:rsid w:val="00752FD6"/>
    <w:rsid w:val="007532B5"/>
    <w:rsid w:val="00753386"/>
    <w:rsid w:val="0075339A"/>
    <w:rsid w:val="007534E7"/>
    <w:rsid w:val="007534F1"/>
    <w:rsid w:val="00753847"/>
    <w:rsid w:val="0075391A"/>
    <w:rsid w:val="00753BDC"/>
    <w:rsid w:val="00753EC4"/>
    <w:rsid w:val="00753F93"/>
    <w:rsid w:val="00754033"/>
    <w:rsid w:val="00754176"/>
    <w:rsid w:val="007542D7"/>
    <w:rsid w:val="0075433C"/>
    <w:rsid w:val="00754431"/>
    <w:rsid w:val="0075472C"/>
    <w:rsid w:val="00754A3C"/>
    <w:rsid w:val="00754B5B"/>
    <w:rsid w:val="00754D98"/>
    <w:rsid w:val="00754F61"/>
    <w:rsid w:val="00754FCE"/>
    <w:rsid w:val="00755155"/>
    <w:rsid w:val="00755463"/>
    <w:rsid w:val="0075549A"/>
    <w:rsid w:val="0075555B"/>
    <w:rsid w:val="007555BA"/>
    <w:rsid w:val="007556F2"/>
    <w:rsid w:val="0075578A"/>
    <w:rsid w:val="007557CE"/>
    <w:rsid w:val="0075592E"/>
    <w:rsid w:val="00755C75"/>
    <w:rsid w:val="007561DE"/>
    <w:rsid w:val="00756358"/>
    <w:rsid w:val="007564E2"/>
    <w:rsid w:val="00756560"/>
    <w:rsid w:val="00756756"/>
    <w:rsid w:val="007567FB"/>
    <w:rsid w:val="00756875"/>
    <w:rsid w:val="00756A7F"/>
    <w:rsid w:val="00756B9F"/>
    <w:rsid w:val="00756BEC"/>
    <w:rsid w:val="00756D19"/>
    <w:rsid w:val="00756E64"/>
    <w:rsid w:val="00756E8D"/>
    <w:rsid w:val="00756EB2"/>
    <w:rsid w:val="007570A9"/>
    <w:rsid w:val="007572CC"/>
    <w:rsid w:val="007574CB"/>
    <w:rsid w:val="0075768E"/>
    <w:rsid w:val="0075786D"/>
    <w:rsid w:val="0075787B"/>
    <w:rsid w:val="00757950"/>
    <w:rsid w:val="00757BBE"/>
    <w:rsid w:val="00757BC3"/>
    <w:rsid w:val="00757C7F"/>
    <w:rsid w:val="00757D03"/>
    <w:rsid w:val="00757EDC"/>
    <w:rsid w:val="007600C5"/>
    <w:rsid w:val="00760301"/>
    <w:rsid w:val="007606A7"/>
    <w:rsid w:val="007607B8"/>
    <w:rsid w:val="00760A85"/>
    <w:rsid w:val="00760BF1"/>
    <w:rsid w:val="00760BFF"/>
    <w:rsid w:val="00760DFE"/>
    <w:rsid w:val="007612D2"/>
    <w:rsid w:val="0076144B"/>
    <w:rsid w:val="007614FA"/>
    <w:rsid w:val="0076166B"/>
    <w:rsid w:val="007617CD"/>
    <w:rsid w:val="007618BB"/>
    <w:rsid w:val="00761966"/>
    <w:rsid w:val="00761A31"/>
    <w:rsid w:val="00761BC1"/>
    <w:rsid w:val="00761D63"/>
    <w:rsid w:val="00761E06"/>
    <w:rsid w:val="00761EF2"/>
    <w:rsid w:val="00761FC0"/>
    <w:rsid w:val="00762033"/>
    <w:rsid w:val="00762425"/>
    <w:rsid w:val="00762481"/>
    <w:rsid w:val="007624D4"/>
    <w:rsid w:val="007628AD"/>
    <w:rsid w:val="00762966"/>
    <w:rsid w:val="00762B2A"/>
    <w:rsid w:val="00762B5D"/>
    <w:rsid w:val="00763186"/>
    <w:rsid w:val="00763253"/>
    <w:rsid w:val="0076343B"/>
    <w:rsid w:val="0076344E"/>
    <w:rsid w:val="0076355B"/>
    <w:rsid w:val="007635AA"/>
    <w:rsid w:val="007636DD"/>
    <w:rsid w:val="0076389C"/>
    <w:rsid w:val="0076391C"/>
    <w:rsid w:val="00763BAA"/>
    <w:rsid w:val="00763BB2"/>
    <w:rsid w:val="00763D0D"/>
    <w:rsid w:val="00763D30"/>
    <w:rsid w:val="00763FE5"/>
    <w:rsid w:val="00763FF0"/>
    <w:rsid w:val="0076406C"/>
    <w:rsid w:val="007643F5"/>
    <w:rsid w:val="00764444"/>
    <w:rsid w:val="0076454C"/>
    <w:rsid w:val="00764685"/>
    <w:rsid w:val="007646EA"/>
    <w:rsid w:val="00764719"/>
    <w:rsid w:val="0076473F"/>
    <w:rsid w:val="00764757"/>
    <w:rsid w:val="00764B82"/>
    <w:rsid w:val="00764C17"/>
    <w:rsid w:val="00764C5E"/>
    <w:rsid w:val="00764D70"/>
    <w:rsid w:val="00764E22"/>
    <w:rsid w:val="00764E29"/>
    <w:rsid w:val="00764E35"/>
    <w:rsid w:val="00764F29"/>
    <w:rsid w:val="00765004"/>
    <w:rsid w:val="007651ED"/>
    <w:rsid w:val="0076526F"/>
    <w:rsid w:val="007652E6"/>
    <w:rsid w:val="00765353"/>
    <w:rsid w:val="007653BD"/>
    <w:rsid w:val="007653BE"/>
    <w:rsid w:val="0076554B"/>
    <w:rsid w:val="007656CC"/>
    <w:rsid w:val="0076597C"/>
    <w:rsid w:val="00765A5D"/>
    <w:rsid w:val="007660C0"/>
    <w:rsid w:val="007660C3"/>
    <w:rsid w:val="007661E5"/>
    <w:rsid w:val="00766421"/>
    <w:rsid w:val="0076646D"/>
    <w:rsid w:val="00766659"/>
    <w:rsid w:val="0076685A"/>
    <w:rsid w:val="00766B3E"/>
    <w:rsid w:val="00766C94"/>
    <w:rsid w:val="00766CB1"/>
    <w:rsid w:val="00766EDB"/>
    <w:rsid w:val="0076726C"/>
    <w:rsid w:val="00767375"/>
    <w:rsid w:val="00767456"/>
    <w:rsid w:val="007676CF"/>
    <w:rsid w:val="00767895"/>
    <w:rsid w:val="007679DA"/>
    <w:rsid w:val="00767A41"/>
    <w:rsid w:val="00767B16"/>
    <w:rsid w:val="00767B1E"/>
    <w:rsid w:val="00770007"/>
    <w:rsid w:val="00770130"/>
    <w:rsid w:val="00770252"/>
    <w:rsid w:val="0077026A"/>
    <w:rsid w:val="00770302"/>
    <w:rsid w:val="0077031C"/>
    <w:rsid w:val="00770350"/>
    <w:rsid w:val="0077044E"/>
    <w:rsid w:val="0077046B"/>
    <w:rsid w:val="00770FC7"/>
    <w:rsid w:val="0077184A"/>
    <w:rsid w:val="00771DC5"/>
    <w:rsid w:val="00772061"/>
    <w:rsid w:val="0077264D"/>
    <w:rsid w:val="007726B4"/>
    <w:rsid w:val="0077288A"/>
    <w:rsid w:val="00772994"/>
    <w:rsid w:val="00772D23"/>
    <w:rsid w:val="00772E3B"/>
    <w:rsid w:val="00772E84"/>
    <w:rsid w:val="0077307D"/>
    <w:rsid w:val="007732E1"/>
    <w:rsid w:val="0077331D"/>
    <w:rsid w:val="007734F3"/>
    <w:rsid w:val="00773609"/>
    <w:rsid w:val="00773786"/>
    <w:rsid w:val="00773824"/>
    <w:rsid w:val="007738D7"/>
    <w:rsid w:val="00773914"/>
    <w:rsid w:val="00773D1D"/>
    <w:rsid w:val="00773F5F"/>
    <w:rsid w:val="00774254"/>
    <w:rsid w:val="007742D8"/>
    <w:rsid w:val="007742DE"/>
    <w:rsid w:val="007746D8"/>
    <w:rsid w:val="0077477E"/>
    <w:rsid w:val="0077488D"/>
    <w:rsid w:val="007748B3"/>
    <w:rsid w:val="00774AFA"/>
    <w:rsid w:val="00774B32"/>
    <w:rsid w:val="00774B9C"/>
    <w:rsid w:val="00774D90"/>
    <w:rsid w:val="00774DAC"/>
    <w:rsid w:val="00774E0D"/>
    <w:rsid w:val="00774F43"/>
    <w:rsid w:val="00774F7C"/>
    <w:rsid w:val="00774FE6"/>
    <w:rsid w:val="007751F3"/>
    <w:rsid w:val="0077557B"/>
    <w:rsid w:val="0077571E"/>
    <w:rsid w:val="00775772"/>
    <w:rsid w:val="007757BA"/>
    <w:rsid w:val="00775AE9"/>
    <w:rsid w:val="00775C16"/>
    <w:rsid w:val="00775EAC"/>
    <w:rsid w:val="00775F30"/>
    <w:rsid w:val="00776001"/>
    <w:rsid w:val="007763B4"/>
    <w:rsid w:val="00776501"/>
    <w:rsid w:val="0077669B"/>
    <w:rsid w:val="007768A4"/>
    <w:rsid w:val="007768C0"/>
    <w:rsid w:val="00776A6E"/>
    <w:rsid w:val="00776C6B"/>
    <w:rsid w:val="00776CB7"/>
    <w:rsid w:val="00776DF4"/>
    <w:rsid w:val="00776FDA"/>
    <w:rsid w:val="0077712B"/>
    <w:rsid w:val="00777274"/>
    <w:rsid w:val="00777310"/>
    <w:rsid w:val="007773F1"/>
    <w:rsid w:val="00777498"/>
    <w:rsid w:val="00777757"/>
    <w:rsid w:val="00777890"/>
    <w:rsid w:val="00777A26"/>
    <w:rsid w:val="00777ADB"/>
    <w:rsid w:val="00777F08"/>
    <w:rsid w:val="00780181"/>
    <w:rsid w:val="0078079F"/>
    <w:rsid w:val="00780857"/>
    <w:rsid w:val="00780A91"/>
    <w:rsid w:val="00780AA6"/>
    <w:rsid w:val="00780B77"/>
    <w:rsid w:val="00780BD6"/>
    <w:rsid w:val="00780C4B"/>
    <w:rsid w:val="00781018"/>
    <w:rsid w:val="00781044"/>
    <w:rsid w:val="0078128C"/>
    <w:rsid w:val="007812A4"/>
    <w:rsid w:val="00781446"/>
    <w:rsid w:val="007814D8"/>
    <w:rsid w:val="00781564"/>
    <w:rsid w:val="00781BBF"/>
    <w:rsid w:val="00781BD6"/>
    <w:rsid w:val="00781BE1"/>
    <w:rsid w:val="00781DAF"/>
    <w:rsid w:val="00781DBB"/>
    <w:rsid w:val="00781F07"/>
    <w:rsid w:val="007825B4"/>
    <w:rsid w:val="00782640"/>
    <w:rsid w:val="007829E9"/>
    <w:rsid w:val="00782A7F"/>
    <w:rsid w:val="00782D51"/>
    <w:rsid w:val="007831DD"/>
    <w:rsid w:val="0078324F"/>
    <w:rsid w:val="00783387"/>
    <w:rsid w:val="0078345E"/>
    <w:rsid w:val="007835C9"/>
    <w:rsid w:val="00783764"/>
    <w:rsid w:val="007837C3"/>
    <w:rsid w:val="0078380C"/>
    <w:rsid w:val="00783942"/>
    <w:rsid w:val="00783A5F"/>
    <w:rsid w:val="00783B04"/>
    <w:rsid w:val="00783E8E"/>
    <w:rsid w:val="00784124"/>
    <w:rsid w:val="00784235"/>
    <w:rsid w:val="007844F9"/>
    <w:rsid w:val="007848AC"/>
    <w:rsid w:val="007848E1"/>
    <w:rsid w:val="0078495B"/>
    <w:rsid w:val="00784A1B"/>
    <w:rsid w:val="00784D20"/>
    <w:rsid w:val="00784D9D"/>
    <w:rsid w:val="007850B4"/>
    <w:rsid w:val="007850C3"/>
    <w:rsid w:val="0078527B"/>
    <w:rsid w:val="00785339"/>
    <w:rsid w:val="00785496"/>
    <w:rsid w:val="007854D9"/>
    <w:rsid w:val="00785650"/>
    <w:rsid w:val="00785769"/>
    <w:rsid w:val="00785879"/>
    <w:rsid w:val="0078593F"/>
    <w:rsid w:val="00785BCC"/>
    <w:rsid w:val="00785C9D"/>
    <w:rsid w:val="00785D6D"/>
    <w:rsid w:val="00785EA4"/>
    <w:rsid w:val="00786088"/>
    <w:rsid w:val="0078618E"/>
    <w:rsid w:val="0078623D"/>
    <w:rsid w:val="00786251"/>
    <w:rsid w:val="0078635B"/>
    <w:rsid w:val="00786421"/>
    <w:rsid w:val="00786619"/>
    <w:rsid w:val="00786762"/>
    <w:rsid w:val="0078685C"/>
    <w:rsid w:val="007868AB"/>
    <w:rsid w:val="00786ABF"/>
    <w:rsid w:val="00786EB7"/>
    <w:rsid w:val="007871C3"/>
    <w:rsid w:val="007873F2"/>
    <w:rsid w:val="007873FC"/>
    <w:rsid w:val="007874D3"/>
    <w:rsid w:val="00787569"/>
    <w:rsid w:val="00787742"/>
    <w:rsid w:val="007878CA"/>
    <w:rsid w:val="00787A8B"/>
    <w:rsid w:val="00787B50"/>
    <w:rsid w:val="00787DA0"/>
    <w:rsid w:val="00787E32"/>
    <w:rsid w:val="00787E8A"/>
    <w:rsid w:val="00787F0B"/>
    <w:rsid w:val="00787FB1"/>
    <w:rsid w:val="0079038B"/>
    <w:rsid w:val="007905F0"/>
    <w:rsid w:val="0079063A"/>
    <w:rsid w:val="007906A4"/>
    <w:rsid w:val="00790AC2"/>
    <w:rsid w:val="007911CA"/>
    <w:rsid w:val="00791308"/>
    <w:rsid w:val="00791410"/>
    <w:rsid w:val="00791415"/>
    <w:rsid w:val="00791453"/>
    <w:rsid w:val="007914D4"/>
    <w:rsid w:val="0079170B"/>
    <w:rsid w:val="00791762"/>
    <w:rsid w:val="007919AD"/>
    <w:rsid w:val="00791A96"/>
    <w:rsid w:val="00791F40"/>
    <w:rsid w:val="0079209E"/>
    <w:rsid w:val="007920C6"/>
    <w:rsid w:val="00792455"/>
    <w:rsid w:val="007925C7"/>
    <w:rsid w:val="007926C2"/>
    <w:rsid w:val="00792B52"/>
    <w:rsid w:val="00792C3A"/>
    <w:rsid w:val="00792D3D"/>
    <w:rsid w:val="00792D61"/>
    <w:rsid w:val="00792F2D"/>
    <w:rsid w:val="00793013"/>
    <w:rsid w:val="0079321B"/>
    <w:rsid w:val="007935E1"/>
    <w:rsid w:val="007937D4"/>
    <w:rsid w:val="0079383D"/>
    <w:rsid w:val="00793891"/>
    <w:rsid w:val="007938B1"/>
    <w:rsid w:val="00793D2D"/>
    <w:rsid w:val="00793DF5"/>
    <w:rsid w:val="00793F4B"/>
    <w:rsid w:val="00794083"/>
    <w:rsid w:val="007940AD"/>
    <w:rsid w:val="007940F1"/>
    <w:rsid w:val="00794188"/>
    <w:rsid w:val="00794536"/>
    <w:rsid w:val="00794918"/>
    <w:rsid w:val="00794A84"/>
    <w:rsid w:val="00794C36"/>
    <w:rsid w:val="00794D85"/>
    <w:rsid w:val="00794ED9"/>
    <w:rsid w:val="00794F62"/>
    <w:rsid w:val="00795135"/>
    <w:rsid w:val="00795266"/>
    <w:rsid w:val="00795471"/>
    <w:rsid w:val="007956B0"/>
    <w:rsid w:val="007956C8"/>
    <w:rsid w:val="00795DE7"/>
    <w:rsid w:val="00795DEC"/>
    <w:rsid w:val="00796066"/>
    <w:rsid w:val="007960F8"/>
    <w:rsid w:val="00796128"/>
    <w:rsid w:val="007961EE"/>
    <w:rsid w:val="00796257"/>
    <w:rsid w:val="00796462"/>
    <w:rsid w:val="007964E8"/>
    <w:rsid w:val="007968EA"/>
    <w:rsid w:val="00796AB6"/>
    <w:rsid w:val="007971FE"/>
    <w:rsid w:val="0079738C"/>
    <w:rsid w:val="00797584"/>
    <w:rsid w:val="0079763C"/>
    <w:rsid w:val="007979A9"/>
    <w:rsid w:val="00797A16"/>
    <w:rsid w:val="00797B83"/>
    <w:rsid w:val="00797BB9"/>
    <w:rsid w:val="00797C69"/>
    <w:rsid w:val="00797DE7"/>
    <w:rsid w:val="00797F15"/>
    <w:rsid w:val="007A053F"/>
    <w:rsid w:val="007A057D"/>
    <w:rsid w:val="007A0642"/>
    <w:rsid w:val="007A0A05"/>
    <w:rsid w:val="007A0AEA"/>
    <w:rsid w:val="007A0AFB"/>
    <w:rsid w:val="007A0BC2"/>
    <w:rsid w:val="007A0C05"/>
    <w:rsid w:val="007A0CDB"/>
    <w:rsid w:val="007A0D19"/>
    <w:rsid w:val="007A0D60"/>
    <w:rsid w:val="007A0F4B"/>
    <w:rsid w:val="007A0F73"/>
    <w:rsid w:val="007A123B"/>
    <w:rsid w:val="007A1440"/>
    <w:rsid w:val="007A14F9"/>
    <w:rsid w:val="007A17BD"/>
    <w:rsid w:val="007A1AD6"/>
    <w:rsid w:val="007A1B20"/>
    <w:rsid w:val="007A1BE8"/>
    <w:rsid w:val="007A1D04"/>
    <w:rsid w:val="007A200C"/>
    <w:rsid w:val="007A2055"/>
    <w:rsid w:val="007A2DD4"/>
    <w:rsid w:val="007A304C"/>
    <w:rsid w:val="007A3058"/>
    <w:rsid w:val="007A30D3"/>
    <w:rsid w:val="007A3155"/>
    <w:rsid w:val="007A320F"/>
    <w:rsid w:val="007A3325"/>
    <w:rsid w:val="007A3610"/>
    <w:rsid w:val="007A3B32"/>
    <w:rsid w:val="007A3B80"/>
    <w:rsid w:val="007A3E32"/>
    <w:rsid w:val="007A43A4"/>
    <w:rsid w:val="007A43C4"/>
    <w:rsid w:val="007A4726"/>
    <w:rsid w:val="007A495C"/>
    <w:rsid w:val="007A49D5"/>
    <w:rsid w:val="007A4A2A"/>
    <w:rsid w:val="007A4ADE"/>
    <w:rsid w:val="007A4E30"/>
    <w:rsid w:val="007A4EF2"/>
    <w:rsid w:val="007A4F83"/>
    <w:rsid w:val="007A4FD9"/>
    <w:rsid w:val="007A55D4"/>
    <w:rsid w:val="007A5622"/>
    <w:rsid w:val="007A5780"/>
    <w:rsid w:val="007A580C"/>
    <w:rsid w:val="007A5902"/>
    <w:rsid w:val="007A5A46"/>
    <w:rsid w:val="007A5B20"/>
    <w:rsid w:val="007A5BCA"/>
    <w:rsid w:val="007A5F44"/>
    <w:rsid w:val="007A6221"/>
    <w:rsid w:val="007A62B8"/>
    <w:rsid w:val="007A62D2"/>
    <w:rsid w:val="007A630A"/>
    <w:rsid w:val="007A667F"/>
    <w:rsid w:val="007A66B3"/>
    <w:rsid w:val="007A66C4"/>
    <w:rsid w:val="007A6702"/>
    <w:rsid w:val="007A6779"/>
    <w:rsid w:val="007A688B"/>
    <w:rsid w:val="007A6AB6"/>
    <w:rsid w:val="007A7029"/>
    <w:rsid w:val="007A7250"/>
    <w:rsid w:val="007A7342"/>
    <w:rsid w:val="007A738F"/>
    <w:rsid w:val="007A74B6"/>
    <w:rsid w:val="007A7560"/>
    <w:rsid w:val="007A75C7"/>
    <w:rsid w:val="007A75CA"/>
    <w:rsid w:val="007A7634"/>
    <w:rsid w:val="007A76E3"/>
    <w:rsid w:val="007A77BB"/>
    <w:rsid w:val="007A781A"/>
    <w:rsid w:val="007A7956"/>
    <w:rsid w:val="007A7994"/>
    <w:rsid w:val="007A7AA6"/>
    <w:rsid w:val="007A7ADB"/>
    <w:rsid w:val="007A7B14"/>
    <w:rsid w:val="007A7C80"/>
    <w:rsid w:val="007A7CB4"/>
    <w:rsid w:val="007A7D95"/>
    <w:rsid w:val="007A7D9C"/>
    <w:rsid w:val="007A7F1E"/>
    <w:rsid w:val="007B08EA"/>
    <w:rsid w:val="007B098E"/>
    <w:rsid w:val="007B09F1"/>
    <w:rsid w:val="007B0D41"/>
    <w:rsid w:val="007B113D"/>
    <w:rsid w:val="007B1668"/>
    <w:rsid w:val="007B18F9"/>
    <w:rsid w:val="007B1A83"/>
    <w:rsid w:val="007B1B48"/>
    <w:rsid w:val="007B1C4F"/>
    <w:rsid w:val="007B1CA5"/>
    <w:rsid w:val="007B1E99"/>
    <w:rsid w:val="007B22CD"/>
    <w:rsid w:val="007B24B3"/>
    <w:rsid w:val="007B24F7"/>
    <w:rsid w:val="007B2548"/>
    <w:rsid w:val="007B2915"/>
    <w:rsid w:val="007B2A33"/>
    <w:rsid w:val="007B2A73"/>
    <w:rsid w:val="007B2B18"/>
    <w:rsid w:val="007B2B62"/>
    <w:rsid w:val="007B2C49"/>
    <w:rsid w:val="007B2CE8"/>
    <w:rsid w:val="007B2DD4"/>
    <w:rsid w:val="007B2DDE"/>
    <w:rsid w:val="007B2E75"/>
    <w:rsid w:val="007B34E4"/>
    <w:rsid w:val="007B3517"/>
    <w:rsid w:val="007B37D2"/>
    <w:rsid w:val="007B39D9"/>
    <w:rsid w:val="007B3A37"/>
    <w:rsid w:val="007B3B05"/>
    <w:rsid w:val="007B3B69"/>
    <w:rsid w:val="007B3C6C"/>
    <w:rsid w:val="007B3D6E"/>
    <w:rsid w:val="007B3F0C"/>
    <w:rsid w:val="007B4048"/>
    <w:rsid w:val="007B42DF"/>
    <w:rsid w:val="007B4392"/>
    <w:rsid w:val="007B4725"/>
    <w:rsid w:val="007B4898"/>
    <w:rsid w:val="007B49E8"/>
    <w:rsid w:val="007B4D10"/>
    <w:rsid w:val="007B4D65"/>
    <w:rsid w:val="007B4E39"/>
    <w:rsid w:val="007B4FC4"/>
    <w:rsid w:val="007B5083"/>
    <w:rsid w:val="007B5145"/>
    <w:rsid w:val="007B5469"/>
    <w:rsid w:val="007B5627"/>
    <w:rsid w:val="007B5756"/>
    <w:rsid w:val="007B57BB"/>
    <w:rsid w:val="007B57DD"/>
    <w:rsid w:val="007B58C6"/>
    <w:rsid w:val="007B5EA5"/>
    <w:rsid w:val="007B5F47"/>
    <w:rsid w:val="007B5F6C"/>
    <w:rsid w:val="007B63BD"/>
    <w:rsid w:val="007B63D4"/>
    <w:rsid w:val="007B6497"/>
    <w:rsid w:val="007B6827"/>
    <w:rsid w:val="007B6A94"/>
    <w:rsid w:val="007B6BA0"/>
    <w:rsid w:val="007B6D10"/>
    <w:rsid w:val="007B6D58"/>
    <w:rsid w:val="007B6E26"/>
    <w:rsid w:val="007B6E6E"/>
    <w:rsid w:val="007B70ED"/>
    <w:rsid w:val="007B742A"/>
    <w:rsid w:val="007B74A1"/>
    <w:rsid w:val="007B74A2"/>
    <w:rsid w:val="007B761A"/>
    <w:rsid w:val="007B765F"/>
    <w:rsid w:val="007B7BC9"/>
    <w:rsid w:val="007B7E78"/>
    <w:rsid w:val="007B7EAC"/>
    <w:rsid w:val="007C03B5"/>
    <w:rsid w:val="007C05C0"/>
    <w:rsid w:val="007C0750"/>
    <w:rsid w:val="007C097F"/>
    <w:rsid w:val="007C0C03"/>
    <w:rsid w:val="007C0D6E"/>
    <w:rsid w:val="007C0DC6"/>
    <w:rsid w:val="007C0E0E"/>
    <w:rsid w:val="007C0FDF"/>
    <w:rsid w:val="007C1025"/>
    <w:rsid w:val="007C1161"/>
    <w:rsid w:val="007C1233"/>
    <w:rsid w:val="007C1313"/>
    <w:rsid w:val="007C1517"/>
    <w:rsid w:val="007C16AC"/>
    <w:rsid w:val="007C16DB"/>
    <w:rsid w:val="007C16FC"/>
    <w:rsid w:val="007C1740"/>
    <w:rsid w:val="007C1877"/>
    <w:rsid w:val="007C1B42"/>
    <w:rsid w:val="007C1B5C"/>
    <w:rsid w:val="007C1BC8"/>
    <w:rsid w:val="007C1D8F"/>
    <w:rsid w:val="007C1DDA"/>
    <w:rsid w:val="007C1F87"/>
    <w:rsid w:val="007C212A"/>
    <w:rsid w:val="007C229B"/>
    <w:rsid w:val="007C22D9"/>
    <w:rsid w:val="007C2510"/>
    <w:rsid w:val="007C251C"/>
    <w:rsid w:val="007C2573"/>
    <w:rsid w:val="007C26F5"/>
    <w:rsid w:val="007C2897"/>
    <w:rsid w:val="007C28B4"/>
    <w:rsid w:val="007C28BA"/>
    <w:rsid w:val="007C2A47"/>
    <w:rsid w:val="007C2CB5"/>
    <w:rsid w:val="007C30B7"/>
    <w:rsid w:val="007C30CE"/>
    <w:rsid w:val="007C3310"/>
    <w:rsid w:val="007C33F1"/>
    <w:rsid w:val="007C3437"/>
    <w:rsid w:val="007C361A"/>
    <w:rsid w:val="007C3CCC"/>
    <w:rsid w:val="007C3F14"/>
    <w:rsid w:val="007C43A3"/>
    <w:rsid w:val="007C44CD"/>
    <w:rsid w:val="007C4521"/>
    <w:rsid w:val="007C4586"/>
    <w:rsid w:val="007C4ACE"/>
    <w:rsid w:val="007C4B23"/>
    <w:rsid w:val="007C4CE5"/>
    <w:rsid w:val="007C4CEC"/>
    <w:rsid w:val="007C510C"/>
    <w:rsid w:val="007C51FE"/>
    <w:rsid w:val="007C52BA"/>
    <w:rsid w:val="007C5348"/>
    <w:rsid w:val="007C5581"/>
    <w:rsid w:val="007C55FB"/>
    <w:rsid w:val="007C5776"/>
    <w:rsid w:val="007C5ACC"/>
    <w:rsid w:val="007C5BC1"/>
    <w:rsid w:val="007C5F2C"/>
    <w:rsid w:val="007C6068"/>
    <w:rsid w:val="007C61E2"/>
    <w:rsid w:val="007C6322"/>
    <w:rsid w:val="007C6401"/>
    <w:rsid w:val="007C6476"/>
    <w:rsid w:val="007C6655"/>
    <w:rsid w:val="007C665C"/>
    <w:rsid w:val="007C66D3"/>
    <w:rsid w:val="007C674D"/>
    <w:rsid w:val="007C6791"/>
    <w:rsid w:val="007C695A"/>
    <w:rsid w:val="007C6ACB"/>
    <w:rsid w:val="007C6CE4"/>
    <w:rsid w:val="007C6E62"/>
    <w:rsid w:val="007C6F74"/>
    <w:rsid w:val="007C6FA4"/>
    <w:rsid w:val="007C70D6"/>
    <w:rsid w:val="007C7321"/>
    <w:rsid w:val="007C75B2"/>
    <w:rsid w:val="007C7884"/>
    <w:rsid w:val="007C794D"/>
    <w:rsid w:val="007C7988"/>
    <w:rsid w:val="007C7989"/>
    <w:rsid w:val="007C7AF1"/>
    <w:rsid w:val="007C7BED"/>
    <w:rsid w:val="007C7C39"/>
    <w:rsid w:val="007C7E4C"/>
    <w:rsid w:val="007C7F02"/>
    <w:rsid w:val="007C7F47"/>
    <w:rsid w:val="007C7F49"/>
    <w:rsid w:val="007D0408"/>
    <w:rsid w:val="007D0500"/>
    <w:rsid w:val="007D061D"/>
    <w:rsid w:val="007D06E2"/>
    <w:rsid w:val="007D06FE"/>
    <w:rsid w:val="007D071B"/>
    <w:rsid w:val="007D0ABE"/>
    <w:rsid w:val="007D0CBF"/>
    <w:rsid w:val="007D0D8A"/>
    <w:rsid w:val="007D0E1A"/>
    <w:rsid w:val="007D0FAA"/>
    <w:rsid w:val="007D1073"/>
    <w:rsid w:val="007D10EB"/>
    <w:rsid w:val="007D1494"/>
    <w:rsid w:val="007D1579"/>
    <w:rsid w:val="007D15AE"/>
    <w:rsid w:val="007D1668"/>
    <w:rsid w:val="007D168D"/>
    <w:rsid w:val="007D181D"/>
    <w:rsid w:val="007D19C3"/>
    <w:rsid w:val="007D1BAD"/>
    <w:rsid w:val="007D1C37"/>
    <w:rsid w:val="007D1D64"/>
    <w:rsid w:val="007D2087"/>
    <w:rsid w:val="007D2173"/>
    <w:rsid w:val="007D2328"/>
    <w:rsid w:val="007D2398"/>
    <w:rsid w:val="007D2436"/>
    <w:rsid w:val="007D25E5"/>
    <w:rsid w:val="007D281C"/>
    <w:rsid w:val="007D2982"/>
    <w:rsid w:val="007D2B55"/>
    <w:rsid w:val="007D2B75"/>
    <w:rsid w:val="007D2C10"/>
    <w:rsid w:val="007D2C16"/>
    <w:rsid w:val="007D2DD5"/>
    <w:rsid w:val="007D2EF6"/>
    <w:rsid w:val="007D3284"/>
    <w:rsid w:val="007D33B9"/>
    <w:rsid w:val="007D3559"/>
    <w:rsid w:val="007D367F"/>
    <w:rsid w:val="007D37E1"/>
    <w:rsid w:val="007D3885"/>
    <w:rsid w:val="007D3998"/>
    <w:rsid w:val="007D3C29"/>
    <w:rsid w:val="007D40A3"/>
    <w:rsid w:val="007D4253"/>
    <w:rsid w:val="007D44DA"/>
    <w:rsid w:val="007D452A"/>
    <w:rsid w:val="007D4544"/>
    <w:rsid w:val="007D495C"/>
    <w:rsid w:val="007D4B29"/>
    <w:rsid w:val="007D4BA8"/>
    <w:rsid w:val="007D4BF1"/>
    <w:rsid w:val="007D4CF5"/>
    <w:rsid w:val="007D4F32"/>
    <w:rsid w:val="007D512A"/>
    <w:rsid w:val="007D5378"/>
    <w:rsid w:val="007D5568"/>
    <w:rsid w:val="007D5571"/>
    <w:rsid w:val="007D5698"/>
    <w:rsid w:val="007D57AE"/>
    <w:rsid w:val="007D57E8"/>
    <w:rsid w:val="007D5A4D"/>
    <w:rsid w:val="007D5FAE"/>
    <w:rsid w:val="007D6095"/>
    <w:rsid w:val="007D61E1"/>
    <w:rsid w:val="007D61EF"/>
    <w:rsid w:val="007D6230"/>
    <w:rsid w:val="007D62F5"/>
    <w:rsid w:val="007D6594"/>
    <w:rsid w:val="007D6A7B"/>
    <w:rsid w:val="007D6B42"/>
    <w:rsid w:val="007D6FBF"/>
    <w:rsid w:val="007D708C"/>
    <w:rsid w:val="007D70CB"/>
    <w:rsid w:val="007D715F"/>
    <w:rsid w:val="007D7262"/>
    <w:rsid w:val="007D7300"/>
    <w:rsid w:val="007D79A9"/>
    <w:rsid w:val="007D7AA4"/>
    <w:rsid w:val="007D7AF3"/>
    <w:rsid w:val="007D7E74"/>
    <w:rsid w:val="007D7EC3"/>
    <w:rsid w:val="007D7F17"/>
    <w:rsid w:val="007D7F78"/>
    <w:rsid w:val="007D7F81"/>
    <w:rsid w:val="007E001B"/>
    <w:rsid w:val="007E0068"/>
    <w:rsid w:val="007E0103"/>
    <w:rsid w:val="007E010C"/>
    <w:rsid w:val="007E01EB"/>
    <w:rsid w:val="007E022E"/>
    <w:rsid w:val="007E0279"/>
    <w:rsid w:val="007E0434"/>
    <w:rsid w:val="007E080C"/>
    <w:rsid w:val="007E091C"/>
    <w:rsid w:val="007E09CB"/>
    <w:rsid w:val="007E0A40"/>
    <w:rsid w:val="007E0AF6"/>
    <w:rsid w:val="007E0C73"/>
    <w:rsid w:val="007E0EF4"/>
    <w:rsid w:val="007E1040"/>
    <w:rsid w:val="007E12DA"/>
    <w:rsid w:val="007E1B57"/>
    <w:rsid w:val="007E1C4B"/>
    <w:rsid w:val="007E1CA8"/>
    <w:rsid w:val="007E1F83"/>
    <w:rsid w:val="007E208B"/>
    <w:rsid w:val="007E2337"/>
    <w:rsid w:val="007E23C2"/>
    <w:rsid w:val="007E23F9"/>
    <w:rsid w:val="007E2503"/>
    <w:rsid w:val="007E262C"/>
    <w:rsid w:val="007E265D"/>
    <w:rsid w:val="007E26B2"/>
    <w:rsid w:val="007E29B9"/>
    <w:rsid w:val="007E2A50"/>
    <w:rsid w:val="007E2D2A"/>
    <w:rsid w:val="007E2DA7"/>
    <w:rsid w:val="007E313B"/>
    <w:rsid w:val="007E328B"/>
    <w:rsid w:val="007E3324"/>
    <w:rsid w:val="007E350F"/>
    <w:rsid w:val="007E3691"/>
    <w:rsid w:val="007E36DE"/>
    <w:rsid w:val="007E3770"/>
    <w:rsid w:val="007E3984"/>
    <w:rsid w:val="007E3B02"/>
    <w:rsid w:val="007E3B79"/>
    <w:rsid w:val="007E3D33"/>
    <w:rsid w:val="007E3D78"/>
    <w:rsid w:val="007E3DEE"/>
    <w:rsid w:val="007E3E2F"/>
    <w:rsid w:val="007E3F3C"/>
    <w:rsid w:val="007E4081"/>
    <w:rsid w:val="007E40D8"/>
    <w:rsid w:val="007E4143"/>
    <w:rsid w:val="007E418C"/>
    <w:rsid w:val="007E43F0"/>
    <w:rsid w:val="007E4403"/>
    <w:rsid w:val="007E4425"/>
    <w:rsid w:val="007E454F"/>
    <w:rsid w:val="007E463F"/>
    <w:rsid w:val="007E4681"/>
    <w:rsid w:val="007E47C8"/>
    <w:rsid w:val="007E48F2"/>
    <w:rsid w:val="007E4961"/>
    <w:rsid w:val="007E4A68"/>
    <w:rsid w:val="007E4A91"/>
    <w:rsid w:val="007E4DC5"/>
    <w:rsid w:val="007E4E3F"/>
    <w:rsid w:val="007E4FA0"/>
    <w:rsid w:val="007E5164"/>
    <w:rsid w:val="007E51CC"/>
    <w:rsid w:val="007E525A"/>
    <w:rsid w:val="007E52CB"/>
    <w:rsid w:val="007E53B3"/>
    <w:rsid w:val="007E53B8"/>
    <w:rsid w:val="007E5457"/>
    <w:rsid w:val="007E54E3"/>
    <w:rsid w:val="007E5546"/>
    <w:rsid w:val="007E58C3"/>
    <w:rsid w:val="007E590A"/>
    <w:rsid w:val="007E59E7"/>
    <w:rsid w:val="007E5BD2"/>
    <w:rsid w:val="007E5BF1"/>
    <w:rsid w:val="007E5CBE"/>
    <w:rsid w:val="007E5E6C"/>
    <w:rsid w:val="007E60E9"/>
    <w:rsid w:val="007E6275"/>
    <w:rsid w:val="007E65D5"/>
    <w:rsid w:val="007E66D0"/>
    <w:rsid w:val="007E677F"/>
    <w:rsid w:val="007E6781"/>
    <w:rsid w:val="007E6A24"/>
    <w:rsid w:val="007E6CCB"/>
    <w:rsid w:val="007E70A7"/>
    <w:rsid w:val="007E7198"/>
    <w:rsid w:val="007E71E2"/>
    <w:rsid w:val="007E730C"/>
    <w:rsid w:val="007E7380"/>
    <w:rsid w:val="007E742F"/>
    <w:rsid w:val="007E7522"/>
    <w:rsid w:val="007E76CE"/>
    <w:rsid w:val="007E7758"/>
    <w:rsid w:val="007E77C5"/>
    <w:rsid w:val="007E78F0"/>
    <w:rsid w:val="007E79A6"/>
    <w:rsid w:val="007E7CDB"/>
    <w:rsid w:val="007E7D24"/>
    <w:rsid w:val="007E7DCB"/>
    <w:rsid w:val="007E7DD6"/>
    <w:rsid w:val="007E7E67"/>
    <w:rsid w:val="007E7F45"/>
    <w:rsid w:val="007E7F9A"/>
    <w:rsid w:val="007F0448"/>
    <w:rsid w:val="007F067E"/>
    <w:rsid w:val="007F06FB"/>
    <w:rsid w:val="007F07D3"/>
    <w:rsid w:val="007F0B02"/>
    <w:rsid w:val="007F0C1F"/>
    <w:rsid w:val="007F0EFF"/>
    <w:rsid w:val="007F1823"/>
    <w:rsid w:val="007F1894"/>
    <w:rsid w:val="007F19BF"/>
    <w:rsid w:val="007F1AEB"/>
    <w:rsid w:val="007F1B9C"/>
    <w:rsid w:val="007F21B4"/>
    <w:rsid w:val="007F26B3"/>
    <w:rsid w:val="007F27C8"/>
    <w:rsid w:val="007F2804"/>
    <w:rsid w:val="007F29F9"/>
    <w:rsid w:val="007F2AD3"/>
    <w:rsid w:val="007F2B04"/>
    <w:rsid w:val="007F2BCA"/>
    <w:rsid w:val="007F2CC8"/>
    <w:rsid w:val="007F2D44"/>
    <w:rsid w:val="007F2EA6"/>
    <w:rsid w:val="007F2ED6"/>
    <w:rsid w:val="007F3083"/>
    <w:rsid w:val="007F31E2"/>
    <w:rsid w:val="007F32EB"/>
    <w:rsid w:val="007F3351"/>
    <w:rsid w:val="007F37F3"/>
    <w:rsid w:val="007F3850"/>
    <w:rsid w:val="007F38F1"/>
    <w:rsid w:val="007F38FE"/>
    <w:rsid w:val="007F392B"/>
    <w:rsid w:val="007F3C69"/>
    <w:rsid w:val="007F3E20"/>
    <w:rsid w:val="007F3F88"/>
    <w:rsid w:val="007F3FEA"/>
    <w:rsid w:val="007F4078"/>
    <w:rsid w:val="007F4079"/>
    <w:rsid w:val="007F445D"/>
    <w:rsid w:val="007F4717"/>
    <w:rsid w:val="007F48FB"/>
    <w:rsid w:val="007F4A36"/>
    <w:rsid w:val="007F4AF3"/>
    <w:rsid w:val="007F4B34"/>
    <w:rsid w:val="007F4B6C"/>
    <w:rsid w:val="007F4DAA"/>
    <w:rsid w:val="007F4DE5"/>
    <w:rsid w:val="007F510E"/>
    <w:rsid w:val="007F52D1"/>
    <w:rsid w:val="007F5381"/>
    <w:rsid w:val="007F5654"/>
    <w:rsid w:val="007F5661"/>
    <w:rsid w:val="007F57C5"/>
    <w:rsid w:val="007F5973"/>
    <w:rsid w:val="007F5A9A"/>
    <w:rsid w:val="007F5FBD"/>
    <w:rsid w:val="007F6122"/>
    <w:rsid w:val="007F6223"/>
    <w:rsid w:val="007F625C"/>
    <w:rsid w:val="007F6268"/>
    <w:rsid w:val="007F6310"/>
    <w:rsid w:val="007F6402"/>
    <w:rsid w:val="007F649E"/>
    <w:rsid w:val="007F64BC"/>
    <w:rsid w:val="007F6630"/>
    <w:rsid w:val="007F6944"/>
    <w:rsid w:val="007F6B47"/>
    <w:rsid w:val="007F6B55"/>
    <w:rsid w:val="007F6E26"/>
    <w:rsid w:val="007F70BC"/>
    <w:rsid w:val="007F71E4"/>
    <w:rsid w:val="007F75F8"/>
    <w:rsid w:val="007F7659"/>
    <w:rsid w:val="007F76BF"/>
    <w:rsid w:val="007F7748"/>
    <w:rsid w:val="007F780C"/>
    <w:rsid w:val="007F7814"/>
    <w:rsid w:val="007F7A08"/>
    <w:rsid w:val="007F7A23"/>
    <w:rsid w:val="007F7A7F"/>
    <w:rsid w:val="007F7C53"/>
    <w:rsid w:val="007F7D49"/>
    <w:rsid w:val="007F7D9D"/>
    <w:rsid w:val="008000C5"/>
    <w:rsid w:val="00800157"/>
    <w:rsid w:val="008001BE"/>
    <w:rsid w:val="0080043F"/>
    <w:rsid w:val="00800792"/>
    <w:rsid w:val="008009D5"/>
    <w:rsid w:val="00800B2E"/>
    <w:rsid w:val="0080128E"/>
    <w:rsid w:val="008012FC"/>
    <w:rsid w:val="00801486"/>
    <w:rsid w:val="008014CA"/>
    <w:rsid w:val="0080169D"/>
    <w:rsid w:val="008017FE"/>
    <w:rsid w:val="008018DD"/>
    <w:rsid w:val="00801AF5"/>
    <w:rsid w:val="00801D7B"/>
    <w:rsid w:val="00801E78"/>
    <w:rsid w:val="00802008"/>
    <w:rsid w:val="00802044"/>
    <w:rsid w:val="008022BF"/>
    <w:rsid w:val="008024DF"/>
    <w:rsid w:val="008024F2"/>
    <w:rsid w:val="00802585"/>
    <w:rsid w:val="0080271E"/>
    <w:rsid w:val="00802726"/>
    <w:rsid w:val="00802849"/>
    <w:rsid w:val="00802851"/>
    <w:rsid w:val="00802945"/>
    <w:rsid w:val="008029AF"/>
    <w:rsid w:val="00802D7A"/>
    <w:rsid w:val="00802F28"/>
    <w:rsid w:val="0080335A"/>
    <w:rsid w:val="008033C8"/>
    <w:rsid w:val="00803457"/>
    <w:rsid w:val="0080355D"/>
    <w:rsid w:val="008035C9"/>
    <w:rsid w:val="008036CD"/>
    <w:rsid w:val="008039A0"/>
    <w:rsid w:val="008039E7"/>
    <w:rsid w:val="008039FB"/>
    <w:rsid w:val="00803A17"/>
    <w:rsid w:val="00803AD5"/>
    <w:rsid w:val="00803BFD"/>
    <w:rsid w:val="00803E33"/>
    <w:rsid w:val="00804212"/>
    <w:rsid w:val="008043FD"/>
    <w:rsid w:val="008046D3"/>
    <w:rsid w:val="00804758"/>
    <w:rsid w:val="00804A39"/>
    <w:rsid w:val="00804B0E"/>
    <w:rsid w:val="00804E01"/>
    <w:rsid w:val="00804FF2"/>
    <w:rsid w:val="00805016"/>
    <w:rsid w:val="008050B7"/>
    <w:rsid w:val="00805265"/>
    <w:rsid w:val="0080566F"/>
    <w:rsid w:val="00805937"/>
    <w:rsid w:val="008059A3"/>
    <w:rsid w:val="00805A29"/>
    <w:rsid w:val="00805BF8"/>
    <w:rsid w:val="00805CA9"/>
    <w:rsid w:val="00805CD5"/>
    <w:rsid w:val="00805D0E"/>
    <w:rsid w:val="00805DB3"/>
    <w:rsid w:val="0080606A"/>
    <w:rsid w:val="0080618F"/>
    <w:rsid w:val="0080646A"/>
    <w:rsid w:val="008065D8"/>
    <w:rsid w:val="0080679A"/>
    <w:rsid w:val="008069B5"/>
    <w:rsid w:val="00806DAA"/>
    <w:rsid w:val="00806E81"/>
    <w:rsid w:val="00806F50"/>
    <w:rsid w:val="0080716B"/>
    <w:rsid w:val="00807222"/>
    <w:rsid w:val="008074CC"/>
    <w:rsid w:val="00807593"/>
    <w:rsid w:val="00807635"/>
    <w:rsid w:val="008077DB"/>
    <w:rsid w:val="00807995"/>
    <w:rsid w:val="00807A14"/>
    <w:rsid w:val="00807A28"/>
    <w:rsid w:val="00807BDF"/>
    <w:rsid w:val="00807BE7"/>
    <w:rsid w:val="00807D72"/>
    <w:rsid w:val="008106E3"/>
    <w:rsid w:val="00810832"/>
    <w:rsid w:val="00810880"/>
    <w:rsid w:val="00810CC0"/>
    <w:rsid w:val="008113B0"/>
    <w:rsid w:val="008114EF"/>
    <w:rsid w:val="00811778"/>
    <w:rsid w:val="00811979"/>
    <w:rsid w:val="00811A37"/>
    <w:rsid w:val="00811A84"/>
    <w:rsid w:val="00811C76"/>
    <w:rsid w:val="00811D02"/>
    <w:rsid w:val="00811ED2"/>
    <w:rsid w:val="00811F89"/>
    <w:rsid w:val="00811FED"/>
    <w:rsid w:val="008120C0"/>
    <w:rsid w:val="0081218A"/>
    <w:rsid w:val="008125FA"/>
    <w:rsid w:val="008126C6"/>
    <w:rsid w:val="00812731"/>
    <w:rsid w:val="008127A1"/>
    <w:rsid w:val="0081298A"/>
    <w:rsid w:val="00812AC9"/>
    <w:rsid w:val="00812B7D"/>
    <w:rsid w:val="00812D5A"/>
    <w:rsid w:val="0081329F"/>
    <w:rsid w:val="008132BD"/>
    <w:rsid w:val="008135DD"/>
    <w:rsid w:val="00813607"/>
    <w:rsid w:val="0081368A"/>
    <w:rsid w:val="008137EA"/>
    <w:rsid w:val="0081382A"/>
    <w:rsid w:val="0081396A"/>
    <w:rsid w:val="00813977"/>
    <w:rsid w:val="008139A3"/>
    <w:rsid w:val="00813BD2"/>
    <w:rsid w:val="00813D56"/>
    <w:rsid w:val="00814147"/>
    <w:rsid w:val="00814178"/>
    <w:rsid w:val="0081423C"/>
    <w:rsid w:val="0081426C"/>
    <w:rsid w:val="0081460C"/>
    <w:rsid w:val="008148E3"/>
    <w:rsid w:val="00814A7D"/>
    <w:rsid w:val="00814DB3"/>
    <w:rsid w:val="00814E7C"/>
    <w:rsid w:val="00814F62"/>
    <w:rsid w:val="00814FBE"/>
    <w:rsid w:val="008153B1"/>
    <w:rsid w:val="008153C1"/>
    <w:rsid w:val="00815508"/>
    <w:rsid w:val="0081597C"/>
    <w:rsid w:val="00815B65"/>
    <w:rsid w:val="00815C73"/>
    <w:rsid w:val="00815F71"/>
    <w:rsid w:val="008163C8"/>
    <w:rsid w:val="008165C0"/>
    <w:rsid w:val="0081690A"/>
    <w:rsid w:val="00816A82"/>
    <w:rsid w:val="00816AA8"/>
    <w:rsid w:val="00816C2D"/>
    <w:rsid w:val="00816C36"/>
    <w:rsid w:val="00816C9D"/>
    <w:rsid w:val="00816CB2"/>
    <w:rsid w:val="00816E29"/>
    <w:rsid w:val="00816EBA"/>
    <w:rsid w:val="00816ED8"/>
    <w:rsid w:val="00817150"/>
    <w:rsid w:val="0081716F"/>
    <w:rsid w:val="00817171"/>
    <w:rsid w:val="0081718D"/>
    <w:rsid w:val="008171A3"/>
    <w:rsid w:val="008173C3"/>
    <w:rsid w:val="00817476"/>
    <w:rsid w:val="00817602"/>
    <w:rsid w:val="008176C0"/>
    <w:rsid w:val="008176CD"/>
    <w:rsid w:val="008177D3"/>
    <w:rsid w:val="008178F7"/>
    <w:rsid w:val="008179E6"/>
    <w:rsid w:val="00817BDF"/>
    <w:rsid w:val="00817E28"/>
    <w:rsid w:val="008203E2"/>
    <w:rsid w:val="00820462"/>
    <w:rsid w:val="0082065C"/>
    <w:rsid w:val="00820711"/>
    <w:rsid w:val="00820826"/>
    <w:rsid w:val="00820836"/>
    <w:rsid w:val="0082087D"/>
    <w:rsid w:val="00820934"/>
    <w:rsid w:val="00820992"/>
    <w:rsid w:val="00820AE5"/>
    <w:rsid w:val="00820B85"/>
    <w:rsid w:val="00820C29"/>
    <w:rsid w:val="00820CC4"/>
    <w:rsid w:val="00821028"/>
    <w:rsid w:val="00821093"/>
    <w:rsid w:val="0082120C"/>
    <w:rsid w:val="00821339"/>
    <w:rsid w:val="00821A0C"/>
    <w:rsid w:val="00821C38"/>
    <w:rsid w:val="00821DAB"/>
    <w:rsid w:val="00821EDB"/>
    <w:rsid w:val="00822505"/>
    <w:rsid w:val="00822544"/>
    <w:rsid w:val="00822655"/>
    <w:rsid w:val="00822756"/>
    <w:rsid w:val="008229E3"/>
    <w:rsid w:val="00822B59"/>
    <w:rsid w:val="00822C06"/>
    <w:rsid w:val="00822CC5"/>
    <w:rsid w:val="00822D1A"/>
    <w:rsid w:val="00822D2A"/>
    <w:rsid w:val="00822F26"/>
    <w:rsid w:val="00822FFB"/>
    <w:rsid w:val="00823396"/>
    <w:rsid w:val="008233AB"/>
    <w:rsid w:val="008234A7"/>
    <w:rsid w:val="00823787"/>
    <w:rsid w:val="008238E3"/>
    <w:rsid w:val="00823B0F"/>
    <w:rsid w:val="00823B1E"/>
    <w:rsid w:val="00823BC3"/>
    <w:rsid w:val="00823C56"/>
    <w:rsid w:val="00823E99"/>
    <w:rsid w:val="00823FD1"/>
    <w:rsid w:val="00824040"/>
    <w:rsid w:val="008240AA"/>
    <w:rsid w:val="00824223"/>
    <w:rsid w:val="0082435F"/>
    <w:rsid w:val="008245C3"/>
    <w:rsid w:val="008245F8"/>
    <w:rsid w:val="008247B4"/>
    <w:rsid w:val="0082494E"/>
    <w:rsid w:val="00824C11"/>
    <w:rsid w:val="00824D2A"/>
    <w:rsid w:val="00824D9B"/>
    <w:rsid w:val="00824E75"/>
    <w:rsid w:val="00824ECA"/>
    <w:rsid w:val="00824F7E"/>
    <w:rsid w:val="0082515A"/>
    <w:rsid w:val="00825199"/>
    <w:rsid w:val="00825222"/>
    <w:rsid w:val="008254E1"/>
    <w:rsid w:val="00825803"/>
    <w:rsid w:val="0082593B"/>
    <w:rsid w:val="00825CB0"/>
    <w:rsid w:val="00825CBE"/>
    <w:rsid w:val="00825CE9"/>
    <w:rsid w:val="00825D46"/>
    <w:rsid w:val="008260FD"/>
    <w:rsid w:val="00826202"/>
    <w:rsid w:val="00826283"/>
    <w:rsid w:val="008262AD"/>
    <w:rsid w:val="00826345"/>
    <w:rsid w:val="0082648C"/>
    <w:rsid w:val="008265E9"/>
    <w:rsid w:val="00826AE3"/>
    <w:rsid w:val="00826D3F"/>
    <w:rsid w:val="00826F78"/>
    <w:rsid w:val="0082722B"/>
    <w:rsid w:val="0082751A"/>
    <w:rsid w:val="00827747"/>
    <w:rsid w:val="00827AFF"/>
    <w:rsid w:val="00827B65"/>
    <w:rsid w:val="00827BA4"/>
    <w:rsid w:val="00827BB6"/>
    <w:rsid w:val="00827C9E"/>
    <w:rsid w:val="00827EA4"/>
    <w:rsid w:val="00827ED6"/>
    <w:rsid w:val="008304AC"/>
    <w:rsid w:val="008304E6"/>
    <w:rsid w:val="008305B8"/>
    <w:rsid w:val="0083074F"/>
    <w:rsid w:val="0083076C"/>
    <w:rsid w:val="008307F8"/>
    <w:rsid w:val="0083099F"/>
    <w:rsid w:val="00830D08"/>
    <w:rsid w:val="00830D20"/>
    <w:rsid w:val="00830E09"/>
    <w:rsid w:val="00830E0D"/>
    <w:rsid w:val="00830E3D"/>
    <w:rsid w:val="00830E6B"/>
    <w:rsid w:val="0083117B"/>
    <w:rsid w:val="0083126A"/>
    <w:rsid w:val="00831537"/>
    <w:rsid w:val="00831679"/>
    <w:rsid w:val="00831A89"/>
    <w:rsid w:val="00831A93"/>
    <w:rsid w:val="00831AB2"/>
    <w:rsid w:val="00831AD2"/>
    <w:rsid w:val="00831C79"/>
    <w:rsid w:val="00831D18"/>
    <w:rsid w:val="00831DA3"/>
    <w:rsid w:val="00832122"/>
    <w:rsid w:val="00832692"/>
    <w:rsid w:val="00832700"/>
    <w:rsid w:val="00832A79"/>
    <w:rsid w:val="00832B48"/>
    <w:rsid w:val="00832B7B"/>
    <w:rsid w:val="00832DEA"/>
    <w:rsid w:val="00832F79"/>
    <w:rsid w:val="0083355E"/>
    <w:rsid w:val="0083356D"/>
    <w:rsid w:val="0083366C"/>
    <w:rsid w:val="00833748"/>
    <w:rsid w:val="00833769"/>
    <w:rsid w:val="00833861"/>
    <w:rsid w:val="008338F1"/>
    <w:rsid w:val="0083391D"/>
    <w:rsid w:val="008339DC"/>
    <w:rsid w:val="00833C28"/>
    <w:rsid w:val="00833DB8"/>
    <w:rsid w:val="00833E1B"/>
    <w:rsid w:val="00834032"/>
    <w:rsid w:val="008341DB"/>
    <w:rsid w:val="00834399"/>
    <w:rsid w:val="008344A9"/>
    <w:rsid w:val="008345A6"/>
    <w:rsid w:val="008346AF"/>
    <w:rsid w:val="008347C8"/>
    <w:rsid w:val="00834C6B"/>
    <w:rsid w:val="00834D17"/>
    <w:rsid w:val="00834E4B"/>
    <w:rsid w:val="00834E64"/>
    <w:rsid w:val="00834F1A"/>
    <w:rsid w:val="00834FD9"/>
    <w:rsid w:val="00834FF6"/>
    <w:rsid w:val="00835444"/>
    <w:rsid w:val="00835657"/>
    <w:rsid w:val="008357D5"/>
    <w:rsid w:val="008357DD"/>
    <w:rsid w:val="008358A0"/>
    <w:rsid w:val="008359CF"/>
    <w:rsid w:val="00835CD6"/>
    <w:rsid w:val="00835DAC"/>
    <w:rsid w:val="00835DCC"/>
    <w:rsid w:val="00835EB0"/>
    <w:rsid w:val="008360D3"/>
    <w:rsid w:val="0083610D"/>
    <w:rsid w:val="00836292"/>
    <w:rsid w:val="00836469"/>
    <w:rsid w:val="00836680"/>
    <w:rsid w:val="00836A2E"/>
    <w:rsid w:val="00836C71"/>
    <w:rsid w:val="00836DCF"/>
    <w:rsid w:val="00836DE9"/>
    <w:rsid w:val="00836FD7"/>
    <w:rsid w:val="00837119"/>
    <w:rsid w:val="00837402"/>
    <w:rsid w:val="008375B3"/>
    <w:rsid w:val="0083780B"/>
    <w:rsid w:val="008378FC"/>
    <w:rsid w:val="0083798D"/>
    <w:rsid w:val="00837AD8"/>
    <w:rsid w:val="00837B0A"/>
    <w:rsid w:val="00837B1F"/>
    <w:rsid w:val="00837B6C"/>
    <w:rsid w:val="00837DE7"/>
    <w:rsid w:val="00837EA2"/>
    <w:rsid w:val="00837F6B"/>
    <w:rsid w:val="00840032"/>
    <w:rsid w:val="00840137"/>
    <w:rsid w:val="00840A40"/>
    <w:rsid w:val="00840A6C"/>
    <w:rsid w:val="00840C54"/>
    <w:rsid w:val="00840CCD"/>
    <w:rsid w:val="0084126B"/>
    <w:rsid w:val="0084142C"/>
    <w:rsid w:val="00841441"/>
    <w:rsid w:val="008414EC"/>
    <w:rsid w:val="008415B6"/>
    <w:rsid w:val="0084166F"/>
    <w:rsid w:val="0084174D"/>
    <w:rsid w:val="008418CA"/>
    <w:rsid w:val="00841C05"/>
    <w:rsid w:val="0084224C"/>
    <w:rsid w:val="0084226C"/>
    <w:rsid w:val="008424AC"/>
    <w:rsid w:val="008425F1"/>
    <w:rsid w:val="00842704"/>
    <w:rsid w:val="008427E5"/>
    <w:rsid w:val="00842AE4"/>
    <w:rsid w:val="00842C58"/>
    <w:rsid w:val="00842CE5"/>
    <w:rsid w:val="00842D41"/>
    <w:rsid w:val="00842DBD"/>
    <w:rsid w:val="00842FB2"/>
    <w:rsid w:val="0084306C"/>
    <w:rsid w:val="00843099"/>
    <w:rsid w:val="0084316C"/>
    <w:rsid w:val="00843291"/>
    <w:rsid w:val="008434D5"/>
    <w:rsid w:val="008434F9"/>
    <w:rsid w:val="008435D4"/>
    <w:rsid w:val="00843870"/>
    <w:rsid w:val="008439A9"/>
    <w:rsid w:val="00843A26"/>
    <w:rsid w:val="00843CD8"/>
    <w:rsid w:val="00844168"/>
    <w:rsid w:val="00844384"/>
    <w:rsid w:val="00844421"/>
    <w:rsid w:val="0084444A"/>
    <w:rsid w:val="008445BA"/>
    <w:rsid w:val="008445F2"/>
    <w:rsid w:val="008446E4"/>
    <w:rsid w:val="008446EE"/>
    <w:rsid w:val="008447C6"/>
    <w:rsid w:val="00844865"/>
    <w:rsid w:val="008449D3"/>
    <w:rsid w:val="00844B6A"/>
    <w:rsid w:val="00844DD3"/>
    <w:rsid w:val="00844E1E"/>
    <w:rsid w:val="00844EFD"/>
    <w:rsid w:val="00844F33"/>
    <w:rsid w:val="00844F58"/>
    <w:rsid w:val="008450D3"/>
    <w:rsid w:val="0084514A"/>
    <w:rsid w:val="00845242"/>
    <w:rsid w:val="0084538E"/>
    <w:rsid w:val="00845433"/>
    <w:rsid w:val="008454F1"/>
    <w:rsid w:val="008455E0"/>
    <w:rsid w:val="00845667"/>
    <w:rsid w:val="0084571B"/>
    <w:rsid w:val="0084596A"/>
    <w:rsid w:val="008459AF"/>
    <w:rsid w:val="00845A9C"/>
    <w:rsid w:val="00845AA0"/>
    <w:rsid w:val="00845C1E"/>
    <w:rsid w:val="008460B8"/>
    <w:rsid w:val="0084652E"/>
    <w:rsid w:val="0084674C"/>
    <w:rsid w:val="008469C8"/>
    <w:rsid w:val="00846A51"/>
    <w:rsid w:val="00846AA7"/>
    <w:rsid w:val="00846AB3"/>
    <w:rsid w:val="00846ABC"/>
    <w:rsid w:val="00846D80"/>
    <w:rsid w:val="00846DD4"/>
    <w:rsid w:val="0084711A"/>
    <w:rsid w:val="00847142"/>
    <w:rsid w:val="00847713"/>
    <w:rsid w:val="0084785C"/>
    <w:rsid w:val="008479B2"/>
    <w:rsid w:val="00847A4F"/>
    <w:rsid w:val="00847C38"/>
    <w:rsid w:val="00847CC9"/>
    <w:rsid w:val="00847CF5"/>
    <w:rsid w:val="00847EE6"/>
    <w:rsid w:val="00847EF8"/>
    <w:rsid w:val="00847F0D"/>
    <w:rsid w:val="00850153"/>
    <w:rsid w:val="008502C8"/>
    <w:rsid w:val="008503A2"/>
    <w:rsid w:val="00850664"/>
    <w:rsid w:val="00850844"/>
    <w:rsid w:val="00850881"/>
    <w:rsid w:val="00850A7D"/>
    <w:rsid w:val="00850C37"/>
    <w:rsid w:val="00850D19"/>
    <w:rsid w:val="00850F9D"/>
    <w:rsid w:val="0085124F"/>
    <w:rsid w:val="00851876"/>
    <w:rsid w:val="008518E9"/>
    <w:rsid w:val="00851B19"/>
    <w:rsid w:val="00851B98"/>
    <w:rsid w:val="00851C1A"/>
    <w:rsid w:val="00851DFF"/>
    <w:rsid w:val="00851E64"/>
    <w:rsid w:val="008521AC"/>
    <w:rsid w:val="00852235"/>
    <w:rsid w:val="00852495"/>
    <w:rsid w:val="008524E4"/>
    <w:rsid w:val="00852784"/>
    <w:rsid w:val="00852C87"/>
    <w:rsid w:val="00852D18"/>
    <w:rsid w:val="00852E60"/>
    <w:rsid w:val="00852F5C"/>
    <w:rsid w:val="00853063"/>
    <w:rsid w:val="00853082"/>
    <w:rsid w:val="00853206"/>
    <w:rsid w:val="0085320C"/>
    <w:rsid w:val="0085322D"/>
    <w:rsid w:val="008533DB"/>
    <w:rsid w:val="008537A5"/>
    <w:rsid w:val="0085386C"/>
    <w:rsid w:val="00853935"/>
    <w:rsid w:val="00853B4E"/>
    <w:rsid w:val="00853E02"/>
    <w:rsid w:val="0085406A"/>
    <w:rsid w:val="008544E0"/>
    <w:rsid w:val="008545EA"/>
    <w:rsid w:val="0085464D"/>
    <w:rsid w:val="008549E8"/>
    <w:rsid w:val="00854A9A"/>
    <w:rsid w:val="00854AB9"/>
    <w:rsid w:val="00854D83"/>
    <w:rsid w:val="00854D86"/>
    <w:rsid w:val="00854F34"/>
    <w:rsid w:val="00854FF7"/>
    <w:rsid w:val="008550A2"/>
    <w:rsid w:val="00855140"/>
    <w:rsid w:val="00855179"/>
    <w:rsid w:val="008551C0"/>
    <w:rsid w:val="00855262"/>
    <w:rsid w:val="0085541D"/>
    <w:rsid w:val="008554B2"/>
    <w:rsid w:val="008554E5"/>
    <w:rsid w:val="00855963"/>
    <w:rsid w:val="008559B8"/>
    <w:rsid w:val="00855A54"/>
    <w:rsid w:val="00855B66"/>
    <w:rsid w:val="00855F22"/>
    <w:rsid w:val="00855F3B"/>
    <w:rsid w:val="008564C0"/>
    <w:rsid w:val="0085677D"/>
    <w:rsid w:val="008567E2"/>
    <w:rsid w:val="00856813"/>
    <w:rsid w:val="0085686A"/>
    <w:rsid w:val="008568C3"/>
    <w:rsid w:val="00856D96"/>
    <w:rsid w:val="00856E36"/>
    <w:rsid w:val="00856E5C"/>
    <w:rsid w:val="00856FE3"/>
    <w:rsid w:val="00857023"/>
    <w:rsid w:val="00857159"/>
    <w:rsid w:val="008571AE"/>
    <w:rsid w:val="00857258"/>
    <w:rsid w:val="008573F3"/>
    <w:rsid w:val="00857515"/>
    <w:rsid w:val="008579B6"/>
    <w:rsid w:val="00857CE8"/>
    <w:rsid w:val="00857E37"/>
    <w:rsid w:val="00857ED7"/>
    <w:rsid w:val="00857FD9"/>
    <w:rsid w:val="008601FE"/>
    <w:rsid w:val="00860242"/>
    <w:rsid w:val="0086036B"/>
    <w:rsid w:val="008604A4"/>
    <w:rsid w:val="008604E6"/>
    <w:rsid w:val="0086060A"/>
    <w:rsid w:val="0086064C"/>
    <w:rsid w:val="00860673"/>
    <w:rsid w:val="008606C0"/>
    <w:rsid w:val="00860745"/>
    <w:rsid w:val="008608F0"/>
    <w:rsid w:val="00860A8F"/>
    <w:rsid w:val="00860B93"/>
    <w:rsid w:val="00860C80"/>
    <w:rsid w:val="00860C83"/>
    <w:rsid w:val="00861228"/>
    <w:rsid w:val="008612D2"/>
    <w:rsid w:val="00861518"/>
    <w:rsid w:val="0086181D"/>
    <w:rsid w:val="0086185F"/>
    <w:rsid w:val="00861869"/>
    <w:rsid w:val="0086189B"/>
    <w:rsid w:val="008619E6"/>
    <w:rsid w:val="00861C02"/>
    <w:rsid w:val="00861C66"/>
    <w:rsid w:val="00861D03"/>
    <w:rsid w:val="008621BC"/>
    <w:rsid w:val="00862235"/>
    <w:rsid w:val="008624F6"/>
    <w:rsid w:val="0086267F"/>
    <w:rsid w:val="008626F3"/>
    <w:rsid w:val="0086273B"/>
    <w:rsid w:val="008628D0"/>
    <w:rsid w:val="008629BE"/>
    <w:rsid w:val="00862B6F"/>
    <w:rsid w:val="00862C03"/>
    <w:rsid w:val="00862F33"/>
    <w:rsid w:val="00863048"/>
    <w:rsid w:val="008630D7"/>
    <w:rsid w:val="00863401"/>
    <w:rsid w:val="008636B3"/>
    <w:rsid w:val="00863716"/>
    <w:rsid w:val="0086375D"/>
    <w:rsid w:val="008638FF"/>
    <w:rsid w:val="00863AA2"/>
    <w:rsid w:val="00863D29"/>
    <w:rsid w:val="0086447A"/>
    <w:rsid w:val="0086455C"/>
    <w:rsid w:val="008648B9"/>
    <w:rsid w:val="008648DA"/>
    <w:rsid w:val="00864B27"/>
    <w:rsid w:val="00864B72"/>
    <w:rsid w:val="00864B90"/>
    <w:rsid w:val="00864E33"/>
    <w:rsid w:val="00864E6C"/>
    <w:rsid w:val="00864F59"/>
    <w:rsid w:val="0086500F"/>
    <w:rsid w:val="00865189"/>
    <w:rsid w:val="00865384"/>
    <w:rsid w:val="0086548F"/>
    <w:rsid w:val="00865701"/>
    <w:rsid w:val="00865716"/>
    <w:rsid w:val="0086575C"/>
    <w:rsid w:val="00865867"/>
    <w:rsid w:val="00865872"/>
    <w:rsid w:val="008659C4"/>
    <w:rsid w:val="00865A6C"/>
    <w:rsid w:val="00865A73"/>
    <w:rsid w:val="00865A85"/>
    <w:rsid w:val="00865B2F"/>
    <w:rsid w:val="00865BDE"/>
    <w:rsid w:val="00865DFA"/>
    <w:rsid w:val="008660AE"/>
    <w:rsid w:val="00866199"/>
    <w:rsid w:val="008662E0"/>
    <w:rsid w:val="0086631B"/>
    <w:rsid w:val="00866477"/>
    <w:rsid w:val="00866783"/>
    <w:rsid w:val="00866791"/>
    <w:rsid w:val="00866929"/>
    <w:rsid w:val="00866959"/>
    <w:rsid w:val="00866B72"/>
    <w:rsid w:val="00866D95"/>
    <w:rsid w:val="00866E00"/>
    <w:rsid w:val="00866F1D"/>
    <w:rsid w:val="00866FAA"/>
    <w:rsid w:val="00866FFA"/>
    <w:rsid w:val="008672D3"/>
    <w:rsid w:val="008673C3"/>
    <w:rsid w:val="0086767F"/>
    <w:rsid w:val="00867ACD"/>
    <w:rsid w:val="008701B6"/>
    <w:rsid w:val="0087032C"/>
    <w:rsid w:val="008703B5"/>
    <w:rsid w:val="008705DA"/>
    <w:rsid w:val="008705DE"/>
    <w:rsid w:val="00870676"/>
    <w:rsid w:val="00870679"/>
    <w:rsid w:val="0087081A"/>
    <w:rsid w:val="0087085D"/>
    <w:rsid w:val="00870896"/>
    <w:rsid w:val="00870960"/>
    <w:rsid w:val="00870994"/>
    <w:rsid w:val="00870B57"/>
    <w:rsid w:val="00870B6F"/>
    <w:rsid w:val="00870CDE"/>
    <w:rsid w:val="00870D07"/>
    <w:rsid w:val="00870E69"/>
    <w:rsid w:val="00870EA6"/>
    <w:rsid w:val="00871131"/>
    <w:rsid w:val="00871169"/>
    <w:rsid w:val="0087119B"/>
    <w:rsid w:val="008711CF"/>
    <w:rsid w:val="0087121D"/>
    <w:rsid w:val="008714DF"/>
    <w:rsid w:val="008716CE"/>
    <w:rsid w:val="008717B5"/>
    <w:rsid w:val="008718BC"/>
    <w:rsid w:val="00871EEC"/>
    <w:rsid w:val="00872097"/>
    <w:rsid w:val="0087213E"/>
    <w:rsid w:val="00872337"/>
    <w:rsid w:val="0087235B"/>
    <w:rsid w:val="0087298A"/>
    <w:rsid w:val="00872B38"/>
    <w:rsid w:val="00872BD0"/>
    <w:rsid w:val="00872C5F"/>
    <w:rsid w:val="00872E4E"/>
    <w:rsid w:val="00872F0F"/>
    <w:rsid w:val="008730D6"/>
    <w:rsid w:val="00873162"/>
    <w:rsid w:val="00873368"/>
    <w:rsid w:val="0087355D"/>
    <w:rsid w:val="0087364F"/>
    <w:rsid w:val="00873794"/>
    <w:rsid w:val="00873847"/>
    <w:rsid w:val="00873872"/>
    <w:rsid w:val="00873B8D"/>
    <w:rsid w:val="00873BEE"/>
    <w:rsid w:val="00873C3B"/>
    <w:rsid w:val="00873C9A"/>
    <w:rsid w:val="00873DCE"/>
    <w:rsid w:val="0087424B"/>
    <w:rsid w:val="008749B8"/>
    <w:rsid w:val="00874BC1"/>
    <w:rsid w:val="00874D53"/>
    <w:rsid w:val="00874FAB"/>
    <w:rsid w:val="0087521A"/>
    <w:rsid w:val="008753C8"/>
    <w:rsid w:val="00875494"/>
    <w:rsid w:val="008756B5"/>
    <w:rsid w:val="00875974"/>
    <w:rsid w:val="00875B6D"/>
    <w:rsid w:val="00875C76"/>
    <w:rsid w:val="00875F25"/>
    <w:rsid w:val="0087606B"/>
    <w:rsid w:val="00876094"/>
    <w:rsid w:val="00876179"/>
    <w:rsid w:val="00876276"/>
    <w:rsid w:val="008762BF"/>
    <w:rsid w:val="0087630C"/>
    <w:rsid w:val="00876336"/>
    <w:rsid w:val="008765B5"/>
    <w:rsid w:val="008766E0"/>
    <w:rsid w:val="0087691D"/>
    <w:rsid w:val="00876974"/>
    <w:rsid w:val="00876B5C"/>
    <w:rsid w:val="00876BEE"/>
    <w:rsid w:val="00876CCD"/>
    <w:rsid w:val="00877209"/>
    <w:rsid w:val="00877393"/>
    <w:rsid w:val="0087766E"/>
    <w:rsid w:val="00877C57"/>
    <w:rsid w:val="00877D82"/>
    <w:rsid w:val="00877F86"/>
    <w:rsid w:val="008801A2"/>
    <w:rsid w:val="008807B5"/>
    <w:rsid w:val="008807EB"/>
    <w:rsid w:val="00880A70"/>
    <w:rsid w:val="00880B58"/>
    <w:rsid w:val="00880C19"/>
    <w:rsid w:val="00880DAE"/>
    <w:rsid w:val="00880E3A"/>
    <w:rsid w:val="00880F10"/>
    <w:rsid w:val="0088114E"/>
    <w:rsid w:val="0088126F"/>
    <w:rsid w:val="008812FC"/>
    <w:rsid w:val="00881360"/>
    <w:rsid w:val="008814EF"/>
    <w:rsid w:val="008816B1"/>
    <w:rsid w:val="00881833"/>
    <w:rsid w:val="0088189A"/>
    <w:rsid w:val="0088195B"/>
    <w:rsid w:val="00881A4B"/>
    <w:rsid w:val="00881A6A"/>
    <w:rsid w:val="00881C5D"/>
    <w:rsid w:val="00881D9A"/>
    <w:rsid w:val="00881E39"/>
    <w:rsid w:val="00881F20"/>
    <w:rsid w:val="008820FC"/>
    <w:rsid w:val="0088226B"/>
    <w:rsid w:val="00882525"/>
    <w:rsid w:val="0088295B"/>
    <w:rsid w:val="00882984"/>
    <w:rsid w:val="00882AFD"/>
    <w:rsid w:val="00882BD8"/>
    <w:rsid w:val="00882E8E"/>
    <w:rsid w:val="00883100"/>
    <w:rsid w:val="0088317A"/>
    <w:rsid w:val="008831A9"/>
    <w:rsid w:val="00883B04"/>
    <w:rsid w:val="00883C83"/>
    <w:rsid w:val="00883D04"/>
    <w:rsid w:val="00883E11"/>
    <w:rsid w:val="00883E43"/>
    <w:rsid w:val="00883EB3"/>
    <w:rsid w:val="00883F49"/>
    <w:rsid w:val="00883FDD"/>
    <w:rsid w:val="0088415E"/>
    <w:rsid w:val="008841F8"/>
    <w:rsid w:val="00884399"/>
    <w:rsid w:val="00884419"/>
    <w:rsid w:val="008844DF"/>
    <w:rsid w:val="008847C3"/>
    <w:rsid w:val="00884887"/>
    <w:rsid w:val="008849BD"/>
    <w:rsid w:val="00884AC3"/>
    <w:rsid w:val="00884F9C"/>
    <w:rsid w:val="008854F1"/>
    <w:rsid w:val="00885640"/>
    <w:rsid w:val="008857CA"/>
    <w:rsid w:val="008857E7"/>
    <w:rsid w:val="00885BB9"/>
    <w:rsid w:val="00885C4C"/>
    <w:rsid w:val="00885DF2"/>
    <w:rsid w:val="008863DE"/>
    <w:rsid w:val="008864E3"/>
    <w:rsid w:val="0088655C"/>
    <w:rsid w:val="0088692B"/>
    <w:rsid w:val="008869B7"/>
    <w:rsid w:val="00886A08"/>
    <w:rsid w:val="00886BF0"/>
    <w:rsid w:val="00886CF3"/>
    <w:rsid w:val="00886FA7"/>
    <w:rsid w:val="00887057"/>
    <w:rsid w:val="00887238"/>
    <w:rsid w:val="00887313"/>
    <w:rsid w:val="00887535"/>
    <w:rsid w:val="0088784B"/>
    <w:rsid w:val="0088788E"/>
    <w:rsid w:val="008878D4"/>
    <w:rsid w:val="00887944"/>
    <w:rsid w:val="008879B8"/>
    <w:rsid w:val="008879C7"/>
    <w:rsid w:val="00887B37"/>
    <w:rsid w:val="00887C5C"/>
    <w:rsid w:val="00887EDC"/>
    <w:rsid w:val="00887F0C"/>
    <w:rsid w:val="00887F67"/>
    <w:rsid w:val="00887F76"/>
    <w:rsid w:val="0089000D"/>
    <w:rsid w:val="00890070"/>
    <w:rsid w:val="008901EE"/>
    <w:rsid w:val="008906B6"/>
    <w:rsid w:val="008906ED"/>
    <w:rsid w:val="00890A73"/>
    <w:rsid w:val="00890AD9"/>
    <w:rsid w:val="00890C47"/>
    <w:rsid w:val="00890E4B"/>
    <w:rsid w:val="008914B6"/>
    <w:rsid w:val="00891593"/>
    <w:rsid w:val="00891706"/>
    <w:rsid w:val="00891A6D"/>
    <w:rsid w:val="00891BF8"/>
    <w:rsid w:val="00891CC3"/>
    <w:rsid w:val="00891F21"/>
    <w:rsid w:val="008921DC"/>
    <w:rsid w:val="0089224C"/>
    <w:rsid w:val="0089234F"/>
    <w:rsid w:val="0089253D"/>
    <w:rsid w:val="0089268D"/>
    <w:rsid w:val="00892A06"/>
    <w:rsid w:val="00892D57"/>
    <w:rsid w:val="00892DB7"/>
    <w:rsid w:val="00892EF1"/>
    <w:rsid w:val="00892F1A"/>
    <w:rsid w:val="00892FC7"/>
    <w:rsid w:val="0089306F"/>
    <w:rsid w:val="00893294"/>
    <w:rsid w:val="00893477"/>
    <w:rsid w:val="00893571"/>
    <w:rsid w:val="0089379C"/>
    <w:rsid w:val="0089389F"/>
    <w:rsid w:val="0089392E"/>
    <w:rsid w:val="008939CC"/>
    <w:rsid w:val="00893B32"/>
    <w:rsid w:val="00893C09"/>
    <w:rsid w:val="00893CD9"/>
    <w:rsid w:val="00893D64"/>
    <w:rsid w:val="00893DE8"/>
    <w:rsid w:val="00893F68"/>
    <w:rsid w:val="00894112"/>
    <w:rsid w:val="008942A9"/>
    <w:rsid w:val="00894383"/>
    <w:rsid w:val="0089444F"/>
    <w:rsid w:val="0089453C"/>
    <w:rsid w:val="008947DC"/>
    <w:rsid w:val="0089489F"/>
    <w:rsid w:val="008948B3"/>
    <w:rsid w:val="00894B5F"/>
    <w:rsid w:val="00894BFA"/>
    <w:rsid w:val="00894C1B"/>
    <w:rsid w:val="00894CDC"/>
    <w:rsid w:val="00894E10"/>
    <w:rsid w:val="00894FC8"/>
    <w:rsid w:val="0089506E"/>
    <w:rsid w:val="008951BB"/>
    <w:rsid w:val="008953AD"/>
    <w:rsid w:val="0089549C"/>
    <w:rsid w:val="0089550E"/>
    <w:rsid w:val="008955D5"/>
    <w:rsid w:val="008955EC"/>
    <w:rsid w:val="00895777"/>
    <w:rsid w:val="00895828"/>
    <w:rsid w:val="008958B2"/>
    <w:rsid w:val="00895A74"/>
    <w:rsid w:val="00895ADA"/>
    <w:rsid w:val="00895B10"/>
    <w:rsid w:val="00895BFC"/>
    <w:rsid w:val="0089618B"/>
    <w:rsid w:val="00896415"/>
    <w:rsid w:val="00896474"/>
    <w:rsid w:val="0089657A"/>
    <w:rsid w:val="00896609"/>
    <w:rsid w:val="00896A88"/>
    <w:rsid w:val="00896B0F"/>
    <w:rsid w:val="00896DED"/>
    <w:rsid w:val="00896FAC"/>
    <w:rsid w:val="0089720A"/>
    <w:rsid w:val="008974B4"/>
    <w:rsid w:val="00897503"/>
    <w:rsid w:val="00897667"/>
    <w:rsid w:val="008978D0"/>
    <w:rsid w:val="00897A38"/>
    <w:rsid w:val="00897B23"/>
    <w:rsid w:val="00897BC6"/>
    <w:rsid w:val="00897E1D"/>
    <w:rsid w:val="00897F7E"/>
    <w:rsid w:val="00897FA2"/>
    <w:rsid w:val="00897FF7"/>
    <w:rsid w:val="008A0044"/>
    <w:rsid w:val="008A0085"/>
    <w:rsid w:val="008A0177"/>
    <w:rsid w:val="008A02D4"/>
    <w:rsid w:val="008A05A7"/>
    <w:rsid w:val="008A09B5"/>
    <w:rsid w:val="008A0D2B"/>
    <w:rsid w:val="008A0DF5"/>
    <w:rsid w:val="008A0E8C"/>
    <w:rsid w:val="008A0F0C"/>
    <w:rsid w:val="008A12A3"/>
    <w:rsid w:val="008A13C9"/>
    <w:rsid w:val="008A1436"/>
    <w:rsid w:val="008A14CD"/>
    <w:rsid w:val="008A17D2"/>
    <w:rsid w:val="008A1B5F"/>
    <w:rsid w:val="008A1C9A"/>
    <w:rsid w:val="008A1CC1"/>
    <w:rsid w:val="008A1CDE"/>
    <w:rsid w:val="008A204E"/>
    <w:rsid w:val="008A208A"/>
    <w:rsid w:val="008A2128"/>
    <w:rsid w:val="008A23B9"/>
    <w:rsid w:val="008A2811"/>
    <w:rsid w:val="008A2815"/>
    <w:rsid w:val="008A2A09"/>
    <w:rsid w:val="008A2BBE"/>
    <w:rsid w:val="008A2E79"/>
    <w:rsid w:val="008A2EDB"/>
    <w:rsid w:val="008A3046"/>
    <w:rsid w:val="008A3174"/>
    <w:rsid w:val="008A33FA"/>
    <w:rsid w:val="008A3420"/>
    <w:rsid w:val="008A346D"/>
    <w:rsid w:val="008A3482"/>
    <w:rsid w:val="008A3593"/>
    <w:rsid w:val="008A3621"/>
    <w:rsid w:val="008A389D"/>
    <w:rsid w:val="008A39F8"/>
    <w:rsid w:val="008A3BBA"/>
    <w:rsid w:val="008A4044"/>
    <w:rsid w:val="008A41BA"/>
    <w:rsid w:val="008A42F9"/>
    <w:rsid w:val="008A4589"/>
    <w:rsid w:val="008A4D83"/>
    <w:rsid w:val="008A4DC9"/>
    <w:rsid w:val="008A4F9A"/>
    <w:rsid w:val="008A597A"/>
    <w:rsid w:val="008A5CB3"/>
    <w:rsid w:val="008A5D0D"/>
    <w:rsid w:val="008A5DD3"/>
    <w:rsid w:val="008A603D"/>
    <w:rsid w:val="008A6128"/>
    <w:rsid w:val="008A6366"/>
    <w:rsid w:val="008A640A"/>
    <w:rsid w:val="008A64CA"/>
    <w:rsid w:val="008A650D"/>
    <w:rsid w:val="008A65CD"/>
    <w:rsid w:val="008A68FB"/>
    <w:rsid w:val="008A6EAA"/>
    <w:rsid w:val="008A6EE5"/>
    <w:rsid w:val="008A6F9D"/>
    <w:rsid w:val="008A707C"/>
    <w:rsid w:val="008A708A"/>
    <w:rsid w:val="008A7178"/>
    <w:rsid w:val="008A7209"/>
    <w:rsid w:val="008A75F1"/>
    <w:rsid w:val="008A787C"/>
    <w:rsid w:val="008A795F"/>
    <w:rsid w:val="008A7A4C"/>
    <w:rsid w:val="008A7B1C"/>
    <w:rsid w:val="008A7F6E"/>
    <w:rsid w:val="008B0094"/>
    <w:rsid w:val="008B01F2"/>
    <w:rsid w:val="008B01F4"/>
    <w:rsid w:val="008B034A"/>
    <w:rsid w:val="008B061E"/>
    <w:rsid w:val="008B087D"/>
    <w:rsid w:val="008B0B63"/>
    <w:rsid w:val="008B0BBE"/>
    <w:rsid w:val="008B0C27"/>
    <w:rsid w:val="008B0D86"/>
    <w:rsid w:val="008B103F"/>
    <w:rsid w:val="008B13D8"/>
    <w:rsid w:val="008B1567"/>
    <w:rsid w:val="008B16EB"/>
    <w:rsid w:val="008B1FDC"/>
    <w:rsid w:val="008B2031"/>
    <w:rsid w:val="008B2136"/>
    <w:rsid w:val="008B22AC"/>
    <w:rsid w:val="008B2397"/>
    <w:rsid w:val="008B23A6"/>
    <w:rsid w:val="008B25B6"/>
    <w:rsid w:val="008B268E"/>
    <w:rsid w:val="008B27B9"/>
    <w:rsid w:val="008B299A"/>
    <w:rsid w:val="008B2A33"/>
    <w:rsid w:val="008B2BA3"/>
    <w:rsid w:val="008B2CE6"/>
    <w:rsid w:val="008B2CF6"/>
    <w:rsid w:val="008B2CF9"/>
    <w:rsid w:val="008B2D5C"/>
    <w:rsid w:val="008B2F67"/>
    <w:rsid w:val="008B3059"/>
    <w:rsid w:val="008B3082"/>
    <w:rsid w:val="008B3203"/>
    <w:rsid w:val="008B3952"/>
    <w:rsid w:val="008B3E66"/>
    <w:rsid w:val="008B4068"/>
    <w:rsid w:val="008B41C4"/>
    <w:rsid w:val="008B41E7"/>
    <w:rsid w:val="008B4227"/>
    <w:rsid w:val="008B428F"/>
    <w:rsid w:val="008B46A8"/>
    <w:rsid w:val="008B4714"/>
    <w:rsid w:val="008B487C"/>
    <w:rsid w:val="008B4C36"/>
    <w:rsid w:val="008B4C64"/>
    <w:rsid w:val="008B4D4A"/>
    <w:rsid w:val="008B4D62"/>
    <w:rsid w:val="008B5140"/>
    <w:rsid w:val="008B51AC"/>
    <w:rsid w:val="008B5253"/>
    <w:rsid w:val="008B525A"/>
    <w:rsid w:val="008B546B"/>
    <w:rsid w:val="008B5725"/>
    <w:rsid w:val="008B57B9"/>
    <w:rsid w:val="008B5850"/>
    <w:rsid w:val="008B593D"/>
    <w:rsid w:val="008B5A6F"/>
    <w:rsid w:val="008B5D38"/>
    <w:rsid w:val="008B5DB7"/>
    <w:rsid w:val="008B5E77"/>
    <w:rsid w:val="008B62CF"/>
    <w:rsid w:val="008B630E"/>
    <w:rsid w:val="008B6337"/>
    <w:rsid w:val="008B6512"/>
    <w:rsid w:val="008B67D9"/>
    <w:rsid w:val="008B6857"/>
    <w:rsid w:val="008B6D6D"/>
    <w:rsid w:val="008B6EE8"/>
    <w:rsid w:val="008B6EEC"/>
    <w:rsid w:val="008B739E"/>
    <w:rsid w:val="008B7405"/>
    <w:rsid w:val="008B7478"/>
    <w:rsid w:val="008B7542"/>
    <w:rsid w:val="008B7738"/>
    <w:rsid w:val="008B7755"/>
    <w:rsid w:val="008B7926"/>
    <w:rsid w:val="008B7B4C"/>
    <w:rsid w:val="008B7B75"/>
    <w:rsid w:val="008B7D64"/>
    <w:rsid w:val="008B7FC6"/>
    <w:rsid w:val="008C0374"/>
    <w:rsid w:val="008C0498"/>
    <w:rsid w:val="008C0528"/>
    <w:rsid w:val="008C05DF"/>
    <w:rsid w:val="008C0832"/>
    <w:rsid w:val="008C0887"/>
    <w:rsid w:val="008C0AAA"/>
    <w:rsid w:val="008C0AB6"/>
    <w:rsid w:val="008C0B6C"/>
    <w:rsid w:val="008C0D32"/>
    <w:rsid w:val="008C0ED8"/>
    <w:rsid w:val="008C0F4A"/>
    <w:rsid w:val="008C106D"/>
    <w:rsid w:val="008C11B3"/>
    <w:rsid w:val="008C1274"/>
    <w:rsid w:val="008C13EA"/>
    <w:rsid w:val="008C14A4"/>
    <w:rsid w:val="008C17DC"/>
    <w:rsid w:val="008C1833"/>
    <w:rsid w:val="008C1883"/>
    <w:rsid w:val="008C188C"/>
    <w:rsid w:val="008C1957"/>
    <w:rsid w:val="008C1A7F"/>
    <w:rsid w:val="008C1BA4"/>
    <w:rsid w:val="008C1CA6"/>
    <w:rsid w:val="008C1F72"/>
    <w:rsid w:val="008C1F94"/>
    <w:rsid w:val="008C205E"/>
    <w:rsid w:val="008C22D1"/>
    <w:rsid w:val="008C2371"/>
    <w:rsid w:val="008C2589"/>
    <w:rsid w:val="008C26B8"/>
    <w:rsid w:val="008C2B28"/>
    <w:rsid w:val="008C2C51"/>
    <w:rsid w:val="008C2C6A"/>
    <w:rsid w:val="008C307B"/>
    <w:rsid w:val="008C34DB"/>
    <w:rsid w:val="008C352F"/>
    <w:rsid w:val="008C3782"/>
    <w:rsid w:val="008C37C7"/>
    <w:rsid w:val="008C3A61"/>
    <w:rsid w:val="008C3B61"/>
    <w:rsid w:val="008C3DE9"/>
    <w:rsid w:val="008C3FB8"/>
    <w:rsid w:val="008C3FDC"/>
    <w:rsid w:val="008C411A"/>
    <w:rsid w:val="008C4251"/>
    <w:rsid w:val="008C4496"/>
    <w:rsid w:val="008C4587"/>
    <w:rsid w:val="008C4597"/>
    <w:rsid w:val="008C4637"/>
    <w:rsid w:val="008C4679"/>
    <w:rsid w:val="008C485D"/>
    <w:rsid w:val="008C49DA"/>
    <w:rsid w:val="008C4A12"/>
    <w:rsid w:val="008C4A4C"/>
    <w:rsid w:val="008C4C8B"/>
    <w:rsid w:val="008C4F9A"/>
    <w:rsid w:val="008C4FE2"/>
    <w:rsid w:val="008C530D"/>
    <w:rsid w:val="008C533C"/>
    <w:rsid w:val="008C5399"/>
    <w:rsid w:val="008C53DB"/>
    <w:rsid w:val="008C53EA"/>
    <w:rsid w:val="008C5417"/>
    <w:rsid w:val="008C54DB"/>
    <w:rsid w:val="008C5855"/>
    <w:rsid w:val="008C589A"/>
    <w:rsid w:val="008C5B7A"/>
    <w:rsid w:val="008C5BF5"/>
    <w:rsid w:val="008C5CB7"/>
    <w:rsid w:val="008C5EB9"/>
    <w:rsid w:val="008C5FA4"/>
    <w:rsid w:val="008C5FFA"/>
    <w:rsid w:val="008C6137"/>
    <w:rsid w:val="008C6A49"/>
    <w:rsid w:val="008C6D43"/>
    <w:rsid w:val="008C6ED6"/>
    <w:rsid w:val="008C6F3C"/>
    <w:rsid w:val="008C706A"/>
    <w:rsid w:val="008C721A"/>
    <w:rsid w:val="008C73C3"/>
    <w:rsid w:val="008C76B7"/>
    <w:rsid w:val="008C788D"/>
    <w:rsid w:val="008C79D6"/>
    <w:rsid w:val="008C7A52"/>
    <w:rsid w:val="008C7ACC"/>
    <w:rsid w:val="008C7B2B"/>
    <w:rsid w:val="008C7BF8"/>
    <w:rsid w:val="008C7C74"/>
    <w:rsid w:val="008C7DFB"/>
    <w:rsid w:val="008C7ECB"/>
    <w:rsid w:val="008C7F1A"/>
    <w:rsid w:val="008C7FBB"/>
    <w:rsid w:val="008D009F"/>
    <w:rsid w:val="008D0370"/>
    <w:rsid w:val="008D04B9"/>
    <w:rsid w:val="008D0859"/>
    <w:rsid w:val="008D087F"/>
    <w:rsid w:val="008D08B3"/>
    <w:rsid w:val="008D09FF"/>
    <w:rsid w:val="008D0A05"/>
    <w:rsid w:val="008D0A5E"/>
    <w:rsid w:val="008D0D2D"/>
    <w:rsid w:val="008D0D5D"/>
    <w:rsid w:val="008D0D64"/>
    <w:rsid w:val="008D0DC5"/>
    <w:rsid w:val="008D0F02"/>
    <w:rsid w:val="008D1063"/>
    <w:rsid w:val="008D1163"/>
    <w:rsid w:val="008D11BD"/>
    <w:rsid w:val="008D1354"/>
    <w:rsid w:val="008D17A3"/>
    <w:rsid w:val="008D1825"/>
    <w:rsid w:val="008D1C5D"/>
    <w:rsid w:val="008D1EB1"/>
    <w:rsid w:val="008D1FEA"/>
    <w:rsid w:val="008D2083"/>
    <w:rsid w:val="008D24D2"/>
    <w:rsid w:val="008D2674"/>
    <w:rsid w:val="008D28B3"/>
    <w:rsid w:val="008D291E"/>
    <w:rsid w:val="008D2927"/>
    <w:rsid w:val="008D2A3D"/>
    <w:rsid w:val="008D2BCF"/>
    <w:rsid w:val="008D2C03"/>
    <w:rsid w:val="008D2C98"/>
    <w:rsid w:val="008D2E53"/>
    <w:rsid w:val="008D2FC8"/>
    <w:rsid w:val="008D3049"/>
    <w:rsid w:val="008D3127"/>
    <w:rsid w:val="008D3219"/>
    <w:rsid w:val="008D3286"/>
    <w:rsid w:val="008D33E3"/>
    <w:rsid w:val="008D376B"/>
    <w:rsid w:val="008D3A85"/>
    <w:rsid w:val="008D3B17"/>
    <w:rsid w:val="008D3C09"/>
    <w:rsid w:val="008D3C87"/>
    <w:rsid w:val="008D3DEF"/>
    <w:rsid w:val="008D3E1E"/>
    <w:rsid w:val="008D428B"/>
    <w:rsid w:val="008D43B1"/>
    <w:rsid w:val="008D43B6"/>
    <w:rsid w:val="008D450B"/>
    <w:rsid w:val="008D4613"/>
    <w:rsid w:val="008D4C49"/>
    <w:rsid w:val="008D4C70"/>
    <w:rsid w:val="008D4F07"/>
    <w:rsid w:val="008D50FF"/>
    <w:rsid w:val="008D52CE"/>
    <w:rsid w:val="008D52D9"/>
    <w:rsid w:val="008D53D0"/>
    <w:rsid w:val="008D580E"/>
    <w:rsid w:val="008D58D9"/>
    <w:rsid w:val="008D5B2B"/>
    <w:rsid w:val="008D5C90"/>
    <w:rsid w:val="008D5D06"/>
    <w:rsid w:val="008D60B0"/>
    <w:rsid w:val="008D6158"/>
    <w:rsid w:val="008D61ED"/>
    <w:rsid w:val="008D6305"/>
    <w:rsid w:val="008D67DE"/>
    <w:rsid w:val="008D690A"/>
    <w:rsid w:val="008D6991"/>
    <w:rsid w:val="008D6B7C"/>
    <w:rsid w:val="008D6D1C"/>
    <w:rsid w:val="008D6D57"/>
    <w:rsid w:val="008D6E3A"/>
    <w:rsid w:val="008D6F0B"/>
    <w:rsid w:val="008D6F68"/>
    <w:rsid w:val="008D6FB6"/>
    <w:rsid w:val="008D7019"/>
    <w:rsid w:val="008D7273"/>
    <w:rsid w:val="008D75C8"/>
    <w:rsid w:val="008D7684"/>
    <w:rsid w:val="008D7729"/>
    <w:rsid w:val="008D77EE"/>
    <w:rsid w:val="008D7862"/>
    <w:rsid w:val="008D7893"/>
    <w:rsid w:val="008D798C"/>
    <w:rsid w:val="008D79B1"/>
    <w:rsid w:val="008D7A21"/>
    <w:rsid w:val="008D7ABE"/>
    <w:rsid w:val="008D7B61"/>
    <w:rsid w:val="008D7F39"/>
    <w:rsid w:val="008D7F62"/>
    <w:rsid w:val="008E0266"/>
    <w:rsid w:val="008E03E5"/>
    <w:rsid w:val="008E05F6"/>
    <w:rsid w:val="008E0667"/>
    <w:rsid w:val="008E0816"/>
    <w:rsid w:val="008E0827"/>
    <w:rsid w:val="008E0B3B"/>
    <w:rsid w:val="008E0B4E"/>
    <w:rsid w:val="008E0B86"/>
    <w:rsid w:val="008E0BDE"/>
    <w:rsid w:val="008E0C84"/>
    <w:rsid w:val="008E0F2F"/>
    <w:rsid w:val="008E0F6F"/>
    <w:rsid w:val="008E1027"/>
    <w:rsid w:val="008E1110"/>
    <w:rsid w:val="008E12A0"/>
    <w:rsid w:val="008E12E0"/>
    <w:rsid w:val="008E1451"/>
    <w:rsid w:val="008E145D"/>
    <w:rsid w:val="008E180E"/>
    <w:rsid w:val="008E19AC"/>
    <w:rsid w:val="008E1B92"/>
    <w:rsid w:val="008E1DAF"/>
    <w:rsid w:val="008E1E65"/>
    <w:rsid w:val="008E1FD3"/>
    <w:rsid w:val="008E2082"/>
    <w:rsid w:val="008E21E7"/>
    <w:rsid w:val="008E2244"/>
    <w:rsid w:val="008E2509"/>
    <w:rsid w:val="008E272E"/>
    <w:rsid w:val="008E284C"/>
    <w:rsid w:val="008E28AE"/>
    <w:rsid w:val="008E293A"/>
    <w:rsid w:val="008E2C9D"/>
    <w:rsid w:val="008E2F47"/>
    <w:rsid w:val="008E2F4F"/>
    <w:rsid w:val="008E31BF"/>
    <w:rsid w:val="008E31F0"/>
    <w:rsid w:val="008E3716"/>
    <w:rsid w:val="008E378C"/>
    <w:rsid w:val="008E37C4"/>
    <w:rsid w:val="008E382F"/>
    <w:rsid w:val="008E3A42"/>
    <w:rsid w:val="008E3AB0"/>
    <w:rsid w:val="008E3AD4"/>
    <w:rsid w:val="008E3B79"/>
    <w:rsid w:val="008E3F7F"/>
    <w:rsid w:val="008E4274"/>
    <w:rsid w:val="008E42A7"/>
    <w:rsid w:val="008E461E"/>
    <w:rsid w:val="008E480B"/>
    <w:rsid w:val="008E481F"/>
    <w:rsid w:val="008E4952"/>
    <w:rsid w:val="008E4AB3"/>
    <w:rsid w:val="008E4DC3"/>
    <w:rsid w:val="008E5217"/>
    <w:rsid w:val="008E5276"/>
    <w:rsid w:val="008E556D"/>
    <w:rsid w:val="008E56D4"/>
    <w:rsid w:val="008E5977"/>
    <w:rsid w:val="008E5BBB"/>
    <w:rsid w:val="008E5C7E"/>
    <w:rsid w:val="008E5D3D"/>
    <w:rsid w:val="008E5D60"/>
    <w:rsid w:val="008E5DB0"/>
    <w:rsid w:val="008E5DD7"/>
    <w:rsid w:val="008E5E0C"/>
    <w:rsid w:val="008E5E99"/>
    <w:rsid w:val="008E609F"/>
    <w:rsid w:val="008E6225"/>
    <w:rsid w:val="008E6382"/>
    <w:rsid w:val="008E6401"/>
    <w:rsid w:val="008E64C6"/>
    <w:rsid w:val="008E68BD"/>
    <w:rsid w:val="008E6942"/>
    <w:rsid w:val="008E6C87"/>
    <w:rsid w:val="008E6CB5"/>
    <w:rsid w:val="008E6D24"/>
    <w:rsid w:val="008E6EFA"/>
    <w:rsid w:val="008E6FED"/>
    <w:rsid w:val="008E7288"/>
    <w:rsid w:val="008E731C"/>
    <w:rsid w:val="008E74C6"/>
    <w:rsid w:val="008E77AE"/>
    <w:rsid w:val="008E7805"/>
    <w:rsid w:val="008E7BB3"/>
    <w:rsid w:val="008F025E"/>
    <w:rsid w:val="008F0578"/>
    <w:rsid w:val="008F07C2"/>
    <w:rsid w:val="008F0977"/>
    <w:rsid w:val="008F0984"/>
    <w:rsid w:val="008F0A17"/>
    <w:rsid w:val="008F0AA6"/>
    <w:rsid w:val="008F0AB1"/>
    <w:rsid w:val="008F0CA1"/>
    <w:rsid w:val="008F0CA6"/>
    <w:rsid w:val="008F0E46"/>
    <w:rsid w:val="008F0F3A"/>
    <w:rsid w:val="008F114E"/>
    <w:rsid w:val="008F1753"/>
    <w:rsid w:val="008F176C"/>
    <w:rsid w:val="008F1F4D"/>
    <w:rsid w:val="008F2188"/>
    <w:rsid w:val="008F2376"/>
    <w:rsid w:val="008F23C6"/>
    <w:rsid w:val="008F24AA"/>
    <w:rsid w:val="008F257B"/>
    <w:rsid w:val="008F259E"/>
    <w:rsid w:val="008F260E"/>
    <w:rsid w:val="008F278E"/>
    <w:rsid w:val="008F283D"/>
    <w:rsid w:val="008F2926"/>
    <w:rsid w:val="008F29C5"/>
    <w:rsid w:val="008F2BC6"/>
    <w:rsid w:val="008F2BF5"/>
    <w:rsid w:val="008F2DF0"/>
    <w:rsid w:val="008F2E30"/>
    <w:rsid w:val="008F2E92"/>
    <w:rsid w:val="008F2EE6"/>
    <w:rsid w:val="008F2FD8"/>
    <w:rsid w:val="008F3005"/>
    <w:rsid w:val="008F31AD"/>
    <w:rsid w:val="008F33EA"/>
    <w:rsid w:val="008F3676"/>
    <w:rsid w:val="008F3774"/>
    <w:rsid w:val="008F37E3"/>
    <w:rsid w:val="008F38C7"/>
    <w:rsid w:val="008F399C"/>
    <w:rsid w:val="008F3AA6"/>
    <w:rsid w:val="008F3AE8"/>
    <w:rsid w:val="008F3E89"/>
    <w:rsid w:val="008F3FA0"/>
    <w:rsid w:val="008F4210"/>
    <w:rsid w:val="008F4675"/>
    <w:rsid w:val="008F4693"/>
    <w:rsid w:val="008F4B67"/>
    <w:rsid w:val="008F4B79"/>
    <w:rsid w:val="008F4C2F"/>
    <w:rsid w:val="008F4CD8"/>
    <w:rsid w:val="008F4D99"/>
    <w:rsid w:val="008F4DD1"/>
    <w:rsid w:val="008F4F9B"/>
    <w:rsid w:val="008F50C5"/>
    <w:rsid w:val="008F5206"/>
    <w:rsid w:val="008F53CC"/>
    <w:rsid w:val="008F5428"/>
    <w:rsid w:val="008F5466"/>
    <w:rsid w:val="008F5519"/>
    <w:rsid w:val="008F5526"/>
    <w:rsid w:val="008F561B"/>
    <w:rsid w:val="008F56A7"/>
    <w:rsid w:val="008F575D"/>
    <w:rsid w:val="008F57B0"/>
    <w:rsid w:val="008F589E"/>
    <w:rsid w:val="008F58C3"/>
    <w:rsid w:val="008F5E69"/>
    <w:rsid w:val="008F5F37"/>
    <w:rsid w:val="008F5FEA"/>
    <w:rsid w:val="008F6176"/>
    <w:rsid w:val="008F623E"/>
    <w:rsid w:val="008F6492"/>
    <w:rsid w:val="008F67CB"/>
    <w:rsid w:val="008F690B"/>
    <w:rsid w:val="008F6D06"/>
    <w:rsid w:val="008F6DAB"/>
    <w:rsid w:val="008F6E30"/>
    <w:rsid w:val="008F70A5"/>
    <w:rsid w:val="008F71FB"/>
    <w:rsid w:val="008F7399"/>
    <w:rsid w:val="008F7818"/>
    <w:rsid w:val="008F7AC3"/>
    <w:rsid w:val="008F7C71"/>
    <w:rsid w:val="008F7CD2"/>
    <w:rsid w:val="008F7CD9"/>
    <w:rsid w:val="008F7E6E"/>
    <w:rsid w:val="00900194"/>
    <w:rsid w:val="009001D9"/>
    <w:rsid w:val="00900659"/>
    <w:rsid w:val="009007A1"/>
    <w:rsid w:val="0090087B"/>
    <w:rsid w:val="009008C9"/>
    <w:rsid w:val="00900954"/>
    <w:rsid w:val="00900C7E"/>
    <w:rsid w:val="00900D73"/>
    <w:rsid w:val="00900E9B"/>
    <w:rsid w:val="0090121E"/>
    <w:rsid w:val="00901270"/>
    <w:rsid w:val="00901431"/>
    <w:rsid w:val="00901502"/>
    <w:rsid w:val="00901744"/>
    <w:rsid w:val="00901A3F"/>
    <w:rsid w:val="00901A92"/>
    <w:rsid w:val="00901CFD"/>
    <w:rsid w:val="00901F06"/>
    <w:rsid w:val="00902122"/>
    <w:rsid w:val="009021F1"/>
    <w:rsid w:val="00902338"/>
    <w:rsid w:val="009023F9"/>
    <w:rsid w:val="009026B6"/>
    <w:rsid w:val="00902A51"/>
    <w:rsid w:val="00902D07"/>
    <w:rsid w:val="00902EFD"/>
    <w:rsid w:val="00902F42"/>
    <w:rsid w:val="00902F83"/>
    <w:rsid w:val="00903001"/>
    <w:rsid w:val="0090317A"/>
    <w:rsid w:val="00903199"/>
    <w:rsid w:val="00903387"/>
    <w:rsid w:val="009033B6"/>
    <w:rsid w:val="009037D7"/>
    <w:rsid w:val="009038C9"/>
    <w:rsid w:val="009038FD"/>
    <w:rsid w:val="00903C13"/>
    <w:rsid w:val="00903EE2"/>
    <w:rsid w:val="00904008"/>
    <w:rsid w:val="00904129"/>
    <w:rsid w:val="009041F4"/>
    <w:rsid w:val="00904211"/>
    <w:rsid w:val="00904220"/>
    <w:rsid w:val="0090444D"/>
    <w:rsid w:val="0090458B"/>
    <w:rsid w:val="00904666"/>
    <w:rsid w:val="009049A6"/>
    <w:rsid w:val="00904A08"/>
    <w:rsid w:val="00904A14"/>
    <w:rsid w:val="00904A9A"/>
    <w:rsid w:val="00904CDD"/>
    <w:rsid w:val="00904DDD"/>
    <w:rsid w:val="00905074"/>
    <w:rsid w:val="00905179"/>
    <w:rsid w:val="00905238"/>
    <w:rsid w:val="009057A7"/>
    <w:rsid w:val="00905925"/>
    <w:rsid w:val="00905B6A"/>
    <w:rsid w:val="00905C72"/>
    <w:rsid w:val="00905C7B"/>
    <w:rsid w:val="00905D85"/>
    <w:rsid w:val="00905E8D"/>
    <w:rsid w:val="00905F8B"/>
    <w:rsid w:val="00906059"/>
    <w:rsid w:val="0090608A"/>
    <w:rsid w:val="00906179"/>
    <w:rsid w:val="0090632D"/>
    <w:rsid w:val="0090636C"/>
    <w:rsid w:val="00906514"/>
    <w:rsid w:val="00906ABC"/>
    <w:rsid w:val="00906B5A"/>
    <w:rsid w:val="00906D1E"/>
    <w:rsid w:val="00906E24"/>
    <w:rsid w:val="00907017"/>
    <w:rsid w:val="0090729C"/>
    <w:rsid w:val="00907319"/>
    <w:rsid w:val="00907483"/>
    <w:rsid w:val="00907722"/>
    <w:rsid w:val="009078ED"/>
    <w:rsid w:val="00907905"/>
    <w:rsid w:val="00907AA8"/>
    <w:rsid w:val="00907AAE"/>
    <w:rsid w:val="00907D2D"/>
    <w:rsid w:val="00907E79"/>
    <w:rsid w:val="00907F07"/>
    <w:rsid w:val="009103E5"/>
    <w:rsid w:val="0091043B"/>
    <w:rsid w:val="00910462"/>
    <w:rsid w:val="009104B2"/>
    <w:rsid w:val="00910616"/>
    <w:rsid w:val="00910708"/>
    <w:rsid w:val="0091072F"/>
    <w:rsid w:val="00910AC5"/>
    <w:rsid w:val="00910AE4"/>
    <w:rsid w:val="00910C8D"/>
    <w:rsid w:val="00910DB8"/>
    <w:rsid w:val="0091102F"/>
    <w:rsid w:val="00911108"/>
    <w:rsid w:val="009111A9"/>
    <w:rsid w:val="009113A7"/>
    <w:rsid w:val="00911483"/>
    <w:rsid w:val="00911640"/>
    <w:rsid w:val="00911748"/>
    <w:rsid w:val="0091195E"/>
    <w:rsid w:val="0091199F"/>
    <w:rsid w:val="00911A37"/>
    <w:rsid w:val="00911A6F"/>
    <w:rsid w:val="00911BCC"/>
    <w:rsid w:val="00911C87"/>
    <w:rsid w:val="00911E39"/>
    <w:rsid w:val="009120F1"/>
    <w:rsid w:val="0091238F"/>
    <w:rsid w:val="009125C1"/>
    <w:rsid w:val="0091280A"/>
    <w:rsid w:val="0091283C"/>
    <w:rsid w:val="0091287A"/>
    <w:rsid w:val="0091288E"/>
    <w:rsid w:val="00912E1A"/>
    <w:rsid w:val="00913313"/>
    <w:rsid w:val="0091336D"/>
    <w:rsid w:val="009133C8"/>
    <w:rsid w:val="009136FD"/>
    <w:rsid w:val="009137CD"/>
    <w:rsid w:val="0091392D"/>
    <w:rsid w:val="00913AF1"/>
    <w:rsid w:val="00913EC1"/>
    <w:rsid w:val="00913EC8"/>
    <w:rsid w:val="0091414A"/>
    <w:rsid w:val="0091430B"/>
    <w:rsid w:val="0091435F"/>
    <w:rsid w:val="009143B3"/>
    <w:rsid w:val="00914493"/>
    <w:rsid w:val="00914838"/>
    <w:rsid w:val="00914D86"/>
    <w:rsid w:val="00914FD2"/>
    <w:rsid w:val="00915015"/>
    <w:rsid w:val="00915451"/>
    <w:rsid w:val="0091557F"/>
    <w:rsid w:val="009155EC"/>
    <w:rsid w:val="009155FA"/>
    <w:rsid w:val="00915781"/>
    <w:rsid w:val="00915AAD"/>
    <w:rsid w:val="00915B95"/>
    <w:rsid w:val="00915E2B"/>
    <w:rsid w:val="00916270"/>
    <w:rsid w:val="00916460"/>
    <w:rsid w:val="00916973"/>
    <w:rsid w:val="00916A0D"/>
    <w:rsid w:val="00916A3F"/>
    <w:rsid w:val="00916A9B"/>
    <w:rsid w:val="00916B1E"/>
    <w:rsid w:val="00916B40"/>
    <w:rsid w:val="00916B75"/>
    <w:rsid w:val="00916B9D"/>
    <w:rsid w:val="00916C84"/>
    <w:rsid w:val="00916C86"/>
    <w:rsid w:val="00916E99"/>
    <w:rsid w:val="0091722C"/>
    <w:rsid w:val="009174A4"/>
    <w:rsid w:val="00917740"/>
    <w:rsid w:val="00917760"/>
    <w:rsid w:val="00917A27"/>
    <w:rsid w:val="00917AD2"/>
    <w:rsid w:val="00920046"/>
    <w:rsid w:val="00920122"/>
    <w:rsid w:val="009203B3"/>
    <w:rsid w:val="009205E3"/>
    <w:rsid w:val="00920785"/>
    <w:rsid w:val="009208B2"/>
    <w:rsid w:val="00920A9E"/>
    <w:rsid w:val="00920AA3"/>
    <w:rsid w:val="00920B8A"/>
    <w:rsid w:val="00920BDD"/>
    <w:rsid w:val="00920C72"/>
    <w:rsid w:val="00920CDC"/>
    <w:rsid w:val="00920D19"/>
    <w:rsid w:val="00920EC4"/>
    <w:rsid w:val="00920FC2"/>
    <w:rsid w:val="00921542"/>
    <w:rsid w:val="00921570"/>
    <w:rsid w:val="009215BE"/>
    <w:rsid w:val="00921757"/>
    <w:rsid w:val="009218DF"/>
    <w:rsid w:val="00921A5D"/>
    <w:rsid w:val="00921B20"/>
    <w:rsid w:val="00921BC7"/>
    <w:rsid w:val="00921E17"/>
    <w:rsid w:val="00921FD5"/>
    <w:rsid w:val="00922043"/>
    <w:rsid w:val="009220AB"/>
    <w:rsid w:val="00922204"/>
    <w:rsid w:val="009223D7"/>
    <w:rsid w:val="0092299D"/>
    <w:rsid w:val="00922D0D"/>
    <w:rsid w:val="00922D8F"/>
    <w:rsid w:val="00922D9B"/>
    <w:rsid w:val="00922EF7"/>
    <w:rsid w:val="00923130"/>
    <w:rsid w:val="0092322F"/>
    <w:rsid w:val="009233E4"/>
    <w:rsid w:val="00923483"/>
    <w:rsid w:val="00923684"/>
    <w:rsid w:val="0092391D"/>
    <w:rsid w:val="0092397A"/>
    <w:rsid w:val="00923AD0"/>
    <w:rsid w:val="00923AFD"/>
    <w:rsid w:val="00923C95"/>
    <w:rsid w:val="00923D52"/>
    <w:rsid w:val="00923D68"/>
    <w:rsid w:val="00924252"/>
    <w:rsid w:val="00924281"/>
    <w:rsid w:val="0092453A"/>
    <w:rsid w:val="0092454A"/>
    <w:rsid w:val="009245EE"/>
    <w:rsid w:val="00924670"/>
    <w:rsid w:val="00924726"/>
    <w:rsid w:val="0092474B"/>
    <w:rsid w:val="00924B44"/>
    <w:rsid w:val="00924DD4"/>
    <w:rsid w:val="00924F4D"/>
    <w:rsid w:val="00924F78"/>
    <w:rsid w:val="00925033"/>
    <w:rsid w:val="00925074"/>
    <w:rsid w:val="009250A5"/>
    <w:rsid w:val="009251EF"/>
    <w:rsid w:val="009258ED"/>
    <w:rsid w:val="009259CB"/>
    <w:rsid w:val="00925C3F"/>
    <w:rsid w:val="00925F7B"/>
    <w:rsid w:val="00926003"/>
    <w:rsid w:val="00926067"/>
    <w:rsid w:val="00926812"/>
    <w:rsid w:val="00926862"/>
    <w:rsid w:val="00926AAF"/>
    <w:rsid w:val="00926AE9"/>
    <w:rsid w:val="00926DA3"/>
    <w:rsid w:val="00926DB9"/>
    <w:rsid w:val="00926EB7"/>
    <w:rsid w:val="00927067"/>
    <w:rsid w:val="00927092"/>
    <w:rsid w:val="009272A7"/>
    <w:rsid w:val="009273BC"/>
    <w:rsid w:val="00927409"/>
    <w:rsid w:val="00927492"/>
    <w:rsid w:val="009276AB"/>
    <w:rsid w:val="00927739"/>
    <w:rsid w:val="00927751"/>
    <w:rsid w:val="00927AFC"/>
    <w:rsid w:val="00927C06"/>
    <w:rsid w:val="00927D68"/>
    <w:rsid w:val="00927E79"/>
    <w:rsid w:val="0093011A"/>
    <w:rsid w:val="0093023D"/>
    <w:rsid w:val="0093035A"/>
    <w:rsid w:val="00930437"/>
    <w:rsid w:val="00930474"/>
    <w:rsid w:val="00930743"/>
    <w:rsid w:val="009307CC"/>
    <w:rsid w:val="00930AA0"/>
    <w:rsid w:val="00930BC8"/>
    <w:rsid w:val="00930E7F"/>
    <w:rsid w:val="00930F43"/>
    <w:rsid w:val="0093103D"/>
    <w:rsid w:val="0093143E"/>
    <w:rsid w:val="00931444"/>
    <w:rsid w:val="009315B3"/>
    <w:rsid w:val="009316D3"/>
    <w:rsid w:val="0093185D"/>
    <w:rsid w:val="009319AE"/>
    <w:rsid w:val="00931B60"/>
    <w:rsid w:val="00931BCE"/>
    <w:rsid w:val="0093204B"/>
    <w:rsid w:val="009321AD"/>
    <w:rsid w:val="0093222C"/>
    <w:rsid w:val="009322AE"/>
    <w:rsid w:val="00932332"/>
    <w:rsid w:val="009323D6"/>
    <w:rsid w:val="0093242E"/>
    <w:rsid w:val="00932475"/>
    <w:rsid w:val="00932622"/>
    <w:rsid w:val="00932853"/>
    <w:rsid w:val="00932BDC"/>
    <w:rsid w:val="00932CF2"/>
    <w:rsid w:val="00932E16"/>
    <w:rsid w:val="0093329C"/>
    <w:rsid w:val="0093340C"/>
    <w:rsid w:val="009334B3"/>
    <w:rsid w:val="009335E6"/>
    <w:rsid w:val="00933C81"/>
    <w:rsid w:val="00933D2A"/>
    <w:rsid w:val="00933DC0"/>
    <w:rsid w:val="00933DD3"/>
    <w:rsid w:val="00933E55"/>
    <w:rsid w:val="00933F78"/>
    <w:rsid w:val="00933FED"/>
    <w:rsid w:val="009340A4"/>
    <w:rsid w:val="00934353"/>
    <w:rsid w:val="009343C5"/>
    <w:rsid w:val="0093452E"/>
    <w:rsid w:val="00934642"/>
    <w:rsid w:val="009346BA"/>
    <w:rsid w:val="00934938"/>
    <w:rsid w:val="009349FE"/>
    <w:rsid w:val="00934DFC"/>
    <w:rsid w:val="00934F57"/>
    <w:rsid w:val="00934F9F"/>
    <w:rsid w:val="0093504D"/>
    <w:rsid w:val="009351E1"/>
    <w:rsid w:val="00935280"/>
    <w:rsid w:val="00935303"/>
    <w:rsid w:val="00935352"/>
    <w:rsid w:val="0093587A"/>
    <w:rsid w:val="0093591D"/>
    <w:rsid w:val="00935BBA"/>
    <w:rsid w:val="00935E80"/>
    <w:rsid w:val="00935F78"/>
    <w:rsid w:val="00936009"/>
    <w:rsid w:val="00936103"/>
    <w:rsid w:val="00936142"/>
    <w:rsid w:val="009363CE"/>
    <w:rsid w:val="00936417"/>
    <w:rsid w:val="009366F7"/>
    <w:rsid w:val="00936DBE"/>
    <w:rsid w:val="00936E0E"/>
    <w:rsid w:val="00936EBE"/>
    <w:rsid w:val="0093716C"/>
    <w:rsid w:val="009372C5"/>
    <w:rsid w:val="009376F9"/>
    <w:rsid w:val="009379A0"/>
    <w:rsid w:val="00937B89"/>
    <w:rsid w:val="00937FA0"/>
    <w:rsid w:val="00940006"/>
    <w:rsid w:val="009402DC"/>
    <w:rsid w:val="00940458"/>
    <w:rsid w:val="009404CD"/>
    <w:rsid w:val="00940965"/>
    <w:rsid w:val="00940966"/>
    <w:rsid w:val="00940A61"/>
    <w:rsid w:val="00940D8F"/>
    <w:rsid w:val="0094106B"/>
    <w:rsid w:val="0094111C"/>
    <w:rsid w:val="009412FE"/>
    <w:rsid w:val="00941396"/>
    <w:rsid w:val="00941658"/>
    <w:rsid w:val="009416AF"/>
    <w:rsid w:val="009416FF"/>
    <w:rsid w:val="00941926"/>
    <w:rsid w:val="009419D7"/>
    <w:rsid w:val="00941BA8"/>
    <w:rsid w:val="00941D82"/>
    <w:rsid w:val="00941EAC"/>
    <w:rsid w:val="00942184"/>
    <w:rsid w:val="009421E9"/>
    <w:rsid w:val="00942473"/>
    <w:rsid w:val="00942604"/>
    <w:rsid w:val="00942736"/>
    <w:rsid w:val="0094276F"/>
    <w:rsid w:val="00942A1E"/>
    <w:rsid w:val="00942A4F"/>
    <w:rsid w:val="00942B03"/>
    <w:rsid w:val="00942C77"/>
    <w:rsid w:val="00942EE9"/>
    <w:rsid w:val="0094311A"/>
    <w:rsid w:val="009431A2"/>
    <w:rsid w:val="00943337"/>
    <w:rsid w:val="0094338F"/>
    <w:rsid w:val="00943556"/>
    <w:rsid w:val="00943696"/>
    <w:rsid w:val="009436FC"/>
    <w:rsid w:val="00943940"/>
    <w:rsid w:val="00943C52"/>
    <w:rsid w:val="00943C7E"/>
    <w:rsid w:val="00943CAA"/>
    <w:rsid w:val="00943D13"/>
    <w:rsid w:val="00943F8E"/>
    <w:rsid w:val="009440CC"/>
    <w:rsid w:val="009440DC"/>
    <w:rsid w:val="00944160"/>
    <w:rsid w:val="009441B0"/>
    <w:rsid w:val="009441E0"/>
    <w:rsid w:val="00944547"/>
    <w:rsid w:val="009445A6"/>
    <w:rsid w:val="00944610"/>
    <w:rsid w:val="009446E2"/>
    <w:rsid w:val="00944767"/>
    <w:rsid w:val="0094483C"/>
    <w:rsid w:val="009448A2"/>
    <w:rsid w:val="00944A6E"/>
    <w:rsid w:val="00944B46"/>
    <w:rsid w:val="00945179"/>
    <w:rsid w:val="00945233"/>
    <w:rsid w:val="0094525E"/>
    <w:rsid w:val="0094534D"/>
    <w:rsid w:val="0094570E"/>
    <w:rsid w:val="00945971"/>
    <w:rsid w:val="00945BC5"/>
    <w:rsid w:val="00945BD2"/>
    <w:rsid w:val="00945CAB"/>
    <w:rsid w:val="00945E18"/>
    <w:rsid w:val="00945E6D"/>
    <w:rsid w:val="00945ED0"/>
    <w:rsid w:val="00945F1D"/>
    <w:rsid w:val="00946151"/>
    <w:rsid w:val="009461D4"/>
    <w:rsid w:val="0094623D"/>
    <w:rsid w:val="009462B4"/>
    <w:rsid w:val="00946424"/>
    <w:rsid w:val="00946454"/>
    <w:rsid w:val="0094654F"/>
    <w:rsid w:val="009467EC"/>
    <w:rsid w:val="00946965"/>
    <w:rsid w:val="00946AD7"/>
    <w:rsid w:val="00946CD9"/>
    <w:rsid w:val="009470D4"/>
    <w:rsid w:val="00947127"/>
    <w:rsid w:val="009471C3"/>
    <w:rsid w:val="009471D3"/>
    <w:rsid w:val="009473BB"/>
    <w:rsid w:val="009475CF"/>
    <w:rsid w:val="009476D3"/>
    <w:rsid w:val="009477AC"/>
    <w:rsid w:val="00947D0F"/>
    <w:rsid w:val="0095000E"/>
    <w:rsid w:val="009500D3"/>
    <w:rsid w:val="009501C7"/>
    <w:rsid w:val="0095025B"/>
    <w:rsid w:val="00950546"/>
    <w:rsid w:val="0095069D"/>
    <w:rsid w:val="009506D7"/>
    <w:rsid w:val="0095088C"/>
    <w:rsid w:val="00950B4A"/>
    <w:rsid w:val="00950C75"/>
    <w:rsid w:val="00950E65"/>
    <w:rsid w:val="00950EBD"/>
    <w:rsid w:val="009515FF"/>
    <w:rsid w:val="00951782"/>
    <w:rsid w:val="009519D8"/>
    <w:rsid w:val="00951BCC"/>
    <w:rsid w:val="00951CAD"/>
    <w:rsid w:val="00951DB4"/>
    <w:rsid w:val="00951E01"/>
    <w:rsid w:val="009524A7"/>
    <w:rsid w:val="009524C2"/>
    <w:rsid w:val="009524ED"/>
    <w:rsid w:val="0095253C"/>
    <w:rsid w:val="009525C7"/>
    <w:rsid w:val="0095276C"/>
    <w:rsid w:val="00952A99"/>
    <w:rsid w:val="00952BCD"/>
    <w:rsid w:val="00952F1D"/>
    <w:rsid w:val="009531C3"/>
    <w:rsid w:val="00953200"/>
    <w:rsid w:val="00953846"/>
    <w:rsid w:val="0095386C"/>
    <w:rsid w:val="00953A3B"/>
    <w:rsid w:val="00953AFF"/>
    <w:rsid w:val="00953B2A"/>
    <w:rsid w:val="00953D18"/>
    <w:rsid w:val="00953E66"/>
    <w:rsid w:val="00953FAF"/>
    <w:rsid w:val="00954202"/>
    <w:rsid w:val="0095425A"/>
    <w:rsid w:val="009543CC"/>
    <w:rsid w:val="0095456E"/>
    <w:rsid w:val="00954782"/>
    <w:rsid w:val="00954A5D"/>
    <w:rsid w:val="00954C37"/>
    <w:rsid w:val="00954C79"/>
    <w:rsid w:val="00954E3C"/>
    <w:rsid w:val="00954FE1"/>
    <w:rsid w:val="00954FE4"/>
    <w:rsid w:val="00955050"/>
    <w:rsid w:val="00955051"/>
    <w:rsid w:val="009550D7"/>
    <w:rsid w:val="009550EE"/>
    <w:rsid w:val="0095515F"/>
    <w:rsid w:val="009554CC"/>
    <w:rsid w:val="0095553A"/>
    <w:rsid w:val="00955767"/>
    <w:rsid w:val="00955870"/>
    <w:rsid w:val="009559EB"/>
    <w:rsid w:val="00955B8D"/>
    <w:rsid w:val="00955B90"/>
    <w:rsid w:val="00955D88"/>
    <w:rsid w:val="00955F8E"/>
    <w:rsid w:val="0095601A"/>
    <w:rsid w:val="009561B6"/>
    <w:rsid w:val="0095624D"/>
    <w:rsid w:val="009563F6"/>
    <w:rsid w:val="00956410"/>
    <w:rsid w:val="00956468"/>
    <w:rsid w:val="00956618"/>
    <w:rsid w:val="009568DD"/>
    <w:rsid w:val="00956948"/>
    <w:rsid w:val="009569AC"/>
    <w:rsid w:val="00956A03"/>
    <w:rsid w:val="00956B00"/>
    <w:rsid w:val="00956BBA"/>
    <w:rsid w:val="00956E72"/>
    <w:rsid w:val="00956F1D"/>
    <w:rsid w:val="009572B2"/>
    <w:rsid w:val="00957398"/>
    <w:rsid w:val="0095743A"/>
    <w:rsid w:val="0095759A"/>
    <w:rsid w:val="00957781"/>
    <w:rsid w:val="0095798C"/>
    <w:rsid w:val="00957AB7"/>
    <w:rsid w:val="00957B69"/>
    <w:rsid w:val="00957BE2"/>
    <w:rsid w:val="00957C2E"/>
    <w:rsid w:val="00957C51"/>
    <w:rsid w:val="00957C61"/>
    <w:rsid w:val="00957D07"/>
    <w:rsid w:val="00957FB5"/>
    <w:rsid w:val="00960297"/>
    <w:rsid w:val="00960411"/>
    <w:rsid w:val="00960478"/>
    <w:rsid w:val="009604AC"/>
    <w:rsid w:val="0096050A"/>
    <w:rsid w:val="0096072D"/>
    <w:rsid w:val="00960ACB"/>
    <w:rsid w:val="00960C29"/>
    <w:rsid w:val="00960CF7"/>
    <w:rsid w:val="00960D01"/>
    <w:rsid w:val="00960D41"/>
    <w:rsid w:val="00961158"/>
    <w:rsid w:val="00961204"/>
    <w:rsid w:val="00961365"/>
    <w:rsid w:val="009614A1"/>
    <w:rsid w:val="009614C5"/>
    <w:rsid w:val="0096153C"/>
    <w:rsid w:val="0096161D"/>
    <w:rsid w:val="00961667"/>
    <w:rsid w:val="00961849"/>
    <w:rsid w:val="0096194A"/>
    <w:rsid w:val="00961AB4"/>
    <w:rsid w:val="00961C1A"/>
    <w:rsid w:val="00961C8C"/>
    <w:rsid w:val="00961D72"/>
    <w:rsid w:val="00961D92"/>
    <w:rsid w:val="0096206E"/>
    <w:rsid w:val="0096209F"/>
    <w:rsid w:val="009620D1"/>
    <w:rsid w:val="00962190"/>
    <w:rsid w:val="0096220C"/>
    <w:rsid w:val="0096228E"/>
    <w:rsid w:val="00962562"/>
    <w:rsid w:val="00962567"/>
    <w:rsid w:val="009629D1"/>
    <w:rsid w:val="00962D81"/>
    <w:rsid w:val="00962DAC"/>
    <w:rsid w:val="00962E70"/>
    <w:rsid w:val="00962EFC"/>
    <w:rsid w:val="00962F2D"/>
    <w:rsid w:val="00962FBF"/>
    <w:rsid w:val="00962FED"/>
    <w:rsid w:val="0096318D"/>
    <w:rsid w:val="009632CD"/>
    <w:rsid w:val="0096331C"/>
    <w:rsid w:val="00963426"/>
    <w:rsid w:val="009634C8"/>
    <w:rsid w:val="00963777"/>
    <w:rsid w:val="0096397A"/>
    <w:rsid w:val="00963D4E"/>
    <w:rsid w:val="00963D9D"/>
    <w:rsid w:val="00963E7D"/>
    <w:rsid w:val="00963EF5"/>
    <w:rsid w:val="00963FEF"/>
    <w:rsid w:val="00963FFD"/>
    <w:rsid w:val="00964026"/>
    <w:rsid w:val="00964030"/>
    <w:rsid w:val="0096404A"/>
    <w:rsid w:val="009640CF"/>
    <w:rsid w:val="0096425C"/>
    <w:rsid w:val="009644E2"/>
    <w:rsid w:val="00964596"/>
    <w:rsid w:val="009645EC"/>
    <w:rsid w:val="009648DD"/>
    <w:rsid w:val="0096495E"/>
    <w:rsid w:val="00964968"/>
    <w:rsid w:val="009649E7"/>
    <w:rsid w:val="00964BBF"/>
    <w:rsid w:val="00964EC5"/>
    <w:rsid w:val="00964F25"/>
    <w:rsid w:val="00965088"/>
    <w:rsid w:val="009650F1"/>
    <w:rsid w:val="009651A8"/>
    <w:rsid w:val="00965478"/>
    <w:rsid w:val="009654D3"/>
    <w:rsid w:val="009657A2"/>
    <w:rsid w:val="009657A8"/>
    <w:rsid w:val="009657BA"/>
    <w:rsid w:val="00965C72"/>
    <w:rsid w:val="00965D56"/>
    <w:rsid w:val="00965E94"/>
    <w:rsid w:val="00965FF6"/>
    <w:rsid w:val="009660BB"/>
    <w:rsid w:val="009663BF"/>
    <w:rsid w:val="00966411"/>
    <w:rsid w:val="00966613"/>
    <w:rsid w:val="009669D9"/>
    <w:rsid w:val="00966AC9"/>
    <w:rsid w:val="00966BB9"/>
    <w:rsid w:val="00966C85"/>
    <w:rsid w:val="00966CE7"/>
    <w:rsid w:val="00966EE5"/>
    <w:rsid w:val="009671FF"/>
    <w:rsid w:val="009672A2"/>
    <w:rsid w:val="0096742E"/>
    <w:rsid w:val="00967991"/>
    <w:rsid w:val="00967A11"/>
    <w:rsid w:val="00967A4D"/>
    <w:rsid w:val="00967BC4"/>
    <w:rsid w:val="00967BE0"/>
    <w:rsid w:val="00967C32"/>
    <w:rsid w:val="00967C75"/>
    <w:rsid w:val="00967C87"/>
    <w:rsid w:val="00967CF8"/>
    <w:rsid w:val="00967D7A"/>
    <w:rsid w:val="00967ED6"/>
    <w:rsid w:val="009700A3"/>
    <w:rsid w:val="00970566"/>
    <w:rsid w:val="0097061D"/>
    <w:rsid w:val="00970654"/>
    <w:rsid w:val="0097069F"/>
    <w:rsid w:val="00970AB0"/>
    <w:rsid w:val="00970BB0"/>
    <w:rsid w:val="00970CEC"/>
    <w:rsid w:val="00970E4B"/>
    <w:rsid w:val="00970E79"/>
    <w:rsid w:val="00970E92"/>
    <w:rsid w:val="009710A7"/>
    <w:rsid w:val="009711C1"/>
    <w:rsid w:val="009711E6"/>
    <w:rsid w:val="00971324"/>
    <w:rsid w:val="00971359"/>
    <w:rsid w:val="009713A5"/>
    <w:rsid w:val="0097144B"/>
    <w:rsid w:val="009716EC"/>
    <w:rsid w:val="009716F4"/>
    <w:rsid w:val="00971777"/>
    <w:rsid w:val="00971837"/>
    <w:rsid w:val="00971AFC"/>
    <w:rsid w:val="00971B6F"/>
    <w:rsid w:val="00971D3C"/>
    <w:rsid w:val="00971DC1"/>
    <w:rsid w:val="009723E8"/>
    <w:rsid w:val="0097245A"/>
    <w:rsid w:val="00972463"/>
    <w:rsid w:val="009726FA"/>
    <w:rsid w:val="00972776"/>
    <w:rsid w:val="009728E2"/>
    <w:rsid w:val="00972983"/>
    <w:rsid w:val="00972D30"/>
    <w:rsid w:val="00972DD8"/>
    <w:rsid w:val="00973006"/>
    <w:rsid w:val="00973180"/>
    <w:rsid w:val="009734FE"/>
    <w:rsid w:val="009735F3"/>
    <w:rsid w:val="0097369E"/>
    <w:rsid w:val="009737F8"/>
    <w:rsid w:val="009738D4"/>
    <w:rsid w:val="0097390D"/>
    <w:rsid w:val="00973926"/>
    <w:rsid w:val="0097397D"/>
    <w:rsid w:val="0097399F"/>
    <w:rsid w:val="00973A5C"/>
    <w:rsid w:val="00973B3C"/>
    <w:rsid w:val="00973C2B"/>
    <w:rsid w:val="00973F75"/>
    <w:rsid w:val="009740B9"/>
    <w:rsid w:val="009741C7"/>
    <w:rsid w:val="0097435A"/>
    <w:rsid w:val="009744B3"/>
    <w:rsid w:val="0097456A"/>
    <w:rsid w:val="009745BC"/>
    <w:rsid w:val="00974687"/>
    <w:rsid w:val="0097470E"/>
    <w:rsid w:val="0097474B"/>
    <w:rsid w:val="009747DE"/>
    <w:rsid w:val="00974832"/>
    <w:rsid w:val="0097483F"/>
    <w:rsid w:val="00974969"/>
    <w:rsid w:val="00974A80"/>
    <w:rsid w:val="00974C4A"/>
    <w:rsid w:val="00974D15"/>
    <w:rsid w:val="00974D9D"/>
    <w:rsid w:val="0097505B"/>
    <w:rsid w:val="00975138"/>
    <w:rsid w:val="00975805"/>
    <w:rsid w:val="00975B76"/>
    <w:rsid w:val="00975DCB"/>
    <w:rsid w:val="00976008"/>
    <w:rsid w:val="00976084"/>
    <w:rsid w:val="0097616C"/>
    <w:rsid w:val="009761E6"/>
    <w:rsid w:val="00976206"/>
    <w:rsid w:val="00976222"/>
    <w:rsid w:val="00976586"/>
    <w:rsid w:val="00976588"/>
    <w:rsid w:val="009765E8"/>
    <w:rsid w:val="009767BB"/>
    <w:rsid w:val="00976889"/>
    <w:rsid w:val="009768F6"/>
    <w:rsid w:val="0097693B"/>
    <w:rsid w:val="00976BED"/>
    <w:rsid w:val="00976D81"/>
    <w:rsid w:val="00976E8B"/>
    <w:rsid w:val="00976F1E"/>
    <w:rsid w:val="0097743F"/>
    <w:rsid w:val="00977953"/>
    <w:rsid w:val="00977D45"/>
    <w:rsid w:val="00977F9C"/>
    <w:rsid w:val="00977FCC"/>
    <w:rsid w:val="0098004C"/>
    <w:rsid w:val="0098006A"/>
    <w:rsid w:val="009801F6"/>
    <w:rsid w:val="009802DF"/>
    <w:rsid w:val="00980403"/>
    <w:rsid w:val="00980745"/>
    <w:rsid w:val="00980883"/>
    <w:rsid w:val="00980B15"/>
    <w:rsid w:val="00980E70"/>
    <w:rsid w:val="00981056"/>
    <w:rsid w:val="00981284"/>
    <w:rsid w:val="00981424"/>
    <w:rsid w:val="0098153F"/>
    <w:rsid w:val="009815B2"/>
    <w:rsid w:val="0098179F"/>
    <w:rsid w:val="009817BB"/>
    <w:rsid w:val="009817D4"/>
    <w:rsid w:val="009817E0"/>
    <w:rsid w:val="00981A8F"/>
    <w:rsid w:val="00981B9B"/>
    <w:rsid w:val="00981D6C"/>
    <w:rsid w:val="00981F3F"/>
    <w:rsid w:val="00981F72"/>
    <w:rsid w:val="00981FDC"/>
    <w:rsid w:val="00982014"/>
    <w:rsid w:val="00982051"/>
    <w:rsid w:val="0098205D"/>
    <w:rsid w:val="00982153"/>
    <w:rsid w:val="00982207"/>
    <w:rsid w:val="00982212"/>
    <w:rsid w:val="009822ED"/>
    <w:rsid w:val="00982325"/>
    <w:rsid w:val="009824F6"/>
    <w:rsid w:val="0098278E"/>
    <w:rsid w:val="009827C9"/>
    <w:rsid w:val="0098288A"/>
    <w:rsid w:val="00982C0B"/>
    <w:rsid w:val="00982C41"/>
    <w:rsid w:val="00982CAF"/>
    <w:rsid w:val="00982D07"/>
    <w:rsid w:val="00982D62"/>
    <w:rsid w:val="00982DA2"/>
    <w:rsid w:val="0098301A"/>
    <w:rsid w:val="009832D5"/>
    <w:rsid w:val="0098337C"/>
    <w:rsid w:val="009835F2"/>
    <w:rsid w:val="009836EC"/>
    <w:rsid w:val="0098372D"/>
    <w:rsid w:val="00983736"/>
    <w:rsid w:val="00983768"/>
    <w:rsid w:val="0098385F"/>
    <w:rsid w:val="009839B9"/>
    <w:rsid w:val="00983B14"/>
    <w:rsid w:val="00983C60"/>
    <w:rsid w:val="00983D7C"/>
    <w:rsid w:val="00983DAC"/>
    <w:rsid w:val="00983E93"/>
    <w:rsid w:val="00983EFF"/>
    <w:rsid w:val="0098412B"/>
    <w:rsid w:val="0098416C"/>
    <w:rsid w:val="0098419E"/>
    <w:rsid w:val="009842DA"/>
    <w:rsid w:val="00984441"/>
    <w:rsid w:val="00984464"/>
    <w:rsid w:val="00984470"/>
    <w:rsid w:val="00984619"/>
    <w:rsid w:val="0098489D"/>
    <w:rsid w:val="00984C8F"/>
    <w:rsid w:val="00984D04"/>
    <w:rsid w:val="00984D97"/>
    <w:rsid w:val="00984DFC"/>
    <w:rsid w:val="00985066"/>
    <w:rsid w:val="0098521D"/>
    <w:rsid w:val="009852EB"/>
    <w:rsid w:val="0098537E"/>
    <w:rsid w:val="009853C7"/>
    <w:rsid w:val="009854AA"/>
    <w:rsid w:val="009855DC"/>
    <w:rsid w:val="0098569B"/>
    <w:rsid w:val="009858B3"/>
    <w:rsid w:val="00985B81"/>
    <w:rsid w:val="00985D7F"/>
    <w:rsid w:val="00985E46"/>
    <w:rsid w:val="00985EAC"/>
    <w:rsid w:val="00986185"/>
    <w:rsid w:val="009861EF"/>
    <w:rsid w:val="00986354"/>
    <w:rsid w:val="009863DB"/>
    <w:rsid w:val="00986428"/>
    <w:rsid w:val="00986433"/>
    <w:rsid w:val="00986519"/>
    <w:rsid w:val="0098651C"/>
    <w:rsid w:val="0098651E"/>
    <w:rsid w:val="009867E1"/>
    <w:rsid w:val="009868CF"/>
    <w:rsid w:val="00986CA2"/>
    <w:rsid w:val="00986CE7"/>
    <w:rsid w:val="00986E76"/>
    <w:rsid w:val="00986FAB"/>
    <w:rsid w:val="00986FD9"/>
    <w:rsid w:val="00987079"/>
    <w:rsid w:val="009874D7"/>
    <w:rsid w:val="009874EB"/>
    <w:rsid w:val="009875FC"/>
    <w:rsid w:val="00987783"/>
    <w:rsid w:val="00987806"/>
    <w:rsid w:val="00987983"/>
    <w:rsid w:val="00987ABB"/>
    <w:rsid w:val="00987BAE"/>
    <w:rsid w:val="00987C17"/>
    <w:rsid w:val="00987C66"/>
    <w:rsid w:val="00987D39"/>
    <w:rsid w:val="009901A2"/>
    <w:rsid w:val="0099034C"/>
    <w:rsid w:val="0099059B"/>
    <w:rsid w:val="00990603"/>
    <w:rsid w:val="0099060F"/>
    <w:rsid w:val="00990636"/>
    <w:rsid w:val="00990776"/>
    <w:rsid w:val="00990846"/>
    <w:rsid w:val="009909CE"/>
    <w:rsid w:val="00990DC6"/>
    <w:rsid w:val="00990EA3"/>
    <w:rsid w:val="00990FFC"/>
    <w:rsid w:val="00991079"/>
    <w:rsid w:val="0099127D"/>
    <w:rsid w:val="009913E1"/>
    <w:rsid w:val="009915E1"/>
    <w:rsid w:val="00991641"/>
    <w:rsid w:val="009916C3"/>
    <w:rsid w:val="00991AC8"/>
    <w:rsid w:val="00991B41"/>
    <w:rsid w:val="00991CDA"/>
    <w:rsid w:val="00991CF2"/>
    <w:rsid w:val="00991CF5"/>
    <w:rsid w:val="00991D51"/>
    <w:rsid w:val="00992013"/>
    <w:rsid w:val="009920CA"/>
    <w:rsid w:val="0099218A"/>
    <w:rsid w:val="00992423"/>
    <w:rsid w:val="00992674"/>
    <w:rsid w:val="00992769"/>
    <w:rsid w:val="009929BD"/>
    <w:rsid w:val="009929C0"/>
    <w:rsid w:val="009929DF"/>
    <w:rsid w:val="00992CAD"/>
    <w:rsid w:val="00992D03"/>
    <w:rsid w:val="0099305B"/>
    <w:rsid w:val="009931BB"/>
    <w:rsid w:val="009932E6"/>
    <w:rsid w:val="009936E5"/>
    <w:rsid w:val="0099385E"/>
    <w:rsid w:val="0099391A"/>
    <w:rsid w:val="00993A34"/>
    <w:rsid w:val="00993B86"/>
    <w:rsid w:val="00993CA1"/>
    <w:rsid w:val="00993D5E"/>
    <w:rsid w:val="00993D87"/>
    <w:rsid w:val="00993EEC"/>
    <w:rsid w:val="00993F1A"/>
    <w:rsid w:val="009941E7"/>
    <w:rsid w:val="00994301"/>
    <w:rsid w:val="0099450B"/>
    <w:rsid w:val="00994589"/>
    <w:rsid w:val="00994644"/>
    <w:rsid w:val="009949A7"/>
    <w:rsid w:val="00994DC2"/>
    <w:rsid w:val="009951CA"/>
    <w:rsid w:val="00995458"/>
    <w:rsid w:val="0099552A"/>
    <w:rsid w:val="00995697"/>
    <w:rsid w:val="00995744"/>
    <w:rsid w:val="0099574D"/>
    <w:rsid w:val="00995761"/>
    <w:rsid w:val="00995A4B"/>
    <w:rsid w:val="00995BD7"/>
    <w:rsid w:val="00995C6A"/>
    <w:rsid w:val="00995CCE"/>
    <w:rsid w:val="00995DB3"/>
    <w:rsid w:val="00995DB4"/>
    <w:rsid w:val="00995DBC"/>
    <w:rsid w:val="00995DC4"/>
    <w:rsid w:val="00995DE6"/>
    <w:rsid w:val="00995F8D"/>
    <w:rsid w:val="009960D2"/>
    <w:rsid w:val="009963B2"/>
    <w:rsid w:val="009964ED"/>
    <w:rsid w:val="009966D4"/>
    <w:rsid w:val="0099672F"/>
    <w:rsid w:val="0099683F"/>
    <w:rsid w:val="00996840"/>
    <w:rsid w:val="009968F2"/>
    <w:rsid w:val="00996F1E"/>
    <w:rsid w:val="00997285"/>
    <w:rsid w:val="00997298"/>
    <w:rsid w:val="0099749D"/>
    <w:rsid w:val="0099775E"/>
    <w:rsid w:val="00997BD7"/>
    <w:rsid w:val="00997E1D"/>
    <w:rsid w:val="00997E70"/>
    <w:rsid w:val="00997E82"/>
    <w:rsid w:val="00997F86"/>
    <w:rsid w:val="009A00F7"/>
    <w:rsid w:val="009A0296"/>
    <w:rsid w:val="009A02D6"/>
    <w:rsid w:val="009A039E"/>
    <w:rsid w:val="009A0645"/>
    <w:rsid w:val="009A070A"/>
    <w:rsid w:val="009A082B"/>
    <w:rsid w:val="009A0A01"/>
    <w:rsid w:val="009A0B09"/>
    <w:rsid w:val="009A0B9B"/>
    <w:rsid w:val="009A0C91"/>
    <w:rsid w:val="009A0D53"/>
    <w:rsid w:val="009A0E68"/>
    <w:rsid w:val="009A0FD0"/>
    <w:rsid w:val="009A1073"/>
    <w:rsid w:val="009A10F6"/>
    <w:rsid w:val="009A139F"/>
    <w:rsid w:val="009A14AD"/>
    <w:rsid w:val="009A156A"/>
    <w:rsid w:val="009A15F4"/>
    <w:rsid w:val="009A166A"/>
    <w:rsid w:val="009A1717"/>
    <w:rsid w:val="009A186F"/>
    <w:rsid w:val="009A1996"/>
    <w:rsid w:val="009A1C2B"/>
    <w:rsid w:val="009A1CA3"/>
    <w:rsid w:val="009A241A"/>
    <w:rsid w:val="009A25CB"/>
    <w:rsid w:val="009A2822"/>
    <w:rsid w:val="009A2892"/>
    <w:rsid w:val="009A28A7"/>
    <w:rsid w:val="009A28FC"/>
    <w:rsid w:val="009A2A6B"/>
    <w:rsid w:val="009A2AAB"/>
    <w:rsid w:val="009A2BCA"/>
    <w:rsid w:val="009A2BF6"/>
    <w:rsid w:val="009A2C24"/>
    <w:rsid w:val="009A2D67"/>
    <w:rsid w:val="009A2EAB"/>
    <w:rsid w:val="009A2F28"/>
    <w:rsid w:val="009A306F"/>
    <w:rsid w:val="009A318C"/>
    <w:rsid w:val="009A34E7"/>
    <w:rsid w:val="009A3665"/>
    <w:rsid w:val="009A3768"/>
    <w:rsid w:val="009A378C"/>
    <w:rsid w:val="009A37CB"/>
    <w:rsid w:val="009A3861"/>
    <w:rsid w:val="009A3915"/>
    <w:rsid w:val="009A3A74"/>
    <w:rsid w:val="009A3B48"/>
    <w:rsid w:val="009A3B6D"/>
    <w:rsid w:val="009A3C2F"/>
    <w:rsid w:val="009A3C85"/>
    <w:rsid w:val="009A3FE9"/>
    <w:rsid w:val="009A4178"/>
    <w:rsid w:val="009A41A9"/>
    <w:rsid w:val="009A4395"/>
    <w:rsid w:val="009A44ED"/>
    <w:rsid w:val="009A4714"/>
    <w:rsid w:val="009A47E8"/>
    <w:rsid w:val="009A48C1"/>
    <w:rsid w:val="009A48D2"/>
    <w:rsid w:val="009A499A"/>
    <w:rsid w:val="009A4B18"/>
    <w:rsid w:val="009A4D78"/>
    <w:rsid w:val="009A4E0D"/>
    <w:rsid w:val="009A4EC7"/>
    <w:rsid w:val="009A4FFB"/>
    <w:rsid w:val="009A50F6"/>
    <w:rsid w:val="009A5371"/>
    <w:rsid w:val="009A53BC"/>
    <w:rsid w:val="009A56F5"/>
    <w:rsid w:val="009A5735"/>
    <w:rsid w:val="009A577C"/>
    <w:rsid w:val="009A58A6"/>
    <w:rsid w:val="009A5A8A"/>
    <w:rsid w:val="009A5B7B"/>
    <w:rsid w:val="009A5BE2"/>
    <w:rsid w:val="009A5DC8"/>
    <w:rsid w:val="009A5EDE"/>
    <w:rsid w:val="009A5FBC"/>
    <w:rsid w:val="009A60B7"/>
    <w:rsid w:val="009A63AA"/>
    <w:rsid w:val="009A65C5"/>
    <w:rsid w:val="009A66B1"/>
    <w:rsid w:val="009A67C5"/>
    <w:rsid w:val="009A6B2D"/>
    <w:rsid w:val="009A6BA8"/>
    <w:rsid w:val="009A6BAF"/>
    <w:rsid w:val="009A6C17"/>
    <w:rsid w:val="009A6DB5"/>
    <w:rsid w:val="009A6DFD"/>
    <w:rsid w:val="009A6DFF"/>
    <w:rsid w:val="009A6F85"/>
    <w:rsid w:val="009A7132"/>
    <w:rsid w:val="009A7219"/>
    <w:rsid w:val="009A740E"/>
    <w:rsid w:val="009A7681"/>
    <w:rsid w:val="009A796D"/>
    <w:rsid w:val="009A7D7F"/>
    <w:rsid w:val="009B01BC"/>
    <w:rsid w:val="009B0204"/>
    <w:rsid w:val="009B02CE"/>
    <w:rsid w:val="009B05C0"/>
    <w:rsid w:val="009B0C54"/>
    <w:rsid w:val="009B0C5D"/>
    <w:rsid w:val="009B0F6C"/>
    <w:rsid w:val="009B0FB5"/>
    <w:rsid w:val="009B1315"/>
    <w:rsid w:val="009B146F"/>
    <w:rsid w:val="009B14E0"/>
    <w:rsid w:val="009B1604"/>
    <w:rsid w:val="009B166C"/>
    <w:rsid w:val="009B1CF3"/>
    <w:rsid w:val="009B1D93"/>
    <w:rsid w:val="009B2546"/>
    <w:rsid w:val="009B2676"/>
    <w:rsid w:val="009B26CC"/>
    <w:rsid w:val="009B27DE"/>
    <w:rsid w:val="009B2862"/>
    <w:rsid w:val="009B29F8"/>
    <w:rsid w:val="009B2C10"/>
    <w:rsid w:val="009B2FED"/>
    <w:rsid w:val="009B3173"/>
    <w:rsid w:val="009B3394"/>
    <w:rsid w:val="009B3976"/>
    <w:rsid w:val="009B418C"/>
    <w:rsid w:val="009B41AE"/>
    <w:rsid w:val="009B4417"/>
    <w:rsid w:val="009B4508"/>
    <w:rsid w:val="009B454A"/>
    <w:rsid w:val="009B45E5"/>
    <w:rsid w:val="009B4C30"/>
    <w:rsid w:val="009B4DF8"/>
    <w:rsid w:val="009B4FDB"/>
    <w:rsid w:val="009B4FFB"/>
    <w:rsid w:val="009B507E"/>
    <w:rsid w:val="009B527F"/>
    <w:rsid w:val="009B52C6"/>
    <w:rsid w:val="009B56E7"/>
    <w:rsid w:val="009B5884"/>
    <w:rsid w:val="009B5A75"/>
    <w:rsid w:val="009B5B26"/>
    <w:rsid w:val="009B5B34"/>
    <w:rsid w:val="009B5D59"/>
    <w:rsid w:val="009B5E3F"/>
    <w:rsid w:val="009B5EC6"/>
    <w:rsid w:val="009B61C1"/>
    <w:rsid w:val="009B61E8"/>
    <w:rsid w:val="009B6213"/>
    <w:rsid w:val="009B646A"/>
    <w:rsid w:val="009B6AC6"/>
    <w:rsid w:val="009B6BE2"/>
    <w:rsid w:val="009B6D79"/>
    <w:rsid w:val="009B6F14"/>
    <w:rsid w:val="009B7103"/>
    <w:rsid w:val="009B72AD"/>
    <w:rsid w:val="009B7349"/>
    <w:rsid w:val="009B735A"/>
    <w:rsid w:val="009B7400"/>
    <w:rsid w:val="009B7432"/>
    <w:rsid w:val="009B74DE"/>
    <w:rsid w:val="009B77A7"/>
    <w:rsid w:val="009B7864"/>
    <w:rsid w:val="009B78D3"/>
    <w:rsid w:val="009B79EE"/>
    <w:rsid w:val="009B7C0E"/>
    <w:rsid w:val="009B7C99"/>
    <w:rsid w:val="009B7CE9"/>
    <w:rsid w:val="009B7DA1"/>
    <w:rsid w:val="009C0088"/>
    <w:rsid w:val="009C00BC"/>
    <w:rsid w:val="009C0281"/>
    <w:rsid w:val="009C0A16"/>
    <w:rsid w:val="009C0CA2"/>
    <w:rsid w:val="009C14B0"/>
    <w:rsid w:val="009C17DC"/>
    <w:rsid w:val="009C198D"/>
    <w:rsid w:val="009C1C47"/>
    <w:rsid w:val="009C1C50"/>
    <w:rsid w:val="009C1D56"/>
    <w:rsid w:val="009C1D9F"/>
    <w:rsid w:val="009C1DD7"/>
    <w:rsid w:val="009C1F33"/>
    <w:rsid w:val="009C21CC"/>
    <w:rsid w:val="009C2248"/>
    <w:rsid w:val="009C22AC"/>
    <w:rsid w:val="009C23D6"/>
    <w:rsid w:val="009C25DE"/>
    <w:rsid w:val="009C26A5"/>
    <w:rsid w:val="009C2705"/>
    <w:rsid w:val="009C2714"/>
    <w:rsid w:val="009C27BC"/>
    <w:rsid w:val="009C27D2"/>
    <w:rsid w:val="009C2859"/>
    <w:rsid w:val="009C298E"/>
    <w:rsid w:val="009C2B46"/>
    <w:rsid w:val="009C2CC7"/>
    <w:rsid w:val="009C2D70"/>
    <w:rsid w:val="009C2FA5"/>
    <w:rsid w:val="009C320E"/>
    <w:rsid w:val="009C3345"/>
    <w:rsid w:val="009C38D4"/>
    <w:rsid w:val="009C399D"/>
    <w:rsid w:val="009C3A89"/>
    <w:rsid w:val="009C3B0C"/>
    <w:rsid w:val="009C3D12"/>
    <w:rsid w:val="009C3EC1"/>
    <w:rsid w:val="009C40F4"/>
    <w:rsid w:val="009C4131"/>
    <w:rsid w:val="009C4208"/>
    <w:rsid w:val="009C431C"/>
    <w:rsid w:val="009C441A"/>
    <w:rsid w:val="009C4559"/>
    <w:rsid w:val="009C46FE"/>
    <w:rsid w:val="009C48BE"/>
    <w:rsid w:val="009C48DA"/>
    <w:rsid w:val="009C510C"/>
    <w:rsid w:val="009C5260"/>
    <w:rsid w:val="009C5323"/>
    <w:rsid w:val="009C53C7"/>
    <w:rsid w:val="009C5544"/>
    <w:rsid w:val="009C57C3"/>
    <w:rsid w:val="009C57F9"/>
    <w:rsid w:val="009C5883"/>
    <w:rsid w:val="009C588B"/>
    <w:rsid w:val="009C5CA1"/>
    <w:rsid w:val="009C5F1B"/>
    <w:rsid w:val="009C5FDA"/>
    <w:rsid w:val="009C6362"/>
    <w:rsid w:val="009C6364"/>
    <w:rsid w:val="009C655F"/>
    <w:rsid w:val="009C66A0"/>
    <w:rsid w:val="009C68E1"/>
    <w:rsid w:val="009C6C1B"/>
    <w:rsid w:val="009C6D70"/>
    <w:rsid w:val="009C6E10"/>
    <w:rsid w:val="009C6E7C"/>
    <w:rsid w:val="009C70B2"/>
    <w:rsid w:val="009C7101"/>
    <w:rsid w:val="009C73A8"/>
    <w:rsid w:val="009C749D"/>
    <w:rsid w:val="009C7882"/>
    <w:rsid w:val="009C7936"/>
    <w:rsid w:val="009C798C"/>
    <w:rsid w:val="009C7ADD"/>
    <w:rsid w:val="009C7B09"/>
    <w:rsid w:val="009C7DC7"/>
    <w:rsid w:val="009D0150"/>
    <w:rsid w:val="009D01E0"/>
    <w:rsid w:val="009D0253"/>
    <w:rsid w:val="009D043C"/>
    <w:rsid w:val="009D04B8"/>
    <w:rsid w:val="009D09C9"/>
    <w:rsid w:val="009D09DE"/>
    <w:rsid w:val="009D0AE5"/>
    <w:rsid w:val="009D0DFA"/>
    <w:rsid w:val="009D0E15"/>
    <w:rsid w:val="009D10B6"/>
    <w:rsid w:val="009D1119"/>
    <w:rsid w:val="009D1281"/>
    <w:rsid w:val="009D14BE"/>
    <w:rsid w:val="009D16E1"/>
    <w:rsid w:val="009D1729"/>
    <w:rsid w:val="009D189A"/>
    <w:rsid w:val="009D1A6E"/>
    <w:rsid w:val="009D1C1F"/>
    <w:rsid w:val="009D1DE0"/>
    <w:rsid w:val="009D20B6"/>
    <w:rsid w:val="009D221B"/>
    <w:rsid w:val="009D2402"/>
    <w:rsid w:val="009D242C"/>
    <w:rsid w:val="009D24F1"/>
    <w:rsid w:val="009D2517"/>
    <w:rsid w:val="009D25C6"/>
    <w:rsid w:val="009D2642"/>
    <w:rsid w:val="009D272F"/>
    <w:rsid w:val="009D2801"/>
    <w:rsid w:val="009D28E4"/>
    <w:rsid w:val="009D295D"/>
    <w:rsid w:val="009D2966"/>
    <w:rsid w:val="009D2CCC"/>
    <w:rsid w:val="009D2D72"/>
    <w:rsid w:val="009D2F10"/>
    <w:rsid w:val="009D2FA6"/>
    <w:rsid w:val="009D322A"/>
    <w:rsid w:val="009D322B"/>
    <w:rsid w:val="009D327B"/>
    <w:rsid w:val="009D34F0"/>
    <w:rsid w:val="009D3634"/>
    <w:rsid w:val="009D36D7"/>
    <w:rsid w:val="009D37CB"/>
    <w:rsid w:val="009D37E3"/>
    <w:rsid w:val="009D3897"/>
    <w:rsid w:val="009D38E8"/>
    <w:rsid w:val="009D3A3B"/>
    <w:rsid w:val="009D3A7A"/>
    <w:rsid w:val="009D3ADC"/>
    <w:rsid w:val="009D3B07"/>
    <w:rsid w:val="009D3B25"/>
    <w:rsid w:val="009D3BDC"/>
    <w:rsid w:val="009D3BDE"/>
    <w:rsid w:val="009D3CF7"/>
    <w:rsid w:val="009D3CFE"/>
    <w:rsid w:val="009D3FBD"/>
    <w:rsid w:val="009D3FD0"/>
    <w:rsid w:val="009D45B6"/>
    <w:rsid w:val="009D4670"/>
    <w:rsid w:val="009D4678"/>
    <w:rsid w:val="009D4867"/>
    <w:rsid w:val="009D4AD4"/>
    <w:rsid w:val="009D4E70"/>
    <w:rsid w:val="009D5053"/>
    <w:rsid w:val="009D5166"/>
    <w:rsid w:val="009D5251"/>
    <w:rsid w:val="009D52D3"/>
    <w:rsid w:val="009D52F7"/>
    <w:rsid w:val="009D5407"/>
    <w:rsid w:val="009D5612"/>
    <w:rsid w:val="009D585F"/>
    <w:rsid w:val="009D5B7F"/>
    <w:rsid w:val="009D5C7F"/>
    <w:rsid w:val="009D5D55"/>
    <w:rsid w:val="009D5D5C"/>
    <w:rsid w:val="009D5D94"/>
    <w:rsid w:val="009D5F95"/>
    <w:rsid w:val="009D5FC6"/>
    <w:rsid w:val="009D624F"/>
    <w:rsid w:val="009D63D5"/>
    <w:rsid w:val="009D63EA"/>
    <w:rsid w:val="009D6432"/>
    <w:rsid w:val="009D64FC"/>
    <w:rsid w:val="009D655D"/>
    <w:rsid w:val="009D6684"/>
    <w:rsid w:val="009D6690"/>
    <w:rsid w:val="009D68BB"/>
    <w:rsid w:val="009D68F1"/>
    <w:rsid w:val="009D6964"/>
    <w:rsid w:val="009D6C2B"/>
    <w:rsid w:val="009D6E0C"/>
    <w:rsid w:val="009D6E18"/>
    <w:rsid w:val="009D70F3"/>
    <w:rsid w:val="009D7200"/>
    <w:rsid w:val="009D7372"/>
    <w:rsid w:val="009D74CA"/>
    <w:rsid w:val="009D7809"/>
    <w:rsid w:val="009D7811"/>
    <w:rsid w:val="009D7849"/>
    <w:rsid w:val="009D7AC0"/>
    <w:rsid w:val="009D7AE0"/>
    <w:rsid w:val="009D7AE6"/>
    <w:rsid w:val="009D7C73"/>
    <w:rsid w:val="009D7CFF"/>
    <w:rsid w:val="009D7ECB"/>
    <w:rsid w:val="009E004E"/>
    <w:rsid w:val="009E0335"/>
    <w:rsid w:val="009E04B9"/>
    <w:rsid w:val="009E04E5"/>
    <w:rsid w:val="009E0610"/>
    <w:rsid w:val="009E0664"/>
    <w:rsid w:val="009E06D8"/>
    <w:rsid w:val="009E0B20"/>
    <w:rsid w:val="009E0BE2"/>
    <w:rsid w:val="009E0E89"/>
    <w:rsid w:val="009E1008"/>
    <w:rsid w:val="009E12EC"/>
    <w:rsid w:val="009E1665"/>
    <w:rsid w:val="009E16D3"/>
    <w:rsid w:val="009E18D0"/>
    <w:rsid w:val="009E1A5F"/>
    <w:rsid w:val="009E1C2D"/>
    <w:rsid w:val="009E1C59"/>
    <w:rsid w:val="009E1DE0"/>
    <w:rsid w:val="009E1EAF"/>
    <w:rsid w:val="009E1F1A"/>
    <w:rsid w:val="009E1FA9"/>
    <w:rsid w:val="009E1FF5"/>
    <w:rsid w:val="009E231C"/>
    <w:rsid w:val="009E262E"/>
    <w:rsid w:val="009E2822"/>
    <w:rsid w:val="009E2A53"/>
    <w:rsid w:val="009E2B36"/>
    <w:rsid w:val="009E2C1F"/>
    <w:rsid w:val="009E2D0E"/>
    <w:rsid w:val="009E2D10"/>
    <w:rsid w:val="009E2D9B"/>
    <w:rsid w:val="009E2F08"/>
    <w:rsid w:val="009E38A7"/>
    <w:rsid w:val="009E3910"/>
    <w:rsid w:val="009E3916"/>
    <w:rsid w:val="009E3934"/>
    <w:rsid w:val="009E3A7A"/>
    <w:rsid w:val="009E3B2B"/>
    <w:rsid w:val="009E3BBD"/>
    <w:rsid w:val="009E3BFB"/>
    <w:rsid w:val="009E3C7E"/>
    <w:rsid w:val="009E3D34"/>
    <w:rsid w:val="009E3D37"/>
    <w:rsid w:val="009E3D39"/>
    <w:rsid w:val="009E3D4E"/>
    <w:rsid w:val="009E3F29"/>
    <w:rsid w:val="009E3F6E"/>
    <w:rsid w:val="009E4034"/>
    <w:rsid w:val="009E40A1"/>
    <w:rsid w:val="009E412A"/>
    <w:rsid w:val="009E414A"/>
    <w:rsid w:val="009E46AF"/>
    <w:rsid w:val="009E4757"/>
    <w:rsid w:val="009E4762"/>
    <w:rsid w:val="009E493E"/>
    <w:rsid w:val="009E4945"/>
    <w:rsid w:val="009E4BCD"/>
    <w:rsid w:val="009E4D18"/>
    <w:rsid w:val="009E4E7C"/>
    <w:rsid w:val="009E4EC8"/>
    <w:rsid w:val="009E51CF"/>
    <w:rsid w:val="009E520E"/>
    <w:rsid w:val="009E52AA"/>
    <w:rsid w:val="009E5446"/>
    <w:rsid w:val="009E55D4"/>
    <w:rsid w:val="009E5645"/>
    <w:rsid w:val="009E5671"/>
    <w:rsid w:val="009E56CA"/>
    <w:rsid w:val="009E5870"/>
    <w:rsid w:val="009E5945"/>
    <w:rsid w:val="009E59B4"/>
    <w:rsid w:val="009E5E20"/>
    <w:rsid w:val="009E6279"/>
    <w:rsid w:val="009E63A1"/>
    <w:rsid w:val="009E640C"/>
    <w:rsid w:val="009E65BC"/>
    <w:rsid w:val="009E69E2"/>
    <w:rsid w:val="009E6DF4"/>
    <w:rsid w:val="009E6E41"/>
    <w:rsid w:val="009E6F3C"/>
    <w:rsid w:val="009E6F6E"/>
    <w:rsid w:val="009E71B8"/>
    <w:rsid w:val="009E71C6"/>
    <w:rsid w:val="009E7250"/>
    <w:rsid w:val="009E7417"/>
    <w:rsid w:val="009E79FA"/>
    <w:rsid w:val="009E7AC5"/>
    <w:rsid w:val="009F0053"/>
    <w:rsid w:val="009F01EF"/>
    <w:rsid w:val="009F0499"/>
    <w:rsid w:val="009F04BE"/>
    <w:rsid w:val="009F052E"/>
    <w:rsid w:val="009F066D"/>
    <w:rsid w:val="009F0AD9"/>
    <w:rsid w:val="009F0B4F"/>
    <w:rsid w:val="009F0E6A"/>
    <w:rsid w:val="009F11D0"/>
    <w:rsid w:val="009F1425"/>
    <w:rsid w:val="009F1529"/>
    <w:rsid w:val="009F16A8"/>
    <w:rsid w:val="009F16C9"/>
    <w:rsid w:val="009F18B2"/>
    <w:rsid w:val="009F19E1"/>
    <w:rsid w:val="009F1C1B"/>
    <w:rsid w:val="009F1D48"/>
    <w:rsid w:val="009F1DDE"/>
    <w:rsid w:val="009F1E70"/>
    <w:rsid w:val="009F1F24"/>
    <w:rsid w:val="009F20D5"/>
    <w:rsid w:val="009F2196"/>
    <w:rsid w:val="009F22A2"/>
    <w:rsid w:val="009F25CB"/>
    <w:rsid w:val="009F2755"/>
    <w:rsid w:val="009F2AF1"/>
    <w:rsid w:val="009F2D9C"/>
    <w:rsid w:val="009F2DA8"/>
    <w:rsid w:val="009F2E43"/>
    <w:rsid w:val="009F3073"/>
    <w:rsid w:val="009F31BF"/>
    <w:rsid w:val="009F34A1"/>
    <w:rsid w:val="009F371C"/>
    <w:rsid w:val="009F38C9"/>
    <w:rsid w:val="009F3C54"/>
    <w:rsid w:val="009F3E20"/>
    <w:rsid w:val="009F3E32"/>
    <w:rsid w:val="009F3E4F"/>
    <w:rsid w:val="009F4132"/>
    <w:rsid w:val="009F4164"/>
    <w:rsid w:val="009F43D8"/>
    <w:rsid w:val="009F44E2"/>
    <w:rsid w:val="009F45A2"/>
    <w:rsid w:val="009F460D"/>
    <w:rsid w:val="009F46DE"/>
    <w:rsid w:val="009F481E"/>
    <w:rsid w:val="009F4A33"/>
    <w:rsid w:val="009F4A4D"/>
    <w:rsid w:val="009F4A9C"/>
    <w:rsid w:val="009F4CED"/>
    <w:rsid w:val="009F55E6"/>
    <w:rsid w:val="009F57A5"/>
    <w:rsid w:val="009F58BC"/>
    <w:rsid w:val="009F59BB"/>
    <w:rsid w:val="009F5B6B"/>
    <w:rsid w:val="009F5C34"/>
    <w:rsid w:val="009F6033"/>
    <w:rsid w:val="009F6164"/>
    <w:rsid w:val="009F6455"/>
    <w:rsid w:val="009F6475"/>
    <w:rsid w:val="009F66AB"/>
    <w:rsid w:val="009F66E4"/>
    <w:rsid w:val="009F698A"/>
    <w:rsid w:val="009F6BC4"/>
    <w:rsid w:val="009F6BF5"/>
    <w:rsid w:val="009F6D1B"/>
    <w:rsid w:val="009F7066"/>
    <w:rsid w:val="009F7390"/>
    <w:rsid w:val="009F754C"/>
    <w:rsid w:val="009F75CC"/>
    <w:rsid w:val="009F77B9"/>
    <w:rsid w:val="009F77E4"/>
    <w:rsid w:val="009F799C"/>
    <w:rsid w:val="009F7AC5"/>
    <w:rsid w:val="009F7CC5"/>
    <w:rsid w:val="009F7F77"/>
    <w:rsid w:val="00A000E3"/>
    <w:rsid w:val="00A000EF"/>
    <w:rsid w:val="00A00325"/>
    <w:rsid w:val="00A003A1"/>
    <w:rsid w:val="00A00717"/>
    <w:rsid w:val="00A00863"/>
    <w:rsid w:val="00A00925"/>
    <w:rsid w:val="00A00A26"/>
    <w:rsid w:val="00A00AD6"/>
    <w:rsid w:val="00A00C9C"/>
    <w:rsid w:val="00A00E3B"/>
    <w:rsid w:val="00A00E9E"/>
    <w:rsid w:val="00A00F6B"/>
    <w:rsid w:val="00A01111"/>
    <w:rsid w:val="00A01122"/>
    <w:rsid w:val="00A01125"/>
    <w:rsid w:val="00A01179"/>
    <w:rsid w:val="00A014B5"/>
    <w:rsid w:val="00A0179A"/>
    <w:rsid w:val="00A0179B"/>
    <w:rsid w:val="00A017A1"/>
    <w:rsid w:val="00A017D0"/>
    <w:rsid w:val="00A017F2"/>
    <w:rsid w:val="00A01842"/>
    <w:rsid w:val="00A01870"/>
    <w:rsid w:val="00A0187F"/>
    <w:rsid w:val="00A01AE2"/>
    <w:rsid w:val="00A01AE6"/>
    <w:rsid w:val="00A01FAB"/>
    <w:rsid w:val="00A020DB"/>
    <w:rsid w:val="00A0229F"/>
    <w:rsid w:val="00A0252C"/>
    <w:rsid w:val="00A02894"/>
    <w:rsid w:val="00A0295D"/>
    <w:rsid w:val="00A029DA"/>
    <w:rsid w:val="00A02AA4"/>
    <w:rsid w:val="00A02AD0"/>
    <w:rsid w:val="00A02B46"/>
    <w:rsid w:val="00A02BFD"/>
    <w:rsid w:val="00A02CEB"/>
    <w:rsid w:val="00A02D36"/>
    <w:rsid w:val="00A02E4E"/>
    <w:rsid w:val="00A02F25"/>
    <w:rsid w:val="00A02F90"/>
    <w:rsid w:val="00A030A5"/>
    <w:rsid w:val="00A03316"/>
    <w:rsid w:val="00A033B3"/>
    <w:rsid w:val="00A03582"/>
    <w:rsid w:val="00A036BA"/>
    <w:rsid w:val="00A036F9"/>
    <w:rsid w:val="00A037AB"/>
    <w:rsid w:val="00A03803"/>
    <w:rsid w:val="00A03913"/>
    <w:rsid w:val="00A03A0A"/>
    <w:rsid w:val="00A03A79"/>
    <w:rsid w:val="00A03A92"/>
    <w:rsid w:val="00A03D0E"/>
    <w:rsid w:val="00A03D15"/>
    <w:rsid w:val="00A04016"/>
    <w:rsid w:val="00A0402A"/>
    <w:rsid w:val="00A041BF"/>
    <w:rsid w:val="00A04242"/>
    <w:rsid w:val="00A042FD"/>
    <w:rsid w:val="00A0437E"/>
    <w:rsid w:val="00A043B6"/>
    <w:rsid w:val="00A04439"/>
    <w:rsid w:val="00A045D7"/>
    <w:rsid w:val="00A0466F"/>
    <w:rsid w:val="00A048BE"/>
    <w:rsid w:val="00A04C84"/>
    <w:rsid w:val="00A04CC1"/>
    <w:rsid w:val="00A04D6F"/>
    <w:rsid w:val="00A04DA2"/>
    <w:rsid w:val="00A04E8D"/>
    <w:rsid w:val="00A04F12"/>
    <w:rsid w:val="00A04FB1"/>
    <w:rsid w:val="00A051C5"/>
    <w:rsid w:val="00A052D7"/>
    <w:rsid w:val="00A052EB"/>
    <w:rsid w:val="00A05318"/>
    <w:rsid w:val="00A054D9"/>
    <w:rsid w:val="00A05681"/>
    <w:rsid w:val="00A056FB"/>
    <w:rsid w:val="00A057FC"/>
    <w:rsid w:val="00A058E1"/>
    <w:rsid w:val="00A05AD5"/>
    <w:rsid w:val="00A0606E"/>
    <w:rsid w:val="00A06240"/>
    <w:rsid w:val="00A06384"/>
    <w:rsid w:val="00A06450"/>
    <w:rsid w:val="00A066D9"/>
    <w:rsid w:val="00A06A61"/>
    <w:rsid w:val="00A06ADA"/>
    <w:rsid w:val="00A06B09"/>
    <w:rsid w:val="00A06D77"/>
    <w:rsid w:val="00A06E09"/>
    <w:rsid w:val="00A0706C"/>
    <w:rsid w:val="00A07098"/>
    <w:rsid w:val="00A070AF"/>
    <w:rsid w:val="00A0714D"/>
    <w:rsid w:val="00A0716B"/>
    <w:rsid w:val="00A0724A"/>
    <w:rsid w:val="00A0724D"/>
    <w:rsid w:val="00A07293"/>
    <w:rsid w:val="00A073B6"/>
    <w:rsid w:val="00A076C3"/>
    <w:rsid w:val="00A07AF3"/>
    <w:rsid w:val="00A07D3C"/>
    <w:rsid w:val="00A07E4C"/>
    <w:rsid w:val="00A101A4"/>
    <w:rsid w:val="00A101F5"/>
    <w:rsid w:val="00A10264"/>
    <w:rsid w:val="00A10349"/>
    <w:rsid w:val="00A103DC"/>
    <w:rsid w:val="00A104CA"/>
    <w:rsid w:val="00A104E4"/>
    <w:rsid w:val="00A10557"/>
    <w:rsid w:val="00A1082F"/>
    <w:rsid w:val="00A108E8"/>
    <w:rsid w:val="00A10BDB"/>
    <w:rsid w:val="00A10D98"/>
    <w:rsid w:val="00A10DA7"/>
    <w:rsid w:val="00A11383"/>
    <w:rsid w:val="00A11394"/>
    <w:rsid w:val="00A1143C"/>
    <w:rsid w:val="00A114F6"/>
    <w:rsid w:val="00A115A6"/>
    <w:rsid w:val="00A11973"/>
    <w:rsid w:val="00A119AB"/>
    <w:rsid w:val="00A11A18"/>
    <w:rsid w:val="00A11C54"/>
    <w:rsid w:val="00A11D80"/>
    <w:rsid w:val="00A11DC6"/>
    <w:rsid w:val="00A11E76"/>
    <w:rsid w:val="00A11F8E"/>
    <w:rsid w:val="00A11FC8"/>
    <w:rsid w:val="00A12082"/>
    <w:rsid w:val="00A1212A"/>
    <w:rsid w:val="00A121AD"/>
    <w:rsid w:val="00A122D4"/>
    <w:rsid w:val="00A12314"/>
    <w:rsid w:val="00A12329"/>
    <w:rsid w:val="00A123D4"/>
    <w:rsid w:val="00A123F7"/>
    <w:rsid w:val="00A1247C"/>
    <w:rsid w:val="00A12662"/>
    <w:rsid w:val="00A12695"/>
    <w:rsid w:val="00A126D0"/>
    <w:rsid w:val="00A126FA"/>
    <w:rsid w:val="00A128C4"/>
    <w:rsid w:val="00A129EB"/>
    <w:rsid w:val="00A12C87"/>
    <w:rsid w:val="00A12C9E"/>
    <w:rsid w:val="00A12FBC"/>
    <w:rsid w:val="00A131A3"/>
    <w:rsid w:val="00A132EA"/>
    <w:rsid w:val="00A1344C"/>
    <w:rsid w:val="00A1381A"/>
    <w:rsid w:val="00A13CF1"/>
    <w:rsid w:val="00A140B5"/>
    <w:rsid w:val="00A145BA"/>
    <w:rsid w:val="00A1485A"/>
    <w:rsid w:val="00A1491A"/>
    <w:rsid w:val="00A14A87"/>
    <w:rsid w:val="00A14C3A"/>
    <w:rsid w:val="00A1543F"/>
    <w:rsid w:val="00A154B8"/>
    <w:rsid w:val="00A154DF"/>
    <w:rsid w:val="00A15587"/>
    <w:rsid w:val="00A15686"/>
    <w:rsid w:val="00A158E9"/>
    <w:rsid w:val="00A159E1"/>
    <w:rsid w:val="00A15ADE"/>
    <w:rsid w:val="00A15C11"/>
    <w:rsid w:val="00A15CFC"/>
    <w:rsid w:val="00A15D55"/>
    <w:rsid w:val="00A15DDD"/>
    <w:rsid w:val="00A15EAB"/>
    <w:rsid w:val="00A160FD"/>
    <w:rsid w:val="00A16261"/>
    <w:rsid w:val="00A16372"/>
    <w:rsid w:val="00A1645F"/>
    <w:rsid w:val="00A1655D"/>
    <w:rsid w:val="00A16804"/>
    <w:rsid w:val="00A16A00"/>
    <w:rsid w:val="00A16C96"/>
    <w:rsid w:val="00A16C9D"/>
    <w:rsid w:val="00A16D82"/>
    <w:rsid w:val="00A16FFC"/>
    <w:rsid w:val="00A170CA"/>
    <w:rsid w:val="00A170D3"/>
    <w:rsid w:val="00A171EC"/>
    <w:rsid w:val="00A173BC"/>
    <w:rsid w:val="00A17717"/>
    <w:rsid w:val="00A1777E"/>
    <w:rsid w:val="00A17823"/>
    <w:rsid w:val="00A1789A"/>
    <w:rsid w:val="00A17971"/>
    <w:rsid w:val="00A179D3"/>
    <w:rsid w:val="00A17AAE"/>
    <w:rsid w:val="00A17C19"/>
    <w:rsid w:val="00A17D0C"/>
    <w:rsid w:val="00A17F0F"/>
    <w:rsid w:val="00A17FC5"/>
    <w:rsid w:val="00A20034"/>
    <w:rsid w:val="00A2034A"/>
    <w:rsid w:val="00A208DE"/>
    <w:rsid w:val="00A20ACF"/>
    <w:rsid w:val="00A20B00"/>
    <w:rsid w:val="00A20D5F"/>
    <w:rsid w:val="00A2107D"/>
    <w:rsid w:val="00A2108D"/>
    <w:rsid w:val="00A210D3"/>
    <w:rsid w:val="00A21107"/>
    <w:rsid w:val="00A21147"/>
    <w:rsid w:val="00A21177"/>
    <w:rsid w:val="00A212C6"/>
    <w:rsid w:val="00A215EB"/>
    <w:rsid w:val="00A21730"/>
    <w:rsid w:val="00A219BE"/>
    <w:rsid w:val="00A219D3"/>
    <w:rsid w:val="00A21B4B"/>
    <w:rsid w:val="00A21B7B"/>
    <w:rsid w:val="00A21BDA"/>
    <w:rsid w:val="00A21C99"/>
    <w:rsid w:val="00A21D7C"/>
    <w:rsid w:val="00A220BB"/>
    <w:rsid w:val="00A220E9"/>
    <w:rsid w:val="00A220F6"/>
    <w:rsid w:val="00A22167"/>
    <w:rsid w:val="00A22226"/>
    <w:rsid w:val="00A2244D"/>
    <w:rsid w:val="00A22523"/>
    <w:rsid w:val="00A225FA"/>
    <w:rsid w:val="00A22961"/>
    <w:rsid w:val="00A22A87"/>
    <w:rsid w:val="00A22B13"/>
    <w:rsid w:val="00A22E1A"/>
    <w:rsid w:val="00A22EAE"/>
    <w:rsid w:val="00A22FAC"/>
    <w:rsid w:val="00A23162"/>
    <w:rsid w:val="00A2338A"/>
    <w:rsid w:val="00A235D6"/>
    <w:rsid w:val="00A2366B"/>
    <w:rsid w:val="00A2368B"/>
    <w:rsid w:val="00A236BA"/>
    <w:rsid w:val="00A236F5"/>
    <w:rsid w:val="00A2371B"/>
    <w:rsid w:val="00A23775"/>
    <w:rsid w:val="00A2388A"/>
    <w:rsid w:val="00A2397D"/>
    <w:rsid w:val="00A23C8D"/>
    <w:rsid w:val="00A2447F"/>
    <w:rsid w:val="00A24814"/>
    <w:rsid w:val="00A248F8"/>
    <w:rsid w:val="00A24956"/>
    <w:rsid w:val="00A24BE9"/>
    <w:rsid w:val="00A24DCE"/>
    <w:rsid w:val="00A24F03"/>
    <w:rsid w:val="00A24F88"/>
    <w:rsid w:val="00A2515C"/>
    <w:rsid w:val="00A254A1"/>
    <w:rsid w:val="00A2553A"/>
    <w:rsid w:val="00A25836"/>
    <w:rsid w:val="00A2583F"/>
    <w:rsid w:val="00A259B8"/>
    <w:rsid w:val="00A25A0B"/>
    <w:rsid w:val="00A25A2F"/>
    <w:rsid w:val="00A25A6E"/>
    <w:rsid w:val="00A25B1E"/>
    <w:rsid w:val="00A25B71"/>
    <w:rsid w:val="00A25D28"/>
    <w:rsid w:val="00A25DF8"/>
    <w:rsid w:val="00A25E91"/>
    <w:rsid w:val="00A25FC7"/>
    <w:rsid w:val="00A25FD0"/>
    <w:rsid w:val="00A26058"/>
    <w:rsid w:val="00A26396"/>
    <w:rsid w:val="00A2640A"/>
    <w:rsid w:val="00A265C2"/>
    <w:rsid w:val="00A26823"/>
    <w:rsid w:val="00A26885"/>
    <w:rsid w:val="00A269A3"/>
    <w:rsid w:val="00A269EE"/>
    <w:rsid w:val="00A26AA5"/>
    <w:rsid w:val="00A26BBA"/>
    <w:rsid w:val="00A26E8E"/>
    <w:rsid w:val="00A26FDD"/>
    <w:rsid w:val="00A2709F"/>
    <w:rsid w:val="00A270F7"/>
    <w:rsid w:val="00A27117"/>
    <w:rsid w:val="00A272FB"/>
    <w:rsid w:val="00A275B5"/>
    <w:rsid w:val="00A27AA5"/>
    <w:rsid w:val="00A27DC3"/>
    <w:rsid w:val="00A27FEB"/>
    <w:rsid w:val="00A30094"/>
    <w:rsid w:val="00A304BC"/>
    <w:rsid w:val="00A305CB"/>
    <w:rsid w:val="00A309CC"/>
    <w:rsid w:val="00A30BA2"/>
    <w:rsid w:val="00A30D34"/>
    <w:rsid w:val="00A30F50"/>
    <w:rsid w:val="00A30F6C"/>
    <w:rsid w:val="00A315DF"/>
    <w:rsid w:val="00A31924"/>
    <w:rsid w:val="00A3193A"/>
    <w:rsid w:val="00A3199B"/>
    <w:rsid w:val="00A31A37"/>
    <w:rsid w:val="00A31AB4"/>
    <w:rsid w:val="00A31B35"/>
    <w:rsid w:val="00A31C54"/>
    <w:rsid w:val="00A31C84"/>
    <w:rsid w:val="00A31E50"/>
    <w:rsid w:val="00A31E9F"/>
    <w:rsid w:val="00A321C4"/>
    <w:rsid w:val="00A32290"/>
    <w:rsid w:val="00A324DE"/>
    <w:rsid w:val="00A327DC"/>
    <w:rsid w:val="00A327E7"/>
    <w:rsid w:val="00A328AA"/>
    <w:rsid w:val="00A32940"/>
    <w:rsid w:val="00A32A53"/>
    <w:rsid w:val="00A32A82"/>
    <w:rsid w:val="00A32C28"/>
    <w:rsid w:val="00A32CF8"/>
    <w:rsid w:val="00A32EDC"/>
    <w:rsid w:val="00A33083"/>
    <w:rsid w:val="00A330C7"/>
    <w:rsid w:val="00A33386"/>
    <w:rsid w:val="00A335C4"/>
    <w:rsid w:val="00A33C3B"/>
    <w:rsid w:val="00A33C60"/>
    <w:rsid w:val="00A33E7B"/>
    <w:rsid w:val="00A33F9D"/>
    <w:rsid w:val="00A3415D"/>
    <w:rsid w:val="00A343A6"/>
    <w:rsid w:val="00A344A4"/>
    <w:rsid w:val="00A3450D"/>
    <w:rsid w:val="00A34516"/>
    <w:rsid w:val="00A3459E"/>
    <w:rsid w:val="00A345E0"/>
    <w:rsid w:val="00A3478E"/>
    <w:rsid w:val="00A3479C"/>
    <w:rsid w:val="00A34854"/>
    <w:rsid w:val="00A349DD"/>
    <w:rsid w:val="00A34B02"/>
    <w:rsid w:val="00A34B7F"/>
    <w:rsid w:val="00A34CA7"/>
    <w:rsid w:val="00A35080"/>
    <w:rsid w:val="00A352B1"/>
    <w:rsid w:val="00A35470"/>
    <w:rsid w:val="00A35743"/>
    <w:rsid w:val="00A35787"/>
    <w:rsid w:val="00A357F3"/>
    <w:rsid w:val="00A35850"/>
    <w:rsid w:val="00A35BC3"/>
    <w:rsid w:val="00A36069"/>
    <w:rsid w:val="00A36083"/>
    <w:rsid w:val="00A36111"/>
    <w:rsid w:val="00A361AE"/>
    <w:rsid w:val="00A3640B"/>
    <w:rsid w:val="00A3640E"/>
    <w:rsid w:val="00A3648C"/>
    <w:rsid w:val="00A36588"/>
    <w:rsid w:val="00A36647"/>
    <w:rsid w:val="00A366F0"/>
    <w:rsid w:val="00A36790"/>
    <w:rsid w:val="00A367C2"/>
    <w:rsid w:val="00A367D5"/>
    <w:rsid w:val="00A369C7"/>
    <w:rsid w:val="00A36AAD"/>
    <w:rsid w:val="00A36B73"/>
    <w:rsid w:val="00A36EB2"/>
    <w:rsid w:val="00A36F9C"/>
    <w:rsid w:val="00A36FE9"/>
    <w:rsid w:val="00A37185"/>
    <w:rsid w:val="00A37220"/>
    <w:rsid w:val="00A37515"/>
    <w:rsid w:val="00A37539"/>
    <w:rsid w:val="00A3766A"/>
    <w:rsid w:val="00A37719"/>
    <w:rsid w:val="00A3774D"/>
    <w:rsid w:val="00A3777C"/>
    <w:rsid w:val="00A3777D"/>
    <w:rsid w:val="00A3779B"/>
    <w:rsid w:val="00A37802"/>
    <w:rsid w:val="00A378C0"/>
    <w:rsid w:val="00A37A4E"/>
    <w:rsid w:val="00A37A80"/>
    <w:rsid w:val="00A37AB0"/>
    <w:rsid w:val="00A37AD2"/>
    <w:rsid w:val="00A37C14"/>
    <w:rsid w:val="00A37D37"/>
    <w:rsid w:val="00A37F60"/>
    <w:rsid w:val="00A400BC"/>
    <w:rsid w:val="00A40138"/>
    <w:rsid w:val="00A40377"/>
    <w:rsid w:val="00A40526"/>
    <w:rsid w:val="00A405F6"/>
    <w:rsid w:val="00A4098C"/>
    <w:rsid w:val="00A40A64"/>
    <w:rsid w:val="00A40BA7"/>
    <w:rsid w:val="00A40F4E"/>
    <w:rsid w:val="00A41170"/>
    <w:rsid w:val="00A41193"/>
    <w:rsid w:val="00A412EE"/>
    <w:rsid w:val="00A41599"/>
    <w:rsid w:val="00A415DD"/>
    <w:rsid w:val="00A417FC"/>
    <w:rsid w:val="00A418D9"/>
    <w:rsid w:val="00A41916"/>
    <w:rsid w:val="00A41C94"/>
    <w:rsid w:val="00A4211C"/>
    <w:rsid w:val="00A421F7"/>
    <w:rsid w:val="00A4239A"/>
    <w:rsid w:val="00A42597"/>
    <w:rsid w:val="00A427E8"/>
    <w:rsid w:val="00A42A5D"/>
    <w:rsid w:val="00A42AFF"/>
    <w:rsid w:val="00A42BB0"/>
    <w:rsid w:val="00A42BB2"/>
    <w:rsid w:val="00A42BF6"/>
    <w:rsid w:val="00A42DDD"/>
    <w:rsid w:val="00A430E8"/>
    <w:rsid w:val="00A431AF"/>
    <w:rsid w:val="00A43351"/>
    <w:rsid w:val="00A433CA"/>
    <w:rsid w:val="00A434A8"/>
    <w:rsid w:val="00A434A9"/>
    <w:rsid w:val="00A436D2"/>
    <w:rsid w:val="00A436EA"/>
    <w:rsid w:val="00A437AE"/>
    <w:rsid w:val="00A43829"/>
    <w:rsid w:val="00A43A7E"/>
    <w:rsid w:val="00A43B94"/>
    <w:rsid w:val="00A440BB"/>
    <w:rsid w:val="00A441C6"/>
    <w:rsid w:val="00A442FA"/>
    <w:rsid w:val="00A443DC"/>
    <w:rsid w:val="00A443F8"/>
    <w:rsid w:val="00A443FB"/>
    <w:rsid w:val="00A44410"/>
    <w:rsid w:val="00A44479"/>
    <w:rsid w:val="00A44490"/>
    <w:rsid w:val="00A44575"/>
    <w:rsid w:val="00A4466F"/>
    <w:rsid w:val="00A44972"/>
    <w:rsid w:val="00A44A4F"/>
    <w:rsid w:val="00A44B0F"/>
    <w:rsid w:val="00A44C37"/>
    <w:rsid w:val="00A44CBA"/>
    <w:rsid w:val="00A44EB4"/>
    <w:rsid w:val="00A44F8B"/>
    <w:rsid w:val="00A4525A"/>
    <w:rsid w:val="00A45432"/>
    <w:rsid w:val="00A45436"/>
    <w:rsid w:val="00A455D5"/>
    <w:rsid w:val="00A45CA8"/>
    <w:rsid w:val="00A45D1F"/>
    <w:rsid w:val="00A45D9C"/>
    <w:rsid w:val="00A45F58"/>
    <w:rsid w:val="00A45FBD"/>
    <w:rsid w:val="00A4608D"/>
    <w:rsid w:val="00A460BB"/>
    <w:rsid w:val="00A462A7"/>
    <w:rsid w:val="00A462BB"/>
    <w:rsid w:val="00A462F2"/>
    <w:rsid w:val="00A463C3"/>
    <w:rsid w:val="00A46635"/>
    <w:rsid w:val="00A46648"/>
    <w:rsid w:val="00A469D2"/>
    <w:rsid w:val="00A46A0C"/>
    <w:rsid w:val="00A46A5D"/>
    <w:rsid w:val="00A46AE6"/>
    <w:rsid w:val="00A46EFD"/>
    <w:rsid w:val="00A46F20"/>
    <w:rsid w:val="00A4700A"/>
    <w:rsid w:val="00A472F6"/>
    <w:rsid w:val="00A47366"/>
    <w:rsid w:val="00A47511"/>
    <w:rsid w:val="00A475E3"/>
    <w:rsid w:val="00A476BF"/>
    <w:rsid w:val="00A4789B"/>
    <w:rsid w:val="00A47932"/>
    <w:rsid w:val="00A4795A"/>
    <w:rsid w:val="00A47B43"/>
    <w:rsid w:val="00A47E32"/>
    <w:rsid w:val="00A47E38"/>
    <w:rsid w:val="00A47E44"/>
    <w:rsid w:val="00A47F0A"/>
    <w:rsid w:val="00A5005C"/>
    <w:rsid w:val="00A500EB"/>
    <w:rsid w:val="00A503F5"/>
    <w:rsid w:val="00A50598"/>
    <w:rsid w:val="00A507E6"/>
    <w:rsid w:val="00A507F8"/>
    <w:rsid w:val="00A5085D"/>
    <w:rsid w:val="00A5088D"/>
    <w:rsid w:val="00A50928"/>
    <w:rsid w:val="00A50A24"/>
    <w:rsid w:val="00A50A47"/>
    <w:rsid w:val="00A50A88"/>
    <w:rsid w:val="00A50B34"/>
    <w:rsid w:val="00A5113C"/>
    <w:rsid w:val="00A51152"/>
    <w:rsid w:val="00A51580"/>
    <w:rsid w:val="00A51744"/>
    <w:rsid w:val="00A5180E"/>
    <w:rsid w:val="00A51A78"/>
    <w:rsid w:val="00A51AD5"/>
    <w:rsid w:val="00A51EDA"/>
    <w:rsid w:val="00A51F8C"/>
    <w:rsid w:val="00A5212F"/>
    <w:rsid w:val="00A523CF"/>
    <w:rsid w:val="00A523DE"/>
    <w:rsid w:val="00A5260D"/>
    <w:rsid w:val="00A526AC"/>
    <w:rsid w:val="00A5289B"/>
    <w:rsid w:val="00A528CB"/>
    <w:rsid w:val="00A529F1"/>
    <w:rsid w:val="00A52C01"/>
    <w:rsid w:val="00A52D00"/>
    <w:rsid w:val="00A52D08"/>
    <w:rsid w:val="00A5330B"/>
    <w:rsid w:val="00A533AC"/>
    <w:rsid w:val="00A53514"/>
    <w:rsid w:val="00A53654"/>
    <w:rsid w:val="00A5368F"/>
    <w:rsid w:val="00A5371E"/>
    <w:rsid w:val="00A5375F"/>
    <w:rsid w:val="00A538D5"/>
    <w:rsid w:val="00A53900"/>
    <w:rsid w:val="00A539A1"/>
    <w:rsid w:val="00A53E23"/>
    <w:rsid w:val="00A53E45"/>
    <w:rsid w:val="00A53F2F"/>
    <w:rsid w:val="00A541B8"/>
    <w:rsid w:val="00A543B7"/>
    <w:rsid w:val="00A5450A"/>
    <w:rsid w:val="00A54633"/>
    <w:rsid w:val="00A5464C"/>
    <w:rsid w:val="00A54830"/>
    <w:rsid w:val="00A54872"/>
    <w:rsid w:val="00A549DD"/>
    <w:rsid w:val="00A54C08"/>
    <w:rsid w:val="00A54DB8"/>
    <w:rsid w:val="00A54F07"/>
    <w:rsid w:val="00A54FDE"/>
    <w:rsid w:val="00A54FFC"/>
    <w:rsid w:val="00A550D0"/>
    <w:rsid w:val="00A55202"/>
    <w:rsid w:val="00A5529A"/>
    <w:rsid w:val="00A5548D"/>
    <w:rsid w:val="00A55549"/>
    <w:rsid w:val="00A5555B"/>
    <w:rsid w:val="00A555C7"/>
    <w:rsid w:val="00A5566C"/>
    <w:rsid w:val="00A556B2"/>
    <w:rsid w:val="00A556C2"/>
    <w:rsid w:val="00A557D6"/>
    <w:rsid w:val="00A55804"/>
    <w:rsid w:val="00A55B00"/>
    <w:rsid w:val="00A55C8A"/>
    <w:rsid w:val="00A55F23"/>
    <w:rsid w:val="00A56070"/>
    <w:rsid w:val="00A562F0"/>
    <w:rsid w:val="00A567AA"/>
    <w:rsid w:val="00A567BF"/>
    <w:rsid w:val="00A56D0F"/>
    <w:rsid w:val="00A56DED"/>
    <w:rsid w:val="00A56ED1"/>
    <w:rsid w:val="00A56F6B"/>
    <w:rsid w:val="00A56FBB"/>
    <w:rsid w:val="00A56FDC"/>
    <w:rsid w:val="00A570D0"/>
    <w:rsid w:val="00A571D5"/>
    <w:rsid w:val="00A5721F"/>
    <w:rsid w:val="00A5729B"/>
    <w:rsid w:val="00A5731A"/>
    <w:rsid w:val="00A5744A"/>
    <w:rsid w:val="00A5753F"/>
    <w:rsid w:val="00A57743"/>
    <w:rsid w:val="00A57892"/>
    <w:rsid w:val="00A57A09"/>
    <w:rsid w:val="00A57B61"/>
    <w:rsid w:val="00A57DEB"/>
    <w:rsid w:val="00A57FD8"/>
    <w:rsid w:val="00A600AA"/>
    <w:rsid w:val="00A6011F"/>
    <w:rsid w:val="00A601F3"/>
    <w:rsid w:val="00A6021A"/>
    <w:rsid w:val="00A6045E"/>
    <w:rsid w:val="00A60680"/>
    <w:rsid w:val="00A6082D"/>
    <w:rsid w:val="00A60983"/>
    <w:rsid w:val="00A609BC"/>
    <w:rsid w:val="00A60B51"/>
    <w:rsid w:val="00A60C1B"/>
    <w:rsid w:val="00A60CA8"/>
    <w:rsid w:val="00A60CB1"/>
    <w:rsid w:val="00A60CE1"/>
    <w:rsid w:val="00A60D37"/>
    <w:rsid w:val="00A60E08"/>
    <w:rsid w:val="00A60EBA"/>
    <w:rsid w:val="00A612E2"/>
    <w:rsid w:val="00A615AB"/>
    <w:rsid w:val="00A61736"/>
    <w:rsid w:val="00A6173D"/>
    <w:rsid w:val="00A6199B"/>
    <w:rsid w:val="00A61A0B"/>
    <w:rsid w:val="00A61EBD"/>
    <w:rsid w:val="00A61F67"/>
    <w:rsid w:val="00A62007"/>
    <w:rsid w:val="00A6213C"/>
    <w:rsid w:val="00A624FF"/>
    <w:rsid w:val="00A625BC"/>
    <w:rsid w:val="00A626A8"/>
    <w:rsid w:val="00A626BC"/>
    <w:rsid w:val="00A62862"/>
    <w:rsid w:val="00A6292F"/>
    <w:rsid w:val="00A62AC7"/>
    <w:rsid w:val="00A62D44"/>
    <w:rsid w:val="00A62E02"/>
    <w:rsid w:val="00A62E2F"/>
    <w:rsid w:val="00A62F9D"/>
    <w:rsid w:val="00A62FEA"/>
    <w:rsid w:val="00A63244"/>
    <w:rsid w:val="00A63BCA"/>
    <w:rsid w:val="00A63D7A"/>
    <w:rsid w:val="00A63E75"/>
    <w:rsid w:val="00A6410E"/>
    <w:rsid w:val="00A64177"/>
    <w:rsid w:val="00A64363"/>
    <w:rsid w:val="00A643BF"/>
    <w:rsid w:val="00A64488"/>
    <w:rsid w:val="00A644BD"/>
    <w:rsid w:val="00A64513"/>
    <w:rsid w:val="00A64536"/>
    <w:rsid w:val="00A64564"/>
    <w:rsid w:val="00A648AF"/>
    <w:rsid w:val="00A649D6"/>
    <w:rsid w:val="00A649F8"/>
    <w:rsid w:val="00A64DE6"/>
    <w:rsid w:val="00A64E81"/>
    <w:rsid w:val="00A64E93"/>
    <w:rsid w:val="00A64FEC"/>
    <w:rsid w:val="00A6516C"/>
    <w:rsid w:val="00A651EA"/>
    <w:rsid w:val="00A6566A"/>
    <w:rsid w:val="00A6576C"/>
    <w:rsid w:val="00A6583E"/>
    <w:rsid w:val="00A65936"/>
    <w:rsid w:val="00A659BD"/>
    <w:rsid w:val="00A65A43"/>
    <w:rsid w:val="00A65A55"/>
    <w:rsid w:val="00A65EC2"/>
    <w:rsid w:val="00A66077"/>
    <w:rsid w:val="00A6607C"/>
    <w:rsid w:val="00A660E4"/>
    <w:rsid w:val="00A663EA"/>
    <w:rsid w:val="00A66407"/>
    <w:rsid w:val="00A6644B"/>
    <w:rsid w:val="00A666A2"/>
    <w:rsid w:val="00A66795"/>
    <w:rsid w:val="00A66E59"/>
    <w:rsid w:val="00A670D3"/>
    <w:rsid w:val="00A671FB"/>
    <w:rsid w:val="00A67381"/>
    <w:rsid w:val="00A67501"/>
    <w:rsid w:val="00A6756D"/>
    <w:rsid w:val="00A676D2"/>
    <w:rsid w:val="00A67AFE"/>
    <w:rsid w:val="00A67B2B"/>
    <w:rsid w:val="00A67B71"/>
    <w:rsid w:val="00A67BB2"/>
    <w:rsid w:val="00A67BB9"/>
    <w:rsid w:val="00A67E22"/>
    <w:rsid w:val="00A67E65"/>
    <w:rsid w:val="00A67E7D"/>
    <w:rsid w:val="00A70030"/>
    <w:rsid w:val="00A700D5"/>
    <w:rsid w:val="00A70155"/>
    <w:rsid w:val="00A7028F"/>
    <w:rsid w:val="00A70378"/>
    <w:rsid w:val="00A706CC"/>
    <w:rsid w:val="00A7097B"/>
    <w:rsid w:val="00A70AD5"/>
    <w:rsid w:val="00A70BDE"/>
    <w:rsid w:val="00A70C6D"/>
    <w:rsid w:val="00A70C78"/>
    <w:rsid w:val="00A70D94"/>
    <w:rsid w:val="00A70DC6"/>
    <w:rsid w:val="00A71024"/>
    <w:rsid w:val="00A7122A"/>
    <w:rsid w:val="00A712B0"/>
    <w:rsid w:val="00A712D4"/>
    <w:rsid w:val="00A712F3"/>
    <w:rsid w:val="00A715DF"/>
    <w:rsid w:val="00A71A76"/>
    <w:rsid w:val="00A71F47"/>
    <w:rsid w:val="00A7211E"/>
    <w:rsid w:val="00A7218C"/>
    <w:rsid w:val="00A721A5"/>
    <w:rsid w:val="00A7245C"/>
    <w:rsid w:val="00A72C47"/>
    <w:rsid w:val="00A73364"/>
    <w:rsid w:val="00A7338F"/>
    <w:rsid w:val="00A73398"/>
    <w:rsid w:val="00A734A3"/>
    <w:rsid w:val="00A7350B"/>
    <w:rsid w:val="00A73511"/>
    <w:rsid w:val="00A73558"/>
    <w:rsid w:val="00A736F0"/>
    <w:rsid w:val="00A73811"/>
    <w:rsid w:val="00A73ABE"/>
    <w:rsid w:val="00A73F87"/>
    <w:rsid w:val="00A742B2"/>
    <w:rsid w:val="00A7439A"/>
    <w:rsid w:val="00A745E2"/>
    <w:rsid w:val="00A747DA"/>
    <w:rsid w:val="00A74874"/>
    <w:rsid w:val="00A74986"/>
    <w:rsid w:val="00A74A83"/>
    <w:rsid w:val="00A74B7E"/>
    <w:rsid w:val="00A74BAA"/>
    <w:rsid w:val="00A74C96"/>
    <w:rsid w:val="00A7510B"/>
    <w:rsid w:val="00A75170"/>
    <w:rsid w:val="00A75278"/>
    <w:rsid w:val="00A7539A"/>
    <w:rsid w:val="00A753F7"/>
    <w:rsid w:val="00A75458"/>
    <w:rsid w:val="00A7548E"/>
    <w:rsid w:val="00A754AE"/>
    <w:rsid w:val="00A75678"/>
    <w:rsid w:val="00A756B5"/>
    <w:rsid w:val="00A758CC"/>
    <w:rsid w:val="00A7596A"/>
    <w:rsid w:val="00A75C26"/>
    <w:rsid w:val="00A75C95"/>
    <w:rsid w:val="00A75CFF"/>
    <w:rsid w:val="00A75D75"/>
    <w:rsid w:val="00A75E9A"/>
    <w:rsid w:val="00A75F84"/>
    <w:rsid w:val="00A76058"/>
    <w:rsid w:val="00A76359"/>
    <w:rsid w:val="00A763DA"/>
    <w:rsid w:val="00A76712"/>
    <w:rsid w:val="00A7693D"/>
    <w:rsid w:val="00A76A84"/>
    <w:rsid w:val="00A76B10"/>
    <w:rsid w:val="00A76FE9"/>
    <w:rsid w:val="00A77032"/>
    <w:rsid w:val="00A77050"/>
    <w:rsid w:val="00A770D2"/>
    <w:rsid w:val="00A7748A"/>
    <w:rsid w:val="00A774C7"/>
    <w:rsid w:val="00A77681"/>
    <w:rsid w:val="00A776A2"/>
    <w:rsid w:val="00A776DD"/>
    <w:rsid w:val="00A804A9"/>
    <w:rsid w:val="00A80561"/>
    <w:rsid w:val="00A80620"/>
    <w:rsid w:val="00A80661"/>
    <w:rsid w:val="00A808A2"/>
    <w:rsid w:val="00A80E9D"/>
    <w:rsid w:val="00A80F2B"/>
    <w:rsid w:val="00A81076"/>
    <w:rsid w:val="00A811C8"/>
    <w:rsid w:val="00A811E7"/>
    <w:rsid w:val="00A813D6"/>
    <w:rsid w:val="00A815E8"/>
    <w:rsid w:val="00A818D1"/>
    <w:rsid w:val="00A81921"/>
    <w:rsid w:val="00A81A49"/>
    <w:rsid w:val="00A81ACE"/>
    <w:rsid w:val="00A81C0C"/>
    <w:rsid w:val="00A81CBD"/>
    <w:rsid w:val="00A81DC9"/>
    <w:rsid w:val="00A81E3C"/>
    <w:rsid w:val="00A8208B"/>
    <w:rsid w:val="00A8210C"/>
    <w:rsid w:val="00A8225B"/>
    <w:rsid w:val="00A823E5"/>
    <w:rsid w:val="00A8241C"/>
    <w:rsid w:val="00A825E9"/>
    <w:rsid w:val="00A825EB"/>
    <w:rsid w:val="00A827B4"/>
    <w:rsid w:val="00A82820"/>
    <w:rsid w:val="00A828FB"/>
    <w:rsid w:val="00A82C3F"/>
    <w:rsid w:val="00A82EB4"/>
    <w:rsid w:val="00A8310D"/>
    <w:rsid w:val="00A83137"/>
    <w:rsid w:val="00A8318F"/>
    <w:rsid w:val="00A83247"/>
    <w:rsid w:val="00A832B2"/>
    <w:rsid w:val="00A834D9"/>
    <w:rsid w:val="00A8367D"/>
    <w:rsid w:val="00A83686"/>
    <w:rsid w:val="00A837C7"/>
    <w:rsid w:val="00A83954"/>
    <w:rsid w:val="00A839AE"/>
    <w:rsid w:val="00A83B32"/>
    <w:rsid w:val="00A84101"/>
    <w:rsid w:val="00A8422E"/>
    <w:rsid w:val="00A84410"/>
    <w:rsid w:val="00A84613"/>
    <w:rsid w:val="00A84888"/>
    <w:rsid w:val="00A84A49"/>
    <w:rsid w:val="00A84A71"/>
    <w:rsid w:val="00A84E86"/>
    <w:rsid w:val="00A84F30"/>
    <w:rsid w:val="00A85013"/>
    <w:rsid w:val="00A8553E"/>
    <w:rsid w:val="00A857DF"/>
    <w:rsid w:val="00A85902"/>
    <w:rsid w:val="00A8593E"/>
    <w:rsid w:val="00A859A0"/>
    <w:rsid w:val="00A85C23"/>
    <w:rsid w:val="00A85C7E"/>
    <w:rsid w:val="00A85C90"/>
    <w:rsid w:val="00A85CD0"/>
    <w:rsid w:val="00A85D24"/>
    <w:rsid w:val="00A85D8A"/>
    <w:rsid w:val="00A85E4A"/>
    <w:rsid w:val="00A85F19"/>
    <w:rsid w:val="00A85F80"/>
    <w:rsid w:val="00A85FDB"/>
    <w:rsid w:val="00A85FDF"/>
    <w:rsid w:val="00A860C1"/>
    <w:rsid w:val="00A863B9"/>
    <w:rsid w:val="00A86465"/>
    <w:rsid w:val="00A86616"/>
    <w:rsid w:val="00A86815"/>
    <w:rsid w:val="00A869D2"/>
    <w:rsid w:val="00A869EE"/>
    <w:rsid w:val="00A86A37"/>
    <w:rsid w:val="00A86B8A"/>
    <w:rsid w:val="00A86D70"/>
    <w:rsid w:val="00A86F0A"/>
    <w:rsid w:val="00A87083"/>
    <w:rsid w:val="00A87320"/>
    <w:rsid w:val="00A874A1"/>
    <w:rsid w:val="00A874BC"/>
    <w:rsid w:val="00A87614"/>
    <w:rsid w:val="00A87668"/>
    <w:rsid w:val="00A87BFE"/>
    <w:rsid w:val="00A87F72"/>
    <w:rsid w:val="00A904CE"/>
    <w:rsid w:val="00A905F3"/>
    <w:rsid w:val="00A90683"/>
    <w:rsid w:val="00A90749"/>
    <w:rsid w:val="00A908BA"/>
    <w:rsid w:val="00A90A4C"/>
    <w:rsid w:val="00A90AE1"/>
    <w:rsid w:val="00A90B74"/>
    <w:rsid w:val="00A90BC0"/>
    <w:rsid w:val="00A90D26"/>
    <w:rsid w:val="00A90D47"/>
    <w:rsid w:val="00A90D69"/>
    <w:rsid w:val="00A90D71"/>
    <w:rsid w:val="00A90E13"/>
    <w:rsid w:val="00A90FE7"/>
    <w:rsid w:val="00A91107"/>
    <w:rsid w:val="00A911B9"/>
    <w:rsid w:val="00A911D0"/>
    <w:rsid w:val="00A9156C"/>
    <w:rsid w:val="00A91773"/>
    <w:rsid w:val="00A9182E"/>
    <w:rsid w:val="00A9189A"/>
    <w:rsid w:val="00A9193B"/>
    <w:rsid w:val="00A91C5F"/>
    <w:rsid w:val="00A91F85"/>
    <w:rsid w:val="00A92285"/>
    <w:rsid w:val="00A923EC"/>
    <w:rsid w:val="00A9247E"/>
    <w:rsid w:val="00A9260B"/>
    <w:rsid w:val="00A92645"/>
    <w:rsid w:val="00A926C1"/>
    <w:rsid w:val="00A92790"/>
    <w:rsid w:val="00A92F19"/>
    <w:rsid w:val="00A92FB4"/>
    <w:rsid w:val="00A930F0"/>
    <w:rsid w:val="00A93114"/>
    <w:rsid w:val="00A9325F"/>
    <w:rsid w:val="00A93424"/>
    <w:rsid w:val="00A936B0"/>
    <w:rsid w:val="00A9377A"/>
    <w:rsid w:val="00A937D6"/>
    <w:rsid w:val="00A93B46"/>
    <w:rsid w:val="00A93BB1"/>
    <w:rsid w:val="00A93D88"/>
    <w:rsid w:val="00A941A1"/>
    <w:rsid w:val="00A94280"/>
    <w:rsid w:val="00A94317"/>
    <w:rsid w:val="00A944EC"/>
    <w:rsid w:val="00A94611"/>
    <w:rsid w:val="00A94659"/>
    <w:rsid w:val="00A9466C"/>
    <w:rsid w:val="00A94808"/>
    <w:rsid w:val="00A9482F"/>
    <w:rsid w:val="00A9487F"/>
    <w:rsid w:val="00A948AF"/>
    <w:rsid w:val="00A94A4D"/>
    <w:rsid w:val="00A94D87"/>
    <w:rsid w:val="00A94E8A"/>
    <w:rsid w:val="00A95082"/>
    <w:rsid w:val="00A95238"/>
    <w:rsid w:val="00A9529E"/>
    <w:rsid w:val="00A9537C"/>
    <w:rsid w:val="00A953AC"/>
    <w:rsid w:val="00A95413"/>
    <w:rsid w:val="00A956ED"/>
    <w:rsid w:val="00A95732"/>
    <w:rsid w:val="00A95D0D"/>
    <w:rsid w:val="00A95DE8"/>
    <w:rsid w:val="00A964CD"/>
    <w:rsid w:val="00A9688C"/>
    <w:rsid w:val="00A969F7"/>
    <w:rsid w:val="00A96B0E"/>
    <w:rsid w:val="00A96B37"/>
    <w:rsid w:val="00A96EDC"/>
    <w:rsid w:val="00A96F44"/>
    <w:rsid w:val="00A97132"/>
    <w:rsid w:val="00A97345"/>
    <w:rsid w:val="00A97450"/>
    <w:rsid w:val="00A97533"/>
    <w:rsid w:val="00A97690"/>
    <w:rsid w:val="00A976D1"/>
    <w:rsid w:val="00A97837"/>
    <w:rsid w:val="00A9786E"/>
    <w:rsid w:val="00A97A85"/>
    <w:rsid w:val="00A97AEA"/>
    <w:rsid w:val="00A97BC1"/>
    <w:rsid w:val="00A97D7D"/>
    <w:rsid w:val="00A97D9E"/>
    <w:rsid w:val="00A97DEA"/>
    <w:rsid w:val="00A97E56"/>
    <w:rsid w:val="00A97EFE"/>
    <w:rsid w:val="00A97F2E"/>
    <w:rsid w:val="00A97F4C"/>
    <w:rsid w:val="00AA009B"/>
    <w:rsid w:val="00AA0188"/>
    <w:rsid w:val="00AA01C7"/>
    <w:rsid w:val="00AA0218"/>
    <w:rsid w:val="00AA02EF"/>
    <w:rsid w:val="00AA06FF"/>
    <w:rsid w:val="00AA0940"/>
    <w:rsid w:val="00AA0A90"/>
    <w:rsid w:val="00AA0B15"/>
    <w:rsid w:val="00AA0F7E"/>
    <w:rsid w:val="00AA10D1"/>
    <w:rsid w:val="00AA119C"/>
    <w:rsid w:val="00AA15F6"/>
    <w:rsid w:val="00AA1780"/>
    <w:rsid w:val="00AA1A09"/>
    <w:rsid w:val="00AA1AB3"/>
    <w:rsid w:val="00AA1AE1"/>
    <w:rsid w:val="00AA1B93"/>
    <w:rsid w:val="00AA1D25"/>
    <w:rsid w:val="00AA1F72"/>
    <w:rsid w:val="00AA1FFA"/>
    <w:rsid w:val="00AA2282"/>
    <w:rsid w:val="00AA22F9"/>
    <w:rsid w:val="00AA247F"/>
    <w:rsid w:val="00AA25B1"/>
    <w:rsid w:val="00AA25EF"/>
    <w:rsid w:val="00AA2638"/>
    <w:rsid w:val="00AA2704"/>
    <w:rsid w:val="00AA271F"/>
    <w:rsid w:val="00AA27E4"/>
    <w:rsid w:val="00AA2857"/>
    <w:rsid w:val="00AA28A8"/>
    <w:rsid w:val="00AA2A15"/>
    <w:rsid w:val="00AA2DEF"/>
    <w:rsid w:val="00AA2DF5"/>
    <w:rsid w:val="00AA2E6F"/>
    <w:rsid w:val="00AA2F07"/>
    <w:rsid w:val="00AA33B9"/>
    <w:rsid w:val="00AA3A82"/>
    <w:rsid w:val="00AA3C82"/>
    <w:rsid w:val="00AA3FC4"/>
    <w:rsid w:val="00AA40B4"/>
    <w:rsid w:val="00AA418A"/>
    <w:rsid w:val="00AA4218"/>
    <w:rsid w:val="00AA4398"/>
    <w:rsid w:val="00AA4427"/>
    <w:rsid w:val="00AA4515"/>
    <w:rsid w:val="00AA475B"/>
    <w:rsid w:val="00AA4861"/>
    <w:rsid w:val="00AA48D9"/>
    <w:rsid w:val="00AA4C14"/>
    <w:rsid w:val="00AA4E00"/>
    <w:rsid w:val="00AA4E2A"/>
    <w:rsid w:val="00AA4E44"/>
    <w:rsid w:val="00AA4EB4"/>
    <w:rsid w:val="00AA5174"/>
    <w:rsid w:val="00AA5717"/>
    <w:rsid w:val="00AA59C3"/>
    <w:rsid w:val="00AA5A2F"/>
    <w:rsid w:val="00AA5DF3"/>
    <w:rsid w:val="00AA60D9"/>
    <w:rsid w:val="00AA611F"/>
    <w:rsid w:val="00AA6190"/>
    <w:rsid w:val="00AA61FD"/>
    <w:rsid w:val="00AA63AC"/>
    <w:rsid w:val="00AA6466"/>
    <w:rsid w:val="00AA65C0"/>
    <w:rsid w:val="00AA6612"/>
    <w:rsid w:val="00AA6983"/>
    <w:rsid w:val="00AA6B69"/>
    <w:rsid w:val="00AA6D3A"/>
    <w:rsid w:val="00AA718D"/>
    <w:rsid w:val="00AA7377"/>
    <w:rsid w:val="00AA792B"/>
    <w:rsid w:val="00AA7A22"/>
    <w:rsid w:val="00AA7B1E"/>
    <w:rsid w:val="00AA7B29"/>
    <w:rsid w:val="00AA7D9D"/>
    <w:rsid w:val="00AA7E88"/>
    <w:rsid w:val="00AA7FFA"/>
    <w:rsid w:val="00AB0107"/>
    <w:rsid w:val="00AB019D"/>
    <w:rsid w:val="00AB0315"/>
    <w:rsid w:val="00AB0417"/>
    <w:rsid w:val="00AB056C"/>
    <w:rsid w:val="00AB061F"/>
    <w:rsid w:val="00AB0934"/>
    <w:rsid w:val="00AB093E"/>
    <w:rsid w:val="00AB0B65"/>
    <w:rsid w:val="00AB0E83"/>
    <w:rsid w:val="00AB14DF"/>
    <w:rsid w:val="00AB17A2"/>
    <w:rsid w:val="00AB17DE"/>
    <w:rsid w:val="00AB198C"/>
    <w:rsid w:val="00AB1E04"/>
    <w:rsid w:val="00AB1FA0"/>
    <w:rsid w:val="00AB2089"/>
    <w:rsid w:val="00AB2251"/>
    <w:rsid w:val="00AB2411"/>
    <w:rsid w:val="00AB26CD"/>
    <w:rsid w:val="00AB2752"/>
    <w:rsid w:val="00AB2946"/>
    <w:rsid w:val="00AB2993"/>
    <w:rsid w:val="00AB29A5"/>
    <w:rsid w:val="00AB2A25"/>
    <w:rsid w:val="00AB2B39"/>
    <w:rsid w:val="00AB2CE5"/>
    <w:rsid w:val="00AB2D36"/>
    <w:rsid w:val="00AB2F19"/>
    <w:rsid w:val="00AB310E"/>
    <w:rsid w:val="00AB31C3"/>
    <w:rsid w:val="00AB3232"/>
    <w:rsid w:val="00AB32DA"/>
    <w:rsid w:val="00AB344A"/>
    <w:rsid w:val="00AB34A9"/>
    <w:rsid w:val="00AB3558"/>
    <w:rsid w:val="00AB3AF5"/>
    <w:rsid w:val="00AB3CFF"/>
    <w:rsid w:val="00AB3DA7"/>
    <w:rsid w:val="00AB3FDC"/>
    <w:rsid w:val="00AB4033"/>
    <w:rsid w:val="00AB43B9"/>
    <w:rsid w:val="00AB4586"/>
    <w:rsid w:val="00AB45A3"/>
    <w:rsid w:val="00AB469E"/>
    <w:rsid w:val="00AB46BA"/>
    <w:rsid w:val="00AB478F"/>
    <w:rsid w:val="00AB4A91"/>
    <w:rsid w:val="00AB4B7A"/>
    <w:rsid w:val="00AB4FF6"/>
    <w:rsid w:val="00AB5046"/>
    <w:rsid w:val="00AB50D8"/>
    <w:rsid w:val="00AB5100"/>
    <w:rsid w:val="00AB5169"/>
    <w:rsid w:val="00AB5415"/>
    <w:rsid w:val="00AB55C2"/>
    <w:rsid w:val="00AB5773"/>
    <w:rsid w:val="00AB5863"/>
    <w:rsid w:val="00AB58D7"/>
    <w:rsid w:val="00AB5A7F"/>
    <w:rsid w:val="00AB5B43"/>
    <w:rsid w:val="00AB5B53"/>
    <w:rsid w:val="00AB5BAE"/>
    <w:rsid w:val="00AB5C10"/>
    <w:rsid w:val="00AB5D93"/>
    <w:rsid w:val="00AB5E91"/>
    <w:rsid w:val="00AB5F89"/>
    <w:rsid w:val="00AB5FDF"/>
    <w:rsid w:val="00AB6568"/>
    <w:rsid w:val="00AB67E5"/>
    <w:rsid w:val="00AB6B64"/>
    <w:rsid w:val="00AB6C6A"/>
    <w:rsid w:val="00AB6CAC"/>
    <w:rsid w:val="00AB6CBE"/>
    <w:rsid w:val="00AB6E46"/>
    <w:rsid w:val="00AB71C6"/>
    <w:rsid w:val="00AB749D"/>
    <w:rsid w:val="00AB7724"/>
    <w:rsid w:val="00AB78EB"/>
    <w:rsid w:val="00AB792A"/>
    <w:rsid w:val="00AB7CBD"/>
    <w:rsid w:val="00AB7DBC"/>
    <w:rsid w:val="00AC0135"/>
    <w:rsid w:val="00AC06AC"/>
    <w:rsid w:val="00AC07E7"/>
    <w:rsid w:val="00AC085F"/>
    <w:rsid w:val="00AC0898"/>
    <w:rsid w:val="00AC08B4"/>
    <w:rsid w:val="00AC08E2"/>
    <w:rsid w:val="00AC094B"/>
    <w:rsid w:val="00AC0A57"/>
    <w:rsid w:val="00AC0C12"/>
    <w:rsid w:val="00AC0D2F"/>
    <w:rsid w:val="00AC0DCA"/>
    <w:rsid w:val="00AC104B"/>
    <w:rsid w:val="00AC1149"/>
    <w:rsid w:val="00AC11BF"/>
    <w:rsid w:val="00AC1297"/>
    <w:rsid w:val="00AC1301"/>
    <w:rsid w:val="00AC171B"/>
    <w:rsid w:val="00AC1830"/>
    <w:rsid w:val="00AC1888"/>
    <w:rsid w:val="00AC1902"/>
    <w:rsid w:val="00AC196D"/>
    <w:rsid w:val="00AC1997"/>
    <w:rsid w:val="00AC1C32"/>
    <w:rsid w:val="00AC1D4D"/>
    <w:rsid w:val="00AC1DAA"/>
    <w:rsid w:val="00AC1F07"/>
    <w:rsid w:val="00AC1F58"/>
    <w:rsid w:val="00AC200F"/>
    <w:rsid w:val="00AC21E1"/>
    <w:rsid w:val="00AC2406"/>
    <w:rsid w:val="00AC24C6"/>
    <w:rsid w:val="00AC24CD"/>
    <w:rsid w:val="00AC2519"/>
    <w:rsid w:val="00AC2564"/>
    <w:rsid w:val="00AC2CDD"/>
    <w:rsid w:val="00AC2DD5"/>
    <w:rsid w:val="00AC2F34"/>
    <w:rsid w:val="00AC2F7E"/>
    <w:rsid w:val="00AC300A"/>
    <w:rsid w:val="00AC3060"/>
    <w:rsid w:val="00AC313B"/>
    <w:rsid w:val="00AC3339"/>
    <w:rsid w:val="00AC34D3"/>
    <w:rsid w:val="00AC3611"/>
    <w:rsid w:val="00AC36A9"/>
    <w:rsid w:val="00AC387D"/>
    <w:rsid w:val="00AC3954"/>
    <w:rsid w:val="00AC3E5C"/>
    <w:rsid w:val="00AC421E"/>
    <w:rsid w:val="00AC42B8"/>
    <w:rsid w:val="00AC43FA"/>
    <w:rsid w:val="00AC440D"/>
    <w:rsid w:val="00AC4595"/>
    <w:rsid w:val="00AC4715"/>
    <w:rsid w:val="00AC4944"/>
    <w:rsid w:val="00AC497D"/>
    <w:rsid w:val="00AC4ABA"/>
    <w:rsid w:val="00AC4ABB"/>
    <w:rsid w:val="00AC4B1B"/>
    <w:rsid w:val="00AC4B79"/>
    <w:rsid w:val="00AC4BB4"/>
    <w:rsid w:val="00AC4C85"/>
    <w:rsid w:val="00AC4F4A"/>
    <w:rsid w:val="00AC5491"/>
    <w:rsid w:val="00AC57BC"/>
    <w:rsid w:val="00AC57CC"/>
    <w:rsid w:val="00AC5844"/>
    <w:rsid w:val="00AC58CB"/>
    <w:rsid w:val="00AC591B"/>
    <w:rsid w:val="00AC594C"/>
    <w:rsid w:val="00AC59FC"/>
    <w:rsid w:val="00AC5BB5"/>
    <w:rsid w:val="00AC5E0A"/>
    <w:rsid w:val="00AC5E52"/>
    <w:rsid w:val="00AC5E94"/>
    <w:rsid w:val="00AC5E9C"/>
    <w:rsid w:val="00AC5ECF"/>
    <w:rsid w:val="00AC617B"/>
    <w:rsid w:val="00AC62A2"/>
    <w:rsid w:val="00AC668A"/>
    <w:rsid w:val="00AC6712"/>
    <w:rsid w:val="00AC697A"/>
    <w:rsid w:val="00AC6D89"/>
    <w:rsid w:val="00AC7190"/>
    <w:rsid w:val="00AC7340"/>
    <w:rsid w:val="00AC7B28"/>
    <w:rsid w:val="00AC7E10"/>
    <w:rsid w:val="00AC7FDB"/>
    <w:rsid w:val="00AD00E2"/>
    <w:rsid w:val="00AD074C"/>
    <w:rsid w:val="00AD0A3A"/>
    <w:rsid w:val="00AD0CB7"/>
    <w:rsid w:val="00AD1063"/>
    <w:rsid w:val="00AD108E"/>
    <w:rsid w:val="00AD1449"/>
    <w:rsid w:val="00AD18BD"/>
    <w:rsid w:val="00AD1C70"/>
    <w:rsid w:val="00AD1D08"/>
    <w:rsid w:val="00AD2245"/>
    <w:rsid w:val="00AD2354"/>
    <w:rsid w:val="00AD24B1"/>
    <w:rsid w:val="00AD2A7D"/>
    <w:rsid w:val="00AD2ADB"/>
    <w:rsid w:val="00AD2B0D"/>
    <w:rsid w:val="00AD2BC9"/>
    <w:rsid w:val="00AD2C23"/>
    <w:rsid w:val="00AD2D76"/>
    <w:rsid w:val="00AD2D9B"/>
    <w:rsid w:val="00AD2EB5"/>
    <w:rsid w:val="00AD2EB8"/>
    <w:rsid w:val="00AD3079"/>
    <w:rsid w:val="00AD331F"/>
    <w:rsid w:val="00AD335A"/>
    <w:rsid w:val="00AD3490"/>
    <w:rsid w:val="00AD3608"/>
    <w:rsid w:val="00AD363D"/>
    <w:rsid w:val="00AD3764"/>
    <w:rsid w:val="00AD3847"/>
    <w:rsid w:val="00AD3AC7"/>
    <w:rsid w:val="00AD3BFB"/>
    <w:rsid w:val="00AD3C1D"/>
    <w:rsid w:val="00AD3CAE"/>
    <w:rsid w:val="00AD3D35"/>
    <w:rsid w:val="00AD3DDD"/>
    <w:rsid w:val="00AD3ECA"/>
    <w:rsid w:val="00AD4272"/>
    <w:rsid w:val="00AD427B"/>
    <w:rsid w:val="00AD42A3"/>
    <w:rsid w:val="00AD4347"/>
    <w:rsid w:val="00AD4371"/>
    <w:rsid w:val="00AD43DA"/>
    <w:rsid w:val="00AD441D"/>
    <w:rsid w:val="00AD4472"/>
    <w:rsid w:val="00AD44C8"/>
    <w:rsid w:val="00AD4642"/>
    <w:rsid w:val="00AD4741"/>
    <w:rsid w:val="00AD4843"/>
    <w:rsid w:val="00AD4874"/>
    <w:rsid w:val="00AD4B81"/>
    <w:rsid w:val="00AD4DE1"/>
    <w:rsid w:val="00AD4E9D"/>
    <w:rsid w:val="00AD4FF6"/>
    <w:rsid w:val="00AD5643"/>
    <w:rsid w:val="00AD5860"/>
    <w:rsid w:val="00AD5898"/>
    <w:rsid w:val="00AD5A80"/>
    <w:rsid w:val="00AD5C16"/>
    <w:rsid w:val="00AD5C2F"/>
    <w:rsid w:val="00AD5CE3"/>
    <w:rsid w:val="00AD5D7A"/>
    <w:rsid w:val="00AD61A4"/>
    <w:rsid w:val="00AD66FC"/>
    <w:rsid w:val="00AD6768"/>
    <w:rsid w:val="00AD6774"/>
    <w:rsid w:val="00AD6A65"/>
    <w:rsid w:val="00AD6A66"/>
    <w:rsid w:val="00AD6E5B"/>
    <w:rsid w:val="00AD6EBA"/>
    <w:rsid w:val="00AD7204"/>
    <w:rsid w:val="00AD72A5"/>
    <w:rsid w:val="00AD7472"/>
    <w:rsid w:val="00AD752E"/>
    <w:rsid w:val="00AD7583"/>
    <w:rsid w:val="00AD7641"/>
    <w:rsid w:val="00AD776A"/>
    <w:rsid w:val="00AD7932"/>
    <w:rsid w:val="00AD7996"/>
    <w:rsid w:val="00AD7AAA"/>
    <w:rsid w:val="00AD7AFC"/>
    <w:rsid w:val="00AD7BFA"/>
    <w:rsid w:val="00AD7C35"/>
    <w:rsid w:val="00AD7C78"/>
    <w:rsid w:val="00AD7CA3"/>
    <w:rsid w:val="00AD7F18"/>
    <w:rsid w:val="00AD7F4F"/>
    <w:rsid w:val="00AD7F53"/>
    <w:rsid w:val="00AE054C"/>
    <w:rsid w:val="00AE056C"/>
    <w:rsid w:val="00AE0A8E"/>
    <w:rsid w:val="00AE0B0A"/>
    <w:rsid w:val="00AE0B3A"/>
    <w:rsid w:val="00AE0DE3"/>
    <w:rsid w:val="00AE0DF9"/>
    <w:rsid w:val="00AE0E84"/>
    <w:rsid w:val="00AE102B"/>
    <w:rsid w:val="00AE106F"/>
    <w:rsid w:val="00AE10E1"/>
    <w:rsid w:val="00AE10F9"/>
    <w:rsid w:val="00AE129A"/>
    <w:rsid w:val="00AE1569"/>
    <w:rsid w:val="00AE157C"/>
    <w:rsid w:val="00AE17F9"/>
    <w:rsid w:val="00AE1803"/>
    <w:rsid w:val="00AE1C16"/>
    <w:rsid w:val="00AE1CA4"/>
    <w:rsid w:val="00AE1D31"/>
    <w:rsid w:val="00AE1FA3"/>
    <w:rsid w:val="00AE2228"/>
    <w:rsid w:val="00AE22F7"/>
    <w:rsid w:val="00AE232A"/>
    <w:rsid w:val="00AE27CA"/>
    <w:rsid w:val="00AE29E3"/>
    <w:rsid w:val="00AE2D91"/>
    <w:rsid w:val="00AE2DC1"/>
    <w:rsid w:val="00AE2F17"/>
    <w:rsid w:val="00AE2FC1"/>
    <w:rsid w:val="00AE32A3"/>
    <w:rsid w:val="00AE33E2"/>
    <w:rsid w:val="00AE3725"/>
    <w:rsid w:val="00AE3772"/>
    <w:rsid w:val="00AE3985"/>
    <w:rsid w:val="00AE3AD3"/>
    <w:rsid w:val="00AE42DD"/>
    <w:rsid w:val="00AE49B7"/>
    <w:rsid w:val="00AE4B38"/>
    <w:rsid w:val="00AE4B8A"/>
    <w:rsid w:val="00AE4BA3"/>
    <w:rsid w:val="00AE4C04"/>
    <w:rsid w:val="00AE4D6E"/>
    <w:rsid w:val="00AE4FA6"/>
    <w:rsid w:val="00AE4FEC"/>
    <w:rsid w:val="00AE4FF6"/>
    <w:rsid w:val="00AE5118"/>
    <w:rsid w:val="00AE5362"/>
    <w:rsid w:val="00AE5434"/>
    <w:rsid w:val="00AE570E"/>
    <w:rsid w:val="00AE5726"/>
    <w:rsid w:val="00AE5745"/>
    <w:rsid w:val="00AE57AA"/>
    <w:rsid w:val="00AE57C3"/>
    <w:rsid w:val="00AE5837"/>
    <w:rsid w:val="00AE586C"/>
    <w:rsid w:val="00AE5960"/>
    <w:rsid w:val="00AE5A5D"/>
    <w:rsid w:val="00AE5C9C"/>
    <w:rsid w:val="00AE605A"/>
    <w:rsid w:val="00AE60C8"/>
    <w:rsid w:val="00AE610C"/>
    <w:rsid w:val="00AE626C"/>
    <w:rsid w:val="00AE6288"/>
    <w:rsid w:val="00AE63E8"/>
    <w:rsid w:val="00AE6432"/>
    <w:rsid w:val="00AE6506"/>
    <w:rsid w:val="00AE6642"/>
    <w:rsid w:val="00AE66A5"/>
    <w:rsid w:val="00AE66EA"/>
    <w:rsid w:val="00AE69C5"/>
    <w:rsid w:val="00AE6A0A"/>
    <w:rsid w:val="00AE6A26"/>
    <w:rsid w:val="00AE6A90"/>
    <w:rsid w:val="00AE6ABE"/>
    <w:rsid w:val="00AE6C08"/>
    <w:rsid w:val="00AE6DA4"/>
    <w:rsid w:val="00AE6E8A"/>
    <w:rsid w:val="00AE6FC7"/>
    <w:rsid w:val="00AE7364"/>
    <w:rsid w:val="00AE745F"/>
    <w:rsid w:val="00AE7492"/>
    <w:rsid w:val="00AE7549"/>
    <w:rsid w:val="00AE783B"/>
    <w:rsid w:val="00AE7844"/>
    <w:rsid w:val="00AE7B24"/>
    <w:rsid w:val="00AE7B48"/>
    <w:rsid w:val="00AE7BCB"/>
    <w:rsid w:val="00AE7C19"/>
    <w:rsid w:val="00AE7F42"/>
    <w:rsid w:val="00AF0037"/>
    <w:rsid w:val="00AF0129"/>
    <w:rsid w:val="00AF013C"/>
    <w:rsid w:val="00AF019C"/>
    <w:rsid w:val="00AF05E4"/>
    <w:rsid w:val="00AF070C"/>
    <w:rsid w:val="00AF0788"/>
    <w:rsid w:val="00AF07D3"/>
    <w:rsid w:val="00AF095C"/>
    <w:rsid w:val="00AF0ACE"/>
    <w:rsid w:val="00AF0CCE"/>
    <w:rsid w:val="00AF0D63"/>
    <w:rsid w:val="00AF0E54"/>
    <w:rsid w:val="00AF1068"/>
    <w:rsid w:val="00AF1415"/>
    <w:rsid w:val="00AF1568"/>
    <w:rsid w:val="00AF17D6"/>
    <w:rsid w:val="00AF18E6"/>
    <w:rsid w:val="00AF1944"/>
    <w:rsid w:val="00AF1BBC"/>
    <w:rsid w:val="00AF1F20"/>
    <w:rsid w:val="00AF1FFA"/>
    <w:rsid w:val="00AF20E1"/>
    <w:rsid w:val="00AF2273"/>
    <w:rsid w:val="00AF25C8"/>
    <w:rsid w:val="00AF26F2"/>
    <w:rsid w:val="00AF2BF0"/>
    <w:rsid w:val="00AF2D1A"/>
    <w:rsid w:val="00AF2F39"/>
    <w:rsid w:val="00AF32E4"/>
    <w:rsid w:val="00AF35B8"/>
    <w:rsid w:val="00AF3655"/>
    <w:rsid w:val="00AF3657"/>
    <w:rsid w:val="00AF3805"/>
    <w:rsid w:val="00AF38D0"/>
    <w:rsid w:val="00AF3907"/>
    <w:rsid w:val="00AF3973"/>
    <w:rsid w:val="00AF39F5"/>
    <w:rsid w:val="00AF3A1E"/>
    <w:rsid w:val="00AF3A9C"/>
    <w:rsid w:val="00AF3B0F"/>
    <w:rsid w:val="00AF3C63"/>
    <w:rsid w:val="00AF3D34"/>
    <w:rsid w:val="00AF3DD4"/>
    <w:rsid w:val="00AF3DF3"/>
    <w:rsid w:val="00AF3F83"/>
    <w:rsid w:val="00AF3FB5"/>
    <w:rsid w:val="00AF3FF6"/>
    <w:rsid w:val="00AF43E2"/>
    <w:rsid w:val="00AF4438"/>
    <w:rsid w:val="00AF47A5"/>
    <w:rsid w:val="00AF49FA"/>
    <w:rsid w:val="00AF4EC3"/>
    <w:rsid w:val="00AF4F72"/>
    <w:rsid w:val="00AF4FA1"/>
    <w:rsid w:val="00AF50D3"/>
    <w:rsid w:val="00AF514B"/>
    <w:rsid w:val="00AF515D"/>
    <w:rsid w:val="00AF5173"/>
    <w:rsid w:val="00AF51B0"/>
    <w:rsid w:val="00AF51D7"/>
    <w:rsid w:val="00AF51DA"/>
    <w:rsid w:val="00AF5527"/>
    <w:rsid w:val="00AF5667"/>
    <w:rsid w:val="00AF5738"/>
    <w:rsid w:val="00AF5777"/>
    <w:rsid w:val="00AF5838"/>
    <w:rsid w:val="00AF5B15"/>
    <w:rsid w:val="00AF5B9C"/>
    <w:rsid w:val="00AF5BA1"/>
    <w:rsid w:val="00AF5F0B"/>
    <w:rsid w:val="00AF5FA1"/>
    <w:rsid w:val="00AF6386"/>
    <w:rsid w:val="00AF64EB"/>
    <w:rsid w:val="00AF67BD"/>
    <w:rsid w:val="00AF6855"/>
    <w:rsid w:val="00AF6A88"/>
    <w:rsid w:val="00AF6DC3"/>
    <w:rsid w:val="00AF6E64"/>
    <w:rsid w:val="00AF7041"/>
    <w:rsid w:val="00AF73BD"/>
    <w:rsid w:val="00AF789F"/>
    <w:rsid w:val="00AF7AC5"/>
    <w:rsid w:val="00AF7DD0"/>
    <w:rsid w:val="00AF7E12"/>
    <w:rsid w:val="00AF7FEC"/>
    <w:rsid w:val="00B005F8"/>
    <w:rsid w:val="00B0094E"/>
    <w:rsid w:val="00B0094F"/>
    <w:rsid w:val="00B00BDA"/>
    <w:rsid w:val="00B010B1"/>
    <w:rsid w:val="00B010E1"/>
    <w:rsid w:val="00B011ED"/>
    <w:rsid w:val="00B01374"/>
    <w:rsid w:val="00B0177D"/>
    <w:rsid w:val="00B017AD"/>
    <w:rsid w:val="00B017FA"/>
    <w:rsid w:val="00B01BAA"/>
    <w:rsid w:val="00B01D81"/>
    <w:rsid w:val="00B02055"/>
    <w:rsid w:val="00B0226F"/>
    <w:rsid w:val="00B02284"/>
    <w:rsid w:val="00B0245E"/>
    <w:rsid w:val="00B0282B"/>
    <w:rsid w:val="00B0284D"/>
    <w:rsid w:val="00B02D62"/>
    <w:rsid w:val="00B0319B"/>
    <w:rsid w:val="00B0319C"/>
    <w:rsid w:val="00B031E8"/>
    <w:rsid w:val="00B033D8"/>
    <w:rsid w:val="00B03409"/>
    <w:rsid w:val="00B0355C"/>
    <w:rsid w:val="00B03610"/>
    <w:rsid w:val="00B037D5"/>
    <w:rsid w:val="00B03AFD"/>
    <w:rsid w:val="00B03B88"/>
    <w:rsid w:val="00B03C51"/>
    <w:rsid w:val="00B03C56"/>
    <w:rsid w:val="00B03CF3"/>
    <w:rsid w:val="00B03F64"/>
    <w:rsid w:val="00B042B9"/>
    <w:rsid w:val="00B043B5"/>
    <w:rsid w:val="00B0449F"/>
    <w:rsid w:val="00B04593"/>
    <w:rsid w:val="00B045FC"/>
    <w:rsid w:val="00B04691"/>
    <w:rsid w:val="00B04738"/>
    <w:rsid w:val="00B04A9A"/>
    <w:rsid w:val="00B04B91"/>
    <w:rsid w:val="00B04D6D"/>
    <w:rsid w:val="00B04E8B"/>
    <w:rsid w:val="00B04F30"/>
    <w:rsid w:val="00B0515B"/>
    <w:rsid w:val="00B0530D"/>
    <w:rsid w:val="00B0542A"/>
    <w:rsid w:val="00B0558C"/>
    <w:rsid w:val="00B056D7"/>
    <w:rsid w:val="00B056EC"/>
    <w:rsid w:val="00B056FB"/>
    <w:rsid w:val="00B059E4"/>
    <w:rsid w:val="00B05F16"/>
    <w:rsid w:val="00B05FB0"/>
    <w:rsid w:val="00B060AF"/>
    <w:rsid w:val="00B061A4"/>
    <w:rsid w:val="00B062D6"/>
    <w:rsid w:val="00B063C1"/>
    <w:rsid w:val="00B0653F"/>
    <w:rsid w:val="00B06671"/>
    <w:rsid w:val="00B066EC"/>
    <w:rsid w:val="00B0676D"/>
    <w:rsid w:val="00B0698B"/>
    <w:rsid w:val="00B069DC"/>
    <w:rsid w:val="00B06AEE"/>
    <w:rsid w:val="00B06C9A"/>
    <w:rsid w:val="00B06D23"/>
    <w:rsid w:val="00B06D67"/>
    <w:rsid w:val="00B06DCC"/>
    <w:rsid w:val="00B070F9"/>
    <w:rsid w:val="00B07423"/>
    <w:rsid w:val="00B0752C"/>
    <w:rsid w:val="00B078F3"/>
    <w:rsid w:val="00B079D9"/>
    <w:rsid w:val="00B07B82"/>
    <w:rsid w:val="00B07BCF"/>
    <w:rsid w:val="00B07DBC"/>
    <w:rsid w:val="00B100AD"/>
    <w:rsid w:val="00B100FF"/>
    <w:rsid w:val="00B10144"/>
    <w:rsid w:val="00B101B5"/>
    <w:rsid w:val="00B1020A"/>
    <w:rsid w:val="00B10550"/>
    <w:rsid w:val="00B10597"/>
    <w:rsid w:val="00B10689"/>
    <w:rsid w:val="00B1068A"/>
    <w:rsid w:val="00B1074E"/>
    <w:rsid w:val="00B108E2"/>
    <w:rsid w:val="00B109D6"/>
    <w:rsid w:val="00B10A0F"/>
    <w:rsid w:val="00B10F73"/>
    <w:rsid w:val="00B11206"/>
    <w:rsid w:val="00B11301"/>
    <w:rsid w:val="00B11315"/>
    <w:rsid w:val="00B113D2"/>
    <w:rsid w:val="00B114DE"/>
    <w:rsid w:val="00B116D2"/>
    <w:rsid w:val="00B117F5"/>
    <w:rsid w:val="00B118C2"/>
    <w:rsid w:val="00B11994"/>
    <w:rsid w:val="00B11C65"/>
    <w:rsid w:val="00B11FED"/>
    <w:rsid w:val="00B120BE"/>
    <w:rsid w:val="00B12103"/>
    <w:rsid w:val="00B12513"/>
    <w:rsid w:val="00B12519"/>
    <w:rsid w:val="00B12669"/>
    <w:rsid w:val="00B126C1"/>
    <w:rsid w:val="00B12A1E"/>
    <w:rsid w:val="00B12CEC"/>
    <w:rsid w:val="00B12F7E"/>
    <w:rsid w:val="00B13168"/>
    <w:rsid w:val="00B131DF"/>
    <w:rsid w:val="00B13496"/>
    <w:rsid w:val="00B134FA"/>
    <w:rsid w:val="00B135C6"/>
    <w:rsid w:val="00B1379C"/>
    <w:rsid w:val="00B138C5"/>
    <w:rsid w:val="00B138CA"/>
    <w:rsid w:val="00B13B76"/>
    <w:rsid w:val="00B13FED"/>
    <w:rsid w:val="00B141F6"/>
    <w:rsid w:val="00B14226"/>
    <w:rsid w:val="00B14435"/>
    <w:rsid w:val="00B14469"/>
    <w:rsid w:val="00B14748"/>
    <w:rsid w:val="00B148ED"/>
    <w:rsid w:val="00B148FA"/>
    <w:rsid w:val="00B14953"/>
    <w:rsid w:val="00B14A9C"/>
    <w:rsid w:val="00B14B9A"/>
    <w:rsid w:val="00B14BE4"/>
    <w:rsid w:val="00B14D3B"/>
    <w:rsid w:val="00B14D4B"/>
    <w:rsid w:val="00B14E69"/>
    <w:rsid w:val="00B14F15"/>
    <w:rsid w:val="00B14F89"/>
    <w:rsid w:val="00B1519C"/>
    <w:rsid w:val="00B15350"/>
    <w:rsid w:val="00B153D9"/>
    <w:rsid w:val="00B15511"/>
    <w:rsid w:val="00B1560A"/>
    <w:rsid w:val="00B156F4"/>
    <w:rsid w:val="00B157C7"/>
    <w:rsid w:val="00B157DF"/>
    <w:rsid w:val="00B15A1A"/>
    <w:rsid w:val="00B15C49"/>
    <w:rsid w:val="00B15DFF"/>
    <w:rsid w:val="00B160FD"/>
    <w:rsid w:val="00B16242"/>
    <w:rsid w:val="00B16493"/>
    <w:rsid w:val="00B16642"/>
    <w:rsid w:val="00B16AD9"/>
    <w:rsid w:val="00B16D05"/>
    <w:rsid w:val="00B16D77"/>
    <w:rsid w:val="00B16E0F"/>
    <w:rsid w:val="00B16E45"/>
    <w:rsid w:val="00B16E4F"/>
    <w:rsid w:val="00B16FD4"/>
    <w:rsid w:val="00B170A4"/>
    <w:rsid w:val="00B17256"/>
    <w:rsid w:val="00B1756B"/>
    <w:rsid w:val="00B17B71"/>
    <w:rsid w:val="00B17BFE"/>
    <w:rsid w:val="00B17EA7"/>
    <w:rsid w:val="00B20225"/>
    <w:rsid w:val="00B2031A"/>
    <w:rsid w:val="00B2039C"/>
    <w:rsid w:val="00B20418"/>
    <w:rsid w:val="00B2046D"/>
    <w:rsid w:val="00B20681"/>
    <w:rsid w:val="00B2071D"/>
    <w:rsid w:val="00B20809"/>
    <w:rsid w:val="00B2097D"/>
    <w:rsid w:val="00B20ABD"/>
    <w:rsid w:val="00B20AE5"/>
    <w:rsid w:val="00B20B3C"/>
    <w:rsid w:val="00B20FDA"/>
    <w:rsid w:val="00B2100F"/>
    <w:rsid w:val="00B2150C"/>
    <w:rsid w:val="00B2150D"/>
    <w:rsid w:val="00B21525"/>
    <w:rsid w:val="00B2154F"/>
    <w:rsid w:val="00B21550"/>
    <w:rsid w:val="00B21564"/>
    <w:rsid w:val="00B216F5"/>
    <w:rsid w:val="00B2182F"/>
    <w:rsid w:val="00B21851"/>
    <w:rsid w:val="00B21977"/>
    <w:rsid w:val="00B21E55"/>
    <w:rsid w:val="00B22041"/>
    <w:rsid w:val="00B22161"/>
    <w:rsid w:val="00B22293"/>
    <w:rsid w:val="00B2267E"/>
    <w:rsid w:val="00B226C4"/>
    <w:rsid w:val="00B22786"/>
    <w:rsid w:val="00B2291A"/>
    <w:rsid w:val="00B22D0C"/>
    <w:rsid w:val="00B22DF6"/>
    <w:rsid w:val="00B2345E"/>
    <w:rsid w:val="00B237D2"/>
    <w:rsid w:val="00B23A3C"/>
    <w:rsid w:val="00B23B87"/>
    <w:rsid w:val="00B23C34"/>
    <w:rsid w:val="00B23D9E"/>
    <w:rsid w:val="00B23DAC"/>
    <w:rsid w:val="00B23F2A"/>
    <w:rsid w:val="00B23FAE"/>
    <w:rsid w:val="00B24168"/>
    <w:rsid w:val="00B24211"/>
    <w:rsid w:val="00B24335"/>
    <w:rsid w:val="00B2434C"/>
    <w:rsid w:val="00B2439B"/>
    <w:rsid w:val="00B243CE"/>
    <w:rsid w:val="00B243EE"/>
    <w:rsid w:val="00B24662"/>
    <w:rsid w:val="00B2466B"/>
    <w:rsid w:val="00B24673"/>
    <w:rsid w:val="00B246BF"/>
    <w:rsid w:val="00B2483E"/>
    <w:rsid w:val="00B24BDC"/>
    <w:rsid w:val="00B24EBF"/>
    <w:rsid w:val="00B25074"/>
    <w:rsid w:val="00B25261"/>
    <w:rsid w:val="00B2539D"/>
    <w:rsid w:val="00B253DA"/>
    <w:rsid w:val="00B25669"/>
    <w:rsid w:val="00B256F2"/>
    <w:rsid w:val="00B25AF8"/>
    <w:rsid w:val="00B25BFA"/>
    <w:rsid w:val="00B25C6B"/>
    <w:rsid w:val="00B25EDC"/>
    <w:rsid w:val="00B260A3"/>
    <w:rsid w:val="00B26265"/>
    <w:rsid w:val="00B26301"/>
    <w:rsid w:val="00B26627"/>
    <w:rsid w:val="00B2668B"/>
    <w:rsid w:val="00B266B2"/>
    <w:rsid w:val="00B266D5"/>
    <w:rsid w:val="00B2693C"/>
    <w:rsid w:val="00B26AB1"/>
    <w:rsid w:val="00B26C37"/>
    <w:rsid w:val="00B26CEF"/>
    <w:rsid w:val="00B26DF2"/>
    <w:rsid w:val="00B26E8F"/>
    <w:rsid w:val="00B26FA3"/>
    <w:rsid w:val="00B27156"/>
    <w:rsid w:val="00B271AD"/>
    <w:rsid w:val="00B274CB"/>
    <w:rsid w:val="00B2750D"/>
    <w:rsid w:val="00B277BB"/>
    <w:rsid w:val="00B27A06"/>
    <w:rsid w:val="00B27F1D"/>
    <w:rsid w:val="00B30103"/>
    <w:rsid w:val="00B30142"/>
    <w:rsid w:val="00B301BA"/>
    <w:rsid w:val="00B301F3"/>
    <w:rsid w:val="00B30377"/>
    <w:rsid w:val="00B3041B"/>
    <w:rsid w:val="00B3059A"/>
    <w:rsid w:val="00B3067D"/>
    <w:rsid w:val="00B309CE"/>
    <w:rsid w:val="00B30A7D"/>
    <w:rsid w:val="00B30AEF"/>
    <w:rsid w:val="00B30C21"/>
    <w:rsid w:val="00B30D83"/>
    <w:rsid w:val="00B30D9F"/>
    <w:rsid w:val="00B30F61"/>
    <w:rsid w:val="00B31153"/>
    <w:rsid w:val="00B31170"/>
    <w:rsid w:val="00B311DC"/>
    <w:rsid w:val="00B311DF"/>
    <w:rsid w:val="00B3122C"/>
    <w:rsid w:val="00B3133A"/>
    <w:rsid w:val="00B31433"/>
    <w:rsid w:val="00B31505"/>
    <w:rsid w:val="00B317BD"/>
    <w:rsid w:val="00B31A88"/>
    <w:rsid w:val="00B31B49"/>
    <w:rsid w:val="00B31CC4"/>
    <w:rsid w:val="00B31CE5"/>
    <w:rsid w:val="00B31CF6"/>
    <w:rsid w:val="00B31D3F"/>
    <w:rsid w:val="00B31DFE"/>
    <w:rsid w:val="00B3200B"/>
    <w:rsid w:val="00B321B6"/>
    <w:rsid w:val="00B32211"/>
    <w:rsid w:val="00B32455"/>
    <w:rsid w:val="00B324B1"/>
    <w:rsid w:val="00B32589"/>
    <w:rsid w:val="00B32949"/>
    <w:rsid w:val="00B32A0C"/>
    <w:rsid w:val="00B32AA0"/>
    <w:rsid w:val="00B32B93"/>
    <w:rsid w:val="00B32C0D"/>
    <w:rsid w:val="00B32D9B"/>
    <w:rsid w:val="00B32EA5"/>
    <w:rsid w:val="00B3315F"/>
    <w:rsid w:val="00B3336D"/>
    <w:rsid w:val="00B333D8"/>
    <w:rsid w:val="00B335B8"/>
    <w:rsid w:val="00B335CB"/>
    <w:rsid w:val="00B33721"/>
    <w:rsid w:val="00B33785"/>
    <w:rsid w:val="00B33803"/>
    <w:rsid w:val="00B33BF3"/>
    <w:rsid w:val="00B33FF3"/>
    <w:rsid w:val="00B34009"/>
    <w:rsid w:val="00B340F9"/>
    <w:rsid w:val="00B3417D"/>
    <w:rsid w:val="00B34212"/>
    <w:rsid w:val="00B342F3"/>
    <w:rsid w:val="00B34338"/>
    <w:rsid w:val="00B343A8"/>
    <w:rsid w:val="00B346BA"/>
    <w:rsid w:val="00B34A54"/>
    <w:rsid w:val="00B34C0E"/>
    <w:rsid w:val="00B34D5E"/>
    <w:rsid w:val="00B34EB5"/>
    <w:rsid w:val="00B34F48"/>
    <w:rsid w:val="00B351FE"/>
    <w:rsid w:val="00B357D0"/>
    <w:rsid w:val="00B357D5"/>
    <w:rsid w:val="00B3604B"/>
    <w:rsid w:val="00B360B5"/>
    <w:rsid w:val="00B362DC"/>
    <w:rsid w:val="00B36494"/>
    <w:rsid w:val="00B36504"/>
    <w:rsid w:val="00B3652A"/>
    <w:rsid w:val="00B3662A"/>
    <w:rsid w:val="00B36D62"/>
    <w:rsid w:val="00B36FA6"/>
    <w:rsid w:val="00B36FDC"/>
    <w:rsid w:val="00B3724E"/>
    <w:rsid w:val="00B373F2"/>
    <w:rsid w:val="00B374E0"/>
    <w:rsid w:val="00B3757A"/>
    <w:rsid w:val="00B376AE"/>
    <w:rsid w:val="00B37716"/>
    <w:rsid w:val="00B37722"/>
    <w:rsid w:val="00B37736"/>
    <w:rsid w:val="00B37758"/>
    <w:rsid w:val="00B379F5"/>
    <w:rsid w:val="00B37B50"/>
    <w:rsid w:val="00B37CB6"/>
    <w:rsid w:val="00B37DFC"/>
    <w:rsid w:val="00B37E9E"/>
    <w:rsid w:val="00B4015A"/>
    <w:rsid w:val="00B40174"/>
    <w:rsid w:val="00B40197"/>
    <w:rsid w:val="00B40221"/>
    <w:rsid w:val="00B40237"/>
    <w:rsid w:val="00B40291"/>
    <w:rsid w:val="00B402F3"/>
    <w:rsid w:val="00B40B1A"/>
    <w:rsid w:val="00B40F0E"/>
    <w:rsid w:val="00B411C6"/>
    <w:rsid w:val="00B414BF"/>
    <w:rsid w:val="00B41668"/>
    <w:rsid w:val="00B416F4"/>
    <w:rsid w:val="00B4179E"/>
    <w:rsid w:val="00B417D4"/>
    <w:rsid w:val="00B4181A"/>
    <w:rsid w:val="00B4182A"/>
    <w:rsid w:val="00B4191A"/>
    <w:rsid w:val="00B4192F"/>
    <w:rsid w:val="00B41A64"/>
    <w:rsid w:val="00B42141"/>
    <w:rsid w:val="00B4244F"/>
    <w:rsid w:val="00B4257C"/>
    <w:rsid w:val="00B4279F"/>
    <w:rsid w:val="00B4283E"/>
    <w:rsid w:val="00B429B8"/>
    <w:rsid w:val="00B429C0"/>
    <w:rsid w:val="00B42BD9"/>
    <w:rsid w:val="00B42E57"/>
    <w:rsid w:val="00B42E65"/>
    <w:rsid w:val="00B42ED9"/>
    <w:rsid w:val="00B4301E"/>
    <w:rsid w:val="00B4305A"/>
    <w:rsid w:val="00B43061"/>
    <w:rsid w:val="00B4395D"/>
    <w:rsid w:val="00B43970"/>
    <w:rsid w:val="00B4399E"/>
    <w:rsid w:val="00B439D0"/>
    <w:rsid w:val="00B43AD5"/>
    <w:rsid w:val="00B43CAD"/>
    <w:rsid w:val="00B43DDB"/>
    <w:rsid w:val="00B43F37"/>
    <w:rsid w:val="00B440C8"/>
    <w:rsid w:val="00B4415D"/>
    <w:rsid w:val="00B44617"/>
    <w:rsid w:val="00B44661"/>
    <w:rsid w:val="00B447B9"/>
    <w:rsid w:val="00B4489C"/>
    <w:rsid w:val="00B448EA"/>
    <w:rsid w:val="00B44ACE"/>
    <w:rsid w:val="00B44AFE"/>
    <w:rsid w:val="00B44C22"/>
    <w:rsid w:val="00B44F50"/>
    <w:rsid w:val="00B4505F"/>
    <w:rsid w:val="00B451EE"/>
    <w:rsid w:val="00B45315"/>
    <w:rsid w:val="00B4565F"/>
    <w:rsid w:val="00B45A5A"/>
    <w:rsid w:val="00B45ADA"/>
    <w:rsid w:val="00B45B65"/>
    <w:rsid w:val="00B45D75"/>
    <w:rsid w:val="00B45DA8"/>
    <w:rsid w:val="00B45E9F"/>
    <w:rsid w:val="00B45EED"/>
    <w:rsid w:val="00B460DF"/>
    <w:rsid w:val="00B4636A"/>
    <w:rsid w:val="00B463E5"/>
    <w:rsid w:val="00B46413"/>
    <w:rsid w:val="00B464B3"/>
    <w:rsid w:val="00B4656C"/>
    <w:rsid w:val="00B46664"/>
    <w:rsid w:val="00B46D52"/>
    <w:rsid w:val="00B46E13"/>
    <w:rsid w:val="00B46E9A"/>
    <w:rsid w:val="00B470BE"/>
    <w:rsid w:val="00B474A4"/>
    <w:rsid w:val="00B47996"/>
    <w:rsid w:val="00B47A58"/>
    <w:rsid w:val="00B47C20"/>
    <w:rsid w:val="00B47E78"/>
    <w:rsid w:val="00B50343"/>
    <w:rsid w:val="00B5073C"/>
    <w:rsid w:val="00B5084F"/>
    <w:rsid w:val="00B5091C"/>
    <w:rsid w:val="00B5094A"/>
    <w:rsid w:val="00B50950"/>
    <w:rsid w:val="00B50F86"/>
    <w:rsid w:val="00B51161"/>
    <w:rsid w:val="00B511AA"/>
    <w:rsid w:val="00B511D2"/>
    <w:rsid w:val="00B5125F"/>
    <w:rsid w:val="00B51363"/>
    <w:rsid w:val="00B513C3"/>
    <w:rsid w:val="00B513E4"/>
    <w:rsid w:val="00B514FF"/>
    <w:rsid w:val="00B51630"/>
    <w:rsid w:val="00B5164D"/>
    <w:rsid w:val="00B51778"/>
    <w:rsid w:val="00B51B3B"/>
    <w:rsid w:val="00B51C54"/>
    <w:rsid w:val="00B51FBE"/>
    <w:rsid w:val="00B51FDE"/>
    <w:rsid w:val="00B51FDF"/>
    <w:rsid w:val="00B5202F"/>
    <w:rsid w:val="00B5207D"/>
    <w:rsid w:val="00B5220D"/>
    <w:rsid w:val="00B52288"/>
    <w:rsid w:val="00B522A6"/>
    <w:rsid w:val="00B522F7"/>
    <w:rsid w:val="00B5232E"/>
    <w:rsid w:val="00B5241F"/>
    <w:rsid w:val="00B52432"/>
    <w:rsid w:val="00B52524"/>
    <w:rsid w:val="00B52779"/>
    <w:rsid w:val="00B528CF"/>
    <w:rsid w:val="00B529F9"/>
    <w:rsid w:val="00B52C40"/>
    <w:rsid w:val="00B52F55"/>
    <w:rsid w:val="00B531F9"/>
    <w:rsid w:val="00B5329A"/>
    <w:rsid w:val="00B5338B"/>
    <w:rsid w:val="00B533B6"/>
    <w:rsid w:val="00B539E1"/>
    <w:rsid w:val="00B53AFD"/>
    <w:rsid w:val="00B53BF4"/>
    <w:rsid w:val="00B53C21"/>
    <w:rsid w:val="00B53C54"/>
    <w:rsid w:val="00B53DC5"/>
    <w:rsid w:val="00B53DE1"/>
    <w:rsid w:val="00B540C4"/>
    <w:rsid w:val="00B5429F"/>
    <w:rsid w:val="00B542D6"/>
    <w:rsid w:val="00B5449B"/>
    <w:rsid w:val="00B549BE"/>
    <w:rsid w:val="00B54A18"/>
    <w:rsid w:val="00B54B31"/>
    <w:rsid w:val="00B54C11"/>
    <w:rsid w:val="00B54EC2"/>
    <w:rsid w:val="00B54EC9"/>
    <w:rsid w:val="00B54F62"/>
    <w:rsid w:val="00B5502E"/>
    <w:rsid w:val="00B551D4"/>
    <w:rsid w:val="00B552FC"/>
    <w:rsid w:val="00B55398"/>
    <w:rsid w:val="00B555FD"/>
    <w:rsid w:val="00B55A68"/>
    <w:rsid w:val="00B55BB7"/>
    <w:rsid w:val="00B55D74"/>
    <w:rsid w:val="00B55F5F"/>
    <w:rsid w:val="00B56177"/>
    <w:rsid w:val="00B5639C"/>
    <w:rsid w:val="00B566CE"/>
    <w:rsid w:val="00B567CD"/>
    <w:rsid w:val="00B56897"/>
    <w:rsid w:val="00B56ACE"/>
    <w:rsid w:val="00B56BD2"/>
    <w:rsid w:val="00B56C02"/>
    <w:rsid w:val="00B56DBD"/>
    <w:rsid w:val="00B56EAC"/>
    <w:rsid w:val="00B56FDE"/>
    <w:rsid w:val="00B56FF5"/>
    <w:rsid w:val="00B571C0"/>
    <w:rsid w:val="00B5721D"/>
    <w:rsid w:val="00B5749C"/>
    <w:rsid w:val="00B60006"/>
    <w:rsid w:val="00B60282"/>
    <w:rsid w:val="00B603B3"/>
    <w:rsid w:val="00B603C4"/>
    <w:rsid w:val="00B60479"/>
    <w:rsid w:val="00B60556"/>
    <w:rsid w:val="00B605DA"/>
    <w:rsid w:val="00B60675"/>
    <w:rsid w:val="00B608F2"/>
    <w:rsid w:val="00B60AB3"/>
    <w:rsid w:val="00B60C14"/>
    <w:rsid w:val="00B60EB6"/>
    <w:rsid w:val="00B60FD8"/>
    <w:rsid w:val="00B61022"/>
    <w:rsid w:val="00B610E1"/>
    <w:rsid w:val="00B6164F"/>
    <w:rsid w:val="00B617E9"/>
    <w:rsid w:val="00B6188F"/>
    <w:rsid w:val="00B61B61"/>
    <w:rsid w:val="00B620FE"/>
    <w:rsid w:val="00B62147"/>
    <w:rsid w:val="00B62203"/>
    <w:rsid w:val="00B62257"/>
    <w:rsid w:val="00B6225C"/>
    <w:rsid w:val="00B62318"/>
    <w:rsid w:val="00B627FE"/>
    <w:rsid w:val="00B62860"/>
    <w:rsid w:val="00B62879"/>
    <w:rsid w:val="00B628D3"/>
    <w:rsid w:val="00B62AA0"/>
    <w:rsid w:val="00B62AC1"/>
    <w:rsid w:val="00B62C36"/>
    <w:rsid w:val="00B62D4F"/>
    <w:rsid w:val="00B62D62"/>
    <w:rsid w:val="00B62D75"/>
    <w:rsid w:val="00B62ECA"/>
    <w:rsid w:val="00B63151"/>
    <w:rsid w:val="00B635FC"/>
    <w:rsid w:val="00B6394F"/>
    <w:rsid w:val="00B639D4"/>
    <w:rsid w:val="00B63E5C"/>
    <w:rsid w:val="00B64192"/>
    <w:rsid w:val="00B64215"/>
    <w:rsid w:val="00B643EC"/>
    <w:rsid w:val="00B64470"/>
    <w:rsid w:val="00B644B9"/>
    <w:rsid w:val="00B644E7"/>
    <w:rsid w:val="00B645C5"/>
    <w:rsid w:val="00B647CF"/>
    <w:rsid w:val="00B64881"/>
    <w:rsid w:val="00B64AF5"/>
    <w:rsid w:val="00B64B07"/>
    <w:rsid w:val="00B64B8F"/>
    <w:rsid w:val="00B64C92"/>
    <w:rsid w:val="00B65132"/>
    <w:rsid w:val="00B65155"/>
    <w:rsid w:val="00B65277"/>
    <w:rsid w:val="00B6529E"/>
    <w:rsid w:val="00B65350"/>
    <w:rsid w:val="00B65453"/>
    <w:rsid w:val="00B65485"/>
    <w:rsid w:val="00B654F2"/>
    <w:rsid w:val="00B6559F"/>
    <w:rsid w:val="00B655A4"/>
    <w:rsid w:val="00B65604"/>
    <w:rsid w:val="00B6599C"/>
    <w:rsid w:val="00B65A59"/>
    <w:rsid w:val="00B65AE1"/>
    <w:rsid w:val="00B65B87"/>
    <w:rsid w:val="00B65FB8"/>
    <w:rsid w:val="00B66076"/>
    <w:rsid w:val="00B66104"/>
    <w:rsid w:val="00B66207"/>
    <w:rsid w:val="00B6641C"/>
    <w:rsid w:val="00B66572"/>
    <w:rsid w:val="00B665D4"/>
    <w:rsid w:val="00B66651"/>
    <w:rsid w:val="00B66710"/>
    <w:rsid w:val="00B66E45"/>
    <w:rsid w:val="00B66F3C"/>
    <w:rsid w:val="00B66FDA"/>
    <w:rsid w:val="00B670CC"/>
    <w:rsid w:val="00B670EF"/>
    <w:rsid w:val="00B67106"/>
    <w:rsid w:val="00B67170"/>
    <w:rsid w:val="00B6718C"/>
    <w:rsid w:val="00B672E6"/>
    <w:rsid w:val="00B6768A"/>
    <w:rsid w:val="00B677F8"/>
    <w:rsid w:val="00B6780C"/>
    <w:rsid w:val="00B678D7"/>
    <w:rsid w:val="00B679E3"/>
    <w:rsid w:val="00B67A3C"/>
    <w:rsid w:val="00B67BAB"/>
    <w:rsid w:val="00B67C98"/>
    <w:rsid w:val="00B67E52"/>
    <w:rsid w:val="00B70279"/>
    <w:rsid w:val="00B702CD"/>
    <w:rsid w:val="00B705A7"/>
    <w:rsid w:val="00B70890"/>
    <w:rsid w:val="00B708D9"/>
    <w:rsid w:val="00B708E3"/>
    <w:rsid w:val="00B70A99"/>
    <w:rsid w:val="00B70B4E"/>
    <w:rsid w:val="00B70B81"/>
    <w:rsid w:val="00B70D22"/>
    <w:rsid w:val="00B70EC1"/>
    <w:rsid w:val="00B70F36"/>
    <w:rsid w:val="00B70FB7"/>
    <w:rsid w:val="00B711E1"/>
    <w:rsid w:val="00B711E4"/>
    <w:rsid w:val="00B71226"/>
    <w:rsid w:val="00B7138F"/>
    <w:rsid w:val="00B717B2"/>
    <w:rsid w:val="00B71B29"/>
    <w:rsid w:val="00B71B7C"/>
    <w:rsid w:val="00B71FC2"/>
    <w:rsid w:val="00B72186"/>
    <w:rsid w:val="00B722F5"/>
    <w:rsid w:val="00B723DA"/>
    <w:rsid w:val="00B72512"/>
    <w:rsid w:val="00B726A8"/>
    <w:rsid w:val="00B726EA"/>
    <w:rsid w:val="00B72822"/>
    <w:rsid w:val="00B72CF5"/>
    <w:rsid w:val="00B72D56"/>
    <w:rsid w:val="00B72FE6"/>
    <w:rsid w:val="00B73093"/>
    <w:rsid w:val="00B7313C"/>
    <w:rsid w:val="00B732D1"/>
    <w:rsid w:val="00B73731"/>
    <w:rsid w:val="00B73BA1"/>
    <w:rsid w:val="00B73C67"/>
    <w:rsid w:val="00B740D2"/>
    <w:rsid w:val="00B74143"/>
    <w:rsid w:val="00B74288"/>
    <w:rsid w:val="00B74419"/>
    <w:rsid w:val="00B74506"/>
    <w:rsid w:val="00B7450D"/>
    <w:rsid w:val="00B74702"/>
    <w:rsid w:val="00B748D3"/>
    <w:rsid w:val="00B74BE7"/>
    <w:rsid w:val="00B74CEA"/>
    <w:rsid w:val="00B74DCA"/>
    <w:rsid w:val="00B7502D"/>
    <w:rsid w:val="00B750DC"/>
    <w:rsid w:val="00B7516F"/>
    <w:rsid w:val="00B75368"/>
    <w:rsid w:val="00B753E0"/>
    <w:rsid w:val="00B75557"/>
    <w:rsid w:val="00B759BE"/>
    <w:rsid w:val="00B75A44"/>
    <w:rsid w:val="00B75A60"/>
    <w:rsid w:val="00B75A97"/>
    <w:rsid w:val="00B75B63"/>
    <w:rsid w:val="00B75D4E"/>
    <w:rsid w:val="00B75FD7"/>
    <w:rsid w:val="00B761E5"/>
    <w:rsid w:val="00B763CC"/>
    <w:rsid w:val="00B7679A"/>
    <w:rsid w:val="00B767A2"/>
    <w:rsid w:val="00B76C59"/>
    <w:rsid w:val="00B77183"/>
    <w:rsid w:val="00B77229"/>
    <w:rsid w:val="00B77403"/>
    <w:rsid w:val="00B775B8"/>
    <w:rsid w:val="00B77630"/>
    <w:rsid w:val="00B77710"/>
    <w:rsid w:val="00B77976"/>
    <w:rsid w:val="00B77999"/>
    <w:rsid w:val="00B779F1"/>
    <w:rsid w:val="00B77C70"/>
    <w:rsid w:val="00B77DAA"/>
    <w:rsid w:val="00B77E38"/>
    <w:rsid w:val="00B77F1D"/>
    <w:rsid w:val="00B80038"/>
    <w:rsid w:val="00B8028D"/>
    <w:rsid w:val="00B806BE"/>
    <w:rsid w:val="00B80823"/>
    <w:rsid w:val="00B808DC"/>
    <w:rsid w:val="00B809F4"/>
    <w:rsid w:val="00B80B49"/>
    <w:rsid w:val="00B80B79"/>
    <w:rsid w:val="00B80C1D"/>
    <w:rsid w:val="00B80C53"/>
    <w:rsid w:val="00B8105E"/>
    <w:rsid w:val="00B8121F"/>
    <w:rsid w:val="00B812FE"/>
    <w:rsid w:val="00B81376"/>
    <w:rsid w:val="00B8148F"/>
    <w:rsid w:val="00B814B7"/>
    <w:rsid w:val="00B8164D"/>
    <w:rsid w:val="00B81908"/>
    <w:rsid w:val="00B81914"/>
    <w:rsid w:val="00B81A24"/>
    <w:rsid w:val="00B81A4A"/>
    <w:rsid w:val="00B81DA4"/>
    <w:rsid w:val="00B81EB8"/>
    <w:rsid w:val="00B822A3"/>
    <w:rsid w:val="00B822A7"/>
    <w:rsid w:val="00B823FF"/>
    <w:rsid w:val="00B82753"/>
    <w:rsid w:val="00B8280A"/>
    <w:rsid w:val="00B82AD1"/>
    <w:rsid w:val="00B82D68"/>
    <w:rsid w:val="00B82DE3"/>
    <w:rsid w:val="00B82EC7"/>
    <w:rsid w:val="00B83028"/>
    <w:rsid w:val="00B831B0"/>
    <w:rsid w:val="00B83272"/>
    <w:rsid w:val="00B83489"/>
    <w:rsid w:val="00B83807"/>
    <w:rsid w:val="00B83A06"/>
    <w:rsid w:val="00B83CF9"/>
    <w:rsid w:val="00B83DC3"/>
    <w:rsid w:val="00B83F1B"/>
    <w:rsid w:val="00B840BE"/>
    <w:rsid w:val="00B840EE"/>
    <w:rsid w:val="00B84333"/>
    <w:rsid w:val="00B84446"/>
    <w:rsid w:val="00B845DB"/>
    <w:rsid w:val="00B849B5"/>
    <w:rsid w:val="00B84BA7"/>
    <w:rsid w:val="00B84DDA"/>
    <w:rsid w:val="00B84F4F"/>
    <w:rsid w:val="00B84FA9"/>
    <w:rsid w:val="00B855E5"/>
    <w:rsid w:val="00B8563A"/>
    <w:rsid w:val="00B85644"/>
    <w:rsid w:val="00B8564C"/>
    <w:rsid w:val="00B85946"/>
    <w:rsid w:val="00B8595B"/>
    <w:rsid w:val="00B85A95"/>
    <w:rsid w:val="00B85ABE"/>
    <w:rsid w:val="00B85DAA"/>
    <w:rsid w:val="00B85E57"/>
    <w:rsid w:val="00B85F72"/>
    <w:rsid w:val="00B86038"/>
    <w:rsid w:val="00B86087"/>
    <w:rsid w:val="00B86231"/>
    <w:rsid w:val="00B86242"/>
    <w:rsid w:val="00B86634"/>
    <w:rsid w:val="00B86655"/>
    <w:rsid w:val="00B8678E"/>
    <w:rsid w:val="00B867FA"/>
    <w:rsid w:val="00B86822"/>
    <w:rsid w:val="00B86A29"/>
    <w:rsid w:val="00B86AE4"/>
    <w:rsid w:val="00B86AF5"/>
    <w:rsid w:val="00B86BC6"/>
    <w:rsid w:val="00B86C0A"/>
    <w:rsid w:val="00B86C67"/>
    <w:rsid w:val="00B86E12"/>
    <w:rsid w:val="00B86ED6"/>
    <w:rsid w:val="00B87285"/>
    <w:rsid w:val="00B872BA"/>
    <w:rsid w:val="00B8745A"/>
    <w:rsid w:val="00B876B3"/>
    <w:rsid w:val="00B8770D"/>
    <w:rsid w:val="00B87772"/>
    <w:rsid w:val="00B877E4"/>
    <w:rsid w:val="00B879C0"/>
    <w:rsid w:val="00B87B28"/>
    <w:rsid w:val="00B87BA6"/>
    <w:rsid w:val="00B87C57"/>
    <w:rsid w:val="00B87DE8"/>
    <w:rsid w:val="00B90066"/>
    <w:rsid w:val="00B902C3"/>
    <w:rsid w:val="00B90313"/>
    <w:rsid w:val="00B90424"/>
    <w:rsid w:val="00B9045C"/>
    <w:rsid w:val="00B907BC"/>
    <w:rsid w:val="00B907D5"/>
    <w:rsid w:val="00B90A46"/>
    <w:rsid w:val="00B90A77"/>
    <w:rsid w:val="00B90D1E"/>
    <w:rsid w:val="00B90F4B"/>
    <w:rsid w:val="00B9138A"/>
    <w:rsid w:val="00B91495"/>
    <w:rsid w:val="00B918B2"/>
    <w:rsid w:val="00B91A94"/>
    <w:rsid w:val="00B91DE4"/>
    <w:rsid w:val="00B921D6"/>
    <w:rsid w:val="00B922CD"/>
    <w:rsid w:val="00B924A6"/>
    <w:rsid w:val="00B92821"/>
    <w:rsid w:val="00B92897"/>
    <w:rsid w:val="00B928FD"/>
    <w:rsid w:val="00B92A54"/>
    <w:rsid w:val="00B92BF7"/>
    <w:rsid w:val="00B92C29"/>
    <w:rsid w:val="00B92C9E"/>
    <w:rsid w:val="00B92ED1"/>
    <w:rsid w:val="00B92F4A"/>
    <w:rsid w:val="00B93362"/>
    <w:rsid w:val="00B9338E"/>
    <w:rsid w:val="00B93736"/>
    <w:rsid w:val="00B938E7"/>
    <w:rsid w:val="00B938F2"/>
    <w:rsid w:val="00B93B62"/>
    <w:rsid w:val="00B93C99"/>
    <w:rsid w:val="00B93D18"/>
    <w:rsid w:val="00B93E50"/>
    <w:rsid w:val="00B93EEE"/>
    <w:rsid w:val="00B940E7"/>
    <w:rsid w:val="00B940F2"/>
    <w:rsid w:val="00B9410C"/>
    <w:rsid w:val="00B9416D"/>
    <w:rsid w:val="00B94285"/>
    <w:rsid w:val="00B94299"/>
    <w:rsid w:val="00B94499"/>
    <w:rsid w:val="00B94588"/>
    <w:rsid w:val="00B945A3"/>
    <w:rsid w:val="00B94617"/>
    <w:rsid w:val="00B946FE"/>
    <w:rsid w:val="00B94728"/>
    <w:rsid w:val="00B94BC1"/>
    <w:rsid w:val="00B94C9C"/>
    <w:rsid w:val="00B94D61"/>
    <w:rsid w:val="00B94F4E"/>
    <w:rsid w:val="00B94FEA"/>
    <w:rsid w:val="00B951DF"/>
    <w:rsid w:val="00B9529A"/>
    <w:rsid w:val="00B95367"/>
    <w:rsid w:val="00B953B9"/>
    <w:rsid w:val="00B955EC"/>
    <w:rsid w:val="00B956C0"/>
    <w:rsid w:val="00B956EF"/>
    <w:rsid w:val="00B95730"/>
    <w:rsid w:val="00B958DE"/>
    <w:rsid w:val="00B959F8"/>
    <w:rsid w:val="00B95A13"/>
    <w:rsid w:val="00B95F62"/>
    <w:rsid w:val="00B96001"/>
    <w:rsid w:val="00B96024"/>
    <w:rsid w:val="00B96099"/>
    <w:rsid w:val="00B96289"/>
    <w:rsid w:val="00B96685"/>
    <w:rsid w:val="00B96EC7"/>
    <w:rsid w:val="00B97058"/>
    <w:rsid w:val="00B9705E"/>
    <w:rsid w:val="00B9744D"/>
    <w:rsid w:val="00B976A2"/>
    <w:rsid w:val="00B976D1"/>
    <w:rsid w:val="00B978E0"/>
    <w:rsid w:val="00B97A53"/>
    <w:rsid w:val="00B97AB0"/>
    <w:rsid w:val="00B97FE7"/>
    <w:rsid w:val="00B97FE9"/>
    <w:rsid w:val="00BA005A"/>
    <w:rsid w:val="00BA02D1"/>
    <w:rsid w:val="00BA02D9"/>
    <w:rsid w:val="00BA06C4"/>
    <w:rsid w:val="00BA072D"/>
    <w:rsid w:val="00BA077F"/>
    <w:rsid w:val="00BA08EE"/>
    <w:rsid w:val="00BA0AEE"/>
    <w:rsid w:val="00BA0B4C"/>
    <w:rsid w:val="00BA1102"/>
    <w:rsid w:val="00BA112F"/>
    <w:rsid w:val="00BA1341"/>
    <w:rsid w:val="00BA1357"/>
    <w:rsid w:val="00BA1384"/>
    <w:rsid w:val="00BA1411"/>
    <w:rsid w:val="00BA1450"/>
    <w:rsid w:val="00BA149C"/>
    <w:rsid w:val="00BA183B"/>
    <w:rsid w:val="00BA19FC"/>
    <w:rsid w:val="00BA1A35"/>
    <w:rsid w:val="00BA1A3E"/>
    <w:rsid w:val="00BA1A70"/>
    <w:rsid w:val="00BA1AAF"/>
    <w:rsid w:val="00BA1C11"/>
    <w:rsid w:val="00BA1CF7"/>
    <w:rsid w:val="00BA1E38"/>
    <w:rsid w:val="00BA2059"/>
    <w:rsid w:val="00BA2677"/>
    <w:rsid w:val="00BA2824"/>
    <w:rsid w:val="00BA2BB9"/>
    <w:rsid w:val="00BA2D28"/>
    <w:rsid w:val="00BA2E3B"/>
    <w:rsid w:val="00BA302D"/>
    <w:rsid w:val="00BA3277"/>
    <w:rsid w:val="00BA33B1"/>
    <w:rsid w:val="00BA33CE"/>
    <w:rsid w:val="00BA34BE"/>
    <w:rsid w:val="00BA35D0"/>
    <w:rsid w:val="00BA3610"/>
    <w:rsid w:val="00BA392A"/>
    <w:rsid w:val="00BA3C20"/>
    <w:rsid w:val="00BA3E13"/>
    <w:rsid w:val="00BA42F3"/>
    <w:rsid w:val="00BA4533"/>
    <w:rsid w:val="00BA4A6B"/>
    <w:rsid w:val="00BA4B7C"/>
    <w:rsid w:val="00BA4B83"/>
    <w:rsid w:val="00BA4D0B"/>
    <w:rsid w:val="00BA4EA3"/>
    <w:rsid w:val="00BA4F07"/>
    <w:rsid w:val="00BA4FD0"/>
    <w:rsid w:val="00BA5031"/>
    <w:rsid w:val="00BA5083"/>
    <w:rsid w:val="00BA50FF"/>
    <w:rsid w:val="00BA5253"/>
    <w:rsid w:val="00BA53F6"/>
    <w:rsid w:val="00BA540A"/>
    <w:rsid w:val="00BA5844"/>
    <w:rsid w:val="00BA59F2"/>
    <w:rsid w:val="00BA5ADA"/>
    <w:rsid w:val="00BA5CB3"/>
    <w:rsid w:val="00BA5D69"/>
    <w:rsid w:val="00BA617D"/>
    <w:rsid w:val="00BA629F"/>
    <w:rsid w:val="00BA633A"/>
    <w:rsid w:val="00BA6539"/>
    <w:rsid w:val="00BA6588"/>
    <w:rsid w:val="00BA6670"/>
    <w:rsid w:val="00BA6BBC"/>
    <w:rsid w:val="00BA70F8"/>
    <w:rsid w:val="00BA7119"/>
    <w:rsid w:val="00BA7198"/>
    <w:rsid w:val="00BA7245"/>
    <w:rsid w:val="00BA750C"/>
    <w:rsid w:val="00BA764D"/>
    <w:rsid w:val="00BA78EB"/>
    <w:rsid w:val="00BA7999"/>
    <w:rsid w:val="00BA7EC2"/>
    <w:rsid w:val="00BB008B"/>
    <w:rsid w:val="00BB013B"/>
    <w:rsid w:val="00BB02AC"/>
    <w:rsid w:val="00BB07ED"/>
    <w:rsid w:val="00BB09F5"/>
    <w:rsid w:val="00BB0A16"/>
    <w:rsid w:val="00BB0B8C"/>
    <w:rsid w:val="00BB0C52"/>
    <w:rsid w:val="00BB0E75"/>
    <w:rsid w:val="00BB1978"/>
    <w:rsid w:val="00BB1A58"/>
    <w:rsid w:val="00BB1C08"/>
    <w:rsid w:val="00BB1C5F"/>
    <w:rsid w:val="00BB1D8C"/>
    <w:rsid w:val="00BB1EB5"/>
    <w:rsid w:val="00BB1F47"/>
    <w:rsid w:val="00BB2079"/>
    <w:rsid w:val="00BB20AC"/>
    <w:rsid w:val="00BB2221"/>
    <w:rsid w:val="00BB2244"/>
    <w:rsid w:val="00BB230C"/>
    <w:rsid w:val="00BB249A"/>
    <w:rsid w:val="00BB2935"/>
    <w:rsid w:val="00BB29D3"/>
    <w:rsid w:val="00BB2C3C"/>
    <w:rsid w:val="00BB2E0D"/>
    <w:rsid w:val="00BB2E2C"/>
    <w:rsid w:val="00BB31EE"/>
    <w:rsid w:val="00BB321C"/>
    <w:rsid w:val="00BB3279"/>
    <w:rsid w:val="00BB35BD"/>
    <w:rsid w:val="00BB366F"/>
    <w:rsid w:val="00BB36F3"/>
    <w:rsid w:val="00BB38E1"/>
    <w:rsid w:val="00BB3A77"/>
    <w:rsid w:val="00BB3C07"/>
    <w:rsid w:val="00BB3C0D"/>
    <w:rsid w:val="00BB3DBC"/>
    <w:rsid w:val="00BB41A7"/>
    <w:rsid w:val="00BB4A09"/>
    <w:rsid w:val="00BB4C40"/>
    <w:rsid w:val="00BB4F2B"/>
    <w:rsid w:val="00BB4F6D"/>
    <w:rsid w:val="00BB4FF2"/>
    <w:rsid w:val="00BB52C2"/>
    <w:rsid w:val="00BB5385"/>
    <w:rsid w:val="00BB5460"/>
    <w:rsid w:val="00BB5619"/>
    <w:rsid w:val="00BB56F5"/>
    <w:rsid w:val="00BB586F"/>
    <w:rsid w:val="00BB58B6"/>
    <w:rsid w:val="00BB59A8"/>
    <w:rsid w:val="00BB59D8"/>
    <w:rsid w:val="00BB5AA5"/>
    <w:rsid w:val="00BB5B09"/>
    <w:rsid w:val="00BB5B7B"/>
    <w:rsid w:val="00BB5CE2"/>
    <w:rsid w:val="00BB5E05"/>
    <w:rsid w:val="00BB5E34"/>
    <w:rsid w:val="00BB5E48"/>
    <w:rsid w:val="00BB5F61"/>
    <w:rsid w:val="00BB6274"/>
    <w:rsid w:val="00BB62CD"/>
    <w:rsid w:val="00BB62D5"/>
    <w:rsid w:val="00BB6331"/>
    <w:rsid w:val="00BB646D"/>
    <w:rsid w:val="00BB6523"/>
    <w:rsid w:val="00BB6B13"/>
    <w:rsid w:val="00BB6B3D"/>
    <w:rsid w:val="00BB6B82"/>
    <w:rsid w:val="00BB6CFD"/>
    <w:rsid w:val="00BB6EC1"/>
    <w:rsid w:val="00BB709F"/>
    <w:rsid w:val="00BB7414"/>
    <w:rsid w:val="00BB7420"/>
    <w:rsid w:val="00BB75E6"/>
    <w:rsid w:val="00BB762A"/>
    <w:rsid w:val="00BB764C"/>
    <w:rsid w:val="00BB7674"/>
    <w:rsid w:val="00BB7713"/>
    <w:rsid w:val="00BB77AA"/>
    <w:rsid w:val="00BB7DAB"/>
    <w:rsid w:val="00BC0066"/>
    <w:rsid w:val="00BC013B"/>
    <w:rsid w:val="00BC016E"/>
    <w:rsid w:val="00BC021D"/>
    <w:rsid w:val="00BC03DB"/>
    <w:rsid w:val="00BC044A"/>
    <w:rsid w:val="00BC048B"/>
    <w:rsid w:val="00BC059C"/>
    <w:rsid w:val="00BC05A2"/>
    <w:rsid w:val="00BC080F"/>
    <w:rsid w:val="00BC0958"/>
    <w:rsid w:val="00BC0992"/>
    <w:rsid w:val="00BC09A3"/>
    <w:rsid w:val="00BC09D6"/>
    <w:rsid w:val="00BC0A59"/>
    <w:rsid w:val="00BC0C02"/>
    <w:rsid w:val="00BC0EDF"/>
    <w:rsid w:val="00BC0F2A"/>
    <w:rsid w:val="00BC1095"/>
    <w:rsid w:val="00BC1100"/>
    <w:rsid w:val="00BC127E"/>
    <w:rsid w:val="00BC146F"/>
    <w:rsid w:val="00BC1650"/>
    <w:rsid w:val="00BC1774"/>
    <w:rsid w:val="00BC1BA6"/>
    <w:rsid w:val="00BC1BAC"/>
    <w:rsid w:val="00BC1C67"/>
    <w:rsid w:val="00BC1C68"/>
    <w:rsid w:val="00BC1EA1"/>
    <w:rsid w:val="00BC2322"/>
    <w:rsid w:val="00BC23B7"/>
    <w:rsid w:val="00BC24FA"/>
    <w:rsid w:val="00BC2723"/>
    <w:rsid w:val="00BC272D"/>
    <w:rsid w:val="00BC2951"/>
    <w:rsid w:val="00BC2A7D"/>
    <w:rsid w:val="00BC2B9A"/>
    <w:rsid w:val="00BC2CA9"/>
    <w:rsid w:val="00BC2E93"/>
    <w:rsid w:val="00BC2F1F"/>
    <w:rsid w:val="00BC3132"/>
    <w:rsid w:val="00BC3384"/>
    <w:rsid w:val="00BC3590"/>
    <w:rsid w:val="00BC3612"/>
    <w:rsid w:val="00BC3737"/>
    <w:rsid w:val="00BC37AC"/>
    <w:rsid w:val="00BC37AF"/>
    <w:rsid w:val="00BC37C9"/>
    <w:rsid w:val="00BC381B"/>
    <w:rsid w:val="00BC3856"/>
    <w:rsid w:val="00BC38A3"/>
    <w:rsid w:val="00BC3953"/>
    <w:rsid w:val="00BC39E5"/>
    <w:rsid w:val="00BC3AE1"/>
    <w:rsid w:val="00BC3B6E"/>
    <w:rsid w:val="00BC3C47"/>
    <w:rsid w:val="00BC3CDA"/>
    <w:rsid w:val="00BC3E1F"/>
    <w:rsid w:val="00BC3EE0"/>
    <w:rsid w:val="00BC3F16"/>
    <w:rsid w:val="00BC40C2"/>
    <w:rsid w:val="00BC428D"/>
    <w:rsid w:val="00BC4412"/>
    <w:rsid w:val="00BC4443"/>
    <w:rsid w:val="00BC4931"/>
    <w:rsid w:val="00BC4A20"/>
    <w:rsid w:val="00BC4A63"/>
    <w:rsid w:val="00BC4A9D"/>
    <w:rsid w:val="00BC4AC1"/>
    <w:rsid w:val="00BC4CFE"/>
    <w:rsid w:val="00BC4D48"/>
    <w:rsid w:val="00BC5012"/>
    <w:rsid w:val="00BC56E8"/>
    <w:rsid w:val="00BC5716"/>
    <w:rsid w:val="00BC584D"/>
    <w:rsid w:val="00BC5878"/>
    <w:rsid w:val="00BC58AB"/>
    <w:rsid w:val="00BC5958"/>
    <w:rsid w:val="00BC5AC4"/>
    <w:rsid w:val="00BC5BD9"/>
    <w:rsid w:val="00BC5C14"/>
    <w:rsid w:val="00BC5D50"/>
    <w:rsid w:val="00BC5E2B"/>
    <w:rsid w:val="00BC5F1A"/>
    <w:rsid w:val="00BC63BD"/>
    <w:rsid w:val="00BC646D"/>
    <w:rsid w:val="00BC666C"/>
    <w:rsid w:val="00BC669B"/>
    <w:rsid w:val="00BC67C7"/>
    <w:rsid w:val="00BC6825"/>
    <w:rsid w:val="00BC6850"/>
    <w:rsid w:val="00BC6A1F"/>
    <w:rsid w:val="00BC6A6E"/>
    <w:rsid w:val="00BC6C02"/>
    <w:rsid w:val="00BC6C1C"/>
    <w:rsid w:val="00BC6D00"/>
    <w:rsid w:val="00BC6D33"/>
    <w:rsid w:val="00BC6F91"/>
    <w:rsid w:val="00BC7014"/>
    <w:rsid w:val="00BC7292"/>
    <w:rsid w:val="00BC72C1"/>
    <w:rsid w:val="00BC7478"/>
    <w:rsid w:val="00BC75D7"/>
    <w:rsid w:val="00BC7714"/>
    <w:rsid w:val="00BC7A22"/>
    <w:rsid w:val="00BC7ABD"/>
    <w:rsid w:val="00BC7F43"/>
    <w:rsid w:val="00BD01A3"/>
    <w:rsid w:val="00BD01A7"/>
    <w:rsid w:val="00BD021A"/>
    <w:rsid w:val="00BD03C0"/>
    <w:rsid w:val="00BD0796"/>
    <w:rsid w:val="00BD0A90"/>
    <w:rsid w:val="00BD0B93"/>
    <w:rsid w:val="00BD0BC9"/>
    <w:rsid w:val="00BD0CE1"/>
    <w:rsid w:val="00BD12E0"/>
    <w:rsid w:val="00BD140B"/>
    <w:rsid w:val="00BD1921"/>
    <w:rsid w:val="00BD1E02"/>
    <w:rsid w:val="00BD1F88"/>
    <w:rsid w:val="00BD2085"/>
    <w:rsid w:val="00BD218D"/>
    <w:rsid w:val="00BD24D3"/>
    <w:rsid w:val="00BD27B9"/>
    <w:rsid w:val="00BD2D2C"/>
    <w:rsid w:val="00BD2E46"/>
    <w:rsid w:val="00BD2F49"/>
    <w:rsid w:val="00BD3002"/>
    <w:rsid w:val="00BD318C"/>
    <w:rsid w:val="00BD34AD"/>
    <w:rsid w:val="00BD355F"/>
    <w:rsid w:val="00BD36C3"/>
    <w:rsid w:val="00BD3824"/>
    <w:rsid w:val="00BD3921"/>
    <w:rsid w:val="00BD3B90"/>
    <w:rsid w:val="00BD3E6A"/>
    <w:rsid w:val="00BD3F41"/>
    <w:rsid w:val="00BD431A"/>
    <w:rsid w:val="00BD45BE"/>
    <w:rsid w:val="00BD4608"/>
    <w:rsid w:val="00BD4618"/>
    <w:rsid w:val="00BD469E"/>
    <w:rsid w:val="00BD46A8"/>
    <w:rsid w:val="00BD4ADB"/>
    <w:rsid w:val="00BD4B49"/>
    <w:rsid w:val="00BD4B90"/>
    <w:rsid w:val="00BD4E01"/>
    <w:rsid w:val="00BD4F52"/>
    <w:rsid w:val="00BD50A1"/>
    <w:rsid w:val="00BD52AA"/>
    <w:rsid w:val="00BD52C5"/>
    <w:rsid w:val="00BD53E5"/>
    <w:rsid w:val="00BD53F1"/>
    <w:rsid w:val="00BD5486"/>
    <w:rsid w:val="00BD55A0"/>
    <w:rsid w:val="00BD58CD"/>
    <w:rsid w:val="00BD5E88"/>
    <w:rsid w:val="00BD6525"/>
    <w:rsid w:val="00BD665B"/>
    <w:rsid w:val="00BD68F9"/>
    <w:rsid w:val="00BD6A3B"/>
    <w:rsid w:val="00BD6BAA"/>
    <w:rsid w:val="00BD6C6D"/>
    <w:rsid w:val="00BD6DFD"/>
    <w:rsid w:val="00BD6EA7"/>
    <w:rsid w:val="00BD721D"/>
    <w:rsid w:val="00BD72B8"/>
    <w:rsid w:val="00BD72FB"/>
    <w:rsid w:val="00BD741D"/>
    <w:rsid w:val="00BD74E5"/>
    <w:rsid w:val="00BD754B"/>
    <w:rsid w:val="00BD765C"/>
    <w:rsid w:val="00BD7A37"/>
    <w:rsid w:val="00BD7BCE"/>
    <w:rsid w:val="00BD7C66"/>
    <w:rsid w:val="00BD7C8F"/>
    <w:rsid w:val="00BD7D4F"/>
    <w:rsid w:val="00BD7DB3"/>
    <w:rsid w:val="00BE0015"/>
    <w:rsid w:val="00BE0052"/>
    <w:rsid w:val="00BE0181"/>
    <w:rsid w:val="00BE07D4"/>
    <w:rsid w:val="00BE0847"/>
    <w:rsid w:val="00BE0C5F"/>
    <w:rsid w:val="00BE0CDC"/>
    <w:rsid w:val="00BE0D95"/>
    <w:rsid w:val="00BE0E46"/>
    <w:rsid w:val="00BE1328"/>
    <w:rsid w:val="00BE1B99"/>
    <w:rsid w:val="00BE1CC0"/>
    <w:rsid w:val="00BE1CEB"/>
    <w:rsid w:val="00BE1D59"/>
    <w:rsid w:val="00BE1FA6"/>
    <w:rsid w:val="00BE217C"/>
    <w:rsid w:val="00BE22F1"/>
    <w:rsid w:val="00BE23C5"/>
    <w:rsid w:val="00BE247A"/>
    <w:rsid w:val="00BE24DC"/>
    <w:rsid w:val="00BE2915"/>
    <w:rsid w:val="00BE2954"/>
    <w:rsid w:val="00BE2988"/>
    <w:rsid w:val="00BE2A38"/>
    <w:rsid w:val="00BE2B40"/>
    <w:rsid w:val="00BE2B55"/>
    <w:rsid w:val="00BE2BDC"/>
    <w:rsid w:val="00BE2DD9"/>
    <w:rsid w:val="00BE3222"/>
    <w:rsid w:val="00BE3393"/>
    <w:rsid w:val="00BE3564"/>
    <w:rsid w:val="00BE357A"/>
    <w:rsid w:val="00BE370F"/>
    <w:rsid w:val="00BE3937"/>
    <w:rsid w:val="00BE3A31"/>
    <w:rsid w:val="00BE3A39"/>
    <w:rsid w:val="00BE3BA1"/>
    <w:rsid w:val="00BE3D04"/>
    <w:rsid w:val="00BE3D61"/>
    <w:rsid w:val="00BE3F68"/>
    <w:rsid w:val="00BE3FFB"/>
    <w:rsid w:val="00BE438B"/>
    <w:rsid w:val="00BE454E"/>
    <w:rsid w:val="00BE4971"/>
    <w:rsid w:val="00BE49F1"/>
    <w:rsid w:val="00BE4C4F"/>
    <w:rsid w:val="00BE4CF9"/>
    <w:rsid w:val="00BE4D37"/>
    <w:rsid w:val="00BE5489"/>
    <w:rsid w:val="00BE55B8"/>
    <w:rsid w:val="00BE5894"/>
    <w:rsid w:val="00BE593A"/>
    <w:rsid w:val="00BE5A62"/>
    <w:rsid w:val="00BE5B5F"/>
    <w:rsid w:val="00BE5BF1"/>
    <w:rsid w:val="00BE5D6F"/>
    <w:rsid w:val="00BE6012"/>
    <w:rsid w:val="00BE607E"/>
    <w:rsid w:val="00BE60AC"/>
    <w:rsid w:val="00BE6119"/>
    <w:rsid w:val="00BE61F7"/>
    <w:rsid w:val="00BE6389"/>
    <w:rsid w:val="00BE642F"/>
    <w:rsid w:val="00BE6498"/>
    <w:rsid w:val="00BE64F9"/>
    <w:rsid w:val="00BE6502"/>
    <w:rsid w:val="00BE6891"/>
    <w:rsid w:val="00BE6898"/>
    <w:rsid w:val="00BE6938"/>
    <w:rsid w:val="00BE6CF5"/>
    <w:rsid w:val="00BE6D6E"/>
    <w:rsid w:val="00BE6DB8"/>
    <w:rsid w:val="00BE6DF7"/>
    <w:rsid w:val="00BE6E2F"/>
    <w:rsid w:val="00BE6EF7"/>
    <w:rsid w:val="00BE7083"/>
    <w:rsid w:val="00BE7283"/>
    <w:rsid w:val="00BE734A"/>
    <w:rsid w:val="00BE741F"/>
    <w:rsid w:val="00BE7532"/>
    <w:rsid w:val="00BE77A2"/>
    <w:rsid w:val="00BE7848"/>
    <w:rsid w:val="00BE794E"/>
    <w:rsid w:val="00BE79C9"/>
    <w:rsid w:val="00BE7AD6"/>
    <w:rsid w:val="00BE7C47"/>
    <w:rsid w:val="00BE7C8F"/>
    <w:rsid w:val="00BE7D0D"/>
    <w:rsid w:val="00BE7E5A"/>
    <w:rsid w:val="00BF014A"/>
    <w:rsid w:val="00BF0243"/>
    <w:rsid w:val="00BF0256"/>
    <w:rsid w:val="00BF033B"/>
    <w:rsid w:val="00BF0398"/>
    <w:rsid w:val="00BF0840"/>
    <w:rsid w:val="00BF0AD4"/>
    <w:rsid w:val="00BF0BDD"/>
    <w:rsid w:val="00BF0CEC"/>
    <w:rsid w:val="00BF0D0D"/>
    <w:rsid w:val="00BF0E21"/>
    <w:rsid w:val="00BF0FF1"/>
    <w:rsid w:val="00BF11DC"/>
    <w:rsid w:val="00BF1284"/>
    <w:rsid w:val="00BF14CF"/>
    <w:rsid w:val="00BF150F"/>
    <w:rsid w:val="00BF1589"/>
    <w:rsid w:val="00BF1BFF"/>
    <w:rsid w:val="00BF1FF4"/>
    <w:rsid w:val="00BF20AE"/>
    <w:rsid w:val="00BF2370"/>
    <w:rsid w:val="00BF24F9"/>
    <w:rsid w:val="00BF26E1"/>
    <w:rsid w:val="00BF29A9"/>
    <w:rsid w:val="00BF2A17"/>
    <w:rsid w:val="00BF2C09"/>
    <w:rsid w:val="00BF301D"/>
    <w:rsid w:val="00BF33B7"/>
    <w:rsid w:val="00BF350B"/>
    <w:rsid w:val="00BF3528"/>
    <w:rsid w:val="00BF3631"/>
    <w:rsid w:val="00BF3653"/>
    <w:rsid w:val="00BF3A28"/>
    <w:rsid w:val="00BF3C12"/>
    <w:rsid w:val="00BF3E36"/>
    <w:rsid w:val="00BF40E8"/>
    <w:rsid w:val="00BF4842"/>
    <w:rsid w:val="00BF48EF"/>
    <w:rsid w:val="00BF4BF1"/>
    <w:rsid w:val="00BF4EE3"/>
    <w:rsid w:val="00BF4FA6"/>
    <w:rsid w:val="00BF513A"/>
    <w:rsid w:val="00BF51CD"/>
    <w:rsid w:val="00BF5221"/>
    <w:rsid w:val="00BF5393"/>
    <w:rsid w:val="00BF5396"/>
    <w:rsid w:val="00BF53A8"/>
    <w:rsid w:val="00BF5573"/>
    <w:rsid w:val="00BF570C"/>
    <w:rsid w:val="00BF5A99"/>
    <w:rsid w:val="00BF5B02"/>
    <w:rsid w:val="00BF5E71"/>
    <w:rsid w:val="00BF5FAB"/>
    <w:rsid w:val="00BF5FD5"/>
    <w:rsid w:val="00BF6007"/>
    <w:rsid w:val="00BF6087"/>
    <w:rsid w:val="00BF6160"/>
    <w:rsid w:val="00BF625A"/>
    <w:rsid w:val="00BF62CF"/>
    <w:rsid w:val="00BF6324"/>
    <w:rsid w:val="00BF66F2"/>
    <w:rsid w:val="00BF67FE"/>
    <w:rsid w:val="00BF6801"/>
    <w:rsid w:val="00BF6D98"/>
    <w:rsid w:val="00BF6DF4"/>
    <w:rsid w:val="00BF74CC"/>
    <w:rsid w:val="00BF771C"/>
    <w:rsid w:val="00BF77FF"/>
    <w:rsid w:val="00BF780D"/>
    <w:rsid w:val="00BF7A45"/>
    <w:rsid w:val="00BF7B67"/>
    <w:rsid w:val="00BF7C1B"/>
    <w:rsid w:val="00BF7D87"/>
    <w:rsid w:val="00BF7E1A"/>
    <w:rsid w:val="00BF7E4A"/>
    <w:rsid w:val="00BF7F34"/>
    <w:rsid w:val="00C000F0"/>
    <w:rsid w:val="00C0018D"/>
    <w:rsid w:val="00C002A4"/>
    <w:rsid w:val="00C0043C"/>
    <w:rsid w:val="00C00464"/>
    <w:rsid w:val="00C00522"/>
    <w:rsid w:val="00C00744"/>
    <w:rsid w:val="00C007DF"/>
    <w:rsid w:val="00C007F0"/>
    <w:rsid w:val="00C00804"/>
    <w:rsid w:val="00C008B3"/>
    <w:rsid w:val="00C008F7"/>
    <w:rsid w:val="00C00983"/>
    <w:rsid w:val="00C00B47"/>
    <w:rsid w:val="00C00B92"/>
    <w:rsid w:val="00C00D06"/>
    <w:rsid w:val="00C00D74"/>
    <w:rsid w:val="00C00D8B"/>
    <w:rsid w:val="00C00E2F"/>
    <w:rsid w:val="00C00E68"/>
    <w:rsid w:val="00C00F03"/>
    <w:rsid w:val="00C01231"/>
    <w:rsid w:val="00C013EE"/>
    <w:rsid w:val="00C014B5"/>
    <w:rsid w:val="00C014FD"/>
    <w:rsid w:val="00C016E0"/>
    <w:rsid w:val="00C01854"/>
    <w:rsid w:val="00C01D58"/>
    <w:rsid w:val="00C01F5C"/>
    <w:rsid w:val="00C01F6A"/>
    <w:rsid w:val="00C02002"/>
    <w:rsid w:val="00C02010"/>
    <w:rsid w:val="00C020B3"/>
    <w:rsid w:val="00C0254B"/>
    <w:rsid w:val="00C02613"/>
    <w:rsid w:val="00C0276C"/>
    <w:rsid w:val="00C02966"/>
    <w:rsid w:val="00C02E6B"/>
    <w:rsid w:val="00C031BC"/>
    <w:rsid w:val="00C03372"/>
    <w:rsid w:val="00C033B6"/>
    <w:rsid w:val="00C033F2"/>
    <w:rsid w:val="00C0361F"/>
    <w:rsid w:val="00C036D1"/>
    <w:rsid w:val="00C036F3"/>
    <w:rsid w:val="00C03846"/>
    <w:rsid w:val="00C038A2"/>
    <w:rsid w:val="00C038D6"/>
    <w:rsid w:val="00C0394B"/>
    <w:rsid w:val="00C03960"/>
    <w:rsid w:val="00C03C25"/>
    <w:rsid w:val="00C03CE3"/>
    <w:rsid w:val="00C03E96"/>
    <w:rsid w:val="00C03F8D"/>
    <w:rsid w:val="00C03F98"/>
    <w:rsid w:val="00C04036"/>
    <w:rsid w:val="00C0424E"/>
    <w:rsid w:val="00C0425D"/>
    <w:rsid w:val="00C04320"/>
    <w:rsid w:val="00C04394"/>
    <w:rsid w:val="00C043FE"/>
    <w:rsid w:val="00C044EE"/>
    <w:rsid w:val="00C0465A"/>
    <w:rsid w:val="00C0473B"/>
    <w:rsid w:val="00C04910"/>
    <w:rsid w:val="00C04BB0"/>
    <w:rsid w:val="00C04C52"/>
    <w:rsid w:val="00C04D62"/>
    <w:rsid w:val="00C04DE3"/>
    <w:rsid w:val="00C04EBF"/>
    <w:rsid w:val="00C050B0"/>
    <w:rsid w:val="00C05399"/>
    <w:rsid w:val="00C0545A"/>
    <w:rsid w:val="00C059C8"/>
    <w:rsid w:val="00C05C3C"/>
    <w:rsid w:val="00C05C86"/>
    <w:rsid w:val="00C05E33"/>
    <w:rsid w:val="00C0636C"/>
    <w:rsid w:val="00C0648E"/>
    <w:rsid w:val="00C065B7"/>
    <w:rsid w:val="00C0684C"/>
    <w:rsid w:val="00C068BE"/>
    <w:rsid w:val="00C06AFC"/>
    <w:rsid w:val="00C06B0C"/>
    <w:rsid w:val="00C06B60"/>
    <w:rsid w:val="00C06B87"/>
    <w:rsid w:val="00C06EA1"/>
    <w:rsid w:val="00C06EB4"/>
    <w:rsid w:val="00C06F31"/>
    <w:rsid w:val="00C07034"/>
    <w:rsid w:val="00C0708E"/>
    <w:rsid w:val="00C072E7"/>
    <w:rsid w:val="00C07357"/>
    <w:rsid w:val="00C07476"/>
    <w:rsid w:val="00C0747A"/>
    <w:rsid w:val="00C07719"/>
    <w:rsid w:val="00C079C7"/>
    <w:rsid w:val="00C07B1B"/>
    <w:rsid w:val="00C07DAC"/>
    <w:rsid w:val="00C07E33"/>
    <w:rsid w:val="00C07E91"/>
    <w:rsid w:val="00C07F68"/>
    <w:rsid w:val="00C07F80"/>
    <w:rsid w:val="00C1015D"/>
    <w:rsid w:val="00C1020B"/>
    <w:rsid w:val="00C1025D"/>
    <w:rsid w:val="00C10293"/>
    <w:rsid w:val="00C1038E"/>
    <w:rsid w:val="00C103B0"/>
    <w:rsid w:val="00C10627"/>
    <w:rsid w:val="00C10631"/>
    <w:rsid w:val="00C10647"/>
    <w:rsid w:val="00C10712"/>
    <w:rsid w:val="00C10B82"/>
    <w:rsid w:val="00C10D59"/>
    <w:rsid w:val="00C10E01"/>
    <w:rsid w:val="00C10FDE"/>
    <w:rsid w:val="00C11290"/>
    <w:rsid w:val="00C1135F"/>
    <w:rsid w:val="00C11399"/>
    <w:rsid w:val="00C115BF"/>
    <w:rsid w:val="00C11774"/>
    <w:rsid w:val="00C118CE"/>
    <w:rsid w:val="00C118DC"/>
    <w:rsid w:val="00C11BA6"/>
    <w:rsid w:val="00C11E2B"/>
    <w:rsid w:val="00C12243"/>
    <w:rsid w:val="00C123C3"/>
    <w:rsid w:val="00C126C5"/>
    <w:rsid w:val="00C12807"/>
    <w:rsid w:val="00C12926"/>
    <w:rsid w:val="00C129D1"/>
    <w:rsid w:val="00C12A68"/>
    <w:rsid w:val="00C12D6D"/>
    <w:rsid w:val="00C12D75"/>
    <w:rsid w:val="00C12F12"/>
    <w:rsid w:val="00C12FC5"/>
    <w:rsid w:val="00C133C9"/>
    <w:rsid w:val="00C13793"/>
    <w:rsid w:val="00C137C9"/>
    <w:rsid w:val="00C13A10"/>
    <w:rsid w:val="00C14077"/>
    <w:rsid w:val="00C14091"/>
    <w:rsid w:val="00C14192"/>
    <w:rsid w:val="00C14197"/>
    <w:rsid w:val="00C142A2"/>
    <w:rsid w:val="00C14438"/>
    <w:rsid w:val="00C1444E"/>
    <w:rsid w:val="00C144C5"/>
    <w:rsid w:val="00C145D3"/>
    <w:rsid w:val="00C145EB"/>
    <w:rsid w:val="00C147E6"/>
    <w:rsid w:val="00C148E7"/>
    <w:rsid w:val="00C14C1C"/>
    <w:rsid w:val="00C14CEB"/>
    <w:rsid w:val="00C14DC5"/>
    <w:rsid w:val="00C14F5A"/>
    <w:rsid w:val="00C150B9"/>
    <w:rsid w:val="00C15333"/>
    <w:rsid w:val="00C154FC"/>
    <w:rsid w:val="00C155CA"/>
    <w:rsid w:val="00C15614"/>
    <w:rsid w:val="00C15806"/>
    <w:rsid w:val="00C15864"/>
    <w:rsid w:val="00C15A3C"/>
    <w:rsid w:val="00C15EEA"/>
    <w:rsid w:val="00C15FAA"/>
    <w:rsid w:val="00C15FE5"/>
    <w:rsid w:val="00C163A2"/>
    <w:rsid w:val="00C164CD"/>
    <w:rsid w:val="00C16530"/>
    <w:rsid w:val="00C16882"/>
    <w:rsid w:val="00C168AA"/>
    <w:rsid w:val="00C169AD"/>
    <w:rsid w:val="00C16A19"/>
    <w:rsid w:val="00C16AB8"/>
    <w:rsid w:val="00C16B18"/>
    <w:rsid w:val="00C16C75"/>
    <w:rsid w:val="00C16D2C"/>
    <w:rsid w:val="00C17138"/>
    <w:rsid w:val="00C17145"/>
    <w:rsid w:val="00C171AA"/>
    <w:rsid w:val="00C17218"/>
    <w:rsid w:val="00C1748B"/>
    <w:rsid w:val="00C176E1"/>
    <w:rsid w:val="00C1786F"/>
    <w:rsid w:val="00C17CA3"/>
    <w:rsid w:val="00C17F41"/>
    <w:rsid w:val="00C20018"/>
    <w:rsid w:val="00C2013F"/>
    <w:rsid w:val="00C2027B"/>
    <w:rsid w:val="00C20332"/>
    <w:rsid w:val="00C20359"/>
    <w:rsid w:val="00C203CA"/>
    <w:rsid w:val="00C204A4"/>
    <w:rsid w:val="00C20697"/>
    <w:rsid w:val="00C20B1F"/>
    <w:rsid w:val="00C20CA7"/>
    <w:rsid w:val="00C20CD0"/>
    <w:rsid w:val="00C20D89"/>
    <w:rsid w:val="00C20D94"/>
    <w:rsid w:val="00C20DAD"/>
    <w:rsid w:val="00C20DE0"/>
    <w:rsid w:val="00C20DF3"/>
    <w:rsid w:val="00C20ECA"/>
    <w:rsid w:val="00C20F3B"/>
    <w:rsid w:val="00C20FC9"/>
    <w:rsid w:val="00C2111A"/>
    <w:rsid w:val="00C212C3"/>
    <w:rsid w:val="00C2132B"/>
    <w:rsid w:val="00C21430"/>
    <w:rsid w:val="00C21891"/>
    <w:rsid w:val="00C21983"/>
    <w:rsid w:val="00C21D82"/>
    <w:rsid w:val="00C21DA0"/>
    <w:rsid w:val="00C21E0E"/>
    <w:rsid w:val="00C2208C"/>
    <w:rsid w:val="00C2226F"/>
    <w:rsid w:val="00C2247A"/>
    <w:rsid w:val="00C224DA"/>
    <w:rsid w:val="00C2256A"/>
    <w:rsid w:val="00C22577"/>
    <w:rsid w:val="00C22595"/>
    <w:rsid w:val="00C22700"/>
    <w:rsid w:val="00C227C5"/>
    <w:rsid w:val="00C22804"/>
    <w:rsid w:val="00C22812"/>
    <w:rsid w:val="00C2283B"/>
    <w:rsid w:val="00C228A4"/>
    <w:rsid w:val="00C229A7"/>
    <w:rsid w:val="00C22AA6"/>
    <w:rsid w:val="00C22B46"/>
    <w:rsid w:val="00C22C27"/>
    <w:rsid w:val="00C22DF7"/>
    <w:rsid w:val="00C22E0B"/>
    <w:rsid w:val="00C22E49"/>
    <w:rsid w:val="00C22EA4"/>
    <w:rsid w:val="00C22F4E"/>
    <w:rsid w:val="00C22F8B"/>
    <w:rsid w:val="00C22FDD"/>
    <w:rsid w:val="00C230E0"/>
    <w:rsid w:val="00C232C1"/>
    <w:rsid w:val="00C232F3"/>
    <w:rsid w:val="00C23331"/>
    <w:rsid w:val="00C2333E"/>
    <w:rsid w:val="00C23589"/>
    <w:rsid w:val="00C237BD"/>
    <w:rsid w:val="00C23875"/>
    <w:rsid w:val="00C23CE4"/>
    <w:rsid w:val="00C23D6C"/>
    <w:rsid w:val="00C23DAB"/>
    <w:rsid w:val="00C23E6E"/>
    <w:rsid w:val="00C23EE4"/>
    <w:rsid w:val="00C2403D"/>
    <w:rsid w:val="00C240AF"/>
    <w:rsid w:val="00C243D3"/>
    <w:rsid w:val="00C2443C"/>
    <w:rsid w:val="00C24485"/>
    <w:rsid w:val="00C2473A"/>
    <w:rsid w:val="00C247F9"/>
    <w:rsid w:val="00C250E1"/>
    <w:rsid w:val="00C25113"/>
    <w:rsid w:val="00C2516D"/>
    <w:rsid w:val="00C25223"/>
    <w:rsid w:val="00C2523A"/>
    <w:rsid w:val="00C254C8"/>
    <w:rsid w:val="00C25536"/>
    <w:rsid w:val="00C25630"/>
    <w:rsid w:val="00C25997"/>
    <w:rsid w:val="00C25A8D"/>
    <w:rsid w:val="00C25C64"/>
    <w:rsid w:val="00C25D4E"/>
    <w:rsid w:val="00C2608A"/>
    <w:rsid w:val="00C26115"/>
    <w:rsid w:val="00C262A8"/>
    <w:rsid w:val="00C263F8"/>
    <w:rsid w:val="00C2675E"/>
    <w:rsid w:val="00C26A02"/>
    <w:rsid w:val="00C26B7F"/>
    <w:rsid w:val="00C26BB0"/>
    <w:rsid w:val="00C26C36"/>
    <w:rsid w:val="00C27236"/>
    <w:rsid w:val="00C2728E"/>
    <w:rsid w:val="00C2734B"/>
    <w:rsid w:val="00C2750C"/>
    <w:rsid w:val="00C279F9"/>
    <w:rsid w:val="00C27BF0"/>
    <w:rsid w:val="00C300FF"/>
    <w:rsid w:val="00C30166"/>
    <w:rsid w:val="00C301B0"/>
    <w:rsid w:val="00C30269"/>
    <w:rsid w:val="00C302D2"/>
    <w:rsid w:val="00C30856"/>
    <w:rsid w:val="00C30908"/>
    <w:rsid w:val="00C30BEC"/>
    <w:rsid w:val="00C30C26"/>
    <w:rsid w:val="00C30DA5"/>
    <w:rsid w:val="00C30E83"/>
    <w:rsid w:val="00C30FCA"/>
    <w:rsid w:val="00C30FCC"/>
    <w:rsid w:val="00C310EE"/>
    <w:rsid w:val="00C310F4"/>
    <w:rsid w:val="00C31184"/>
    <w:rsid w:val="00C316B6"/>
    <w:rsid w:val="00C316D3"/>
    <w:rsid w:val="00C31722"/>
    <w:rsid w:val="00C3174B"/>
    <w:rsid w:val="00C31964"/>
    <w:rsid w:val="00C31AEB"/>
    <w:rsid w:val="00C31AFB"/>
    <w:rsid w:val="00C31EF4"/>
    <w:rsid w:val="00C3214B"/>
    <w:rsid w:val="00C3277F"/>
    <w:rsid w:val="00C328FD"/>
    <w:rsid w:val="00C32932"/>
    <w:rsid w:val="00C32AD8"/>
    <w:rsid w:val="00C32FA5"/>
    <w:rsid w:val="00C33000"/>
    <w:rsid w:val="00C332C5"/>
    <w:rsid w:val="00C334A5"/>
    <w:rsid w:val="00C3355A"/>
    <w:rsid w:val="00C33650"/>
    <w:rsid w:val="00C33707"/>
    <w:rsid w:val="00C337A3"/>
    <w:rsid w:val="00C337D8"/>
    <w:rsid w:val="00C33BA4"/>
    <w:rsid w:val="00C33E91"/>
    <w:rsid w:val="00C34100"/>
    <w:rsid w:val="00C34209"/>
    <w:rsid w:val="00C34271"/>
    <w:rsid w:val="00C34312"/>
    <w:rsid w:val="00C34456"/>
    <w:rsid w:val="00C3461C"/>
    <w:rsid w:val="00C3461F"/>
    <w:rsid w:val="00C3472F"/>
    <w:rsid w:val="00C3479D"/>
    <w:rsid w:val="00C349BF"/>
    <w:rsid w:val="00C34A9A"/>
    <w:rsid w:val="00C34CF3"/>
    <w:rsid w:val="00C35124"/>
    <w:rsid w:val="00C354D1"/>
    <w:rsid w:val="00C3558F"/>
    <w:rsid w:val="00C355D9"/>
    <w:rsid w:val="00C356B6"/>
    <w:rsid w:val="00C356DC"/>
    <w:rsid w:val="00C35B9F"/>
    <w:rsid w:val="00C35CE3"/>
    <w:rsid w:val="00C35D5C"/>
    <w:rsid w:val="00C35DC3"/>
    <w:rsid w:val="00C36260"/>
    <w:rsid w:val="00C36782"/>
    <w:rsid w:val="00C367AE"/>
    <w:rsid w:val="00C367B5"/>
    <w:rsid w:val="00C36AB1"/>
    <w:rsid w:val="00C36CA9"/>
    <w:rsid w:val="00C36EDF"/>
    <w:rsid w:val="00C3729D"/>
    <w:rsid w:val="00C374DA"/>
    <w:rsid w:val="00C37512"/>
    <w:rsid w:val="00C37555"/>
    <w:rsid w:val="00C37582"/>
    <w:rsid w:val="00C375C1"/>
    <w:rsid w:val="00C37617"/>
    <w:rsid w:val="00C376E8"/>
    <w:rsid w:val="00C37725"/>
    <w:rsid w:val="00C377AF"/>
    <w:rsid w:val="00C3785B"/>
    <w:rsid w:val="00C3795D"/>
    <w:rsid w:val="00C37B10"/>
    <w:rsid w:val="00C37B45"/>
    <w:rsid w:val="00C37C36"/>
    <w:rsid w:val="00C37EDC"/>
    <w:rsid w:val="00C402EE"/>
    <w:rsid w:val="00C402F4"/>
    <w:rsid w:val="00C40355"/>
    <w:rsid w:val="00C406E0"/>
    <w:rsid w:val="00C406ED"/>
    <w:rsid w:val="00C407AC"/>
    <w:rsid w:val="00C408A6"/>
    <w:rsid w:val="00C40AEF"/>
    <w:rsid w:val="00C40B30"/>
    <w:rsid w:val="00C40C0A"/>
    <w:rsid w:val="00C40D92"/>
    <w:rsid w:val="00C40EE2"/>
    <w:rsid w:val="00C40F35"/>
    <w:rsid w:val="00C40FA1"/>
    <w:rsid w:val="00C40FD2"/>
    <w:rsid w:val="00C41246"/>
    <w:rsid w:val="00C412EE"/>
    <w:rsid w:val="00C413B8"/>
    <w:rsid w:val="00C41504"/>
    <w:rsid w:val="00C41617"/>
    <w:rsid w:val="00C41CBE"/>
    <w:rsid w:val="00C41D20"/>
    <w:rsid w:val="00C41F79"/>
    <w:rsid w:val="00C4212F"/>
    <w:rsid w:val="00C42375"/>
    <w:rsid w:val="00C424C9"/>
    <w:rsid w:val="00C4250B"/>
    <w:rsid w:val="00C429C8"/>
    <w:rsid w:val="00C42A22"/>
    <w:rsid w:val="00C42A80"/>
    <w:rsid w:val="00C42AD2"/>
    <w:rsid w:val="00C42AD9"/>
    <w:rsid w:val="00C42B0B"/>
    <w:rsid w:val="00C42DBB"/>
    <w:rsid w:val="00C42EE4"/>
    <w:rsid w:val="00C42F0C"/>
    <w:rsid w:val="00C42FD1"/>
    <w:rsid w:val="00C431CE"/>
    <w:rsid w:val="00C432AB"/>
    <w:rsid w:val="00C432D7"/>
    <w:rsid w:val="00C4334D"/>
    <w:rsid w:val="00C4334E"/>
    <w:rsid w:val="00C433C8"/>
    <w:rsid w:val="00C434CF"/>
    <w:rsid w:val="00C4359E"/>
    <w:rsid w:val="00C4361D"/>
    <w:rsid w:val="00C43686"/>
    <w:rsid w:val="00C436EC"/>
    <w:rsid w:val="00C43751"/>
    <w:rsid w:val="00C43883"/>
    <w:rsid w:val="00C438AA"/>
    <w:rsid w:val="00C439E4"/>
    <w:rsid w:val="00C43A70"/>
    <w:rsid w:val="00C43F41"/>
    <w:rsid w:val="00C43F79"/>
    <w:rsid w:val="00C440E0"/>
    <w:rsid w:val="00C4444A"/>
    <w:rsid w:val="00C444D8"/>
    <w:rsid w:val="00C44511"/>
    <w:rsid w:val="00C4465A"/>
    <w:rsid w:val="00C44720"/>
    <w:rsid w:val="00C44852"/>
    <w:rsid w:val="00C4487C"/>
    <w:rsid w:val="00C44A5E"/>
    <w:rsid w:val="00C44E07"/>
    <w:rsid w:val="00C44FC7"/>
    <w:rsid w:val="00C45083"/>
    <w:rsid w:val="00C453BF"/>
    <w:rsid w:val="00C45404"/>
    <w:rsid w:val="00C45735"/>
    <w:rsid w:val="00C4599C"/>
    <w:rsid w:val="00C45ADB"/>
    <w:rsid w:val="00C45BB8"/>
    <w:rsid w:val="00C45D73"/>
    <w:rsid w:val="00C45E6D"/>
    <w:rsid w:val="00C45FD2"/>
    <w:rsid w:val="00C4622F"/>
    <w:rsid w:val="00C462CC"/>
    <w:rsid w:val="00C46302"/>
    <w:rsid w:val="00C4644A"/>
    <w:rsid w:val="00C4677B"/>
    <w:rsid w:val="00C46A75"/>
    <w:rsid w:val="00C46C00"/>
    <w:rsid w:val="00C470CD"/>
    <w:rsid w:val="00C4725E"/>
    <w:rsid w:val="00C47458"/>
    <w:rsid w:val="00C47464"/>
    <w:rsid w:val="00C474A0"/>
    <w:rsid w:val="00C4753A"/>
    <w:rsid w:val="00C475CF"/>
    <w:rsid w:val="00C47786"/>
    <w:rsid w:val="00C479D7"/>
    <w:rsid w:val="00C47B53"/>
    <w:rsid w:val="00C50270"/>
    <w:rsid w:val="00C503E2"/>
    <w:rsid w:val="00C5065B"/>
    <w:rsid w:val="00C50B6B"/>
    <w:rsid w:val="00C50BD3"/>
    <w:rsid w:val="00C50BD4"/>
    <w:rsid w:val="00C50C95"/>
    <w:rsid w:val="00C50E9F"/>
    <w:rsid w:val="00C51004"/>
    <w:rsid w:val="00C51111"/>
    <w:rsid w:val="00C51148"/>
    <w:rsid w:val="00C5133F"/>
    <w:rsid w:val="00C51AEB"/>
    <w:rsid w:val="00C51BCC"/>
    <w:rsid w:val="00C51C9C"/>
    <w:rsid w:val="00C51DC6"/>
    <w:rsid w:val="00C521BD"/>
    <w:rsid w:val="00C522CB"/>
    <w:rsid w:val="00C52454"/>
    <w:rsid w:val="00C52649"/>
    <w:rsid w:val="00C52953"/>
    <w:rsid w:val="00C52981"/>
    <w:rsid w:val="00C52B12"/>
    <w:rsid w:val="00C52BA4"/>
    <w:rsid w:val="00C52C12"/>
    <w:rsid w:val="00C52CE2"/>
    <w:rsid w:val="00C52D10"/>
    <w:rsid w:val="00C52D18"/>
    <w:rsid w:val="00C52D9E"/>
    <w:rsid w:val="00C52E3F"/>
    <w:rsid w:val="00C52E7A"/>
    <w:rsid w:val="00C52EE4"/>
    <w:rsid w:val="00C53025"/>
    <w:rsid w:val="00C53029"/>
    <w:rsid w:val="00C53184"/>
    <w:rsid w:val="00C53782"/>
    <w:rsid w:val="00C53A52"/>
    <w:rsid w:val="00C53B9A"/>
    <w:rsid w:val="00C53BC1"/>
    <w:rsid w:val="00C53EA7"/>
    <w:rsid w:val="00C53F7C"/>
    <w:rsid w:val="00C53FB8"/>
    <w:rsid w:val="00C5401B"/>
    <w:rsid w:val="00C540DE"/>
    <w:rsid w:val="00C5437F"/>
    <w:rsid w:val="00C54643"/>
    <w:rsid w:val="00C546EA"/>
    <w:rsid w:val="00C54960"/>
    <w:rsid w:val="00C549D3"/>
    <w:rsid w:val="00C54A7C"/>
    <w:rsid w:val="00C54AC5"/>
    <w:rsid w:val="00C54C0B"/>
    <w:rsid w:val="00C54D89"/>
    <w:rsid w:val="00C54DCC"/>
    <w:rsid w:val="00C54E82"/>
    <w:rsid w:val="00C5505E"/>
    <w:rsid w:val="00C550E3"/>
    <w:rsid w:val="00C55240"/>
    <w:rsid w:val="00C555F0"/>
    <w:rsid w:val="00C557DB"/>
    <w:rsid w:val="00C55A77"/>
    <w:rsid w:val="00C55AD2"/>
    <w:rsid w:val="00C55BD2"/>
    <w:rsid w:val="00C55C5A"/>
    <w:rsid w:val="00C560B6"/>
    <w:rsid w:val="00C56321"/>
    <w:rsid w:val="00C5644C"/>
    <w:rsid w:val="00C56651"/>
    <w:rsid w:val="00C566E0"/>
    <w:rsid w:val="00C5678E"/>
    <w:rsid w:val="00C56AE0"/>
    <w:rsid w:val="00C56B07"/>
    <w:rsid w:val="00C5733F"/>
    <w:rsid w:val="00C575B7"/>
    <w:rsid w:val="00C57606"/>
    <w:rsid w:val="00C576EC"/>
    <w:rsid w:val="00C57865"/>
    <w:rsid w:val="00C57C76"/>
    <w:rsid w:val="00C57CBD"/>
    <w:rsid w:val="00C57F00"/>
    <w:rsid w:val="00C57FE0"/>
    <w:rsid w:val="00C6023D"/>
    <w:rsid w:val="00C603C0"/>
    <w:rsid w:val="00C60586"/>
    <w:rsid w:val="00C605A2"/>
    <w:rsid w:val="00C60765"/>
    <w:rsid w:val="00C6084B"/>
    <w:rsid w:val="00C609F6"/>
    <w:rsid w:val="00C60B57"/>
    <w:rsid w:val="00C60C1B"/>
    <w:rsid w:val="00C60C45"/>
    <w:rsid w:val="00C60CC6"/>
    <w:rsid w:val="00C60CD2"/>
    <w:rsid w:val="00C60E6B"/>
    <w:rsid w:val="00C60EA4"/>
    <w:rsid w:val="00C6103B"/>
    <w:rsid w:val="00C610AD"/>
    <w:rsid w:val="00C6119B"/>
    <w:rsid w:val="00C616C5"/>
    <w:rsid w:val="00C61A00"/>
    <w:rsid w:val="00C61AE0"/>
    <w:rsid w:val="00C61BCA"/>
    <w:rsid w:val="00C61ED4"/>
    <w:rsid w:val="00C627E1"/>
    <w:rsid w:val="00C627E8"/>
    <w:rsid w:val="00C62927"/>
    <w:rsid w:val="00C62D07"/>
    <w:rsid w:val="00C62D5D"/>
    <w:rsid w:val="00C62F9D"/>
    <w:rsid w:val="00C63093"/>
    <w:rsid w:val="00C6311D"/>
    <w:rsid w:val="00C6326A"/>
    <w:rsid w:val="00C634A9"/>
    <w:rsid w:val="00C639FE"/>
    <w:rsid w:val="00C64159"/>
    <w:rsid w:val="00C64190"/>
    <w:rsid w:val="00C6438A"/>
    <w:rsid w:val="00C6438C"/>
    <w:rsid w:val="00C643C0"/>
    <w:rsid w:val="00C644E7"/>
    <w:rsid w:val="00C645A2"/>
    <w:rsid w:val="00C645B1"/>
    <w:rsid w:val="00C64713"/>
    <w:rsid w:val="00C64792"/>
    <w:rsid w:val="00C648BB"/>
    <w:rsid w:val="00C64F29"/>
    <w:rsid w:val="00C64F3E"/>
    <w:rsid w:val="00C6543E"/>
    <w:rsid w:val="00C65525"/>
    <w:rsid w:val="00C65585"/>
    <w:rsid w:val="00C6591E"/>
    <w:rsid w:val="00C6595A"/>
    <w:rsid w:val="00C65A4E"/>
    <w:rsid w:val="00C65AA2"/>
    <w:rsid w:val="00C65B43"/>
    <w:rsid w:val="00C65C67"/>
    <w:rsid w:val="00C65D64"/>
    <w:rsid w:val="00C65E58"/>
    <w:rsid w:val="00C660A7"/>
    <w:rsid w:val="00C661F5"/>
    <w:rsid w:val="00C66233"/>
    <w:rsid w:val="00C66320"/>
    <w:rsid w:val="00C6645F"/>
    <w:rsid w:val="00C66782"/>
    <w:rsid w:val="00C66847"/>
    <w:rsid w:val="00C66878"/>
    <w:rsid w:val="00C66906"/>
    <w:rsid w:val="00C66B16"/>
    <w:rsid w:val="00C66B47"/>
    <w:rsid w:val="00C66B6D"/>
    <w:rsid w:val="00C66C3F"/>
    <w:rsid w:val="00C66DC1"/>
    <w:rsid w:val="00C66ECE"/>
    <w:rsid w:val="00C66FB4"/>
    <w:rsid w:val="00C673B9"/>
    <w:rsid w:val="00C673D5"/>
    <w:rsid w:val="00C676FB"/>
    <w:rsid w:val="00C67A27"/>
    <w:rsid w:val="00C67C9D"/>
    <w:rsid w:val="00C67D92"/>
    <w:rsid w:val="00C67D98"/>
    <w:rsid w:val="00C67F4C"/>
    <w:rsid w:val="00C67FEB"/>
    <w:rsid w:val="00C700FD"/>
    <w:rsid w:val="00C701B8"/>
    <w:rsid w:val="00C705BF"/>
    <w:rsid w:val="00C70708"/>
    <w:rsid w:val="00C709B2"/>
    <w:rsid w:val="00C70A85"/>
    <w:rsid w:val="00C70B55"/>
    <w:rsid w:val="00C70CF9"/>
    <w:rsid w:val="00C71099"/>
    <w:rsid w:val="00C710B2"/>
    <w:rsid w:val="00C71262"/>
    <w:rsid w:val="00C7155B"/>
    <w:rsid w:val="00C717C0"/>
    <w:rsid w:val="00C718B3"/>
    <w:rsid w:val="00C719CD"/>
    <w:rsid w:val="00C71B04"/>
    <w:rsid w:val="00C71C2E"/>
    <w:rsid w:val="00C71C6C"/>
    <w:rsid w:val="00C71D2F"/>
    <w:rsid w:val="00C71EA3"/>
    <w:rsid w:val="00C71EA9"/>
    <w:rsid w:val="00C7200E"/>
    <w:rsid w:val="00C7208E"/>
    <w:rsid w:val="00C7234D"/>
    <w:rsid w:val="00C72389"/>
    <w:rsid w:val="00C724A1"/>
    <w:rsid w:val="00C7259B"/>
    <w:rsid w:val="00C7259F"/>
    <w:rsid w:val="00C72814"/>
    <w:rsid w:val="00C72941"/>
    <w:rsid w:val="00C72A59"/>
    <w:rsid w:val="00C72A92"/>
    <w:rsid w:val="00C72ABE"/>
    <w:rsid w:val="00C72B84"/>
    <w:rsid w:val="00C72BF5"/>
    <w:rsid w:val="00C72D41"/>
    <w:rsid w:val="00C72D62"/>
    <w:rsid w:val="00C72DA6"/>
    <w:rsid w:val="00C7311F"/>
    <w:rsid w:val="00C733F9"/>
    <w:rsid w:val="00C73409"/>
    <w:rsid w:val="00C73474"/>
    <w:rsid w:val="00C7351C"/>
    <w:rsid w:val="00C73539"/>
    <w:rsid w:val="00C73567"/>
    <w:rsid w:val="00C73626"/>
    <w:rsid w:val="00C73CC5"/>
    <w:rsid w:val="00C73F1F"/>
    <w:rsid w:val="00C73FA2"/>
    <w:rsid w:val="00C7400D"/>
    <w:rsid w:val="00C740C3"/>
    <w:rsid w:val="00C748DC"/>
    <w:rsid w:val="00C74988"/>
    <w:rsid w:val="00C749EE"/>
    <w:rsid w:val="00C74C5C"/>
    <w:rsid w:val="00C74DAB"/>
    <w:rsid w:val="00C74F71"/>
    <w:rsid w:val="00C74F7A"/>
    <w:rsid w:val="00C74FE2"/>
    <w:rsid w:val="00C75071"/>
    <w:rsid w:val="00C75501"/>
    <w:rsid w:val="00C7554A"/>
    <w:rsid w:val="00C7565B"/>
    <w:rsid w:val="00C75979"/>
    <w:rsid w:val="00C75BAF"/>
    <w:rsid w:val="00C75CF8"/>
    <w:rsid w:val="00C75ED2"/>
    <w:rsid w:val="00C75F06"/>
    <w:rsid w:val="00C75F59"/>
    <w:rsid w:val="00C761E5"/>
    <w:rsid w:val="00C76220"/>
    <w:rsid w:val="00C7622C"/>
    <w:rsid w:val="00C763DB"/>
    <w:rsid w:val="00C765E0"/>
    <w:rsid w:val="00C76641"/>
    <w:rsid w:val="00C76748"/>
    <w:rsid w:val="00C767DA"/>
    <w:rsid w:val="00C76B57"/>
    <w:rsid w:val="00C77294"/>
    <w:rsid w:val="00C77295"/>
    <w:rsid w:val="00C772D1"/>
    <w:rsid w:val="00C7746A"/>
    <w:rsid w:val="00C7762F"/>
    <w:rsid w:val="00C778A6"/>
    <w:rsid w:val="00C77B48"/>
    <w:rsid w:val="00C77B6B"/>
    <w:rsid w:val="00C77BF9"/>
    <w:rsid w:val="00C77DDC"/>
    <w:rsid w:val="00C77F1F"/>
    <w:rsid w:val="00C77F96"/>
    <w:rsid w:val="00C77FA0"/>
    <w:rsid w:val="00C80499"/>
    <w:rsid w:val="00C80503"/>
    <w:rsid w:val="00C806EF"/>
    <w:rsid w:val="00C806FB"/>
    <w:rsid w:val="00C80913"/>
    <w:rsid w:val="00C80AB1"/>
    <w:rsid w:val="00C80AF5"/>
    <w:rsid w:val="00C80D63"/>
    <w:rsid w:val="00C81251"/>
    <w:rsid w:val="00C8133C"/>
    <w:rsid w:val="00C813A3"/>
    <w:rsid w:val="00C814A0"/>
    <w:rsid w:val="00C814AD"/>
    <w:rsid w:val="00C815BB"/>
    <w:rsid w:val="00C81696"/>
    <w:rsid w:val="00C81F69"/>
    <w:rsid w:val="00C82028"/>
    <w:rsid w:val="00C821B4"/>
    <w:rsid w:val="00C821E3"/>
    <w:rsid w:val="00C82363"/>
    <w:rsid w:val="00C82438"/>
    <w:rsid w:val="00C82714"/>
    <w:rsid w:val="00C828F0"/>
    <w:rsid w:val="00C82D9D"/>
    <w:rsid w:val="00C82EEF"/>
    <w:rsid w:val="00C8316E"/>
    <w:rsid w:val="00C83313"/>
    <w:rsid w:val="00C834B1"/>
    <w:rsid w:val="00C83545"/>
    <w:rsid w:val="00C835C8"/>
    <w:rsid w:val="00C8363D"/>
    <w:rsid w:val="00C836B8"/>
    <w:rsid w:val="00C837F0"/>
    <w:rsid w:val="00C838A4"/>
    <w:rsid w:val="00C839BD"/>
    <w:rsid w:val="00C83A31"/>
    <w:rsid w:val="00C83C75"/>
    <w:rsid w:val="00C83D45"/>
    <w:rsid w:val="00C83DDA"/>
    <w:rsid w:val="00C83DE2"/>
    <w:rsid w:val="00C840A9"/>
    <w:rsid w:val="00C840DA"/>
    <w:rsid w:val="00C84130"/>
    <w:rsid w:val="00C844DB"/>
    <w:rsid w:val="00C847DE"/>
    <w:rsid w:val="00C84C34"/>
    <w:rsid w:val="00C84CA1"/>
    <w:rsid w:val="00C85177"/>
    <w:rsid w:val="00C8525B"/>
    <w:rsid w:val="00C853A2"/>
    <w:rsid w:val="00C85434"/>
    <w:rsid w:val="00C854F7"/>
    <w:rsid w:val="00C85712"/>
    <w:rsid w:val="00C857BC"/>
    <w:rsid w:val="00C858B1"/>
    <w:rsid w:val="00C85B83"/>
    <w:rsid w:val="00C85D91"/>
    <w:rsid w:val="00C85DC8"/>
    <w:rsid w:val="00C85FC2"/>
    <w:rsid w:val="00C861CC"/>
    <w:rsid w:val="00C861EC"/>
    <w:rsid w:val="00C8633E"/>
    <w:rsid w:val="00C8637D"/>
    <w:rsid w:val="00C86577"/>
    <w:rsid w:val="00C865C6"/>
    <w:rsid w:val="00C8665C"/>
    <w:rsid w:val="00C867B2"/>
    <w:rsid w:val="00C86BC0"/>
    <w:rsid w:val="00C86C09"/>
    <w:rsid w:val="00C86D58"/>
    <w:rsid w:val="00C86FC8"/>
    <w:rsid w:val="00C87019"/>
    <w:rsid w:val="00C8715F"/>
    <w:rsid w:val="00C871B2"/>
    <w:rsid w:val="00C875D3"/>
    <w:rsid w:val="00C8764D"/>
    <w:rsid w:val="00C8799E"/>
    <w:rsid w:val="00C87ADB"/>
    <w:rsid w:val="00C87B24"/>
    <w:rsid w:val="00C87B36"/>
    <w:rsid w:val="00C87ED3"/>
    <w:rsid w:val="00C90091"/>
    <w:rsid w:val="00C9022A"/>
    <w:rsid w:val="00C902BE"/>
    <w:rsid w:val="00C9032A"/>
    <w:rsid w:val="00C903B9"/>
    <w:rsid w:val="00C903D4"/>
    <w:rsid w:val="00C903E0"/>
    <w:rsid w:val="00C90454"/>
    <w:rsid w:val="00C90733"/>
    <w:rsid w:val="00C90888"/>
    <w:rsid w:val="00C908E2"/>
    <w:rsid w:val="00C90A05"/>
    <w:rsid w:val="00C90AE7"/>
    <w:rsid w:val="00C90C23"/>
    <w:rsid w:val="00C90C3F"/>
    <w:rsid w:val="00C90CC4"/>
    <w:rsid w:val="00C90F45"/>
    <w:rsid w:val="00C910F8"/>
    <w:rsid w:val="00C9113F"/>
    <w:rsid w:val="00C91156"/>
    <w:rsid w:val="00C914EA"/>
    <w:rsid w:val="00C91612"/>
    <w:rsid w:val="00C91ABF"/>
    <w:rsid w:val="00C91C59"/>
    <w:rsid w:val="00C91E6A"/>
    <w:rsid w:val="00C92449"/>
    <w:rsid w:val="00C92544"/>
    <w:rsid w:val="00C92685"/>
    <w:rsid w:val="00C926D3"/>
    <w:rsid w:val="00C92770"/>
    <w:rsid w:val="00C92C91"/>
    <w:rsid w:val="00C92D95"/>
    <w:rsid w:val="00C92EB8"/>
    <w:rsid w:val="00C935B9"/>
    <w:rsid w:val="00C93607"/>
    <w:rsid w:val="00C936DE"/>
    <w:rsid w:val="00C937C1"/>
    <w:rsid w:val="00C937C5"/>
    <w:rsid w:val="00C93ACB"/>
    <w:rsid w:val="00C93B71"/>
    <w:rsid w:val="00C93D57"/>
    <w:rsid w:val="00C93F4D"/>
    <w:rsid w:val="00C940F6"/>
    <w:rsid w:val="00C94171"/>
    <w:rsid w:val="00C94258"/>
    <w:rsid w:val="00C942A3"/>
    <w:rsid w:val="00C94426"/>
    <w:rsid w:val="00C9443D"/>
    <w:rsid w:val="00C9446D"/>
    <w:rsid w:val="00C944EF"/>
    <w:rsid w:val="00C945F5"/>
    <w:rsid w:val="00C94685"/>
    <w:rsid w:val="00C948A5"/>
    <w:rsid w:val="00C94959"/>
    <w:rsid w:val="00C949A2"/>
    <w:rsid w:val="00C949D0"/>
    <w:rsid w:val="00C94A6D"/>
    <w:rsid w:val="00C94ABB"/>
    <w:rsid w:val="00C94F48"/>
    <w:rsid w:val="00C95389"/>
    <w:rsid w:val="00C953C3"/>
    <w:rsid w:val="00C95422"/>
    <w:rsid w:val="00C95437"/>
    <w:rsid w:val="00C95485"/>
    <w:rsid w:val="00C954E2"/>
    <w:rsid w:val="00C9559D"/>
    <w:rsid w:val="00C95654"/>
    <w:rsid w:val="00C95665"/>
    <w:rsid w:val="00C958D5"/>
    <w:rsid w:val="00C9594F"/>
    <w:rsid w:val="00C95E3A"/>
    <w:rsid w:val="00C9621C"/>
    <w:rsid w:val="00C962A4"/>
    <w:rsid w:val="00C96765"/>
    <w:rsid w:val="00C96777"/>
    <w:rsid w:val="00C96C4F"/>
    <w:rsid w:val="00C96CCC"/>
    <w:rsid w:val="00C96D41"/>
    <w:rsid w:val="00C96FA7"/>
    <w:rsid w:val="00C97054"/>
    <w:rsid w:val="00C973BA"/>
    <w:rsid w:val="00C97A89"/>
    <w:rsid w:val="00C97B99"/>
    <w:rsid w:val="00C97BA5"/>
    <w:rsid w:val="00C97CB8"/>
    <w:rsid w:val="00C97DFC"/>
    <w:rsid w:val="00C97E98"/>
    <w:rsid w:val="00C9D70C"/>
    <w:rsid w:val="00CA017F"/>
    <w:rsid w:val="00CA03B9"/>
    <w:rsid w:val="00CA07F4"/>
    <w:rsid w:val="00CA0839"/>
    <w:rsid w:val="00CA0A22"/>
    <w:rsid w:val="00CA0C0F"/>
    <w:rsid w:val="00CA0E55"/>
    <w:rsid w:val="00CA0FD9"/>
    <w:rsid w:val="00CA116D"/>
    <w:rsid w:val="00CA12BA"/>
    <w:rsid w:val="00CA14CC"/>
    <w:rsid w:val="00CA1595"/>
    <w:rsid w:val="00CA15F2"/>
    <w:rsid w:val="00CA15F7"/>
    <w:rsid w:val="00CA1746"/>
    <w:rsid w:val="00CA1749"/>
    <w:rsid w:val="00CA1839"/>
    <w:rsid w:val="00CA1AF4"/>
    <w:rsid w:val="00CA1ECC"/>
    <w:rsid w:val="00CA212F"/>
    <w:rsid w:val="00CA21D6"/>
    <w:rsid w:val="00CA2468"/>
    <w:rsid w:val="00CA2514"/>
    <w:rsid w:val="00CA296D"/>
    <w:rsid w:val="00CA29BD"/>
    <w:rsid w:val="00CA2A27"/>
    <w:rsid w:val="00CA2C75"/>
    <w:rsid w:val="00CA2D46"/>
    <w:rsid w:val="00CA2E20"/>
    <w:rsid w:val="00CA2E60"/>
    <w:rsid w:val="00CA2FDE"/>
    <w:rsid w:val="00CA32FF"/>
    <w:rsid w:val="00CA338F"/>
    <w:rsid w:val="00CA3409"/>
    <w:rsid w:val="00CA3460"/>
    <w:rsid w:val="00CA35E0"/>
    <w:rsid w:val="00CA393A"/>
    <w:rsid w:val="00CA39B1"/>
    <w:rsid w:val="00CA3B5E"/>
    <w:rsid w:val="00CA3B87"/>
    <w:rsid w:val="00CA3BAA"/>
    <w:rsid w:val="00CA3BCE"/>
    <w:rsid w:val="00CA3CB9"/>
    <w:rsid w:val="00CA3DA9"/>
    <w:rsid w:val="00CA3F2E"/>
    <w:rsid w:val="00CA3F4B"/>
    <w:rsid w:val="00CA40A2"/>
    <w:rsid w:val="00CA420C"/>
    <w:rsid w:val="00CA43B7"/>
    <w:rsid w:val="00CA445F"/>
    <w:rsid w:val="00CA4B5C"/>
    <w:rsid w:val="00CA4ED1"/>
    <w:rsid w:val="00CA4FE8"/>
    <w:rsid w:val="00CA5055"/>
    <w:rsid w:val="00CA52BB"/>
    <w:rsid w:val="00CA52E5"/>
    <w:rsid w:val="00CA54E1"/>
    <w:rsid w:val="00CA5611"/>
    <w:rsid w:val="00CA577D"/>
    <w:rsid w:val="00CA5882"/>
    <w:rsid w:val="00CA58E8"/>
    <w:rsid w:val="00CA5BB2"/>
    <w:rsid w:val="00CA5D17"/>
    <w:rsid w:val="00CA5D71"/>
    <w:rsid w:val="00CA5F8D"/>
    <w:rsid w:val="00CA6047"/>
    <w:rsid w:val="00CA6296"/>
    <w:rsid w:val="00CA65D7"/>
    <w:rsid w:val="00CA69BE"/>
    <w:rsid w:val="00CA6ACB"/>
    <w:rsid w:val="00CA6B93"/>
    <w:rsid w:val="00CA6BED"/>
    <w:rsid w:val="00CA70CB"/>
    <w:rsid w:val="00CA7176"/>
    <w:rsid w:val="00CA7411"/>
    <w:rsid w:val="00CA7A36"/>
    <w:rsid w:val="00CA7C2F"/>
    <w:rsid w:val="00CA7F71"/>
    <w:rsid w:val="00CB01D0"/>
    <w:rsid w:val="00CB0383"/>
    <w:rsid w:val="00CB03C2"/>
    <w:rsid w:val="00CB0804"/>
    <w:rsid w:val="00CB080B"/>
    <w:rsid w:val="00CB0AEC"/>
    <w:rsid w:val="00CB0C16"/>
    <w:rsid w:val="00CB0D30"/>
    <w:rsid w:val="00CB0E26"/>
    <w:rsid w:val="00CB10DD"/>
    <w:rsid w:val="00CB1202"/>
    <w:rsid w:val="00CB1696"/>
    <w:rsid w:val="00CB1E39"/>
    <w:rsid w:val="00CB1EC0"/>
    <w:rsid w:val="00CB21AF"/>
    <w:rsid w:val="00CB2282"/>
    <w:rsid w:val="00CB2550"/>
    <w:rsid w:val="00CB27A6"/>
    <w:rsid w:val="00CB283B"/>
    <w:rsid w:val="00CB2873"/>
    <w:rsid w:val="00CB2B74"/>
    <w:rsid w:val="00CB2D1B"/>
    <w:rsid w:val="00CB32FD"/>
    <w:rsid w:val="00CB3353"/>
    <w:rsid w:val="00CB33B4"/>
    <w:rsid w:val="00CB35E0"/>
    <w:rsid w:val="00CB365C"/>
    <w:rsid w:val="00CB36F9"/>
    <w:rsid w:val="00CB37BE"/>
    <w:rsid w:val="00CB3995"/>
    <w:rsid w:val="00CB3BE6"/>
    <w:rsid w:val="00CB3C3F"/>
    <w:rsid w:val="00CB3D5D"/>
    <w:rsid w:val="00CB405C"/>
    <w:rsid w:val="00CB41A8"/>
    <w:rsid w:val="00CB41B5"/>
    <w:rsid w:val="00CB4220"/>
    <w:rsid w:val="00CB4282"/>
    <w:rsid w:val="00CB4311"/>
    <w:rsid w:val="00CB4378"/>
    <w:rsid w:val="00CB43AE"/>
    <w:rsid w:val="00CB4735"/>
    <w:rsid w:val="00CB49D4"/>
    <w:rsid w:val="00CB4ACE"/>
    <w:rsid w:val="00CB4C2E"/>
    <w:rsid w:val="00CB4F5C"/>
    <w:rsid w:val="00CB596E"/>
    <w:rsid w:val="00CB5A91"/>
    <w:rsid w:val="00CB5AEF"/>
    <w:rsid w:val="00CB5BAC"/>
    <w:rsid w:val="00CB5D42"/>
    <w:rsid w:val="00CB6026"/>
    <w:rsid w:val="00CB60B9"/>
    <w:rsid w:val="00CB6134"/>
    <w:rsid w:val="00CB62A3"/>
    <w:rsid w:val="00CB62F2"/>
    <w:rsid w:val="00CB6490"/>
    <w:rsid w:val="00CB64E6"/>
    <w:rsid w:val="00CB68E3"/>
    <w:rsid w:val="00CB695F"/>
    <w:rsid w:val="00CB69AC"/>
    <w:rsid w:val="00CB6C0C"/>
    <w:rsid w:val="00CB6D25"/>
    <w:rsid w:val="00CB6ED5"/>
    <w:rsid w:val="00CB6F31"/>
    <w:rsid w:val="00CB6F3D"/>
    <w:rsid w:val="00CB6FA3"/>
    <w:rsid w:val="00CB7464"/>
    <w:rsid w:val="00CB75EC"/>
    <w:rsid w:val="00CB75F5"/>
    <w:rsid w:val="00CB7677"/>
    <w:rsid w:val="00CB79F8"/>
    <w:rsid w:val="00CB7A8A"/>
    <w:rsid w:val="00CB7FFD"/>
    <w:rsid w:val="00CC0298"/>
    <w:rsid w:val="00CC0353"/>
    <w:rsid w:val="00CC056F"/>
    <w:rsid w:val="00CC079A"/>
    <w:rsid w:val="00CC0C61"/>
    <w:rsid w:val="00CC1062"/>
    <w:rsid w:val="00CC131B"/>
    <w:rsid w:val="00CC1593"/>
    <w:rsid w:val="00CC16AC"/>
    <w:rsid w:val="00CC17A7"/>
    <w:rsid w:val="00CC1810"/>
    <w:rsid w:val="00CC19EA"/>
    <w:rsid w:val="00CC1C5B"/>
    <w:rsid w:val="00CC1C71"/>
    <w:rsid w:val="00CC1DDB"/>
    <w:rsid w:val="00CC1EC7"/>
    <w:rsid w:val="00CC2002"/>
    <w:rsid w:val="00CC20B1"/>
    <w:rsid w:val="00CC2463"/>
    <w:rsid w:val="00CC2493"/>
    <w:rsid w:val="00CC24B9"/>
    <w:rsid w:val="00CC2516"/>
    <w:rsid w:val="00CC2543"/>
    <w:rsid w:val="00CC25D1"/>
    <w:rsid w:val="00CC26FE"/>
    <w:rsid w:val="00CC2726"/>
    <w:rsid w:val="00CC28AD"/>
    <w:rsid w:val="00CC2932"/>
    <w:rsid w:val="00CC29DC"/>
    <w:rsid w:val="00CC2AB4"/>
    <w:rsid w:val="00CC2B3A"/>
    <w:rsid w:val="00CC2E1C"/>
    <w:rsid w:val="00CC2FB9"/>
    <w:rsid w:val="00CC3011"/>
    <w:rsid w:val="00CC313B"/>
    <w:rsid w:val="00CC3166"/>
    <w:rsid w:val="00CC3413"/>
    <w:rsid w:val="00CC344B"/>
    <w:rsid w:val="00CC3475"/>
    <w:rsid w:val="00CC347F"/>
    <w:rsid w:val="00CC34C6"/>
    <w:rsid w:val="00CC34FB"/>
    <w:rsid w:val="00CC35F8"/>
    <w:rsid w:val="00CC3699"/>
    <w:rsid w:val="00CC3871"/>
    <w:rsid w:val="00CC3BDE"/>
    <w:rsid w:val="00CC3D89"/>
    <w:rsid w:val="00CC43BD"/>
    <w:rsid w:val="00CC45C9"/>
    <w:rsid w:val="00CC464B"/>
    <w:rsid w:val="00CC47C3"/>
    <w:rsid w:val="00CC4B16"/>
    <w:rsid w:val="00CC4BF2"/>
    <w:rsid w:val="00CC4C62"/>
    <w:rsid w:val="00CC4D36"/>
    <w:rsid w:val="00CC4E6C"/>
    <w:rsid w:val="00CC4F7F"/>
    <w:rsid w:val="00CC4FE5"/>
    <w:rsid w:val="00CC5014"/>
    <w:rsid w:val="00CC51D1"/>
    <w:rsid w:val="00CC5550"/>
    <w:rsid w:val="00CC566C"/>
    <w:rsid w:val="00CC5899"/>
    <w:rsid w:val="00CC58B9"/>
    <w:rsid w:val="00CC59DA"/>
    <w:rsid w:val="00CC59E5"/>
    <w:rsid w:val="00CC5ABD"/>
    <w:rsid w:val="00CC5B2B"/>
    <w:rsid w:val="00CC5D45"/>
    <w:rsid w:val="00CC5DBB"/>
    <w:rsid w:val="00CC5DD5"/>
    <w:rsid w:val="00CC5E0D"/>
    <w:rsid w:val="00CC605D"/>
    <w:rsid w:val="00CC60DC"/>
    <w:rsid w:val="00CC612C"/>
    <w:rsid w:val="00CC6171"/>
    <w:rsid w:val="00CC6185"/>
    <w:rsid w:val="00CC61FB"/>
    <w:rsid w:val="00CC6622"/>
    <w:rsid w:val="00CC68EA"/>
    <w:rsid w:val="00CC68FA"/>
    <w:rsid w:val="00CC698A"/>
    <w:rsid w:val="00CC6AF7"/>
    <w:rsid w:val="00CC6BF5"/>
    <w:rsid w:val="00CC6F6A"/>
    <w:rsid w:val="00CC73CF"/>
    <w:rsid w:val="00CC7531"/>
    <w:rsid w:val="00CC7689"/>
    <w:rsid w:val="00CC76FC"/>
    <w:rsid w:val="00CC77E5"/>
    <w:rsid w:val="00CC7811"/>
    <w:rsid w:val="00CC7972"/>
    <w:rsid w:val="00CC7A4D"/>
    <w:rsid w:val="00CC7E90"/>
    <w:rsid w:val="00CD00F7"/>
    <w:rsid w:val="00CD0210"/>
    <w:rsid w:val="00CD02F7"/>
    <w:rsid w:val="00CD05A0"/>
    <w:rsid w:val="00CD075F"/>
    <w:rsid w:val="00CD0A87"/>
    <w:rsid w:val="00CD0AB8"/>
    <w:rsid w:val="00CD0AC2"/>
    <w:rsid w:val="00CD0BA6"/>
    <w:rsid w:val="00CD0E9B"/>
    <w:rsid w:val="00CD11D5"/>
    <w:rsid w:val="00CD1258"/>
    <w:rsid w:val="00CD12B5"/>
    <w:rsid w:val="00CD1506"/>
    <w:rsid w:val="00CD15E9"/>
    <w:rsid w:val="00CD1BF0"/>
    <w:rsid w:val="00CD1C09"/>
    <w:rsid w:val="00CD1CD4"/>
    <w:rsid w:val="00CD1CE9"/>
    <w:rsid w:val="00CD2077"/>
    <w:rsid w:val="00CD26BF"/>
    <w:rsid w:val="00CD27E0"/>
    <w:rsid w:val="00CD2A1E"/>
    <w:rsid w:val="00CD2B0E"/>
    <w:rsid w:val="00CD2D74"/>
    <w:rsid w:val="00CD2E7A"/>
    <w:rsid w:val="00CD3048"/>
    <w:rsid w:val="00CD32BB"/>
    <w:rsid w:val="00CD335D"/>
    <w:rsid w:val="00CD3551"/>
    <w:rsid w:val="00CD3596"/>
    <w:rsid w:val="00CD37BA"/>
    <w:rsid w:val="00CD3831"/>
    <w:rsid w:val="00CD3FD3"/>
    <w:rsid w:val="00CD4134"/>
    <w:rsid w:val="00CD41B5"/>
    <w:rsid w:val="00CD459B"/>
    <w:rsid w:val="00CD4863"/>
    <w:rsid w:val="00CD48A0"/>
    <w:rsid w:val="00CD48DE"/>
    <w:rsid w:val="00CD4923"/>
    <w:rsid w:val="00CD49D0"/>
    <w:rsid w:val="00CD4E99"/>
    <w:rsid w:val="00CD5130"/>
    <w:rsid w:val="00CD528B"/>
    <w:rsid w:val="00CD5296"/>
    <w:rsid w:val="00CD5305"/>
    <w:rsid w:val="00CD564B"/>
    <w:rsid w:val="00CD5AFF"/>
    <w:rsid w:val="00CD5BDA"/>
    <w:rsid w:val="00CD5BFB"/>
    <w:rsid w:val="00CD5C40"/>
    <w:rsid w:val="00CD5CF1"/>
    <w:rsid w:val="00CD5E4C"/>
    <w:rsid w:val="00CD62FF"/>
    <w:rsid w:val="00CD6310"/>
    <w:rsid w:val="00CD631C"/>
    <w:rsid w:val="00CD672A"/>
    <w:rsid w:val="00CD6986"/>
    <w:rsid w:val="00CD6A5C"/>
    <w:rsid w:val="00CD6B26"/>
    <w:rsid w:val="00CD6D37"/>
    <w:rsid w:val="00CD6DC6"/>
    <w:rsid w:val="00CD6F4D"/>
    <w:rsid w:val="00CD6F9E"/>
    <w:rsid w:val="00CD702A"/>
    <w:rsid w:val="00CD73E5"/>
    <w:rsid w:val="00CD752E"/>
    <w:rsid w:val="00CD75CD"/>
    <w:rsid w:val="00CD769B"/>
    <w:rsid w:val="00CD7BE0"/>
    <w:rsid w:val="00CD7D2F"/>
    <w:rsid w:val="00CD7DF4"/>
    <w:rsid w:val="00CD7E2C"/>
    <w:rsid w:val="00CE00CE"/>
    <w:rsid w:val="00CE01E7"/>
    <w:rsid w:val="00CE0273"/>
    <w:rsid w:val="00CE02EE"/>
    <w:rsid w:val="00CE0417"/>
    <w:rsid w:val="00CE04FC"/>
    <w:rsid w:val="00CE054C"/>
    <w:rsid w:val="00CE0611"/>
    <w:rsid w:val="00CE08EF"/>
    <w:rsid w:val="00CE0A48"/>
    <w:rsid w:val="00CE0A4B"/>
    <w:rsid w:val="00CE0AF4"/>
    <w:rsid w:val="00CE0D26"/>
    <w:rsid w:val="00CE0D62"/>
    <w:rsid w:val="00CE0F80"/>
    <w:rsid w:val="00CE0F97"/>
    <w:rsid w:val="00CE103A"/>
    <w:rsid w:val="00CE1080"/>
    <w:rsid w:val="00CE1486"/>
    <w:rsid w:val="00CE1536"/>
    <w:rsid w:val="00CE16B1"/>
    <w:rsid w:val="00CE1B49"/>
    <w:rsid w:val="00CE1C67"/>
    <w:rsid w:val="00CE224B"/>
    <w:rsid w:val="00CE2430"/>
    <w:rsid w:val="00CE2456"/>
    <w:rsid w:val="00CE24F8"/>
    <w:rsid w:val="00CE26EC"/>
    <w:rsid w:val="00CE2AC8"/>
    <w:rsid w:val="00CE2B63"/>
    <w:rsid w:val="00CE2EAF"/>
    <w:rsid w:val="00CE3582"/>
    <w:rsid w:val="00CE3894"/>
    <w:rsid w:val="00CE3941"/>
    <w:rsid w:val="00CE3AD1"/>
    <w:rsid w:val="00CE3E85"/>
    <w:rsid w:val="00CE415A"/>
    <w:rsid w:val="00CE42D8"/>
    <w:rsid w:val="00CE45EC"/>
    <w:rsid w:val="00CE4615"/>
    <w:rsid w:val="00CE478D"/>
    <w:rsid w:val="00CE47E1"/>
    <w:rsid w:val="00CE4842"/>
    <w:rsid w:val="00CE48E5"/>
    <w:rsid w:val="00CE49A4"/>
    <w:rsid w:val="00CE4A05"/>
    <w:rsid w:val="00CE4AEF"/>
    <w:rsid w:val="00CE4BA7"/>
    <w:rsid w:val="00CE4BAB"/>
    <w:rsid w:val="00CE5037"/>
    <w:rsid w:val="00CE50E9"/>
    <w:rsid w:val="00CE51E0"/>
    <w:rsid w:val="00CE53C1"/>
    <w:rsid w:val="00CE5444"/>
    <w:rsid w:val="00CE5456"/>
    <w:rsid w:val="00CE5584"/>
    <w:rsid w:val="00CE5606"/>
    <w:rsid w:val="00CE5670"/>
    <w:rsid w:val="00CE56EA"/>
    <w:rsid w:val="00CE576F"/>
    <w:rsid w:val="00CE582E"/>
    <w:rsid w:val="00CE5B2A"/>
    <w:rsid w:val="00CE5BAA"/>
    <w:rsid w:val="00CE5D64"/>
    <w:rsid w:val="00CE5EE8"/>
    <w:rsid w:val="00CE5FC3"/>
    <w:rsid w:val="00CE60BE"/>
    <w:rsid w:val="00CE61D6"/>
    <w:rsid w:val="00CE64EA"/>
    <w:rsid w:val="00CE652E"/>
    <w:rsid w:val="00CE655F"/>
    <w:rsid w:val="00CE6609"/>
    <w:rsid w:val="00CE66A1"/>
    <w:rsid w:val="00CE68D4"/>
    <w:rsid w:val="00CE68F1"/>
    <w:rsid w:val="00CE69F9"/>
    <w:rsid w:val="00CE6B27"/>
    <w:rsid w:val="00CE6DFC"/>
    <w:rsid w:val="00CE7101"/>
    <w:rsid w:val="00CE71B0"/>
    <w:rsid w:val="00CE7669"/>
    <w:rsid w:val="00CE7AD5"/>
    <w:rsid w:val="00CE7AD8"/>
    <w:rsid w:val="00CE7C1A"/>
    <w:rsid w:val="00CE7CC3"/>
    <w:rsid w:val="00CE7D17"/>
    <w:rsid w:val="00CE7D22"/>
    <w:rsid w:val="00CE7D70"/>
    <w:rsid w:val="00CE7EAF"/>
    <w:rsid w:val="00CE7F6A"/>
    <w:rsid w:val="00CE7F8D"/>
    <w:rsid w:val="00CE7F8E"/>
    <w:rsid w:val="00CE7FA7"/>
    <w:rsid w:val="00CE7FB2"/>
    <w:rsid w:val="00CE7FD9"/>
    <w:rsid w:val="00CF02EA"/>
    <w:rsid w:val="00CF0489"/>
    <w:rsid w:val="00CF049F"/>
    <w:rsid w:val="00CF0628"/>
    <w:rsid w:val="00CF07EF"/>
    <w:rsid w:val="00CF0A9A"/>
    <w:rsid w:val="00CF0AF4"/>
    <w:rsid w:val="00CF0BB5"/>
    <w:rsid w:val="00CF0C43"/>
    <w:rsid w:val="00CF0C74"/>
    <w:rsid w:val="00CF0C9C"/>
    <w:rsid w:val="00CF0FC2"/>
    <w:rsid w:val="00CF0FEB"/>
    <w:rsid w:val="00CF1041"/>
    <w:rsid w:val="00CF1623"/>
    <w:rsid w:val="00CF175A"/>
    <w:rsid w:val="00CF1947"/>
    <w:rsid w:val="00CF1976"/>
    <w:rsid w:val="00CF1A06"/>
    <w:rsid w:val="00CF1B53"/>
    <w:rsid w:val="00CF1CFF"/>
    <w:rsid w:val="00CF1FAC"/>
    <w:rsid w:val="00CF224D"/>
    <w:rsid w:val="00CF238E"/>
    <w:rsid w:val="00CF23E2"/>
    <w:rsid w:val="00CF266F"/>
    <w:rsid w:val="00CF26CE"/>
    <w:rsid w:val="00CF272E"/>
    <w:rsid w:val="00CF2784"/>
    <w:rsid w:val="00CF28BB"/>
    <w:rsid w:val="00CF28D3"/>
    <w:rsid w:val="00CF2AA0"/>
    <w:rsid w:val="00CF2D04"/>
    <w:rsid w:val="00CF2D1B"/>
    <w:rsid w:val="00CF2FB1"/>
    <w:rsid w:val="00CF3043"/>
    <w:rsid w:val="00CF30E1"/>
    <w:rsid w:val="00CF31B3"/>
    <w:rsid w:val="00CF31D1"/>
    <w:rsid w:val="00CF31EA"/>
    <w:rsid w:val="00CF32CD"/>
    <w:rsid w:val="00CF33AA"/>
    <w:rsid w:val="00CF33D4"/>
    <w:rsid w:val="00CF3683"/>
    <w:rsid w:val="00CF3799"/>
    <w:rsid w:val="00CF39B8"/>
    <w:rsid w:val="00CF3A2F"/>
    <w:rsid w:val="00CF3AA2"/>
    <w:rsid w:val="00CF3AA3"/>
    <w:rsid w:val="00CF3B62"/>
    <w:rsid w:val="00CF3C36"/>
    <w:rsid w:val="00CF3CF5"/>
    <w:rsid w:val="00CF3DDF"/>
    <w:rsid w:val="00CF3FCC"/>
    <w:rsid w:val="00CF4427"/>
    <w:rsid w:val="00CF450C"/>
    <w:rsid w:val="00CF4669"/>
    <w:rsid w:val="00CF48DA"/>
    <w:rsid w:val="00CF4A99"/>
    <w:rsid w:val="00CF4ABE"/>
    <w:rsid w:val="00CF4AE5"/>
    <w:rsid w:val="00CF4C11"/>
    <w:rsid w:val="00CF4DCD"/>
    <w:rsid w:val="00CF4EB1"/>
    <w:rsid w:val="00CF4F3A"/>
    <w:rsid w:val="00CF4FCF"/>
    <w:rsid w:val="00CF51CC"/>
    <w:rsid w:val="00CF51FC"/>
    <w:rsid w:val="00CF528C"/>
    <w:rsid w:val="00CF541D"/>
    <w:rsid w:val="00CF5571"/>
    <w:rsid w:val="00CF56D7"/>
    <w:rsid w:val="00CF5773"/>
    <w:rsid w:val="00CF5852"/>
    <w:rsid w:val="00CF586A"/>
    <w:rsid w:val="00CF58AD"/>
    <w:rsid w:val="00CF59EA"/>
    <w:rsid w:val="00CF5A46"/>
    <w:rsid w:val="00CF5B45"/>
    <w:rsid w:val="00CF5C29"/>
    <w:rsid w:val="00CF5C3D"/>
    <w:rsid w:val="00CF5E3F"/>
    <w:rsid w:val="00CF6188"/>
    <w:rsid w:val="00CF63D1"/>
    <w:rsid w:val="00CF6492"/>
    <w:rsid w:val="00CF668C"/>
    <w:rsid w:val="00CF68C5"/>
    <w:rsid w:val="00CF6AEA"/>
    <w:rsid w:val="00CF7502"/>
    <w:rsid w:val="00CF770A"/>
    <w:rsid w:val="00CF7ACE"/>
    <w:rsid w:val="00CF7D91"/>
    <w:rsid w:val="00D000F5"/>
    <w:rsid w:val="00D0030E"/>
    <w:rsid w:val="00D0034E"/>
    <w:rsid w:val="00D003D5"/>
    <w:rsid w:val="00D00484"/>
    <w:rsid w:val="00D00548"/>
    <w:rsid w:val="00D00B29"/>
    <w:rsid w:val="00D00CEF"/>
    <w:rsid w:val="00D00D5A"/>
    <w:rsid w:val="00D00DD2"/>
    <w:rsid w:val="00D00EAE"/>
    <w:rsid w:val="00D00FBE"/>
    <w:rsid w:val="00D00FC5"/>
    <w:rsid w:val="00D012FA"/>
    <w:rsid w:val="00D0132F"/>
    <w:rsid w:val="00D0183B"/>
    <w:rsid w:val="00D01852"/>
    <w:rsid w:val="00D01A38"/>
    <w:rsid w:val="00D01B97"/>
    <w:rsid w:val="00D01C1C"/>
    <w:rsid w:val="00D01C4E"/>
    <w:rsid w:val="00D021E7"/>
    <w:rsid w:val="00D0246F"/>
    <w:rsid w:val="00D02721"/>
    <w:rsid w:val="00D02843"/>
    <w:rsid w:val="00D029C3"/>
    <w:rsid w:val="00D02D65"/>
    <w:rsid w:val="00D02E61"/>
    <w:rsid w:val="00D0302B"/>
    <w:rsid w:val="00D03041"/>
    <w:rsid w:val="00D030CB"/>
    <w:rsid w:val="00D03211"/>
    <w:rsid w:val="00D033C7"/>
    <w:rsid w:val="00D03464"/>
    <w:rsid w:val="00D03476"/>
    <w:rsid w:val="00D036A5"/>
    <w:rsid w:val="00D03706"/>
    <w:rsid w:val="00D0376C"/>
    <w:rsid w:val="00D0379E"/>
    <w:rsid w:val="00D037F1"/>
    <w:rsid w:val="00D037FB"/>
    <w:rsid w:val="00D038B8"/>
    <w:rsid w:val="00D039C4"/>
    <w:rsid w:val="00D03A17"/>
    <w:rsid w:val="00D03BC8"/>
    <w:rsid w:val="00D03C25"/>
    <w:rsid w:val="00D03C47"/>
    <w:rsid w:val="00D03D29"/>
    <w:rsid w:val="00D03EC9"/>
    <w:rsid w:val="00D04090"/>
    <w:rsid w:val="00D04130"/>
    <w:rsid w:val="00D04166"/>
    <w:rsid w:val="00D04335"/>
    <w:rsid w:val="00D043A3"/>
    <w:rsid w:val="00D043C4"/>
    <w:rsid w:val="00D043EF"/>
    <w:rsid w:val="00D04414"/>
    <w:rsid w:val="00D04616"/>
    <w:rsid w:val="00D0474F"/>
    <w:rsid w:val="00D049A1"/>
    <w:rsid w:val="00D049C0"/>
    <w:rsid w:val="00D04BDA"/>
    <w:rsid w:val="00D04E9B"/>
    <w:rsid w:val="00D05077"/>
    <w:rsid w:val="00D05125"/>
    <w:rsid w:val="00D0526A"/>
    <w:rsid w:val="00D052D3"/>
    <w:rsid w:val="00D05414"/>
    <w:rsid w:val="00D05447"/>
    <w:rsid w:val="00D0565E"/>
    <w:rsid w:val="00D05828"/>
    <w:rsid w:val="00D05981"/>
    <w:rsid w:val="00D0598C"/>
    <w:rsid w:val="00D059C7"/>
    <w:rsid w:val="00D05A65"/>
    <w:rsid w:val="00D05CD8"/>
    <w:rsid w:val="00D05F48"/>
    <w:rsid w:val="00D0605E"/>
    <w:rsid w:val="00D06091"/>
    <w:rsid w:val="00D06247"/>
    <w:rsid w:val="00D064CE"/>
    <w:rsid w:val="00D066DE"/>
    <w:rsid w:val="00D067AE"/>
    <w:rsid w:val="00D06847"/>
    <w:rsid w:val="00D06AA6"/>
    <w:rsid w:val="00D06B14"/>
    <w:rsid w:val="00D06DC6"/>
    <w:rsid w:val="00D06E74"/>
    <w:rsid w:val="00D06FDB"/>
    <w:rsid w:val="00D070EC"/>
    <w:rsid w:val="00D0716C"/>
    <w:rsid w:val="00D07574"/>
    <w:rsid w:val="00D07630"/>
    <w:rsid w:val="00D0764A"/>
    <w:rsid w:val="00D07B3E"/>
    <w:rsid w:val="00D07CF0"/>
    <w:rsid w:val="00D07D3E"/>
    <w:rsid w:val="00D07F0E"/>
    <w:rsid w:val="00D07F8F"/>
    <w:rsid w:val="00D10063"/>
    <w:rsid w:val="00D10192"/>
    <w:rsid w:val="00D101B8"/>
    <w:rsid w:val="00D10269"/>
    <w:rsid w:val="00D10293"/>
    <w:rsid w:val="00D1033E"/>
    <w:rsid w:val="00D10353"/>
    <w:rsid w:val="00D10622"/>
    <w:rsid w:val="00D10865"/>
    <w:rsid w:val="00D10931"/>
    <w:rsid w:val="00D109BF"/>
    <w:rsid w:val="00D10A7F"/>
    <w:rsid w:val="00D10B0C"/>
    <w:rsid w:val="00D10DA7"/>
    <w:rsid w:val="00D10FEC"/>
    <w:rsid w:val="00D110DD"/>
    <w:rsid w:val="00D11101"/>
    <w:rsid w:val="00D11171"/>
    <w:rsid w:val="00D1147A"/>
    <w:rsid w:val="00D114EE"/>
    <w:rsid w:val="00D11813"/>
    <w:rsid w:val="00D11A35"/>
    <w:rsid w:val="00D11DCF"/>
    <w:rsid w:val="00D11FAD"/>
    <w:rsid w:val="00D122B7"/>
    <w:rsid w:val="00D122F8"/>
    <w:rsid w:val="00D12339"/>
    <w:rsid w:val="00D12707"/>
    <w:rsid w:val="00D127F8"/>
    <w:rsid w:val="00D12874"/>
    <w:rsid w:val="00D12988"/>
    <w:rsid w:val="00D129AF"/>
    <w:rsid w:val="00D129CA"/>
    <w:rsid w:val="00D13062"/>
    <w:rsid w:val="00D13809"/>
    <w:rsid w:val="00D13867"/>
    <w:rsid w:val="00D138A6"/>
    <w:rsid w:val="00D13AC5"/>
    <w:rsid w:val="00D13B77"/>
    <w:rsid w:val="00D13D76"/>
    <w:rsid w:val="00D14074"/>
    <w:rsid w:val="00D14095"/>
    <w:rsid w:val="00D140F3"/>
    <w:rsid w:val="00D14118"/>
    <w:rsid w:val="00D142A1"/>
    <w:rsid w:val="00D1452A"/>
    <w:rsid w:val="00D14563"/>
    <w:rsid w:val="00D1470F"/>
    <w:rsid w:val="00D1481F"/>
    <w:rsid w:val="00D148B1"/>
    <w:rsid w:val="00D149DB"/>
    <w:rsid w:val="00D14B8C"/>
    <w:rsid w:val="00D14FA3"/>
    <w:rsid w:val="00D14FC9"/>
    <w:rsid w:val="00D15110"/>
    <w:rsid w:val="00D1514C"/>
    <w:rsid w:val="00D151CF"/>
    <w:rsid w:val="00D15228"/>
    <w:rsid w:val="00D15302"/>
    <w:rsid w:val="00D154D8"/>
    <w:rsid w:val="00D1560B"/>
    <w:rsid w:val="00D15C20"/>
    <w:rsid w:val="00D15C6C"/>
    <w:rsid w:val="00D15E27"/>
    <w:rsid w:val="00D15F89"/>
    <w:rsid w:val="00D15FD3"/>
    <w:rsid w:val="00D1633D"/>
    <w:rsid w:val="00D16377"/>
    <w:rsid w:val="00D1660B"/>
    <w:rsid w:val="00D1668C"/>
    <w:rsid w:val="00D1670C"/>
    <w:rsid w:val="00D167AD"/>
    <w:rsid w:val="00D16812"/>
    <w:rsid w:val="00D1697F"/>
    <w:rsid w:val="00D16B3F"/>
    <w:rsid w:val="00D16B49"/>
    <w:rsid w:val="00D16B5F"/>
    <w:rsid w:val="00D16CB8"/>
    <w:rsid w:val="00D16E46"/>
    <w:rsid w:val="00D16EA9"/>
    <w:rsid w:val="00D16F1C"/>
    <w:rsid w:val="00D174D7"/>
    <w:rsid w:val="00D176CF"/>
    <w:rsid w:val="00D176E9"/>
    <w:rsid w:val="00D17827"/>
    <w:rsid w:val="00D17916"/>
    <w:rsid w:val="00D17AEE"/>
    <w:rsid w:val="00D17EA6"/>
    <w:rsid w:val="00D20103"/>
    <w:rsid w:val="00D202A7"/>
    <w:rsid w:val="00D202CE"/>
    <w:rsid w:val="00D20303"/>
    <w:rsid w:val="00D20502"/>
    <w:rsid w:val="00D20545"/>
    <w:rsid w:val="00D2057C"/>
    <w:rsid w:val="00D20725"/>
    <w:rsid w:val="00D20805"/>
    <w:rsid w:val="00D2089A"/>
    <w:rsid w:val="00D20BBB"/>
    <w:rsid w:val="00D20C48"/>
    <w:rsid w:val="00D20D34"/>
    <w:rsid w:val="00D20EDB"/>
    <w:rsid w:val="00D2105F"/>
    <w:rsid w:val="00D210C6"/>
    <w:rsid w:val="00D21226"/>
    <w:rsid w:val="00D21ACC"/>
    <w:rsid w:val="00D21CCC"/>
    <w:rsid w:val="00D21CEC"/>
    <w:rsid w:val="00D22099"/>
    <w:rsid w:val="00D220A9"/>
    <w:rsid w:val="00D2214E"/>
    <w:rsid w:val="00D223F2"/>
    <w:rsid w:val="00D224BD"/>
    <w:rsid w:val="00D225A6"/>
    <w:rsid w:val="00D225D7"/>
    <w:rsid w:val="00D226DD"/>
    <w:rsid w:val="00D227C6"/>
    <w:rsid w:val="00D22893"/>
    <w:rsid w:val="00D22AC6"/>
    <w:rsid w:val="00D22C0F"/>
    <w:rsid w:val="00D22D42"/>
    <w:rsid w:val="00D22EA1"/>
    <w:rsid w:val="00D22F23"/>
    <w:rsid w:val="00D22FB7"/>
    <w:rsid w:val="00D23310"/>
    <w:rsid w:val="00D2359D"/>
    <w:rsid w:val="00D235AD"/>
    <w:rsid w:val="00D23943"/>
    <w:rsid w:val="00D23AFE"/>
    <w:rsid w:val="00D23EE0"/>
    <w:rsid w:val="00D2424B"/>
    <w:rsid w:val="00D24325"/>
    <w:rsid w:val="00D2445C"/>
    <w:rsid w:val="00D2458B"/>
    <w:rsid w:val="00D246B5"/>
    <w:rsid w:val="00D2470D"/>
    <w:rsid w:val="00D24724"/>
    <w:rsid w:val="00D24783"/>
    <w:rsid w:val="00D24903"/>
    <w:rsid w:val="00D24993"/>
    <w:rsid w:val="00D24BC9"/>
    <w:rsid w:val="00D24C78"/>
    <w:rsid w:val="00D24D79"/>
    <w:rsid w:val="00D24FEA"/>
    <w:rsid w:val="00D2529C"/>
    <w:rsid w:val="00D253A1"/>
    <w:rsid w:val="00D25516"/>
    <w:rsid w:val="00D25530"/>
    <w:rsid w:val="00D2558E"/>
    <w:rsid w:val="00D2561F"/>
    <w:rsid w:val="00D25771"/>
    <w:rsid w:val="00D25835"/>
    <w:rsid w:val="00D25968"/>
    <w:rsid w:val="00D25AFE"/>
    <w:rsid w:val="00D25CDF"/>
    <w:rsid w:val="00D25DF7"/>
    <w:rsid w:val="00D25E98"/>
    <w:rsid w:val="00D261C6"/>
    <w:rsid w:val="00D2638A"/>
    <w:rsid w:val="00D263A2"/>
    <w:rsid w:val="00D266F5"/>
    <w:rsid w:val="00D26787"/>
    <w:rsid w:val="00D26B02"/>
    <w:rsid w:val="00D26E3A"/>
    <w:rsid w:val="00D27578"/>
    <w:rsid w:val="00D275F4"/>
    <w:rsid w:val="00D27622"/>
    <w:rsid w:val="00D278A0"/>
    <w:rsid w:val="00D278AC"/>
    <w:rsid w:val="00D27B3E"/>
    <w:rsid w:val="00D27C3A"/>
    <w:rsid w:val="00D27CCD"/>
    <w:rsid w:val="00D27D12"/>
    <w:rsid w:val="00D27DFD"/>
    <w:rsid w:val="00D30003"/>
    <w:rsid w:val="00D3014D"/>
    <w:rsid w:val="00D304DB"/>
    <w:rsid w:val="00D304EF"/>
    <w:rsid w:val="00D30821"/>
    <w:rsid w:val="00D30A64"/>
    <w:rsid w:val="00D30A7D"/>
    <w:rsid w:val="00D30BAB"/>
    <w:rsid w:val="00D30DC2"/>
    <w:rsid w:val="00D30EB3"/>
    <w:rsid w:val="00D30F2C"/>
    <w:rsid w:val="00D30FB1"/>
    <w:rsid w:val="00D30FE6"/>
    <w:rsid w:val="00D31218"/>
    <w:rsid w:val="00D3143C"/>
    <w:rsid w:val="00D3158B"/>
    <w:rsid w:val="00D316D2"/>
    <w:rsid w:val="00D31731"/>
    <w:rsid w:val="00D31784"/>
    <w:rsid w:val="00D31874"/>
    <w:rsid w:val="00D31A7A"/>
    <w:rsid w:val="00D31B4B"/>
    <w:rsid w:val="00D31C8F"/>
    <w:rsid w:val="00D31CBC"/>
    <w:rsid w:val="00D31CCB"/>
    <w:rsid w:val="00D31CEB"/>
    <w:rsid w:val="00D31FBC"/>
    <w:rsid w:val="00D31FBF"/>
    <w:rsid w:val="00D31FEC"/>
    <w:rsid w:val="00D32082"/>
    <w:rsid w:val="00D3234A"/>
    <w:rsid w:val="00D323BF"/>
    <w:rsid w:val="00D323F7"/>
    <w:rsid w:val="00D325E3"/>
    <w:rsid w:val="00D32C02"/>
    <w:rsid w:val="00D32DA9"/>
    <w:rsid w:val="00D32F09"/>
    <w:rsid w:val="00D32F15"/>
    <w:rsid w:val="00D33067"/>
    <w:rsid w:val="00D331C9"/>
    <w:rsid w:val="00D332A7"/>
    <w:rsid w:val="00D33428"/>
    <w:rsid w:val="00D335AE"/>
    <w:rsid w:val="00D33686"/>
    <w:rsid w:val="00D338BA"/>
    <w:rsid w:val="00D33A81"/>
    <w:rsid w:val="00D33B1F"/>
    <w:rsid w:val="00D33B99"/>
    <w:rsid w:val="00D33BCA"/>
    <w:rsid w:val="00D33CC3"/>
    <w:rsid w:val="00D33D2D"/>
    <w:rsid w:val="00D33FBB"/>
    <w:rsid w:val="00D34005"/>
    <w:rsid w:val="00D341C8"/>
    <w:rsid w:val="00D34224"/>
    <w:rsid w:val="00D3428F"/>
    <w:rsid w:val="00D342AD"/>
    <w:rsid w:val="00D3440A"/>
    <w:rsid w:val="00D347AA"/>
    <w:rsid w:val="00D34BEC"/>
    <w:rsid w:val="00D35054"/>
    <w:rsid w:val="00D350B0"/>
    <w:rsid w:val="00D35216"/>
    <w:rsid w:val="00D35232"/>
    <w:rsid w:val="00D35311"/>
    <w:rsid w:val="00D3554E"/>
    <w:rsid w:val="00D355E3"/>
    <w:rsid w:val="00D35643"/>
    <w:rsid w:val="00D35725"/>
    <w:rsid w:val="00D357B9"/>
    <w:rsid w:val="00D35B03"/>
    <w:rsid w:val="00D35CE3"/>
    <w:rsid w:val="00D35E71"/>
    <w:rsid w:val="00D361AC"/>
    <w:rsid w:val="00D36241"/>
    <w:rsid w:val="00D363C7"/>
    <w:rsid w:val="00D3673F"/>
    <w:rsid w:val="00D36B68"/>
    <w:rsid w:val="00D36D3E"/>
    <w:rsid w:val="00D3708C"/>
    <w:rsid w:val="00D374E5"/>
    <w:rsid w:val="00D37502"/>
    <w:rsid w:val="00D37630"/>
    <w:rsid w:val="00D37718"/>
    <w:rsid w:val="00D3773B"/>
    <w:rsid w:val="00D37845"/>
    <w:rsid w:val="00D3786A"/>
    <w:rsid w:val="00D378AD"/>
    <w:rsid w:val="00D3790E"/>
    <w:rsid w:val="00D37937"/>
    <w:rsid w:val="00D37BE2"/>
    <w:rsid w:val="00D37EC4"/>
    <w:rsid w:val="00D4004D"/>
    <w:rsid w:val="00D404AC"/>
    <w:rsid w:val="00D407A8"/>
    <w:rsid w:val="00D408E0"/>
    <w:rsid w:val="00D40902"/>
    <w:rsid w:val="00D40CB4"/>
    <w:rsid w:val="00D4109F"/>
    <w:rsid w:val="00D410BE"/>
    <w:rsid w:val="00D410D4"/>
    <w:rsid w:val="00D41622"/>
    <w:rsid w:val="00D417BF"/>
    <w:rsid w:val="00D4185B"/>
    <w:rsid w:val="00D41A37"/>
    <w:rsid w:val="00D41C43"/>
    <w:rsid w:val="00D41F69"/>
    <w:rsid w:val="00D41F9C"/>
    <w:rsid w:val="00D4218F"/>
    <w:rsid w:val="00D42241"/>
    <w:rsid w:val="00D422B0"/>
    <w:rsid w:val="00D422E6"/>
    <w:rsid w:val="00D424C9"/>
    <w:rsid w:val="00D42667"/>
    <w:rsid w:val="00D42715"/>
    <w:rsid w:val="00D42846"/>
    <w:rsid w:val="00D42901"/>
    <w:rsid w:val="00D42A08"/>
    <w:rsid w:val="00D42B89"/>
    <w:rsid w:val="00D42F63"/>
    <w:rsid w:val="00D432D7"/>
    <w:rsid w:val="00D433B5"/>
    <w:rsid w:val="00D434B4"/>
    <w:rsid w:val="00D43631"/>
    <w:rsid w:val="00D436C3"/>
    <w:rsid w:val="00D43928"/>
    <w:rsid w:val="00D43AA1"/>
    <w:rsid w:val="00D43BB3"/>
    <w:rsid w:val="00D43D44"/>
    <w:rsid w:val="00D43DFB"/>
    <w:rsid w:val="00D43E06"/>
    <w:rsid w:val="00D442A8"/>
    <w:rsid w:val="00D44498"/>
    <w:rsid w:val="00D444C4"/>
    <w:rsid w:val="00D44644"/>
    <w:rsid w:val="00D44661"/>
    <w:rsid w:val="00D44924"/>
    <w:rsid w:val="00D44A52"/>
    <w:rsid w:val="00D44A5C"/>
    <w:rsid w:val="00D44A79"/>
    <w:rsid w:val="00D44BC3"/>
    <w:rsid w:val="00D44CC7"/>
    <w:rsid w:val="00D44E12"/>
    <w:rsid w:val="00D44EA8"/>
    <w:rsid w:val="00D45066"/>
    <w:rsid w:val="00D451DE"/>
    <w:rsid w:val="00D4535F"/>
    <w:rsid w:val="00D45365"/>
    <w:rsid w:val="00D45522"/>
    <w:rsid w:val="00D45728"/>
    <w:rsid w:val="00D4574D"/>
    <w:rsid w:val="00D45777"/>
    <w:rsid w:val="00D457A2"/>
    <w:rsid w:val="00D45868"/>
    <w:rsid w:val="00D459AF"/>
    <w:rsid w:val="00D459D1"/>
    <w:rsid w:val="00D45C5F"/>
    <w:rsid w:val="00D45C7C"/>
    <w:rsid w:val="00D45CFC"/>
    <w:rsid w:val="00D45DAB"/>
    <w:rsid w:val="00D45F26"/>
    <w:rsid w:val="00D45F79"/>
    <w:rsid w:val="00D45FE1"/>
    <w:rsid w:val="00D4634E"/>
    <w:rsid w:val="00D46525"/>
    <w:rsid w:val="00D46577"/>
    <w:rsid w:val="00D46588"/>
    <w:rsid w:val="00D465AC"/>
    <w:rsid w:val="00D467D1"/>
    <w:rsid w:val="00D46830"/>
    <w:rsid w:val="00D46CFB"/>
    <w:rsid w:val="00D46D3B"/>
    <w:rsid w:val="00D4708A"/>
    <w:rsid w:val="00D471B2"/>
    <w:rsid w:val="00D472C8"/>
    <w:rsid w:val="00D4759D"/>
    <w:rsid w:val="00D475EF"/>
    <w:rsid w:val="00D47664"/>
    <w:rsid w:val="00D4799A"/>
    <w:rsid w:val="00D47F52"/>
    <w:rsid w:val="00D500A5"/>
    <w:rsid w:val="00D50176"/>
    <w:rsid w:val="00D50229"/>
    <w:rsid w:val="00D50345"/>
    <w:rsid w:val="00D5042F"/>
    <w:rsid w:val="00D504D7"/>
    <w:rsid w:val="00D506A7"/>
    <w:rsid w:val="00D506D9"/>
    <w:rsid w:val="00D506DC"/>
    <w:rsid w:val="00D507DC"/>
    <w:rsid w:val="00D50895"/>
    <w:rsid w:val="00D50ADA"/>
    <w:rsid w:val="00D50D06"/>
    <w:rsid w:val="00D50D0A"/>
    <w:rsid w:val="00D50E7D"/>
    <w:rsid w:val="00D513C6"/>
    <w:rsid w:val="00D51426"/>
    <w:rsid w:val="00D5146E"/>
    <w:rsid w:val="00D51503"/>
    <w:rsid w:val="00D51539"/>
    <w:rsid w:val="00D5178D"/>
    <w:rsid w:val="00D518B5"/>
    <w:rsid w:val="00D51916"/>
    <w:rsid w:val="00D51ABE"/>
    <w:rsid w:val="00D51ADB"/>
    <w:rsid w:val="00D51B10"/>
    <w:rsid w:val="00D51BFE"/>
    <w:rsid w:val="00D51DA9"/>
    <w:rsid w:val="00D51E13"/>
    <w:rsid w:val="00D521A8"/>
    <w:rsid w:val="00D5230F"/>
    <w:rsid w:val="00D525F9"/>
    <w:rsid w:val="00D52845"/>
    <w:rsid w:val="00D528A3"/>
    <w:rsid w:val="00D52AE8"/>
    <w:rsid w:val="00D52B3E"/>
    <w:rsid w:val="00D52C43"/>
    <w:rsid w:val="00D52D67"/>
    <w:rsid w:val="00D533E8"/>
    <w:rsid w:val="00D533FC"/>
    <w:rsid w:val="00D5366F"/>
    <w:rsid w:val="00D536E5"/>
    <w:rsid w:val="00D538E5"/>
    <w:rsid w:val="00D538F5"/>
    <w:rsid w:val="00D53AAA"/>
    <w:rsid w:val="00D53B9E"/>
    <w:rsid w:val="00D53BEE"/>
    <w:rsid w:val="00D53E9D"/>
    <w:rsid w:val="00D540D7"/>
    <w:rsid w:val="00D54156"/>
    <w:rsid w:val="00D54383"/>
    <w:rsid w:val="00D5448E"/>
    <w:rsid w:val="00D545BA"/>
    <w:rsid w:val="00D54714"/>
    <w:rsid w:val="00D54727"/>
    <w:rsid w:val="00D54749"/>
    <w:rsid w:val="00D549F8"/>
    <w:rsid w:val="00D54A65"/>
    <w:rsid w:val="00D54AB3"/>
    <w:rsid w:val="00D54C59"/>
    <w:rsid w:val="00D54C5A"/>
    <w:rsid w:val="00D54C91"/>
    <w:rsid w:val="00D55145"/>
    <w:rsid w:val="00D5544D"/>
    <w:rsid w:val="00D554AD"/>
    <w:rsid w:val="00D5564C"/>
    <w:rsid w:val="00D558AC"/>
    <w:rsid w:val="00D55905"/>
    <w:rsid w:val="00D55AA7"/>
    <w:rsid w:val="00D55CCA"/>
    <w:rsid w:val="00D5624F"/>
    <w:rsid w:val="00D5626B"/>
    <w:rsid w:val="00D5631A"/>
    <w:rsid w:val="00D56727"/>
    <w:rsid w:val="00D567F7"/>
    <w:rsid w:val="00D56979"/>
    <w:rsid w:val="00D56A9C"/>
    <w:rsid w:val="00D56B92"/>
    <w:rsid w:val="00D56D31"/>
    <w:rsid w:val="00D56D62"/>
    <w:rsid w:val="00D56DAA"/>
    <w:rsid w:val="00D56DFA"/>
    <w:rsid w:val="00D56ED4"/>
    <w:rsid w:val="00D56F8C"/>
    <w:rsid w:val="00D57033"/>
    <w:rsid w:val="00D570F2"/>
    <w:rsid w:val="00D57131"/>
    <w:rsid w:val="00D5753E"/>
    <w:rsid w:val="00D575A1"/>
    <w:rsid w:val="00D577B0"/>
    <w:rsid w:val="00D57901"/>
    <w:rsid w:val="00D57D9F"/>
    <w:rsid w:val="00D57E69"/>
    <w:rsid w:val="00D57EDB"/>
    <w:rsid w:val="00D600C6"/>
    <w:rsid w:val="00D60432"/>
    <w:rsid w:val="00D60463"/>
    <w:rsid w:val="00D60618"/>
    <w:rsid w:val="00D60648"/>
    <w:rsid w:val="00D60714"/>
    <w:rsid w:val="00D6074B"/>
    <w:rsid w:val="00D60BEB"/>
    <w:rsid w:val="00D60CF7"/>
    <w:rsid w:val="00D60E01"/>
    <w:rsid w:val="00D61026"/>
    <w:rsid w:val="00D61158"/>
    <w:rsid w:val="00D6138B"/>
    <w:rsid w:val="00D6143C"/>
    <w:rsid w:val="00D614C1"/>
    <w:rsid w:val="00D614C3"/>
    <w:rsid w:val="00D61865"/>
    <w:rsid w:val="00D61CE2"/>
    <w:rsid w:val="00D61DBF"/>
    <w:rsid w:val="00D61E7D"/>
    <w:rsid w:val="00D62012"/>
    <w:rsid w:val="00D620CC"/>
    <w:rsid w:val="00D62112"/>
    <w:rsid w:val="00D62254"/>
    <w:rsid w:val="00D62311"/>
    <w:rsid w:val="00D62533"/>
    <w:rsid w:val="00D62625"/>
    <w:rsid w:val="00D626AE"/>
    <w:rsid w:val="00D62812"/>
    <w:rsid w:val="00D62A7A"/>
    <w:rsid w:val="00D62AF8"/>
    <w:rsid w:val="00D62C03"/>
    <w:rsid w:val="00D62D5F"/>
    <w:rsid w:val="00D62D65"/>
    <w:rsid w:val="00D62D92"/>
    <w:rsid w:val="00D63589"/>
    <w:rsid w:val="00D63942"/>
    <w:rsid w:val="00D6396A"/>
    <w:rsid w:val="00D639DC"/>
    <w:rsid w:val="00D63C21"/>
    <w:rsid w:val="00D63D8C"/>
    <w:rsid w:val="00D64189"/>
    <w:rsid w:val="00D642BE"/>
    <w:rsid w:val="00D642D1"/>
    <w:rsid w:val="00D64479"/>
    <w:rsid w:val="00D64551"/>
    <w:rsid w:val="00D64555"/>
    <w:rsid w:val="00D64771"/>
    <w:rsid w:val="00D649ED"/>
    <w:rsid w:val="00D64A09"/>
    <w:rsid w:val="00D64AAD"/>
    <w:rsid w:val="00D64CB3"/>
    <w:rsid w:val="00D64D09"/>
    <w:rsid w:val="00D64FA9"/>
    <w:rsid w:val="00D6506E"/>
    <w:rsid w:val="00D653AF"/>
    <w:rsid w:val="00D65524"/>
    <w:rsid w:val="00D65874"/>
    <w:rsid w:val="00D66075"/>
    <w:rsid w:val="00D6615E"/>
    <w:rsid w:val="00D6616A"/>
    <w:rsid w:val="00D661F2"/>
    <w:rsid w:val="00D6620A"/>
    <w:rsid w:val="00D6632B"/>
    <w:rsid w:val="00D66345"/>
    <w:rsid w:val="00D66413"/>
    <w:rsid w:val="00D6643C"/>
    <w:rsid w:val="00D66643"/>
    <w:rsid w:val="00D668C1"/>
    <w:rsid w:val="00D669C2"/>
    <w:rsid w:val="00D66A2C"/>
    <w:rsid w:val="00D66E3F"/>
    <w:rsid w:val="00D6729A"/>
    <w:rsid w:val="00D674E7"/>
    <w:rsid w:val="00D67E42"/>
    <w:rsid w:val="00D67E9E"/>
    <w:rsid w:val="00D7003E"/>
    <w:rsid w:val="00D700E3"/>
    <w:rsid w:val="00D70338"/>
    <w:rsid w:val="00D70460"/>
    <w:rsid w:val="00D7050F"/>
    <w:rsid w:val="00D7069B"/>
    <w:rsid w:val="00D708CF"/>
    <w:rsid w:val="00D70A5A"/>
    <w:rsid w:val="00D70C56"/>
    <w:rsid w:val="00D70E02"/>
    <w:rsid w:val="00D71117"/>
    <w:rsid w:val="00D712CF"/>
    <w:rsid w:val="00D7132C"/>
    <w:rsid w:val="00D71411"/>
    <w:rsid w:val="00D716DA"/>
    <w:rsid w:val="00D7186E"/>
    <w:rsid w:val="00D71DBF"/>
    <w:rsid w:val="00D7227D"/>
    <w:rsid w:val="00D72741"/>
    <w:rsid w:val="00D72772"/>
    <w:rsid w:val="00D728CB"/>
    <w:rsid w:val="00D729BD"/>
    <w:rsid w:val="00D72B86"/>
    <w:rsid w:val="00D72CED"/>
    <w:rsid w:val="00D72DDA"/>
    <w:rsid w:val="00D7312B"/>
    <w:rsid w:val="00D731DC"/>
    <w:rsid w:val="00D73245"/>
    <w:rsid w:val="00D733CA"/>
    <w:rsid w:val="00D73475"/>
    <w:rsid w:val="00D73867"/>
    <w:rsid w:val="00D73C2E"/>
    <w:rsid w:val="00D73C4B"/>
    <w:rsid w:val="00D73F16"/>
    <w:rsid w:val="00D7421C"/>
    <w:rsid w:val="00D742FD"/>
    <w:rsid w:val="00D7434C"/>
    <w:rsid w:val="00D7442D"/>
    <w:rsid w:val="00D74442"/>
    <w:rsid w:val="00D7450D"/>
    <w:rsid w:val="00D7455D"/>
    <w:rsid w:val="00D7456E"/>
    <w:rsid w:val="00D745A8"/>
    <w:rsid w:val="00D7464E"/>
    <w:rsid w:val="00D7465B"/>
    <w:rsid w:val="00D74A27"/>
    <w:rsid w:val="00D74B40"/>
    <w:rsid w:val="00D74C37"/>
    <w:rsid w:val="00D74D8E"/>
    <w:rsid w:val="00D750FC"/>
    <w:rsid w:val="00D75551"/>
    <w:rsid w:val="00D75607"/>
    <w:rsid w:val="00D7560F"/>
    <w:rsid w:val="00D756E9"/>
    <w:rsid w:val="00D7570A"/>
    <w:rsid w:val="00D758D3"/>
    <w:rsid w:val="00D75A47"/>
    <w:rsid w:val="00D75D20"/>
    <w:rsid w:val="00D75E6F"/>
    <w:rsid w:val="00D75EC3"/>
    <w:rsid w:val="00D760CC"/>
    <w:rsid w:val="00D76339"/>
    <w:rsid w:val="00D766D6"/>
    <w:rsid w:val="00D767F8"/>
    <w:rsid w:val="00D76814"/>
    <w:rsid w:val="00D76C8D"/>
    <w:rsid w:val="00D76CC7"/>
    <w:rsid w:val="00D76E8F"/>
    <w:rsid w:val="00D76F6F"/>
    <w:rsid w:val="00D771DD"/>
    <w:rsid w:val="00D772F0"/>
    <w:rsid w:val="00D77611"/>
    <w:rsid w:val="00D77692"/>
    <w:rsid w:val="00D77696"/>
    <w:rsid w:val="00D77805"/>
    <w:rsid w:val="00D77AFC"/>
    <w:rsid w:val="00D77D63"/>
    <w:rsid w:val="00D77F7C"/>
    <w:rsid w:val="00D80190"/>
    <w:rsid w:val="00D806A0"/>
    <w:rsid w:val="00D80884"/>
    <w:rsid w:val="00D80C6C"/>
    <w:rsid w:val="00D80D4F"/>
    <w:rsid w:val="00D813AB"/>
    <w:rsid w:val="00D8159B"/>
    <w:rsid w:val="00D8167E"/>
    <w:rsid w:val="00D81751"/>
    <w:rsid w:val="00D817B3"/>
    <w:rsid w:val="00D817ED"/>
    <w:rsid w:val="00D819EE"/>
    <w:rsid w:val="00D81F1C"/>
    <w:rsid w:val="00D81FD2"/>
    <w:rsid w:val="00D8223E"/>
    <w:rsid w:val="00D823DA"/>
    <w:rsid w:val="00D82C64"/>
    <w:rsid w:val="00D82CF7"/>
    <w:rsid w:val="00D82DB5"/>
    <w:rsid w:val="00D82F20"/>
    <w:rsid w:val="00D82F70"/>
    <w:rsid w:val="00D82F82"/>
    <w:rsid w:val="00D830DF"/>
    <w:rsid w:val="00D8330B"/>
    <w:rsid w:val="00D8339A"/>
    <w:rsid w:val="00D8354A"/>
    <w:rsid w:val="00D8377B"/>
    <w:rsid w:val="00D839A1"/>
    <w:rsid w:val="00D83AED"/>
    <w:rsid w:val="00D83BA7"/>
    <w:rsid w:val="00D83E30"/>
    <w:rsid w:val="00D8400C"/>
    <w:rsid w:val="00D843A1"/>
    <w:rsid w:val="00D84698"/>
    <w:rsid w:val="00D84794"/>
    <w:rsid w:val="00D84872"/>
    <w:rsid w:val="00D84BBE"/>
    <w:rsid w:val="00D84E2D"/>
    <w:rsid w:val="00D84F2C"/>
    <w:rsid w:val="00D84FE5"/>
    <w:rsid w:val="00D85381"/>
    <w:rsid w:val="00D853BA"/>
    <w:rsid w:val="00D8557B"/>
    <w:rsid w:val="00D85619"/>
    <w:rsid w:val="00D85638"/>
    <w:rsid w:val="00D85903"/>
    <w:rsid w:val="00D85A68"/>
    <w:rsid w:val="00D85A84"/>
    <w:rsid w:val="00D85BA9"/>
    <w:rsid w:val="00D85EA6"/>
    <w:rsid w:val="00D85F3E"/>
    <w:rsid w:val="00D861B5"/>
    <w:rsid w:val="00D861D3"/>
    <w:rsid w:val="00D86258"/>
    <w:rsid w:val="00D864C9"/>
    <w:rsid w:val="00D8663E"/>
    <w:rsid w:val="00D868BC"/>
    <w:rsid w:val="00D868C7"/>
    <w:rsid w:val="00D86A59"/>
    <w:rsid w:val="00D86AAD"/>
    <w:rsid w:val="00D86B6A"/>
    <w:rsid w:val="00D86BD5"/>
    <w:rsid w:val="00D86C1A"/>
    <w:rsid w:val="00D86CDC"/>
    <w:rsid w:val="00D86ECC"/>
    <w:rsid w:val="00D86FCD"/>
    <w:rsid w:val="00D8705C"/>
    <w:rsid w:val="00D87147"/>
    <w:rsid w:val="00D87171"/>
    <w:rsid w:val="00D87386"/>
    <w:rsid w:val="00D87507"/>
    <w:rsid w:val="00D87671"/>
    <w:rsid w:val="00D87A53"/>
    <w:rsid w:val="00D87CE8"/>
    <w:rsid w:val="00D87D53"/>
    <w:rsid w:val="00D87D67"/>
    <w:rsid w:val="00D87DB1"/>
    <w:rsid w:val="00D87E02"/>
    <w:rsid w:val="00D9015B"/>
    <w:rsid w:val="00D90180"/>
    <w:rsid w:val="00D90216"/>
    <w:rsid w:val="00D902AF"/>
    <w:rsid w:val="00D902B6"/>
    <w:rsid w:val="00D90439"/>
    <w:rsid w:val="00D90530"/>
    <w:rsid w:val="00D90630"/>
    <w:rsid w:val="00D9079A"/>
    <w:rsid w:val="00D9090E"/>
    <w:rsid w:val="00D90B23"/>
    <w:rsid w:val="00D90CEC"/>
    <w:rsid w:val="00D90F16"/>
    <w:rsid w:val="00D90FAD"/>
    <w:rsid w:val="00D9101A"/>
    <w:rsid w:val="00D91024"/>
    <w:rsid w:val="00D9103F"/>
    <w:rsid w:val="00D910F0"/>
    <w:rsid w:val="00D9125B"/>
    <w:rsid w:val="00D91274"/>
    <w:rsid w:val="00D91396"/>
    <w:rsid w:val="00D913C2"/>
    <w:rsid w:val="00D914B0"/>
    <w:rsid w:val="00D9168C"/>
    <w:rsid w:val="00D916B6"/>
    <w:rsid w:val="00D91984"/>
    <w:rsid w:val="00D9198F"/>
    <w:rsid w:val="00D91999"/>
    <w:rsid w:val="00D9199A"/>
    <w:rsid w:val="00D91A1B"/>
    <w:rsid w:val="00D91A79"/>
    <w:rsid w:val="00D91B86"/>
    <w:rsid w:val="00D91D47"/>
    <w:rsid w:val="00D92312"/>
    <w:rsid w:val="00D92330"/>
    <w:rsid w:val="00D92534"/>
    <w:rsid w:val="00D9255D"/>
    <w:rsid w:val="00D928EC"/>
    <w:rsid w:val="00D929F1"/>
    <w:rsid w:val="00D92B5B"/>
    <w:rsid w:val="00D92DD2"/>
    <w:rsid w:val="00D92DEB"/>
    <w:rsid w:val="00D9340F"/>
    <w:rsid w:val="00D935AF"/>
    <w:rsid w:val="00D936E6"/>
    <w:rsid w:val="00D9381E"/>
    <w:rsid w:val="00D93886"/>
    <w:rsid w:val="00D9395F"/>
    <w:rsid w:val="00D93986"/>
    <w:rsid w:val="00D93C45"/>
    <w:rsid w:val="00D94036"/>
    <w:rsid w:val="00D94140"/>
    <w:rsid w:val="00D942F8"/>
    <w:rsid w:val="00D9437B"/>
    <w:rsid w:val="00D94420"/>
    <w:rsid w:val="00D94483"/>
    <w:rsid w:val="00D94680"/>
    <w:rsid w:val="00D947A1"/>
    <w:rsid w:val="00D947B4"/>
    <w:rsid w:val="00D94823"/>
    <w:rsid w:val="00D94913"/>
    <w:rsid w:val="00D94B91"/>
    <w:rsid w:val="00D94C34"/>
    <w:rsid w:val="00D95362"/>
    <w:rsid w:val="00D95389"/>
    <w:rsid w:val="00D95407"/>
    <w:rsid w:val="00D95417"/>
    <w:rsid w:val="00D955C2"/>
    <w:rsid w:val="00D9578A"/>
    <w:rsid w:val="00D9585A"/>
    <w:rsid w:val="00D95E44"/>
    <w:rsid w:val="00D961E0"/>
    <w:rsid w:val="00D962FF"/>
    <w:rsid w:val="00D964B2"/>
    <w:rsid w:val="00D96731"/>
    <w:rsid w:val="00D968DD"/>
    <w:rsid w:val="00D96A79"/>
    <w:rsid w:val="00D96ADD"/>
    <w:rsid w:val="00D96BA1"/>
    <w:rsid w:val="00D96EAE"/>
    <w:rsid w:val="00D96FDA"/>
    <w:rsid w:val="00D97320"/>
    <w:rsid w:val="00D975E5"/>
    <w:rsid w:val="00D976E9"/>
    <w:rsid w:val="00D9787C"/>
    <w:rsid w:val="00D97A3B"/>
    <w:rsid w:val="00D97AFE"/>
    <w:rsid w:val="00D97BBE"/>
    <w:rsid w:val="00D97BC9"/>
    <w:rsid w:val="00D97DB6"/>
    <w:rsid w:val="00D97EF8"/>
    <w:rsid w:val="00D97FAA"/>
    <w:rsid w:val="00DA0137"/>
    <w:rsid w:val="00DA01EB"/>
    <w:rsid w:val="00DA01EC"/>
    <w:rsid w:val="00DA04B6"/>
    <w:rsid w:val="00DA06B9"/>
    <w:rsid w:val="00DA0813"/>
    <w:rsid w:val="00DA0A5F"/>
    <w:rsid w:val="00DA0D5A"/>
    <w:rsid w:val="00DA0EDD"/>
    <w:rsid w:val="00DA1172"/>
    <w:rsid w:val="00DA13B7"/>
    <w:rsid w:val="00DA1431"/>
    <w:rsid w:val="00DA156D"/>
    <w:rsid w:val="00DA1591"/>
    <w:rsid w:val="00DA16F7"/>
    <w:rsid w:val="00DA183B"/>
    <w:rsid w:val="00DA1B64"/>
    <w:rsid w:val="00DA1B74"/>
    <w:rsid w:val="00DA1CDD"/>
    <w:rsid w:val="00DA1DFA"/>
    <w:rsid w:val="00DA1E0E"/>
    <w:rsid w:val="00DA1F4D"/>
    <w:rsid w:val="00DA1F6D"/>
    <w:rsid w:val="00DA2036"/>
    <w:rsid w:val="00DA20CF"/>
    <w:rsid w:val="00DA2199"/>
    <w:rsid w:val="00DA242E"/>
    <w:rsid w:val="00DA2471"/>
    <w:rsid w:val="00DA24A2"/>
    <w:rsid w:val="00DA275A"/>
    <w:rsid w:val="00DA28C1"/>
    <w:rsid w:val="00DA2A09"/>
    <w:rsid w:val="00DA2BFA"/>
    <w:rsid w:val="00DA32DB"/>
    <w:rsid w:val="00DA3AD8"/>
    <w:rsid w:val="00DA4393"/>
    <w:rsid w:val="00DA440A"/>
    <w:rsid w:val="00DA4641"/>
    <w:rsid w:val="00DA4874"/>
    <w:rsid w:val="00DA4D8C"/>
    <w:rsid w:val="00DA4DB1"/>
    <w:rsid w:val="00DA4DBF"/>
    <w:rsid w:val="00DA5187"/>
    <w:rsid w:val="00DA51A1"/>
    <w:rsid w:val="00DA535D"/>
    <w:rsid w:val="00DA542D"/>
    <w:rsid w:val="00DA54BC"/>
    <w:rsid w:val="00DA57EE"/>
    <w:rsid w:val="00DA5825"/>
    <w:rsid w:val="00DA59B3"/>
    <w:rsid w:val="00DA5A23"/>
    <w:rsid w:val="00DA5B56"/>
    <w:rsid w:val="00DA5BDC"/>
    <w:rsid w:val="00DA5C63"/>
    <w:rsid w:val="00DA5C68"/>
    <w:rsid w:val="00DA5DA0"/>
    <w:rsid w:val="00DA6040"/>
    <w:rsid w:val="00DA60D4"/>
    <w:rsid w:val="00DA6273"/>
    <w:rsid w:val="00DA62C5"/>
    <w:rsid w:val="00DA6313"/>
    <w:rsid w:val="00DA64A3"/>
    <w:rsid w:val="00DA64C7"/>
    <w:rsid w:val="00DA65B7"/>
    <w:rsid w:val="00DA6679"/>
    <w:rsid w:val="00DA66E3"/>
    <w:rsid w:val="00DA685A"/>
    <w:rsid w:val="00DA6A1A"/>
    <w:rsid w:val="00DA6B40"/>
    <w:rsid w:val="00DA6B6A"/>
    <w:rsid w:val="00DA6C80"/>
    <w:rsid w:val="00DA6EC0"/>
    <w:rsid w:val="00DA6F67"/>
    <w:rsid w:val="00DA7058"/>
    <w:rsid w:val="00DA7088"/>
    <w:rsid w:val="00DA71A1"/>
    <w:rsid w:val="00DA76F2"/>
    <w:rsid w:val="00DA76FD"/>
    <w:rsid w:val="00DA7736"/>
    <w:rsid w:val="00DA78C9"/>
    <w:rsid w:val="00DA7A4A"/>
    <w:rsid w:val="00DA7C07"/>
    <w:rsid w:val="00DA7DE9"/>
    <w:rsid w:val="00DA7ED0"/>
    <w:rsid w:val="00DB0602"/>
    <w:rsid w:val="00DB08E7"/>
    <w:rsid w:val="00DB0A94"/>
    <w:rsid w:val="00DB0AF6"/>
    <w:rsid w:val="00DB0B70"/>
    <w:rsid w:val="00DB0C5D"/>
    <w:rsid w:val="00DB0FA5"/>
    <w:rsid w:val="00DB11AF"/>
    <w:rsid w:val="00DB1349"/>
    <w:rsid w:val="00DB137D"/>
    <w:rsid w:val="00DB182C"/>
    <w:rsid w:val="00DB1934"/>
    <w:rsid w:val="00DB1BA5"/>
    <w:rsid w:val="00DB1C89"/>
    <w:rsid w:val="00DB1D79"/>
    <w:rsid w:val="00DB1DD3"/>
    <w:rsid w:val="00DB1E3D"/>
    <w:rsid w:val="00DB1E47"/>
    <w:rsid w:val="00DB1EE7"/>
    <w:rsid w:val="00DB1EF3"/>
    <w:rsid w:val="00DB1F5A"/>
    <w:rsid w:val="00DB254F"/>
    <w:rsid w:val="00DB27B6"/>
    <w:rsid w:val="00DB27CA"/>
    <w:rsid w:val="00DB296A"/>
    <w:rsid w:val="00DB2CC3"/>
    <w:rsid w:val="00DB33A1"/>
    <w:rsid w:val="00DB34CF"/>
    <w:rsid w:val="00DB355D"/>
    <w:rsid w:val="00DB3799"/>
    <w:rsid w:val="00DB37EF"/>
    <w:rsid w:val="00DB3BFB"/>
    <w:rsid w:val="00DB4032"/>
    <w:rsid w:val="00DB40CC"/>
    <w:rsid w:val="00DB4265"/>
    <w:rsid w:val="00DB44C7"/>
    <w:rsid w:val="00DB454A"/>
    <w:rsid w:val="00DB4752"/>
    <w:rsid w:val="00DB4892"/>
    <w:rsid w:val="00DB4AC9"/>
    <w:rsid w:val="00DB4BD8"/>
    <w:rsid w:val="00DB4FE2"/>
    <w:rsid w:val="00DB504D"/>
    <w:rsid w:val="00DB5067"/>
    <w:rsid w:val="00DB5391"/>
    <w:rsid w:val="00DB5496"/>
    <w:rsid w:val="00DB55F3"/>
    <w:rsid w:val="00DB566B"/>
    <w:rsid w:val="00DB5D44"/>
    <w:rsid w:val="00DB5E0C"/>
    <w:rsid w:val="00DB6288"/>
    <w:rsid w:val="00DB650D"/>
    <w:rsid w:val="00DB658B"/>
    <w:rsid w:val="00DB6813"/>
    <w:rsid w:val="00DB6A3C"/>
    <w:rsid w:val="00DB6B6A"/>
    <w:rsid w:val="00DB6F5E"/>
    <w:rsid w:val="00DB72C1"/>
    <w:rsid w:val="00DB72D4"/>
    <w:rsid w:val="00DB7338"/>
    <w:rsid w:val="00DB7367"/>
    <w:rsid w:val="00DB7548"/>
    <w:rsid w:val="00DB75D1"/>
    <w:rsid w:val="00DB75F9"/>
    <w:rsid w:val="00DB789F"/>
    <w:rsid w:val="00DB7976"/>
    <w:rsid w:val="00DB7977"/>
    <w:rsid w:val="00DB797D"/>
    <w:rsid w:val="00DB7CBA"/>
    <w:rsid w:val="00DC020D"/>
    <w:rsid w:val="00DC0295"/>
    <w:rsid w:val="00DC0702"/>
    <w:rsid w:val="00DC0A71"/>
    <w:rsid w:val="00DC0AFE"/>
    <w:rsid w:val="00DC0B30"/>
    <w:rsid w:val="00DC0B6E"/>
    <w:rsid w:val="00DC0C89"/>
    <w:rsid w:val="00DC0FEB"/>
    <w:rsid w:val="00DC100B"/>
    <w:rsid w:val="00DC135A"/>
    <w:rsid w:val="00DC138F"/>
    <w:rsid w:val="00DC1480"/>
    <w:rsid w:val="00DC169C"/>
    <w:rsid w:val="00DC170C"/>
    <w:rsid w:val="00DC1888"/>
    <w:rsid w:val="00DC1A85"/>
    <w:rsid w:val="00DC1BD4"/>
    <w:rsid w:val="00DC1F4F"/>
    <w:rsid w:val="00DC2137"/>
    <w:rsid w:val="00DC2240"/>
    <w:rsid w:val="00DC226B"/>
    <w:rsid w:val="00DC2569"/>
    <w:rsid w:val="00DC2678"/>
    <w:rsid w:val="00DC2948"/>
    <w:rsid w:val="00DC2D38"/>
    <w:rsid w:val="00DC2DB8"/>
    <w:rsid w:val="00DC2ED4"/>
    <w:rsid w:val="00DC2F8A"/>
    <w:rsid w:val="00DC2FF3"/>
    <w:rsid w:val="00DC312B"/>
    <w:rsid w:val="00DC313E"/>
    <w:rsid w:val="00DC323E"/>
    <w:rsid w:val="00DC333E"/>
    <w:rsid w:val="00DC3466"/>
    <w:rsid w:val="00DC349D"/>
    <w:rsid w:val="00DC35A3"/>
    <w:rsid w:val="00DC3644"/>
    <w:rsid w:val="00DC370D"/>
    <w:rsid w:val="00DC3786"/>
    <w:rsid w:val="00DC3807"/>
    <w:rsid w:val="00DC39C7"/>
    <w:rsid w:val="00DC3F3D"/>
    <w:rsid w:val="00DC4052"/>
    <w:rsid w:val="00DC42A7"/>
    <w:rsid w:val="00DC4914"/>
    <w:rsid w:val="00DC49FE"/>
    <w:rsid w:val="00DC4B79"/>
    <w:rsid w:val="00DC4C23"/>
    <w:rsid w:val="00DC4DD3"/>
    <w:rsid w:val="00DC4ECC"/>
    <w:rsid w:val="00DC4FCD"/>
    <w:rsid w:val="00DC538A"/>
    <w:rsid w:val="00DC5464"/>
    <w:rsid w:val="00DC54E9"/>
    <w:rsid w:val="00DC56EE"/>
    <w:rsid w:val="00DC5990"/>
    <w:rsid w:val="00DC5A91"/>
    <w:rsid w:val="00DC5ECC"/>
    <w:rsid w:val="00DC5F06"/>
    <w:rsid w:val="00DC6371"/>
    <w:rsid w:val="00DC63DA"/>
    <w:rsid w:val="00DC6501"/>
    <w:rsid w:val="00DC6590"/>
    <w:rsid w:val="00DC66C8"/>
    <w:rsid w:val="00DC68D0"/>
    <w:rsid w:val="00DC6B74"/>
    <w:rsid w:val="00DC6F11"/>
    <w:rsid w:val="00DC6F8A"/>
    <w:rsid w:val="00DC7212"/>
    <w:rsid w:val="00DC73C8"/>
    <w:rsid w:val="00DC7638"/>
    <w:rsid w:val="00DC767E"/>
    <w:rsid w:val="00DC76B6"/>
    <w:rsid w:val="00DC770D"/>
    <w:rsid w:val="00DC7763"/>
    <w:rsid w:val="00DC782C"/>
    <w:rsid w:val="00DC7951"/>
    <w:rsid w:val="00DC7995"/>
    <w:rsid w:val="00DC7C87"/>
    <w:rsid w:val="00DC7DBC"/>
    <w:rsid w:val="00DC7EF5"/>
    <w:rsid w:val="00DD0188"/>
    <w:rsid w:val="00DD023C"/>
    <w:rsid w:val="00DD05B7"/>
    <w:rsid w:val="00DD088C"/>
    <w:rsid w:val="00DD09C5"/>
    <w:rsid w:val="00DD0A32"/>
    <w:rsid w:val="00DD0A7D"/>
    <w:rsid w:val="00DD0AB9"/>
    <w:rsid w:val="00DD0B9D"/>
    <w:rsid w:val="00DD0E00"/>
    <w:rsid w:val="00DD0E29"/>
    <w:rsid w:val="00DD10EA"/>
    <w:rsid w:val="00DD1131"/>
    <w:rsid w:val="00DD13E8"/>
    <w:rsid w:val="00DD14AB"/>
    <w:rsid w:val="00DD14EF"/>
    <w:rsid w:val="00DD150E"/>
    <w:rsid w:val="00DD1654"/>
    <w:rsid w:val="00DD16A1"/>
    <w:rsid w:val="00DD173B"/>
    <w:rsid w:val="00DD1B61"/>
    <w:rsid w:val="00DD1C78"/>
    <w:rsid w:val="00DD1ECF"/>
    <w:rsid w:val="00DD1EEB"/>
    <w:rsid w:val="00DD21BE"/>
    <w:rsid w:val="00DD2557"/>
    <w:rsid w:val="00DD285D"/>
    <w:rsid w:val="00DD28D8"/>
    <w:rsid w:val="00DD2A3B"/>
    <w:rsid w:val="00DD2ACB"/>
    <w:rsid w:val="00DD2C4D"/>
    <w:rsid w:val="00DD2CF9"/>
    <w:rsid w:val="00DD2D95"/>
    <w:rsid w:val="00DD2EA2"/>
    <w:rsid w:val="00DD2FF1"/>
    <w:rsid w:val="00DD30B4"/>
    <w:rsid w:val="00DD31D5"/>
    <w:rsid w:val="00DD32CC"/>
    <w:rsid w:val="00DD3436"/>
    <w:rsid w:val="00DD34D3"/>
    <w:rsid w:val="00DD3522"/>
    <w:rsid w:val="00DD35EB"/>
    <w:rsid w:val="00DD3DE1"/>
    <w:rsid w:val="00DD3E13"/>
    <w:rsid w:val="00DD3E14"/>
    <w:rsid w:val="00DD3F14"/>
    <w:rsid w:val="00DD4116"/>
    <w:rsid w:val="00DD4412"/>
    <w:rsid w:val="00DD44E7"/>
    <w:rsid w:val="00DD4628"/>
    <w:rsid w:val="00DD465B"/>
    <w:rsid w:val="00DD4798"/>
    <w:rsid w:val="00DD48DD"/>
    <w:rsid w:val="00DD49B7"/>
    <w:rsid w:val="00DD4AC5"/>
    <w:rsid w:val="00DD4AD9"/>
    <w:rsid w:val="00DD4C6D"/>
    <w:rsid w:val="00DD4EA8"/>
    <w:rsid w:val="00DD5096"/>
    <w:rsid w:val="00DD50DD"/>
    <w:rsid w:val="00DD5212"/>
    <w:rsid w:val="00DD53F1"/>
    <w:rsid w:val="00DD5556"/>
    <w:rsid w:val="00DD5583"/>
    <w:rsid w:val="00DD5617"/>
    <w:rsid w:val="00DD5A7A"/>
    <w:rsid w:val="00DD5B74"/>
    <w:rsid w:val="00DD5CD7"/>
    <w:rsid w:val="00DD5DE0"/>
    <w:rsid w:val="00DD5E1A"/>
    <w:rsid w:val="00DD5FE1"/>
    <w:rsid w:val="00DD6062"/>
    <w:rsid w:val="00DD608F"/>
    <w:rsid w:val="00DD626D"/>
    <w:rsid w:val="00DD63F2"/>
    <w:rsid w:val="00DD6457"/>
    <w:rsid w:val="00DD6655"/>
    <w:rsid w:val="00DD665B"/>
    <w:rsid w:val="00DD676D"/>
    <w:rsid w:val="00DD685E"/>
    <w:rsid w:val="00DD6CD7"/>
    <w:rsid w:val="00DD6E39"/>
    <w:rsid w:val="00DD70A9"/>
    <w:rsid w:val="00DD71AE"/>
    <w:rsid w:val="00DD7376"/>
    <w:rsid w:val="00DD73F8"/>
    <w:rsid w:val="00DD796C"/>
    <w:rsid w:val="00DD7C1F"/>
    <w:rsid w:val="00DD7FA6"/>
    <w:rsid w:val="00DE0035"/>
    <w:rsid w:val="00DE010D"/>
    <w:rsid w:val="00DE02AD"/>
    <w:rsid w:val="00DE0370"/>
    <w:rsid w:val="00DE04F8"/>
    <w:rsid w:val="00DE06D5"/>
    <w:rsid w:val="00DE070D"/>
    <w:rsid w:val="00DE0984"/>
    <w:rsid w:val="00DE0B60"/>
    <w:rsid w:val="00DE0BB1"/>
    <w:rsid w:val="00DE0D99"/>
    <w:rsid w:val="00DE0EB1"/>
    <w:rsid w:val="00DE0F77"/>
    <w:rsid w:val="00DE0FFF"/>
    <w:rsid w:val="00DE106D"/>
    <w:rsid w:val="00DE1106"/>
    <w:rsid w:val="00DE1303"/>
    <w:rsid w:val="00DE14A6"/>
    <w:rsid w:val="00DE15C8"/>
    <w:rsid w:val="00DE16A5"/>
    <w:rsid w:val="00DE16CB"/>
    <w:rsid w:val="00DE18F2"/>
    <w:rsid w:val="00DE1B69"/>
    <w:rsid w:val="00DE1CDB"/>
    <w:rsid w:val="00DE1DEB"/>
    <w:rsid w:val="00DE2015"/>
    <w:rsid w:val="00DE23BF"/>
    <w:rsid w:val="00DE251A"/>
    <w:rsid w:val="00DE2525"/>
    <w:rsid w:val="00DE2569"/>
    <w:rsid w:val="00DE2995"/>
    <w:rsid w:val="00DE2A0F"/>
    <w:rsid w:val="00DE2B18"/>
    <w:rsid w:val="00DE2BA8"/>
    <w:rsid w:val="00DE2E8D"/>
    <w:rsid w:val="00DE2EE1"/>
    <w:rsid w:val="00DE2FFF"/>
    <w:rsid w:val="00DE3003"/>
    <w:rsid w:val="00DE3054"/>
    <w:rsid w:val="00DE3270"/>
    <w:rsid w:val="00DE339C"/>
    <w:rsid w:val="00DE33BC"/>
    <w:rsid w:val="00DE34CE"/>
    <w:rsid w:val="00DE34D1"/>
    <w:rsid w:val="00DE34FD"/>
    <w:rsid w:val="00DE352C"/>
    <w:rsid w:val="00DE37F7"/>
    <w:rsid w:val="00DE3806"/>
    <w:rsid w:val="00DE383F"/>
    <w:rsid w:val="00DE3850"/>
    <w:rsid w:val="00DE3B5E"/>
    <w:rsid w:val="00DE3C09"/>
    <w:rsid w:val="00DE3D9F"/>
    <w:rsid w:val="00DE3E3D"/>
    <w:rsid w:val="00DE3F35"/>
    <w:rsid w:val="00DE3F6E"/>
    <w:rsid w:val="00DE41D6"/>
    <w:rsid w:val="00DE4242"/>
    <w:rsid w:val="00DE4431"/>
    <w:rsid w:val="00DE44FB"/>
    <w:rsid w:val="00DE45DA"/>
    <w:rsid w:val="00DE45EE"/>
    <w:rsid w:val="00DE4629"/>
    <w:rsid w:val="00DE47F9"/>
    <w:rsid w:val="00DE4813"/>
    <w:rsid w:val="00DE4D68"/>
    <w:rsid w:val="00DE50CE"/>
    <w:rsid w:val="00DE5236"/>
    <w:rsid w:val="00DE531C"/>
    <w:rsid w:val="00DE5444"/>
    <w:rsid w:val="00DE5520"/>
    <w:rsid w:val="00DE566E"/>
    <w:rsid w:val="00DE5896"/>
    <w:rsid w:val="00DE58F2"/>
    <w:rsid w:val="00DE5B23"/>
    <w:rsid w:val="00DE5B4B"/>
    <w:rsid w:val="00DE5C4C"/>
    <w:rsid w:val="00DE5CAF"/>
    <w:rsid w:val="00DE5E33"/>
    <w:rsid w:val="00DE5E4F"/>
    <w:rsid w:val="00DE5F12"/>
    <w:rsid w:val="00DE5FB8"/>
    <w:rsid w:val="00DE607C"/>
    <w:rsid w:val="00DE62C9"/>
    <w:rsid w:val="00DE6765"/>
    <w:rsid w:val="00DE69D8"/>
    <w:rsid w:val="00DE69DF"/>
    <w:rsid w:val="00DE69E6"/>
    <w:rsid w:val="00DE6B39"/>
    <w:rsid w:val="00DE7041"/>
    <w:rsid w:val="00DE7465"/>
    <w:rsid w:val="00DE74CD"/>
    <w:rsid w:val="00DE7781"/>
    <w:rsid w:val="00DE77C1"/>
    <w:rsid w:val="00DE77F1"/>
    <w:rsid w:val="00DE7A84"/>
    <w:rsid w:val="00DE7A94"/>
    <w:rsid w:val="00DE7B98"/>
    <w:rsid w:val="00DE7D99"/>
    <w:rsid w:val="00DE7DF1"/>
    <w:rsid w:val="00DE7E0D"/>
    <w:rsid w:val="00DF0112"/>
    <w:rsid w:val="00DF01CA"/>
    <w:rsid w:val="00DF0211"/>
    <w:rsid w:val="00DF0360"/>
    <w:rsid w:val="00DF0648"/>
    <w:rsid w:val="00DF070D"/>
    <w:rsid w:val="00DF085F"/>
    <w:rsid w:val="00DF0923"/>
    <w:rsid w:val="00DF0965"/>
    <w:rsid w:val="00DF096F"/>
    <w:rsid w:val="00DF0970"/>
    <w:rsid w:val="00DF0A20"/>
    <w:rsid w:val="00DF0D2E"/>
    <w:rsid w:val="00DF11B2"/>
    <w:rsid w:val="00DF1362"/>
    <w:rsid w:val="00DF1367"/>
    <w:rsid w:val="00DF137F"/>
    <w:rsid w:val="00DF16CC"/>
    <w:rsid w:val="00DF1764"/>
    <w:rsid w:val="00DF1837"/>
    <w:rsid w:val="00DF195E"/>
    <w:rsid w:val="00DF19C6"/>
    <w:rsid w:val="00DF1A51"/>
    <w:rsid w:val="00DF1A84"/>
    <w:rsid w:val="00DF1D0F"/>
    <w:rsid w:val="00DF1DA9"/>
    <w:rsid w:val="00DF1E71"/>
    <w:rsid w:val="00DF1ECC"/>
    <w:rsid w:val="00DF2129"/>
    <w:rsid w:val="00DF2267"/>
    <w:rsid w:val="00DF249A"/>
    <w:rsid w:val="00DF24FD"/>
    <w:rsid w:val="00DF25BF"/>
    <w:rsid w:val="00DF3047"/>
    <w:rsid w:val="00DF315A"/>
    <w:rsid w:val="00DF315D"/>
    <w:rsid w:val="00DF32DC"/>
    <w:rsid w:val="00DF3474"/>
    <w:rsid w:val="00DF3606"/>
    <w:rsid w:val="00DF3AB1"/>
    <w:rsid w:val="00DF3AC4"/>
    <w:rsid w:val="00DF3AD4"/>
    <w:rsid w:val="00DF3AE3"/>
    <w:rsid w:val="00DF3D3E"/>
    <w:rsid w:val="00DF3D6B"/>
    <w:rsid w:val="00DF40B5"/>
    <w:rsid w:val="00DF424C"/>
    <w:rsid w:val="00DF4449"/>
    <w:rsid w:val="00DF4472"/>
    <w:rsid w:val="00DF4495"/>
    <w:rsid w:val="00DF454F"/>
    <w:rsid w:val="00DF462C"/>
    <w:rsid w:val="00DF4780"/>
    <w:rsid w:val="00DF48F8"/>
    <w:rsid w:val="00DF48FB"/>
    <w:rsid w:val="00DF4A34"/>
    <w:rsid w:val="00DF4AF7"/>
    <w:rsid w:val="00DF4F59"/>
    <w:rsid w:val="00DF5138"/>
    <w:rsid w:val="00DF559B"/>
    <w:rsid w:val="00DF572E"/>
    <w:rsid w:val="00DF578F"/>
    <w:rsid w:val="00DF5B7F"/>
    <w:rsid w:val="00DF5BC7"/>
    <w:rsid w:val="00DF5D66"/>
    <w:rsid w:val="00DF61F8"/>
    <w:rsid w:val="00DF62CD"/>
    <w:rsid w:val="00DF62CF"/>
    <w:rsid w:val="00DF6493"/>
    <w:rsid w:val="00DF6A8C"/>
    <w:rsid w:val="00DF6B92"/>
    <w:rsid w:val="00DF6E62"/>
    <w:rsid w:val="00DF6E83"/>
    <w:rsid w:val="00DF7032"/>
    <w:rsid w:val="00DF7283"/>
    <w:rsid w:val="00DF72DB"/>
    <w:rsid w:val="00DF7330"/>
    <w:rsid w:val="00DF7752"/>
    <w:rsid w:val="00DF77DE"/>
    <w:rsid w:val="00DF7891"/>
    <w:rsid w:val="00DF78A0"/>
    <w:rsid w:val="00DF78B1"/>
    <w:rsid w:val="00DF7974"/>
    <w:rsid w:val="00DF7CD9"/>
    <w:rsid w:val="00E00292"/>
    <w:rsid w:val="00E0041D"/>
    <w:rsid w:val="00E004A8"/>
    <w:rsid w:val="00E00539"/>
    <w:rsid w:val="00E005F1"/>
    <w:rsid w:val="00E007A1"/>
    <w:rsid w:val="00E0082A"/>
    <w:rsid w:val="00E009AF"/>
    <w:rsid w:val="00E00B25"/>
    <w:rsid w:val="00E01016"/>
    <w:rsid w:val="00E011A0"/>
    <w:rsid w:val="00E013D3"/>
    <w:rsid w:val="00E0147C"/>
    <w:rsid w:val="00E0151D"/>
    <w:rsid w:val="00E01705"/>
    <w:rsid w:val="00E0179A"/>
    <w:rsid w:val="00E0179D"/>
    <w:rsid w:val="00E01A8A"/>
    <w:rsid w:val="00E01ACD"/>
    <w:rsid w:val="00E01E55"/>
    <w:rsid w:val="00E01E8B"/>
    <w:rsid w:val="00E01FB0"/>
    <w:rsid w:val="00E01FF4"/>
    <w:rsid w:val="00E02030"/>
    <w:rsid w:val="00E02281"/>
    <w:rsid w:val="00E02355"/>
    <w:rsid w:val="00E0236C"/>
    <w:rsid w:val="00E023BE"/>
    <w:rsid w:val="00E02453"/>
    <w:rsid w:val="00E02859"/>
    <w:rsid w:val="00E029C2"/>
    <w:rsid w:val="00E02B0B"/>
    <w:rsid w:val="00E02B6A"/>
    <w:rsid w:val="00E02BF2"/>
    <w:rsid w:val="00E03032"/>
    <w:rsid w:val="00E03107"/>
    <w:rsid w:val="00E031B0"/>
    <w:rsid w:val="00E031FD"/>
    <w:rsid w:val="00E03579"/>
    <w:rsid w:val="00E0368D"/>
    <w:rsid w:val="00E03822"/>
    <w:rsid w:val="00E03BA9"/>
    <w:rsid w:val="00E03C04"/>
    <w:rsid w:val="00E03C9B"/>
    <w:rsid w:val="00E03E09"/>
    <w:rsid w:val="00E03F71"/>
    <w:rsid w:val="00E03FB7"/>
    <w:rsid w:val="00E046E8"/>
    <w:rsid w:val="00E0479E"/>
    <w:rsid w:val="00E04A3E"/>
    <w:rsid w:val="00E04DA8"/>
    <w:rsid w:val="00E052BB"/>
    <w:rsid w:val="00E052FB"/>
    <w:rsid w:val="00E05820"/>
    <w:rsid w:val="00E058C5"/>
    <w:rsid w:val="00E05D15"/>
    <w:rsid w:val="00E05D51"/>
    <w:rsid w:val="00E0616F"/>
    <w:rsid w:val="00E06229"/>
    <w:rsid w:val="00E06383"/>
    <w:rsid w:val="00E06482"/>
    <w:rsid w:val="00E065C0"/>
    <w:rsid w:val="00E06735"/>
    <w:rsid w:val="00E0692E"/>
    <w:rsid w:val="00E06963"/>
    <w:rsid w:val="00E069B8"/>
    <w:rsid w:val="00E06AC0"/>
    <w:rsid w:val="00E06AD6"/>
    <w:rsid w:val="00E06EDB"/>
    <w:rsid w:val="00E06F99"/>
    <w:rsid w:val="00E07141"/>
    <w:rsid w:val="00E07179"/>
    <w:rsid w:val="00E07282"/>
    <w:rsid w:val="00E073C5"/>
    <w:rsid w:val="00E07543"/>
    <w:rsid w:val="00E07C6B"/>
    <w:rsid w:val="00E07CB3"/>
    <w:rsid w:val="00E10331"/>
    <w:rsid w:val="00E10576"/>
    <w:rsid w:val="00E1090E"/>
    <w:rsid w:val="00E109E0"/>
    <w:rsid w:val="00E10A01"/>
    <w:rsid w:val="00E10A37"/>
    <w:rsid w:val="00E10AD6"/>
    <w:rsid w:val="00E10AF3"/>
    <w:rsid w:val="00E10C7E"/>
    <w:rsid w:val="00E10D83"/>
    <w:rsid w:val="00E10DC2"/>
    <w:rsid w:val="00E11087"/>
    <w:rsid w:val="00E112D1"/>
    <w:rsid w:val="00E112F2"/>
    <w:rsid w:val="00E1174B"/>
    <w:rsid w:val="00E1177E"/>
    <w:rsid w:val="00E117E4"/>
    <w:rsid w:val="00E11B88"/>
    <w:rsid w:val="00E11BEF"/>
    <w:rsid w:val="00E11DB9"/>
    <w:rsid w:val="00E120B8"/>
    <w:rsid w:val="00E120BE"/>
    <w:rsid w:val="00E120F8"/>
    <w:rsid w:val="00E120F9"/>
    <w:rsid w:val="00E12191"/>
    <w:rsid w:val="00E122C8"/>
    <w:rsid w:val="00E12326"/>
    <w:rsid w:val="00E12374"/>
    <w:rsid w:val="00E1245C"/>
    <w:rsid w:val="00E12475"/>
    <w:rsid w:val="00E1251B"/>
    <w:rsid w:val="00E12601"/>
    <w:rsid w:val="00E129A0"/>
    <w:rsid w:val="00E12E58"/>
    <w:rsid w:val="00E130C0"/>
    <w:rsid w:val="00E130D3"/>
    <w:rsid w:val="00E131D3"/>
    <w:rsid w:val="00E132B4"/>
    <w:rsid w:val="00E13355"/>
    <w:rsid w:val="00E13358"/>
    <w:rsid w:val="00E137CF"/>
    <w:rsid w:val="00E1394A"/>
    <w:rsid w:val="00E13C3C"/>
    <w:rsid w:val="00E13DAB"/>
    <w:rsid w:val="00E13E76"/>
    <w:rsid w:val="00E13E9F"/>
    <w:rsid w:val="00E13EC5"/>
    <w:rsid w:val="00E14084"/>
    <w:rsid w:val="00E140AC"/>
    <w:rsid w:val="00E1411E"/>
    <w:rsid w:val="00E1427B"/>
    <w:rsid w:val="00E145C5"/>
    <w:rsid w:val="00E14B1D"/>
    <w:rsid w:val="00E14BAA"/>
    <w:rsid w:val="00E14CED"/>
    <w:rsid w:val="00E14E0B"/>
    <w:rsid w:val="00E14F1D"/>
    <w:rsid w:val="00E15036"/>
    <w:rsid w:val="00E1532A"/>
    <w:rsid w:val="00E154B0"/>
    <w:rsid w:val="00E154E5"/>
    <w:rsid w:val="00E155DC"/>
    <w:rsid w:val="00E157B1"/>
    <w:rsid w:val="00E157EB"/>
    <w:rsid w:val="00E15A36"/>
    <w:rsid w:val="00E15B6B"/>
    <w:rsid w:val="00E15E1B"/>
    <w:rsid w:val="00E15E70"/>
    <w:rsid w:val="00E16472"/>
    <w:rsid w:val="00E16540"/>
    <w:rsid w:val="00E165D2"/>
    <w:rsid w:val="00E1660F"/>
    <w:rsid w:val="00E16714"/>
    <w:rsid w:val="00E1678A"/>
    <w:rsid w:val="00E1681F"/>
    <w:rsid w:val="00E168F2"/>
    <w:rsid w:val="00E16AE0"/>
    <w:rsid w:val="00E16B12"/>
    <w:rsid w:val="00E16D86"/>
    <w:rsid w:val="00E17023"/>
    <w:rsid w:val="00E17154"/>
    <w:rsid w:val="00E172D5"/>
    <w:rsid w:val="00E1735E"/>
    <w:rsid w:val="00E174DA"/>
    <w:rsid w:val="00E174FA"/>
    <w:rsid w:val="00E1751F"/>
    <w:rsid w:val="00E17642"/>
    <w:rsid w:val="00E1783C"/>
    <w:rsid w:val="00E17B70"/>
    <w:rsid w:val="00E17C85"/>
    <w:rsid w:val="00E17C86"/>
    <w:rsid w:val="00E2000C"/>
    <w:rsid w:val="00E20115"/>
    <w:rsid w:val="00E20191"/>
    <w:rsid w:val="00E202D3"/>
    <w:rsid w:val="00E2047F"/>
    <w:rsid w:val="00E208A6"/>
    <w:rsid w:val="00E20909"/>
    <w:rsid w:val="00E20915"/>
    <w:rsid w:val="00E20B3F"/>
    <w:rsid w:val="00E20B51"/>
    <w:rsid w:val="00E20E08"/>
    <w:rsid w:val="00E20FBD"/>
    <w:rsid w:val="00E21634"/>
    <w:rsid w:val="00E218F1"/>
    <w:rsid w:val="00E2192C"/>
    <w:rsid w:val="00E21982"/>
    <w:rsid w:val="00E21A21"/>
    <w:rsid w:val="00E21BAA"/>
    <w:rsid w:val="00E21D06"/>
    <w:rsid w:val="00E21F1F"/>
    <w:rsid w:val="00E21F43"/>
    <w:rsid w:val="00E220CB"/>
    <w:rsid w:val="00E220CD"/>
    <w:rsid w:val="00E22524"/>
    <w:rsid w:val="00E2266D"/>
    <w:rsid w:val="00E22907"/>
    <w:rsid w:val="00E229EE"/>
    <w:rsid w:val="00E229FD"/>
    <w:rsid w:val="00E22DBE"/>
    <w:rsid w:val="00E231D7"/>
    <w:rsid w:val="00E23291"/>
    <w:rsid w:val="00E23382"/>
    <w:rsid w:val="00E233E6"/>
    <w:rsid w:val="00E23542"/>
    <w:rsid w:val="00E236BE"/>
    <w:rsid w:val="00E236FD"/>
    <w:rsid w:val="00E2375F"/>
    <w:rsid w:val="00E238C2"/>
    <w:rsid w:val="00E238C5"/>
    <w:rsid w:val="00E23947"/>
    <w:rsid w:val="00E23CE3"/>
    <w:rsid w:val="00E23E61"/>
    <w:rsid w:val="00E23E75"/>
    <w:rsid w:val="00E24073"/>
    <w:rsid w:val="00E2437C"/>
    <w:rsid w:val="00E24675"/>
    <w:rsid w:val="00E246C7"/>
    <w:rsid w:val="00E24A66"/>
    <w:rsid w:val="00E24A71"/>
    <w:rsid w:val="00E24AA2"/>
    <w:rsid w:val="00E24C26"/>
    <w:rsid w:val="00E24FD2"/>
    <w:rsid w:val="00E2529C"/>
    <w:rsid w:val="00E25631"/>
    <w:rsid w:val="00E25678"/>
    <w:rsid w:val="00E257DF"/>
    <w:rsid w:val="00E25A62"/>
    <w:rsid w:val="00E25BA9"/>
    <w:rsid w:val="00E25BBA"/>
    <w:rsid w:val="00E25E0B"/>
    <w:rsid w:val="00E25EFD"/>
    <w:rsid w:val="00E265A1"/>
    <w:rsid w:val="00E26999"/>
    <w:rsid w:val="00E269BE"/>
    <w:rsid w:val="00E26F53"/>
    <w:rsid w:val="00E26FE2"/>
    <w:rsid w:val="00E271BA"/>
    <w:rsid w:val="00E2723F"/>
    <w:rsid w:val="00E27415"/>
    <w:rsid w:val="00E275DD"/>
    <w:rsid w:val="00E2783B"/>
    <w:rsid w:val="00E278D7"/>
    <w:rsid w:val="00E2799A"/>
    <w:rsid w:val="00E27ADE"/>
    <w:rsid w:val="00E27B23"/>
    <w:rsid w:val="00E27BF6"/>
    <w:rsid w:val="00E27CC1"/>
    <w:rsid w:val="00E27EFA"/>
    <w:rsid w:val="00E27F84"/>
    <w:rsid w:val="00E27FCB"/>
    <w:rsid w:val="00E300AA"/>
    <w:rsid w:val="00E301C3"/>
    <w:rsid w:val="00E301D8"/>
    <w:rsid w:val="00E30364"/>
    <w:rsid w:val="00E30463"/>
    <w:rsid w:val="00E304FB"/>
    <w:rsid w:val="00E308BA"/>
    <w:rsid w:val="00E309C8"/>
    <w:rsid w:val="00E30DA7"/>
    <w:rsid w:val="00E30F9D"/>
    <w:rsid w:val="00E3104A"/>
    <w:rsid w:val="00E310EC"/>
    <w:rsid w:val="00E31118"/>
    <w:rsid w:val="00E31125"/>
    <w:rsid w:val="00E3119A"/>
    <w:rsid w:val="00E311DE"/>
    <w:rsid w:val="00E314B5"/>
    <w:rsid w:val="00E3173E"/>
    <w:rsid w:val="00E317F3"/>
    <w:rsid w:val="00E31849"/>
    <w:rsid w:val="00E31935"/>
    <w:rsid w:val="00E31B92"/>
    <w:rsid w:val="00E31E86"/>
    <w:rsid w:val="00E32060"/>
    <w:rsid w:val="00E32204"/>
    <w:rsid w:val="00E32563"/>
    <w:rsid w:val="00E3258F"/>
    <w:rsid w:val="00E326DE"/>
    <w:rsid w:val="00E32938"/>
    <w:rsid w:val="00E32A17"/>
    <w:rsid w:val="00E32BEE"/>
    <w:rsid w:val="00E32CEF"/>
    <w:rsid w:val="00E32D4E"/>
    <w:rsid w:val="00E32DE1"/>
    <w:rsid w:val="00E32E5A"/>
    <w:rsid w:val="00E32F0B"/>
    <w:rsid w:val="00E32F97"/>
    <w:rsid w:val="00E3301D"/>
    <w:rsid w:val="00E3334E"/>
    <w:rsid w:val="00E33538"/>
    <w:rsid w:val="00E33571"/>
    <w:rsid w:val="00E33671"/>
    <w:rsid w:val="00E3379E"/>
    <w:rsid w:val="00E33CD0"/>
    <w:rsid w:val="00E33CE9"/>
    <w:rsid w:val="00E33D6F"/>
    <w:rsid w:val="00E33E1E"/>
    <w:rsid w:val="00E33E50"/>
    <w:rsid w:val="00E34095"/>
    <w:rsid w:val="00E341CE"/>
    <w:rsid w:val="00E342B7"/>
    <w:rsid w:val="00E34392"/>
    <w:rsid w:val="00E34486"/>
    <w:rsid w:val="00E34570"/>
    <w:rsid w:val="00E34629"/>
    <w:rsid w:val="00E346E2"/>
    <w:rsid w:val="00E347CE"/>
    <w:rsid w:val="00E34842"/>
    <w:rsid w:val="00E34977"/>
    <w:rsid w:val="00E34D22"/>
    <w:rsid w:val="00E35043"/>
    <w:rsid w:val="00E3510B"/>
    <w:rsid w:val="00E3525A"/>
    <w:rsid w:val="00E3538E"/>
    <w:rsid w:val="00E354A7"/>
    <w:rsid w:val="00E354CA"/>
    <w:rsid w:val="00E35650"/>
    <w:rsid w:val="00E3579D"/>
    <w:rsid w:val="00E357A1"/>
    <w:rsid w:val="00E359F2"/>
    <w:rsid w:val="00E35BC1"/>
    <w:rsid w:val="00E35BED"/>
    <w:rsid w:val="00E35C63"/>
    <w:rsid w:val="00E35FB8"/>
    <w:rsid w:val="00E36027"/>
    <w:rsid w:val="00E3603E"/>
    <w:rsid w:val="00E3610B"/>
    <w:rsid w:val="00E36328"/>
    <w:rsid w:val="00E3661F"/>
    <w:rsid w:val="00E36959"/>
    <w:rsid w:val="00E369E5"/>
    <w:rsid w:val="00E36A16"/>
    <w:rsid w:val="00E36A44"/>
    <w:rsid w:val="00E36B95"/>
    <w:rsid w:val="00E36DCA"/>
    <w:rsid w:val="00E36EA1"/>
    <w:rsid w:val="00E37497"/>
    <w:rsid w:val="00E3749F"/>
    <w:rsid w:val="00E374AF"/>
    <w:rsid w:val="00E3756A"/>
    <w:rsid w:val="00E37697"/>
    <w:rsid w:val="00E376A2"/>
    <w:rsid w:val="00E378DB"/>
    <w:rsid w:val="00E37A76"/>
    <w:rsid w:val="00E37BDC"/>
    <w:rsid w:val="00E37BFB"/>
    <w:rsid w:val="00E37CB3"/>
    <w:rsid w:val="00E37F35"/>
    <w:rsid w:val="00E4008B"/>
    <w:rsid w:val="00E401C6"/>
    <w:rsid w:val="00E40238"/>
    <w:rsid w:val="00E40261"/>
    <w:rsid w:val="00E404A2"/>
    <w:rsid w:val="00E405C7"/>
    <w:rsid w:val="00E4067D"/>
    <w:rsid w:val="00E407EF"/>
    <w:rsid w:val="00E40ACB"/>
    <w:rsid w:val="00E40DE9"/>
    <w:rsid w:val="00E40EC8"/>
    <w:rsid w:val="00E40FBA"/>
    <w:rsid w:val="00E410D5"/>
    <w:rsid w:val="00E4151E"/>
    <w:rsid w:val="00E4174D"/>
    <w:rsid w:val="00E419F5"/>
    <w:rsid w:val="00E41CA4"/>
    <w:rsid w:val="00E41D6A"/>
    <w:rsid w:val="00E41EEB"/>
    <w:rsid w:val="00E42437"/>
    <w:rsid w:val="00E424AA"/>
    <w:rsid w:val="00E424CB"/>
    <w:rsid w:val="00E42644"/>
    <w:rsid w:val="00E426AE"/>
    <w:rsid w:val="00E4286D"/>
    <w:rsid w:val="00E428A4"/>
    <w:rsid w:val="00E4298C"/>
    <w:rsid w:val="00E42BB1"/>
    <w:rsid w:val="00E42CF2"/>
    <w:rsid w:val="00E42D2C"/>
    <w:rsid w:val="00E42D7D"/>
    <w:rsid w:val="00E42E48"/>
    <w:rsid w:val="00E42F0D"/>
    <w:rsid w:val="00E42F31"/>
    <w:rsid w:val="00E42F84"/>
    <w:rsid w:val="00E431A6"/>
    <w:rsid w:val="00E435B3"/>
    <w:rsid w:val="00E43672"/>
    <w:rsid w:val="00E4379E"/>
    <w:rsid w:val="00E438EE"/>
    <w:rsid w:val="00E43929"/>
    <w:rsid w:val="00E43C82"/>
    <w:rsid w:val="00E43D2D"/>
    <w:rsid w:val="00E43D76"/>
    <w:rsid w:val="00E43E78"/>
    <w:rsid w:val="00E43E7E"/>
    <w:rsid w:val="00E43F36"/>
    <w:rsid w:val="00E44322"/>
    <w:rsid w:val="00E443DB"/>
    <w:rsid w:val="00E4449B"/>
    <w:rsid w:val="00E444AD"/>
    <w:rsid w:val="00E44564"/>
    <w:rsid w:val="00E4465C"/>
    <w:rsid w:val="00E4470A"/>
    <w:rsid w:val="00E4471D"/>
    <w:rsid w:val="00E44758"/>
    <w:rsid w:val="00E447C6"/>
    <w:rsid w:val="00E44A5F"/>
    <w:rsid w:val="00E44F8F"/>
    <w:rsid w:val="00E452BF"/>
    <w:rsid w:val="00E4531A"/>
    <w:rsid w:val="00E453B9"/>
    <w:rsid w:val="00E453F7"/>
    <w:rsid w:val="00E45433"/>
    <w:rsid w:val="00E454A5"/>
    <w:rsid w:val="00E4560A"/>
    <w:rsid w:val="00E457B1"/>
    <w:rsid w:val="00E457DD"/>
    <w:rsid w:val="00E459D4"/>
    <w:rsid w:val="00E45B15"/>
    <w:rsid w:val="00E45B9F"/>
    <w:rsid w:val="00E45C39"/>
    <w:rsid w:val="00E45E64"/>
    <w:rsid w:val="00E462B5"/>
    <w:rsid w:val="00E46394"/>
    <w:rsid w:val="00E46543"/>
    <w:rsid w:val="00E46855"/>
    <w:rsid w:val="00E469DB"/>
    <w:rsid w:val="00E46A94"/>
    <w:rsid w:val="00E46AB5"/>
    <w:rsid w:val="00E46B01"/>
    <w:rsid w:val="00E46BE2"/>
    <w:rsid w:val="00E46BFF"/>
    <w:rsid w:val="00E46FA6"/>
    <w:rsid w:val="00E47248"/>
    <w:rsid w:val="00E472B3"/>
    <w:rsid w:val="00E47312"/>
    <w:rsid w:val="00E47322"/>
    <w:rsid w:val="00E47400"/>
    <w:rsid w:val="00E4775B"/>
    <w:rsid w:val="00E4792D"/>
    <w:rsid w:val="00E47AC7"/>
    <w:rsid w:val="00E47DE7"/>
    <w:rsid w:val="00E50075"/>
    <w:rsid w:val="00E500BD"/>
    <w:rsid w:val="00E504B1"/>
    <w:rsid w:val="00E5063B"/>
    <w:rsid w:val="00E50BB2"/>
    <w:rsid w:val="00E50BF7"/>
    <w:rsid w:val="00E50CC1"/>
    <w:rsid w:val="00E50D07"/>
    <w:rsid w:val="00E50D69"/>
    <w:rsid w:val="00E50F86"/>
    <w:rsid w:val="00E51109"/>
    <w:rsid w:val="00E51176"/>
    <w:rsid w:val="00E511DA"/>
    <w:rsid w:val="00E51393"/>
    <w:rsid w:val="00E5140F"/>
    <w:rsid w:val="00E5142F"/>
    <w:rsid w:val="00E514FC"/>
    <w:rsid w:val="00E515C8"/>
    <w:rsid w:val="00E51830"/>
    <w:rsid w:val="00E5184F"/>
    <w:rsid w:val="00E51A76"/>
    <w:rsid w:val="00E51C3A"/>
    <w:rsid w:val="00E51DBB"/>
    <w:rsid w:val="00E51E0D"/>
    <w:rsid w:val="00E51E4D"/>
    <w:rsid w:val="00E52245"/>
    <w:rsid w:val="00E52315"/>
    <w:rsid w:val="00E52410"/>
    <w:rsid w:val="00E527CD"/>
    <w:rsid w:val="00E527CE"/>
    <w:rsid w:val="00E52AD1"/>
    <w:rsid w:val="00E52F06"/>
    <w:rsid w:val="00E52F69"/>
    <w:rsid w:val="00E5317F"/>
    <w:rsid w:val="00E53347"/>
    <w:rsid w:val="00E533CC"/>
    <w:rsid w:val="00E534F1"/>
    <w:rsid w:val="00E5352A"/>
    <w:rsid w:val="00E53597"/>
    <w:rsid w:val="00E53636"/>
    <w:rsid w:val="00E537AC"/>
    <w:rsid w:val="00E53894"/>
    <w:rsid w:val="00E538E0"/>
    <w:rsid w:val="00E53944"/>
    <w:rsid w:val="00E53A4A"/>
    <w:rsid w:val="00E53C53"/>
    <w:rsid w:val="00E53C68"/>
    <w:rsid w:val="00E53E57"/>
    <w:rsid w:val="00E53E88"/>
    <w:rsid w:val="00E53ED3"/>
    <w:rsid w:val="00E54020"/>
    <w:rsid w:val="00E540E8"/>
    <w:rsid w:val="00E541B0"/>
    <w:rsid w:val="00E542F3"/>
    <w:rsid w:val="00E54518"/>
    <w:rsid w:val="00E54565"/>
    <w:rsid w:val="00E545AB"/>
    <w:rsid w:val="00E546A2"/>
    <w:rsid w:val="00E546DC"/>
    <w:rsid w:val="00E5481C"/>
    <w:rsid w:val="00E549B0"/>
    <w:rsid w:val="00E54BE4"/>
    <w:rsid w:val="00E54D1F"/>
    <w:rsid w:val="00E54D38"/>
    <w:rsid w:val="00E54DA5"/>
    <w:rsid w:val="00E54EBC"/>
    <w:rsid w:val="00E54F67"/>
    <w:rsid w:val="00E54FF3"/>
    <w:rsid w:val="00E55095"/>
    <w:rsid w:val="00E555EB"/>
    <w:rsid w:val="00E555EF"/>
    <w:rsid w:val="00E5580C"/>
    <w:rsid w:val="00E55955"/>
    <w:rsid w:val="00E559B8"/>
    <w:rsid w:val="00E559BD"/>
    <w:rsid w:val="00E55A9B"/>
    <w:rsid w:val="00E55CD4"/>
    <w:rsid w:val="00E55DCF"/>
    <w:rsid w:val="00E55F04"/>
    <w:rsid w:val="00E56168"/>
    <w:rsid w:val="00E56271"/>
    <w:rsid w:val="00E56406"/>
    <w:rsid w:val="00E56463"/>
    <w:rsid w:val="00E56663"/>
    <w:rsid w:val="00E5678A"/>
    <w:rsid w:val="00E567A6"/>
    <w:rsid w:val="00E568E9"/>
    <w:rsid w:val="00E56AC8"/>
    <w:rsid w:val="00E56BCB"/>
    <w:rsid w:val="00E56CD3"/>
    <w:rsid w:val="00E57026"/>
    <w:rsid w:val="00E570EC"/>
    <w:rsid w:val="00E5713C"/>
    <w:rsid w:val="00E5724E"/>
    <w:rsid w:val="00E572DD"/>
    <w:rsid w:val="00E573BA"/>
    <w:rsid w:val="00E57712"/>
    <w:rsid w:val="00E579C6"/>
    <w:rsid w:val="00E579FA"/>
    <w:rsid w:val="00E57B28"/>
    <w:rsid w:val="00E57CC5"/>
    <w:rsid w:val="00E57E17"/>
    <w:rsid w:val="00E57E48"/>
    <w:rsid w:val="00E6028E"/>
    <w:rsid w:val="00E6044C"/>
    <w:rsid w:val="00E604DD"/>
    <w:rsid w:val="00E60AEC"/>
    <w:rsid w:val="00E60F36"/>
    <w:rsid w:val="00E611F0"/>
    <w:rsid w:val="00E61314"/>
    <w:rsid w:val="00E61422"/>
    <w:rsid w:val="00E61497"/>
    <w:rsid w:val="00E61590"/>
    <w:rsid w:val="00E6172B"/>
    <w:rsid w:val="00E619E2"/>
    <w:rsid w:val="00E61A50"/>
    <w:rsid w:val="00E61B69"/>
    <w:rsid w:val="00E61C44"/>
    <w:rsid w:val="00E61ECD"/>
    <w:rsid w:val="00E61F28"/>
    <w:rsid w:val="00E621E3"/>
    <w:rsid w:val="00E6224B"/>
    <w:rsid w:val="00E6226C"/>
    <w:rsid w:val="00E62433"/>
    <w:rsid w:val="00E624A1"/>
    <w:rsid w:val="00E6255B"/>
    <w:rsid w:val="00E627D2"/>
    <w:rsid w:val="00E627F5"/>
    <w:rsid w:val="00E62921"/>
    <w:rsid w:val="00E62AEC"/>
    <w:rsid w:val="00E62E20"/>
    <w:rsid w:val="00E62F72"/>
    <w:rsid w:val="00E63063"/>
    <w:rsid w:val="00E63080"/>
    <w:rsid w:val="00E630F8"/>
    <w:rsid w:val="00E6348D"/>
    <w:rsid w:val="00E634A2"/>
    <w:rsid w:val="00E6353C"/>
    <w:rsid w:val="00E63649"/>
    <w:rsid w:val="00E63664"/>
    <w:rsid w:val="00E636C4"/>
    <w:rsid w:val="00E6376C"/>
    <w:rsid w:val="00E637B5"/>
    <w:rsid w:val="00E63B81"/>
    <w:rsid w:val="00E63C60"/>
    <w:rsid w:val="00E63C6C"/>
    <w:rsid w:val="00E63CC1"/>
    <w:rsid w:val="00E63CC3"/>
    <w:rsid w:val="00E640DF"/>
    <w:rsid w:val="00E642AE"/>
    <w:rsid w:val="00E644CA"/>
    <w:rsid w:val="00E644DE"/>
    <w:rsid w:val="00E64563"/>
    <w:rsid w:val="00E64645"/>
    <w:rsid w:val="00E64659"/>
    <w:rsid w:val="00E64749"/>
    <w:rsid w:val="00E647BB"/>
    <w:rsid w:val="00E6489C"/>
    <w:rsid w:val="00E64915"/>
    <w:rsid w:val="00E650E2"/>
    <w:rsid w:val="00E65352"/>
    <w:rsid w:val="00E6546F"/>
    <w:rsid w:val="00E654B7"/>
    <w:rsid w:val="00E65666"/>
    <w:rsid w:val="00E656E7"/>
    <w:rsid w:val="00E65730"/>
    <w:rsid w:val="00E658B2"/>
    <w:rsid w:val="00E65A6F"/>
    <w:rsid w:val="00E65C4A"/>
    <w:rsid w:val="00E65C56"/>
    <w:rsid w:val="00E65CFF"/>
    <w:rsid w:val="00E66166"/>
    <w:rsid w:val="00E665CB"/>
    <w:rsid w:val="00E66633"/>
    <w:rsid w:val="00E6663B"/>
    <w:rsid w:val="00E66878"/>
    <w:rsid w:val="00E668F6"/>
    <w:rsid w:val="00E6698B"/>
    <w:rsid w:val="00E66B67"/>
    <w:rsid w:val="00E6736E"/>
    <w:rsid w:val="00E679C9"/>
    <w:rsid w:val="00E67B35"/>
    <w:rsid w:val="00E67E10"/>
    <w:rsid w:val="00E7009F"/>
    <w:rsid w:val="00E7048B"/>
    <w:rsid w:val="00E70814"/>
    <w:rsid w:val="00E7084D"/>
    <w:rsid w:val="00E708B3"/>
    <w:rsid w:val="00E70961"/>
    <w:rsid w:val="00E70B74"/>
    <w:rsid w:val="00E70D32"/>
    <w:rsid w:val="00E70D46"/>
    <w:rsid w:val="00E70E5E"/>
    <w:rsid w:val="00E70ED0"/>
    <w:rsid w:val="00E70EF5"/>
    <w:rsid w:val="00E711ED"/>
    <w:rsid w:val="00E711FB"/>
    <w:rsid w:val="00E7120C"/>
    <w:rsid w:val="00E712A1"/>
    <w:rsid w:val="00E7153D"/>
    <w:rsid w:val="00E71560"/>
    <w:rsid w:val="00E7179E"/>
    <w:rsid w:val="00E71A27"/>
    <w:rsid w:val="00E71B99"/>
    <w:rsid w:val="00E7205E"/>
    <w:rsid w:val="00E721B1"/>
    <w:rsid w:val="00E721FA"/>
    <w:rsid w:val="00E72278"/>
    <w:rsid w:val="00E72472"/>
    <w:rsid w:val="00E7272C"/>
    <w:rsid w:val="00E729CD"/>
    <w:rsid w:val="00E72C58"/>
    <w:rsid w:val="00E72E8C"/>
    <w:rsid w:val="00E72EC6"/>
    <w:rsid w:val="00E7318F"/>
    <w:rsid w:val="00E73363"/>
    <w:rsid w:val="00E73AF5"/>
    <w:rsid w:val="00E73BC1"/>
    <w:rsid w:val="00E73DBA"/>
    <w:rsid w:val="00E73EC4"/>
    <w:rsid w:val="00E7445D"/>
    <w:rsid w:val="00E74596"/>
    <w:rsid w:val="00E74665"/>
    <w:rsid w:val="00E747F5"/>
    <w:rsid w:val="00E74813"/>
    <w:rsid w:val="00E74908"/>
    <w:rsid w:val="00E74F9E"/>
    <w:rsid w:val="00E74FBD"/>
    <w:rsid w:val="00E7500C"/>
    <w:rsid w:val="00E751C4"/>
    <w:rsid w:val="00E755D3"/>
    <w:rsid w:val="00E7565F"/>
    <w:rsid w:val="00E756FC"/>
    <w:rsid w:val="00E75711"/>
    <w:rsid w:val="00E758A6"/>
    <w:rsid w:val="00E75C06"/>
    <w:rsid w:val="00E75D59"/>
    <w:rsid w:val="00E75D81"/>
    <w:rsid w:val="00E75E1C"/>
    <w:rsid w:val="00E75E9A"/>
    <w:rsid w:val="00E7613E"/>
    <w:rsid w:val="00E7637B"/>
    <w:rsid w:val="00E763AD"/>
    <w:rsid w:val="00E76438"/>
    <w:rsid w:val="00E766C4"/>
    <w:rsid w:val="00E76922"/>
    <w:rsid w:val="00E7693B"/>
    <w:rsid w:val="00E76A6E"/>
    <w:rsid w:val="00E76DDB"/>
    <w:rsid w:val="00E76E4A"/>
    <w:rsid w:val="00E76EAF"/>
    <w:rsid w:val="00E76FFD"/>
    <w:rsid w:val="00E770D3"/>
    <w:rsid w:val="00E77189"/>
    <w:rsid w:val="00E771BD"/>
    <w:rsid w:val="00E7766D"/>
    <w:rsid w:val="00E777AB"/>
    <w:rsid w:val="00E77A1E"/>
    <w:rsid w:val="00E77B0C"/>
    <w:rsid w:val="00E77DCB"/>
    <w:rsid w:val="00E77F44"/>
    <w:rsid w:val="00E80373"/>
    <w:rsid w:val="00E80769"/>
    <w:rsid w:val="00E8085B"/>
    <w:rsid w:val="00E808B2"/>
    <w:rsid w:val="00E80E78"/>
    <w:rsid w:val="00E8115E"/>
    <w:rsid w:val="00E813DC"/>
    <w:rsid w:val="00E81896"/>
    <w:rsid w:val="00E81B46"/>
    <w:rsid w:val="00E81B56"/>
    <w:rsid w:val="00E81BF9"/>
    <w:rsid w:val="00E81CF4"/>
    <w:rsid w:val="00E81D4C"/>
    <w:rsid w:val="00E81D94"/>
    <w:rsid w:val="00E81F14"/>
    <w:rsid w:val="00E81F63"/>
    <w:rsid w:val="00E81F92"/>
    <w:rsid w:val="00E8207F"/>
    <w:rsid w:val="00E82095"/>
    <w:rsid w:val="00E8211C"/>
    <w:rsid w:val="00E8222B"/>
    <w:rsid w:val="00E823BC"/>
    <w:rsid w:val="00E8244B"/>
    <w:rsid w:val="00E82681"/>
    <w:rsid w:val="00E82723"/>
    <w:rsid w:val="00E8279F"/>
    <w:rsid w:val="00E8284B"/>
    <w:rsid w:val="00E828D9"/>
    <w:rsid w:val="00E829E2"/>
    <w:rsid w:val="00E82C04"/>
    <w:rsid w:val="00E82C98"/>
    <w:rsid w:val="00E82D86"/>
    <w:rsid w:val="00E82FE3"/>
    <w:rsid w:val="00E830D5"/>
    <w:rsid w:val="00E83199"/>
    <w:rsid w:val="00E8337B"/>
    <w:rsid w:val="00E833A5"/>
    <w:rsid w:val="00E83704"/>
    <w:rsid w:val="00E83745"/>
    <w:rsid w:val="00E83901"/>
    <w:rsid w:val="00E839C9"/>
    <w:rsid w:val="00E839EE"/>
    <w:rsid w:val="00E83AE3"/>
    <w:rsid w:val="00E83B64"/>
    <w:rsid w:val="00E83BEF"/>
    <w:rsid w:val="00E83CE5"/>
    <w:rsid w:val="00E83D46"/>
    <w:rsid w:val="00E83DC1"/>
    <w:rsid w:val="00E83E2C"/>
    <w:rsid w:val="00E83F94"/>
    <w:rsid w:val="00E8413A"/>
    <w:rsid w:val="00E84178"/>
    <w:rsid w:val="00E8470F"/>
    <w:rsid w:val="00E84723"/>
    <w:rsid w:val="00E848C7"/>
    <w:rsid w:val="00E8496A"/>
    <w:rsid w:val="00E84A8C"/>
    <w:rsid w:val="00E84AE7"/>
    <w:rsid w:val="00E84B4A"/>
    <w:rsid w:val="00E84BEA"/>
    <w:rsid w:val="00E84FE4"/>
    <w:rsid w:val="00E85030"/>
    <w:rsid w:val="00E85043"/>
    <w:rsid w:val="00E8529D"/>
    <w:rsid w:val="00E8540B"/>
    <w:rsid w:val="00E85418"/>
    <w:rsid w:val="00E85A7B"/>
    <w:rsid w:val="00E85AA2"/>
    <w:rsid w:val="00E85B30"/>
    <w:rsid w:val="00E85C99"/>
    <w:rsid w:val="00E85F03"/>
    <w:rsid w:val="00E85F73"/>
    <w:rsid w:val="00E8643F"/>
    <w:rsid w:val="00E865AA"/>
    <w:rsid w:val="00E868D3"/>
    <w:rsid w:val="00E86935"/>
    <w:rsid w:val="00E86A76"/>
    <w:rsid w:val="00E86BD1"/>
    <w:rsid w:val="00E86CB5"/>
    <w:rsid w:val="00E870BE"/>
    <w:rsid w:val="00E87205"/>
    <w:rsid w:val="00E87495"/>
    <w:rsid w:val="00E8767B"/>
    <w:rsid w:val="00E8768D"/>
    <w:rsid w:val="00E87854"/>
    <w:rsid w:val="00E87A5E"/>
    <w:rsid w:val="00E902B7"/>
    <w:rsid w:val="00E90433"/>
    <w:rsid w:val="00E90496"/>
    <w:rsid w:val="00E904AF"/>
    <w:rsid w:val="00E90668"/>
    <w:rsid w:val="00E9092C"/>
    <w:rsid w:val="00E90A60"/>
    <w:rsid w:val="00E90FF9"/>
    <w:rsid w:val="00E91091"/>
    <w:rsid w:val="00E91250"/>
    <w:rsid w:val="00E9164F"/>
    <w:rsid w:val="00E91915"/>
    <w:rsid w:val="00E91A40"/>
    <w:rsid w:val="00E91B8D"/>
    <w:rsid w:val="00E91DA1"/>
    <w:rsid w:val="00E91F69"/>
    <w:rsid w:val="00E91FBF"/>
    <w:rsid w:val="00E9203C"/>
    <w:rsid w:val="00E92152"/>
    <w:rsid w:val="00E921A6"/>
    <w:rsid w:val="00E921DE"/>
    <w:rsid w:val="00E921EF"/>
    <w:rsid w:val="00E92209"/>
    <w:rsid w:val="00E92325"/>
    <w:rsid w:val="00E926DD"/>
    <w:rsid w:val="00E9278D"/>
    <w:rsid w:val="00E929AB"/>
    <w:rsid w:val="00E92A8D"/>
    <w:rsid w:val="00E92BCE"/>
    <w:rsid w:val="00E92C08"/>
    <w:rsid w:val="00E92DCB"/>
    <w:rsid w:val="00E92E10"/>
    <w:rsid w:val="00E92E27"/>
    <w:rsid w:val="00E92F14"/>
    <w:rsid w:val="00E93177"/>
    <w:rsid w:val="00E9355D"/>
    <w:rsid w:val="00E9358D"/>
    <w:rsid w:val="00E936AD"/>
    <w:rsid w:val="00E936C3"/>
    <w:rsid w:val="00E936CC"/>
    <w:rsid w:val="00E93B52"/>
    <w:rsid w:val="00E93B67"/>
    <w:rsid w:val="00E93BAC"/>
    <w:rsid w:val="00E93C67"/>
    <w:rsid w:val="00E93D14"/>
    <w:rsid w:val="00E93D1C"/>
    <w:rsid w:val="00E93E2B"/>
    <w:rsid w:val="00E93EB1"/>
    <w:rsid w:val="00E9411E"/>
    <w:rsid w:val="00E94186"/>
    <w:rsid w:val="00E9420F"/>
    <w:rsid w:val="00E94281"/>
    <w:rsid w:val="00E942E6"/>
    <w:rsid w:val="00E9445E"/>
    <w:rsid w:val="00E94765"/>
    <w:rsid w:val="00E947FA"/>
    <w:rsid w:val="00E94843"/>
    <w:rsid w:val="00E949D0"/>
    <w:rsid w:val="00E94BD4"/>
    <w:rsid w:val="00E94CED"/>
    <w:rsid w:val="00E95180"/>
    <w:rsid w:val="00E954B1"/>
    <w:rsid w:val="00E95674"/>
    <w:rsid w:val="00E956D8"/>
    <w:rsid w:val="00E959F3"/>
    <w:rsid w:val="00E95B2B"/>
    <w:rsid w:val="00E95B4C"/>
    <w:rsid w:val="00E95E42"/>
    <w:rsid w:val="00E9606E"/>
    <w:rsid w:val="00E96219"/>
    <w:rsid w:val="00E96673"/>
    <w:rsid w:val="00E96B80"/>
    <w:rsid w:val="00E96E65"/>
    <w:rsid w:val="00E96EE0"/>
    <w:rsid w:val="00E96F96"/>
    <w:rsid w:val="00E96FA6"/>
    <w:rsid w:val="00E97066"/>
    <w:rsid w:val="00E971E6"/>
    <w:rsid w:val="00E97300"/>
    <w:rsid w:val="00E9737A"/>
    <w:rsid w:val="00E973F6"/>
    <w:rsid w:val="00E9753F"/>
    <w:rsid w:val="00E97BB3"/>
    <w:rsid w:val="00E97C98"/>
    <w:rsid w:val="00E97DF4"/>
    <w:rsid w:val="00E97E24"/>
    <w:rsid w:val="00EA0233"/>
    <w:rsid w:val="00EA0400"/>
    <w:rsid w:val="00EA041C"/>
    <w:rsid w:val="00EA05C9"/>
    <w:rsid w:val="00EA093D"/>
    <w:rsid w:val="00EA096F"/>
    <w:rsid w:val="00EA0A0F"/>
    <w:rsid w:val="00EA0A85"/>
    <w:rsid w:val="00EA0A8A"/>
    <w:rsid w:val="00EA0C27"/>
    <w:rsid w:val="00EA0CDE"/>
    <w:rsid w:val="00EA0D16"/>
    <w:rsid w:val="00EA0EBF"/>
    <w:rsid w:val="00EA1100"/>
    <w:rsid w:val="00EA113C"/>
    <w:rsid w:val="00EA1181"/>
    <w:rsid w:val="00EA12FB"/>
    <w:rsid w:val="00EA1433"/>
    <w:rsid w:val="00EA1513"/>
    <w:rsid w:val="00EA16FB"/>
    <w:rsid w:val="00EA1777"/>
    <w:rsid w:val="00EA183F"/>
    <w:rsid w:val="00EA1B88"/>
    <w:rsid w:val="00EA1B8B"/>
    <w:rsid w:val="00EA1C98"/>
    <w:rsid w:val="00EA1EA2"/>
    <w:rsid w:val="00EA20D3"/>
    <w:rsid w:val="00EA20E8"/>
    <w:rsid w:val="00EA20EC"/>
    <w:rsid w:val="00EA2343"/>
    <w:rsid w:val="00EA2690"/>
    <w:rsid w:val="00EA2711"/>
    <w:rsid w:val="00EA2837"/>
    <w:rsid w:val="00EA284E"/>
    <w:rsid w:val="00EA288B"/>
    <w:rsid w:val="00EA2A2C"/>
    <w:rsid w:val="00EA2C1A"/>
    <w:rsid w:val="00EA2C91"/>
    <w:rsid w:val="00EA30B1"/>
    <w:rsid w:val="00EA312E"/>
    <w:rsid w:val="00EA31E9"/>
    <w:rsid w:val="00EA36C9"/>
    <w:rsid w:val="00EA36E3"/>
    <w:rsid w:val="00EA3764"/>
    <w:rsid w:val="00EA37A1"/>
    <w:rsid w:val="00EA3947"/>
    <w:rsid w:val="00EA3BC1"/>
    <w:rsid w:val="00EA3C2D"/>
    <w:rsid w:val="00EA3ECE"/>
    <w:rsid w:val="00EA3F17"/>
    <w:rsid w:val="00EA40A5"/>
    <w:rsid w:val="00EA4426"/>
    <w:rsid w:val="00EA459B"/>
    <w:rsid w:val="00EA49FC"/>
    <w:rsid w:val="00EA4C38"/>
    <w:rsid w:val="00EA4C7F"/>
    <w:rsid w:val="00EA4CDD"/>
    <w:rsid w:val="00EA4E02"/>
    <w:rsid w:val="00EA4FE7"/>
    <w:rsid w:val="00EA5030"/>
    <w:rsid w:val="00EA5069"/>
    <w:rsid w:val="00EA5498"/>
    <w:rsid w:val="00EA586A"/>
    <w:rsid w:val="00EA58AE"/>
    <w:rsid w:val="00EA5917"/>
    <w:rsid w:val="00EA5B2E"/>
    <w:rsid w:val="00EA5C1D"/>
    <w:rsid w:val="00EA5EBC"/>
    <w:rsid w:val="00EA5F04"/>
    <w:rsid w:val="00EA604D"/>
    <w:rsid w:val="00EA6189"/>
    <w:rsid w:val="00EA6228"/>
    <w:rsid w:val="00EA658B"/>
    <w:rsid w:val="00EA65A1"/>
    <w:rsid w:val="00EA7049"/>
    <w:rsid w:val="00EA713F"/>
    <w:rsid w:val="00EA740B"/>
    <w:rsid w:val="00EA78EE"/>
    <w:rsid w:val="00EA79BD"/>
    <w:rsid w:val="00EA7B03"/>
    <w:rsid w:val="00EA7C06"/>
    <w:rsid w:val="00EA7C39"/>
    <w:rsid w:val="00EA7F00"/>
    <w:rsid w:val="00EA7F39"/>
    <w:rsid w:val="00EB0114"/>
    <w:rsid w:val="00EB0581"/>
    <w:rsid w:val="00EB071F"/>
    <w:rsid w:val="00EB07A9"/>
    <w:rsid w:val="00EB0845"/>
    <w:rsid w:val="00EB0AC6"/>
    <w:rsid w:val="00EB0B49"/>
    <w:rsid w:val="00EB0B8F"/>
    <w:rsid w:val="00EB0BCF"/>
    <w:rsid w:val="00EB0D1F"/>
    <w:rsid w:val="00EB0DD4"/>
    <w:rsid w:val="00EB0FE4"/>
    <w:rsid w:val="00EB1335"/>
    <w:rsid w:val="00EB1C3F"/>
    <w:rsid w:val="00EB1C64"/>
    <w:rsid w:val="00EB1F63"/>
    <w:rsid w:val="00EB201E"/>
    <w:rsid w:val="00EB2023"/>
    <w:rsid w:val="00EB21F7"/>
    <w:rsid w:val="00EB22D1"/>
    <w:rsid w:val="00EB2381"/>
    <w:rsid w:val="00EB24B8"/>
    <w:rsid w:val="00EB2673"/>
    <w:rsid w:val="00EB26B5"/>
    <w:rsid w:val="00EB274E"/>
    <w:rsid w:val="00EB27C1"/>
    <w:rsid w:val="00EB29F1"/>
    <w:rsid w:val="00EB2A7A"/>
    <w:rsid w:val="00EB2A93"/>
    <w:rsid w:val="00EB2BC0"/>
    <w:rsid w:val="00EB2CA6"/>
    <w:rsid w:val="00EB2D1B"/>
    <w:rsid w:val="00EB2DB4"/>
    <w:rsid w:val="00EB2DDC"/>
    <w:rsid w:val="00EB2E17"/>
    <w:rsid w:val="00EB2E57"/>
    <w:rsid w:val="00EB3054"/>
    <w:rsid w:val="00EB31FD"/>
    <w:rsid w:val="00EB3298"/>
    <w:rsid w:val="00EB353E"/>
    <w:rsid w:val="00EB3564"/>
    <w:rsid w:val="00EB359D"/>
    <w:rsid w:val="00EB3731"/>
    <w:rsid w:val="00EB388D"/>
    <w:rsid w:val="00EB3981"/>
    <w:rsid w:val="00EB3996"/>
    <w:rsid w:val="00EB39BD"/>
    <w:rsid w:val="00EB3A08"/>
    <w:rsid w:val="00EB3C80"/>
    <w:rsid w:val="00EB3C9D"/>
    <w:rsid w:val="00EB40D7"/>
    <w:rsid w:val="00EB4136"/>
    <w:rsid w:val="00EB4461"/>
    <w:rsid w:val="00EB44EE"/>
    <w:rsid w:val="00EB49FB"/>
    <w:rsid w:val="00EB4B14"/>
    <w:rsid w:val="00EB4B99"/>
    <w:rsid w:val="00EB4CED"/>
    <w:rsid w:val="00EB4D82"/>
    <w:rsid w:val="00EB4DD1"/>
    <w:rsid w:val="00EB4F38"/>
    <w:rsid w:val="00EB50B7"/>
    <w:rsid w:val="00EB516A"/>
    <w:rsid w:val="00EB51B1"/>
    <w:rsid w:val="00EB52C2"/>
    <w:rsid w:val="00EB537B"/>
    <w:rsid w:val="00EB59AF"/>
    <w:rsid w:val="00EB5A6E"/>
    <w:rsid w:val="00EB5AFB"/>
    <w:rsid w:val="00EB5BF7"/>
    <w:rsid w:val="00EB5C8C"/>
    <w:rsid w:val="00EB5EE9"/>
    <w:rsid w:val="00EB5FA9"/>
    <w:rsid w:val="00EB60A3"/>
    <w:rsid w:val="00EB61D6"/>
    <w:rsid w:val="00EB62D7"/>
    <w:rsid w:val="00EB660A"/>
    <w:rsid w:val="00EB671C"/>
    <w:rsid w:val="00EB6748"/>
    <w:rsid w:val="00EB68B2"/>
    <w:rsid w:val="00EB696F"/>
    <w:rsid w:val="00EB6997"/>
    <w:rsid w:val="00EB72D5"/>
    <w:rsid w:val="00EB72F7"/>
    <w:rsid w:val="00EB7332"/>
    <w:rsid w:val="00EB733B"/>
    <w:rsid w:val="00EB751C"/>
    <w:rsid w:val="00EB7614"/>
    <w:rsid w:val="00EB7C1B"/>
    <w:rsid w:val="00EB7F84"/>
    <w:rsid w:val="00EC0246"/>
    <w:rsid w:val="00EC0289"/>
    <w:rsid w:val="00EC04CC"/>
    <w:rsid w:val="00EC053E"/>
    <w:rsid w:val="00EC09F6"/>
    <w:rsid w:val="00EC0C93"/>
    <w:rsid w:val="00EC0D01"/>
    <w:rsid w:val="00EC0EC5"/>
    <w:rsid w:val="00EC0F2E"/>
    <w:rsid w:val="00EC0FD9"/>
    <w:rsid w:val="00EC1115"/>
    <w:rsid w:val="00EC128F"/>
    <w:rsid w:val="00EC13C3"/>
    <w:rsid w:val="00EC1539"/>
    <w:rsid w:val="00EC15E6"/>
    <w:rsid w:val="00EC1790"/>
    <w:rsid w:val="00EC1883"/>
    <w:rsid w:val="00EC1B23"/>
    <w:rsid w:val="00EC1B45"/>
    <w:rsid w:val="00EC1B90"/>
    <w:rsid w:val="00EC1C70"/>
    <w:rsid w:val="00EC1C83"/>
    <w:rsid w:val="00EC1E4B"/>
    <w:rsid w:val="00EC1FE3"/>
    <w:rsid w:val="00EC2112"/>
    <w:rsid w:val="00EC2199"/>
    <w:rsid w:val="00EC23ED"/>
    <w:rsid w:val="00EC24D2"/>
    <w:rsid w:val="00EC2711"/>
    <w:rsid w:val="00EC2AEC"/>
    <w:rsid w:val="00EC2D8D"/>
    <w:rsid w:val="00EC306B"/>
    <w:rsid w:val="00EC3094"/>
    <w:rsid w:val="00EC36AE"/>
    <w:rsid w:val="00EC36E6"/>
    <w:rsid w:val="00EC392D"/>
    <w:rsid w:val="00EC393E"/>
    <w:rsid w:val="00EC3A66"/>
    <w:rsid w:val="00EC3AB7"/>
    <w:rsid w:val="00EC3F90"/>
    <w:rsid w:val="00EC4256"/>
    <w:rsid w:val="00EC43A1"/>
    <w:rsid w:val="00EC45E6"/>
    <w:rsid w:val="00EC4659"/>
    <w:rsid w:val="00EC472B"/>
    <w:rsid w:val="00EC4A1D"/>
    <w:rsid w:val="00EC4DEE"/>
    <w:rsid w:val="00EC4ED4"/>
    <w:rsid w:val="00EC5368"/>
    <w:rsid w:val="00EC540E"/>
    <w:rsid w:val="00EC547A"/>
    <w:rsid w:val="00EC5932"/>
    <w:rsid w:val="00EC5A70"/>
    <w:rsid w:val="00EC5B1B"/>
    <w:rsid w:val="00EC5DF7"/>
    <w:rsid w:val="00EC5E52"/>
    <w:rsid w:val="00EC5E8B"/>
    <w:rsid w:val="00EC6033"/>
    <w:rsid w:val="00EC68F7"/>
    <w:rsid w:val="00EC6923"/>
    <w:rsid w:val="00EC6E59"/>
    <w:rsid w:val="00EC6E76"/>
    <w:rsid w:val="00EC6E9D"/>
    <w:rsid w:val="00EC732E"/>
    <w:rsid w:val="00EC74A4"/>
    <w:rsid w:val="00EC76AF"/>
    <w:rsid w:val="00EC77F1"/>
    <w:rsid w:val="00EC77FB"/>
    <w:rsid w:val="00EC79A2"/>
    <w:rsid w:val="00EC7AD7"/>
    <w:rsid w:val="00EC7C4E"/>
    <w:rsid w:val="00EC7D14"/>
    <w:rsid w:val="00EC7DB0"/>
    <w:rsid w:val="00EC7EF4"/>
    <w:rsid w:val="00EC7F88"/>
    <w:rsid w:val="00ED0223"/>
    <w:rsid w:val="00ED0277"/>
    <w:rsid w:val="00ED03E5"/>
    <w:rsid w:val="00ED0437"/>
    <w:rsid w:val="00ED0467"/>
    <w:rsid w:val="00ED0484"/>
    <w:rsid w:val="00ED0518"/>
    <w:rsid w:val="00ED0574"/>
    <w:rsid w:val="00ED06A0"/>
    <w:rsid w:val="00ED0C7D"/>
    <w:rsid w:val="00ED0EBF"/>
    <w:rsid w:val="00ED0FC5"/>
    <w:rsid w:val="00ED1539"/>
    <w:rsid w:val="00ED1752"/>
    <w:rsid w:val="00ED1917"/>
    <w:rsid w:val="00ED201B"/>
    <w:rsid w:val="00ED21FE"/>
    <w:rsid w:val="00ED2246"/>
    <w:rsid w:val="00ED2473"/>
    <w:rsid w:val="00ED254D"/>
    <w:rsid w:val="00ED2706"/>
    <w:rsid w:val="00ED2B7D"/>
    <w:rsid w:val="00ED2F58"/>
    <w:rsid w:val="00ED34C1"/>
    <w:rsid w:val="00ED3502"/>
    <w:rsid w:val="00ED3567"/>
    <w:rsid w:val="00ED36C7"/>
    <w:rsid w:val="00ED36DA"/>
    <w:rsid w:val="00ED3707"/>
    <w:rsid w:val="00ED3C06"/>
    <w:rsid w:val="00ED3D01"/>
    <w:rsid w:val="00ED3D0D"/>
    <w:rsid w:val="00ED3E18"/>
    <w:rsid w:val="00ED42FB"/>
    <w:rsid w:val="00ED438C"/>
    <w:rsid w:val="00ED43D3"/>
    <w:rsid w:val="00ED4B6F"/>
    <w:rsid w:val="00ED4CE6"/>
    <w:rsid w:val="00ED4EFC"/>
    <w:rsid w:val="00ED4F9F"/>
    <w:rsid w:val="00ED50AC"/>
    <w:rsid w:val="00ED5208"/>
    <w:rsid w:val="00ED538D"/>
    <w:rsid w:val="00ED53F2"/>
    <w:rsid w:val="00ED547A"/>
    <w:rsid w:val="00ED580C"/>
    <w:rsid w:val="00ED5826"/>
    <w:rsid w:val="00ED5877"/>
    <w:rsid w:val="00ED5988"/>
    <w:rsid w:val="00ED59AC"/>
    <w:rsid w:val="00ED5AAE"/>
    <w:rsid w:val="00ED5B1E"/>
    <w:rsid w:val="00ED5B23"/>
    <w:rsid w:val="00ED5BA9"/>
    <w:rsid w:val="00ED5F58"/>
    <w:rsid w:val="00ED5FD4"/>
    <w:rsid w:val="00ED614F"/>
    <w:rsid w:val="00ED6287"/>
    <w:rsid w:val="00ED6730"/>
    <w:rsid w:val="00ED6A31"/>
    <w:rsid w:val="00ED6B1C"/>
    <w:rsid w:val="00ED6B8D"/>
    <w:rsid w:val="00ED6D73"/>
    <w:rsid w:val="00ED6FD5"/>
    <w:rsid w:val="00ED7118"/>
    <w:rsid w:val="00ED71F8"/>
    <w:rsid w:val="00ED7449"/>
    <w:rsid w:val="00ED7512"/>
    <w:rsid w:val="00ED775B"/>
    <w:rsid w:val="00ED794C"/>
    <w:rsid w:val="00ED7C8E"/>
    <w:rsid w:val="00ED7C90"/>
    <w:rsid w:val="00ED7DE7"/>
    <w:rsid w:val="00EE0079"/>
    <w:rsid w:val="00EE0088"/>
    <w:rsid w:val="00EE02D3"/>
    <w:rsid w:val="00EE0438"/>
    <w:rsid w:val="00EE0627"/>
    <w:rsid w:val="00EE0A78"/>
    <w:rsid w:val="00EE0A90"/>
    <w:rsid w:val="00EE0ABC"/>
    <w:rsid w:val="00EE0AF3"/>
    <w:rsid w:val="00EE0E1A"/>
    <w:rsid w:val="00EE0E80"/>
    <w:rsid w:val="00EE0EE3"/>
    <w:rsid w:val="00EE1206"/>
    <w:rsid w:val="00EE1213"/>
    <w:rsid w:val="00EE154E"/>
    <w:rsid w:val="00EE17CA"/>
    <w:rsid w:val="00EE1878"/>
    <w:rsid w:val="00EE18CD"/>
    <w:rsid w:val="00EE191A"/>
    <w:rsid w:val="00EE19E9"/>
    <w:rsid w:val="00EE1AA5"/>
    <w:rsid w:val="00EE1C4F"/>
    <w:rsid w:val="00EE1F2A"/>
    <w:rsid w:val="00EE1F4E"/>
    <w:rsid w:val="00EE220C"/>
    <w:rsid w:val="00EE238E"/>
    <w:rsid w:val="00EE24B2"/>
    <w:rsid w:val="00EE256E"/>
    <w:rsid w:val="00EE2675"/>
    <w:rsid w:val="00EE27CB"/>
    <w:rsid w:val="00EE28B5"/>
    <w:rsid w:val="00EE2903"/>
    <w:rsid w:val="00EE2B6E"/>
    <w:rsid w:val="00EE2C92"/>
    <w:rsid w:val="00EE2CC6"/>
    <w:rsid w:val="00EE2E8D"/>
    <w:rsid w:val="00EE2F5B"/>
    <w:rsid w:val="00EE2F63"/>
    <w:rsid w:val="00EE306D"/>
    <w:rsid w:val="00EE3103"/>
    <w:rsid w:val="00EE31C6"/>
    <w:rsid w:val="00EE32BB"/>
    <w:rsid w:val="00EE32C2"/>
    <w:rsid w:val="00EE33C2"/>
    <w:rsid w:val="00EE3725"/>
    <w:rsid w:val="00EE3935"/>
    <w:rsid w:val="00EE3B3E"/>
    <w:rsid w:val="00EE3E55"/>
    <w:rsid w:val="00EE3F53"/>
    <w:rsid w:val="00EE41B4"/>
    <w:rsid w:val="00EE4322"/>
    <w:rsid w:val="00EE447C"/>
    <w:rsid w:val="00EE4524"/>
    <w:rsid w:val="00EE453A"/>
    <w:rsid w:val="00EE4648"/>
    <w:rsid w:val="00EE46B6"/>
    <w:rsid w:val="00EE495B"/>
    <w:rsid w:val="00EE4C0F"/>
    <w:rsid w:val="00EE4C10"/>
    <w:rsid w:val="00EE4D28"/>
    <w:rsid w:val="00EE4FEE"/>
    <w:rsid w:val="00EE514B"/>
    <w:rsid w:val="00EE5382"/>
    <w:rsid w:val="00EE5462"/>
    <w:rsid w:val="00EE558B"/>
    <w:rsid w:val="00EE5688"/>
    <w:rsid w:val="00EE56FB"/>
    <w:rsid w:val="00EE5799"/>
    <w:rsid w:val="00EE596B"/>
    <w:rsid w:val="00EE5A3A"/>
    <w:rsid w:val="00EE5AFC"/>
    <w:rsid w:val="00EE5B4F"/>
    <w:rsid w:val="00EE5D33"/>
    <w:rsid w:val="00EE5F92"/>
    <w:rsid w:val="00EE5FAB"/>
    <w:rsid w:val="00EE6228"/>
    <w:rsid w:val="00EE6471"/>
    <w:rsid w:val="00EE6525"/>
    <w:rsid w:val="00EE667A"/>
    <w:rsid w:val="00EE677F"/>
    <w:rsid w:val="00EE683C"/>
    <w:rsid w:val="00EE68CF"/>
    <w:rsid w:val="00EE69C5"/>
    <w:rsid w:val="00EE69E8"/>
    <w:rsid w:val="00EE6E52"/>
    <w:rsid w:val="00EE70B3"/>
    <w:rsid w:val="00EE7261"/>
    <w:rsid w:val="00EE7375"/>
    <w:rsid w:val="00EE738E"/>
    <w:rsid w:val="00EE78CD"/>
    <w:rsid w:val="00EE7962"/>
    <w:rsid w:val="00EE798A"/>
    <w:rsid w:val="00EE7CA4"/>
    <w:rsid w:val="00EE7F17"/>
    <w:rsid w:val="00EF041F"/>
    <w:rsid w:val="00EF04AC"/>
    <w:rsid w:val="00EF06C5"/>
    <w:rsid w:val="00EF06F3"/>
    <w:rsid w:val="00EF086A"/>
    <w:rsid w:val="00EF08E5"/>
    <w:rsid w:val="00EF0C5A"/>
    <w:rsid w:val="00EF0CA3"/>
    <w:rsid w:val="00EF0E8A"/>
    <w:rsid w:val="00EF0F77"/>
    <w:rsid w:val="00EF1411"/>
    <w:rsid w:val="00EF161A"/>
    <w:rsid w:val="00EF16CC"/>
    <w:rsid w:val="00EF1771"/>
    <w:rsid w:val="00EF1925"/>
    <w:rsid w:val="00EF1C26"/>
    <w:rsid w:val="00EF1C41"/>
    <w:rsid w:val="00EF1C8D"/>
    <w:rsid w:val="00EF1EBE"/>
    <w:rsid w:val="00EF1F01"/>
    <w:rsid w:val="00EF2213"/>
    <w:rsid w:val="00EF2393"/>
    <w:rsid w:val="00EF23A8"/>
    <w:rsid w:val="00EF23E9"/>
    <w:rsid w:val="00EF2636"/>
    <w:rsid w:val="00EF26D5"/>
    <w:rsid w:val="00EF295D"/>
    <w:rsid w:val="00EF2B9C"/>
    <w:rsid w:val="00EF2CD2"/>
    <w:rsid w:val="00EF2D15"/>
    <w:rsid w:val="00EF302A"/>
    <w:rsid w:val="00EF302C"/>
    <w:rsid w:val="00EF368F"/>
    <w:rsid w:val="00EF36A2"/>
    <w:rsid w:val="00EF3772"/>
    <w:rsid w:val="00EF37EF"/>
    <w:rsid w:val="00EF39A7"/>
    <w:rsid w:val="00EF39B6"/>
    <w:rsid w:val="00EF3A02"/>
    <w:rsid w:val="00EF3BDE"/>
    <w:rsid w:val="00EF3D1F"/>
    <w:rsid w:val="00EF3DB3"/>
    <w:rsid w:val="00EF3F8F"/>
    <w:rsid w:val="00EF4131"/>
    <w:rsid w:val="00EF424E"/>
    <w:rsid w:val="00EF426A"/>
    <w:rsid w:val="00EF442A"/>
    <w:rsid w:val="00EF4441"/>
    <w:rsid w:val="00EF45C9"/>
    <w:rsid w:val="00EF49B5"/>
    <w:rsid w:val="00EF4A65"/>
    <w:rsid w:val="00EF4B67"/>
    <w:rsid w:val="00EF4C0A"/>
    <w:rsid w:val="00EF4E00"/>
    <w:rsid w:val="00EF4E0D"/>
    <w:rsid w:val="00EF521A"/>
    <w:rsid w:val="00EF5234"/>
    <w:rsid w:val="00EF524A"/>
    <w:rsid w:val="00EF5321"/>
    <w:rsid w:val="00EF54A5"/>
    <w:rsid w:val="00EF54EC"/>
    <w:rsid w:val="00EF56C1"/>
    <w:rsid w:val="00EF56FB"/>
    <w:rsid w:val="00EF57DA"/>
    <w:rsid w:val="00EF5841"/>
    <w:rsid w:val="00EF5875"/>
    <w:rsid w:val="00EF58FE"/>
    <w:rsid w:val="00EF59CF"/>
    <w:rsid w:val="00EF5A0A"/>
    <w:rsid w:val="00EF5BDD"/>
    <w:rsid w:val="00EF5F70"/>
    <w:rsid w:val="00EF5FC8"/>
    <w:rsid w:val="00EF62D3"/>
    <w:rsid w:val="00EF6361"/>
    <w:rsid w:val="00EF66F0"/>
    <w:rsid w:val="00EF6A0B"/>
    <w:rsid w:val="00EF6A4F"/>
    <w:rsid w:val="00EF6E59"/>
    <w:rsid w:val="00EF6E84"/>
    <w:rsid w:val="00EF6F7B"/>
    <w:rsid w:val="00EF7123"/>
    <w:rsid w:val="00EF7228"/>
    <w:rsid w:val="00EF730E"/>
    <w:rsid w:val="00EF73E1"/>
    <w:rsid w:val="00EF74D3"/>
    <w:rsid w:val="00EF77AD"/>
    <w:rsid w:val="00EF78D9"/>
    <w:rsid w:val="00EF7999"/>
    <w:rsid w:val="00EF79DD"/>
    <w:rsid w:val="00EF7D0B"/>
    <w:rsid w:val="00EF7D89"/>
    <w:rsid w:val="00EF7F52"/>
    <w:rsid w:val="00EF7FB2"/>
    <w:rsid w:val="00EF7FFE"/>
    <w:rsid w:val="00F0004C"/>
    <w:rsid w:val="00F000FA"/>
    <w:rsid w:val="00F00203"/>
    <w:rsid w:val="00F00605"/>
    <w:rsid w:val="00F006D7"/>
    <w:rsid w:val="00F0073A"/>
    <w:rsid w:val="00F00830"/>
    <w:rsid w:val="00F00B27"/>
    <w:rsid w:val="00F00B83"/>
    <w:rsid w:val="00F00C70"/>
    <w:rsid w:val="00F01018"/>
    <w:rsid w:val="00F01052"/>
    <w:rsid w:val="00F01081"/>
    <w:rsid w:val="00F010C4"/>
    <w:rsid w:val="00F01135"/>
    <w:rsid w:val="00F012C8"/>
    <w:rsid w:val="00F01307"/>
    <w:rsid w:val="00F0130A"/>
    <w:rsid w:val="00F013F9"/>
    <w:rsid w:val="00F014AD"/>
    <w:rsid w:val="00F015B8"/>
    <w:rsid w:val="00F01643"/>
    <w:rsid w:val="00F01766"/>
    <w:rsid w:val="00F017D5"/>
    <w:rsid w:val="00F01805"/>
    <w:rsid w:val="00F0188D"/>
    <w:rsid w:val="00F01917"/>
    <w:rsid w:val="00F01AB3"/>
    <w:rsid w:val="00F01B05"/>
    <w:rsid w:val="00F01B46"/>
    <w:rsid w:val="00F01D01"/>
    <w:rsid w:val="00F01D1A"/>
    <w:rsid w:val="00F01DA5"/>
    <w:rsid w:val="00F01E80"/>
    <w:rsid w:val="00F02269"/>
    <w:rsid w:val="00F023E5"/>
    <w:rsid w:val="00F0240B"/>
    <w:rsid w:val="00F0253B"/>
    <w:rsid w:val="00F0255F"/>
    <w:rsid w:val="00F0275D"/>
    <w:rsid w:val="00F02858"/>
    <w:rsid w:val="00F029F3"/>
    <w:rsid w:val="00F02AFF"/>
    <w:rsid w:val="00F02BB8"/>
    <w:rsid w:val="00F02BE3"/>
    <w:rsid w:val="00F02C1E"/>
    <w:rsid w:val="00F02D9D"/>
    <w:rsid w:val="00F02E4E"/>
    <w:rsid w:val="00F032EB"/>
    <w:rsid w:val="00F03DDD"/>
    <w:rsid w:val="00F03F77"/>
    <w:rsid w:val="00F0408C"/>
    <w:rsid w:val="00F04127"/>
    <w:rsid w:val="00F04296"/>
    <w:rsid w:val="00F0429D"/>
    <w:rsid w:val="00F042AF"/>
    <w:rsid w:val="00F04656"/>
    <w:rsid w:val="00F0470C"/>
    <w:rsid w:val="00F04B09"/>
    <w:rsid w:val="00F04CC0"/>
    <w:rsid w:val="00F04CE5"/>
    <w:rsid w:val="00F0520D"/>
    <w:rsid w:val="00F05957"/>
    <w:rsid w:val="00F059D9"/>
    <w:rsid w:val="00F05EB7"/>
    <w:rsid w:val="00F05F15"/>
    <w:rsid w:val="00F05FD3"/>
    <w:rsid w:val="00F05FEC"/>
    <w:rsid w:val="00F06102"/>
    <w:rsid w:val="00F061C2"/>
    <w:rsid w:val="00F06319"/>
    <w:rsid w:val="00F063D4"/>
    <w:rsid w:val="00F06448"/>
    <w:rsid w:val="00F0680D"/>
    <w:rsid w:val="00F06880"/>
    <w:rsid w:val="00F0691E"/>
    <w:rsid w:val="00F069CA"/>
    <w:rsid w:val="00F06AEF"/>
    <w:rsid w:val="00F06AF1"/>
    <w:rsid w:val="00F06CF2"/>
    <w:rsid w:val="00F06E2C"/>
    <w:rsid w:val="00F07339"/>
    <w:rsid w:val="00F073DC"/>
    <w:rsid w:val="00F07779"/>
    <w:rsid w:val="00F077CA"/>
    <w:rsid w:val="00F07840"/>
    <w:rsid w:val="00F07950"/>
    <w:rsid w:val="00F079C0"/>
    <w:rsid w:val="00F079F3"/>
    <w:rsid w:val="00F07A01"/>
    <w:rsid w:val="00F07A6D"/>
    <w:rsid w:val="00F07A7E"/>
    <w:rsid w:val="00F07AA4"/>
    <w:rsid w:val="00F07BA5"/>
    <w:rsid w:val="00F07E36"/>
    <w:rsid w:val="00F07E37"/>
    <w:rsid w:val="00F07F29"/>
    <w:rsid w:val="00F10151"/>
    <w:rsid w:val="00F10365"/>
    <w:rsid w:val="00F1037D"/>
    <w:rsid w:val="00F10393"/>
    <w:rsid w:val="00F10423"/>
    <w:rsid w:val="00F10483"/>
    <w:rsid w:val="00F105AE"/>
    <w:rsid w:val="00F10834"/>
    <w:rsid w:val="00F108F4"/>
    <w:rsid w:val="00F109A1"/>
    <w:rsid w:val="00F10CF8"/>
    <w:rsid w:val="00F10DA6"/>
    <w:rsid w:val="00F1159A"/>
    <w:rsid w:val="00F119F1"/>
    <w:rsid w:val="00F11A8E"/>
    <w:rsid w:val="00F11C83"/>
    <w:rsid w:val="00F11CFA"/>
    <w:rsid w:val="00F11D6C"/>
    <w:rsid w:val="00F11DA9"/>
    <w:rsid w:val="00F11F0D"/>
    <w:rsid w:val="00F11F7C"/>
    <w:rsid w:val="00F11FC0"/>
    <w:rsid w:val="00F120AB"/>
    <w:rsid w:val="00F12135"/>
    <w:rsid w:val="00F121A5"/>
    <w:rsid w:val="00F1222B"/>
    <w:rsid w:val="00F1233C"/>
    <w:rsid w:val="00F12584"/>
    <w:rsid w:val="00F125A6"/>
    <w:rsid w:val="00F125CA"/>
    <w:rsid w:val="00F126BA"/>
    <w:rsid w:val="00F1294F"/>
    <w:rsid w:val="00F12A1D"/>
    <w:rsid w:val="00F12E37"/>
    <w:rsid w:val="00F12EF7"/>
    <w:rsid w:val="00F1307B"/>
    <w:rsid w:val="00F130CC"/>
    <w:rsid w:val="00F1321D"/>
    <w:rsid w:val="00F133CF"/>
    <w:rsid w:val="00F1346D"/>
    <w:rsid w:val="00F1379C"/>
    <w:rsid w:val="00F1381F"/>
    <w:rsid w:val="00F139CF"/>
    <w:rsid w:val="00F139E1"/>
    <w:rsid w:val="00F13B26"/>
    <w:rsid w:val="00F13D86"/>
    <w:rsid w:val="00F13DF1"/>
    <w:rsid w:val="00F13F9B"/>
    <w:rsid w:val="00F13FDB"/>
    <w:rsid w:val="00F141E7"/>
    <w:rsid w:val="00F1420D"/>
    <w:rsid w:val="00F1421B"/>
    <w:rsid w:val="00F142AB"/>
    <w:rsid w:val="00F14301"/>
    <w:rsid w:val="00F143B8"/>
    <w:rsid w:val="00F144DE"/>
    <w:rsid w:val="00F1458C"/>
    <w:rsid w:val="00F1482B"/>
    <w:rsid w:val="00F1496D"/>
    <w:rsid w:val="00F14B4C"/>
    <w:rsid w:val="00F14EAB"/>
    <w:rsid w:val="00F14F13"/>
    <w:rsid w:val="00F14F7E"/>
    <w:rsid w:val="00F1524B"/>
    <w:rsid w:val="00F1527F"/>
    <w:rsid w:val="00F1531B"/>
    <w:rsid w:val="00F153FE"/>
    <w:rsid w:val="00F1548E"/>
    <w:rsid w:val="00F15588"/>
    <w:rsid w:val="00F1558F"/>
    <w:rsid w:val="00F15D6B"/>
    <w:rsid w:val="00F15EE5"/>
    <w:rsid w:val="00F15FB0"/>
    <w:rsid w:val="00F160AC"/>
    <w:rsid w:val="00F164F4"/>
    <w:rsid w:val="00F165EB"/>
    <w:rsid w:val="00F167A6"/>
    <w:rsid w:val="00F16929"/>
    <w:rsid w:val="00F1697C"/>
    <w:rsid w:val="00F16A18"/>
    <w:rsid w:val="00F16AE7"/>
    <w:rsid w:val="00F16BAD"/>
    <w:rsid w:val="00F16E85"/>
    <w:rsid w:val="00F1701A"/>
    <w:rsid w:val="00F17060"/>
    <w:rsid w:val="00F170FD"/>
    <w:rsid w:val="00F1711F"/>
    <w:rsid w:val="00F173C2"/>
    <w:rsid w:val="00F1740E"/>
    <w:rsid w:val="00F17957"/>
    <w:rsid w:val="00F20137"/>
    <w:rsid w:val="00F20175"/>
    <w:rsid w:val="00F201C9"/>
    <w:rsid w:val="00F20220"/>
    <w:rsid w:val="00F20280"/>
    <w:rsid w:val="00F20282"/>
    <w:rsid w:val="00F202B1"/>
    <w:rsid w:val="00F2033A"/>
    <w:rsid w:val="00F20398"/>
    <w:rsid w:val="00F203D9"/>
    <w:rsid w:val="00F206CF"/>
    <w:rsid w:val="00F208EA"/>
    <w:rsid w:val="00F209D4"/>
    <w:rsid w:val="00F209F0"/>
    <w:rsid w:val="00F20BE2"/>
    <w:rsid w:val="00F20BE6"/>
    <w:rsid w:val="00F21000"/>
    <w:rsid w:val="00F2127D"/>
    <w:rsid w:val="00F212CC"/>
    <w:rsid w:val="00F2144E"/>
    <w:rsid w:val="00F2152A"/>
    <w:rsid w:val="00F215D4"/>
    <w:rsid w:val="00F21895"/>
    <w:rsid w:val="00F21A73"/>
    <w:rsid w:val="00F21AF8"/>
    <w:rsid w:val="00F21E24"/>
    <w:rsid w:val="00F21E62"/>
    <w:rsid w:val="00F21FB5"/>
    <w:rsid w:val="00F221F5"/>
    <w:rsid w:val="00F226AB"/>
    <w:rsid w:val="00F2278B"/>
    <w:rsid w:val="00F22E4B"/>
    <w:rsid w:val="00F230DE"/>
    <w:rsid w:val="00F23180"/>
    <w:rsid w:val="00F2323D"/>
    <w:rsid w:val="00F23338"/>
    <w:rsid w:val="00F233A4"/>
    <w:rsid w:val="00F2354C"/>
    <w:rsid w:val="00F23757"/>
    <w:rsid w:val="00F237F5"/>
    <w:rsid w:val="00F239B3"/>
    <w:rsid w:val="00F239DF"/>
    <w:rsid w:val="00F23A08"/>
    <w:rsid w:val="00F23D38"/>
    <w:rsid w:val="00F23D7F"/>
    <w:rsid w:val="00F23DBA"/>
    <w:rsid w:val="00F24009"/>
    <w:rsid w:val="00F2406B"/>
    <w:rsid w:val="00F242AC"/>
    <w:rsid w:val="00F24422"/>
    <w:rsid w:val="00F2481A"/>
    <w:rsid w:val="00F24915"/>
    <w:rsid w:val="00F24A8B"/>
    <w:rsid w:val="00F24B8C"/>
    <w:rsid w:val="00F24C95"/>
    <w:rsid w:val="00F24ECE"/>
    <w:rsid w:val="00F25054"/>
    <w:rsid w:val="00F250B3"/>
    <w:rsid w:val="00F2511F"/>
    <w:rsid w:val="00F2525D"/>
    <w:rsid w:val="00F253EE"/>
    <w:rsid w:val="00F25529"/>
    <w:rsid w:val="00F2553F"/>
    <w:rsid w:val="00F2558C"/>
    <w:rsid w:val="00F25703"/>
    <w:rsid w:val="00F2577C"/>
    <w:rsid w:val="00F2593C"/>
    <w:rsid w:val="00F259FF"/>
    <w:rsid w:val="00F25AF6"/>
    <w:rsid w:val="00F25B3D"/>
    <w:rsid w:val="00F25DAA"/>
    <w:rsid w:val="00F25EB9"/>
    <w:rsid w:val="00F2644C"/>
    <w:rsid w:val="00F26669"/>
    <w:rsid w:val="00F26976"/>
    <w:rsid w:val="00F26A8A"/>
    <w:rsid w:val="00F26BD4"/>
    <w:rsid w:val="00F26C98"/>
    <w:rsid w:val="00F27137"/>
    <w:rsid w:val="00F27249"/>
    <w:rsid w:val="00F2727D"/>
    <w:rsid w:val="00F274CA"/>
    <w:rsid w:val="00F2759F"/>
    <w:rsid w:val="00F27859"/>
    <w:rsid w:val="00F278FA"/>
    <w:rsid w:val="00F2790B"/>
    <w:rsid w:val="00F2791F"/>
    <w:rsid w:val="00F27AE8"/>
    <w:rsid w:val="00F27B24"/>
    <w:rsid w:val="00F27DA1"/>
    <w:rsid w:val="00F27E7D"/>
    <w:rsid w:val="00F27F7B"/>
    <w:rsid w:val="00F27FC7"/>
    <w:rsid w:val="00F3006D"/>
    <w:rsid w:val="00F3029F"/>
    <w:rsid w:val="00F304EF"/>
    <w:rsid w:val="00F3051A"/>
    <w:rsid w:val="00F3073A"/>
    <w:rsid w:val="00F3082A"/>
    <w:rsid w:val="00F30C4C"/>
    <w:rsid w:val="00F30D14"/>
    <w:rsid w:val="00F31039"/>
    <w:rsid w:val="00F31102"/>
    <w:rsid w:val="00F311B9"/>
    <w:rsid w:val="00F311E9"/>
    <w:rsid w:val="00F31460"/>
    <w:rsid w:val="00F31498"/>
    <w:rsid w:val="00F3149C"/>
    <w:rsid w:val="00F317B4"/>
    <w:rsid w:val="00F31A59"/>
    <w:rsid w:val="00F31C3B"/>
    <w:rsid w:val="00F31F02"/>
    <w:rsid w:val="00F32019"/>
    <w:rsid w:val="00F320B2"/>
    <w:rsid w:val="00F3235B"/>
    <w:rsid w:val="00F3266F"/>
    <w:rsid w:val="00F326E7"/>
    <w:rsid w:val="00F32725"/>
    <w:rsid w:val="00F3292B"/>
    <w:rsid w:val="00F32F05"/>
    <w:rsid w:val="00F32F66"/>
    <w:rsid w:val="00F32F85"/>
    <w:rsid w:val="00F330BA"/>
    <w:rsid w:val="00F33222"/>
    <w:rsid w:val="00F33296"/>
    <w:rsid w:val="00F333C3"/>
    <w:rsid w:val="00F3341A"/>
    <w:rsid w:val="00F33761"/>
    <w:rsid w:val="00F33DF0"/>
    <w:rsid w:val="00F33F10"/>
    <w:rsid w:val="00F33F31"/>
    <w:rsid w:val="00F33F36"/>
    <w:rsid w:val="00F33F8D"/>
    <w:rsid w:val="00F3403D"/>
    <w:rsid w:val="00F3424C"/>
    <w:rsid w:val="00F345E4"/>
    <w:rsid w:val="00F348E5"/>
    <w:rsid w:val="00F34917"/>
    <w:rsid w:val="00F3491A"/>
    <w:rsid w:val="00F34965"/>
    <w:rsid w:val="00F34B7C"/>
    <w:rsid w:val="00F34C8A"/>
    <w:rsid w:val="00F34E87"/>
    <w:rsid w:val="00F34ED0"/>
    <w:rsid w:val="00F34F70"/>
    <w:rsid w:val="00F35099"/>
    <w:rsid w:val="00F35253"/>
    <w:rsid w:val="00F35645"/>
    <w:rsid w:val="00F358E5"/>
    <w:rsid w:val="00F3592A"/>
    <w:rsid w:val="00F35CD6"/>
    <w:rsid w:val="00F35F34"/>
    <w:rsid w:val="00F35F51"/>
    <w:rsid w:val="00F361DB"/>
    <w:rsid w:val="00F36785"/>
    <w:rsid w:val="00F367EA"/>
    <w:rsid w:val="00F36B5D"/>
    <w:rsid w:val="00F36D87"/>
    <w:rsid w:val="00F36FAE"/>
    <w:rsid w:val="00F37014"/>
    <w:rsid w:val="00F3745D"/>
    <w:rsid w:val="00F3758C"/>
    <w:rsid w:val="00F3760C"/>
    <w:rsid w:val="00F376B9"/>
    <w:rsid w:val="00F3784E"/>
    <w:rsid w:val="00F37A8E"/>
    <w:rsid w:val="00F37CF8"/>
    <w:rsid w:val="00F37D28"/>
    <w:rsid w:val="00F3F0F7"/>
    <w:rsid w:val="00F40095"/>
    <w:rsid w:val="00F40108"/>
    <w:rsid w:val="00F4047C"/>
    <w:rsid w:val="00F406A8"/>
    <w:rsid w:val="00F408F7"/>
    <w:rsid w:val="00F40CAD"/>
    <w:rsid w:val="00F40EBB"/>
    <w:rsid w:val="00F41148"/>
    <w:rsid w:val="00F411D9"/>
    <w:rsid w:val="00F4142C"/>
    <w:rsid w:val="00F41544"/>
    <w:rsid w:val="00F417CA"/>
    <w:rsid w:val="00F4186B"/>
    <w:rsid w:val="00F41978"/>
    <w:rsid w:val="00F419F1"/>
    <w:rsid w:val="00F41C0D"/>
    <w:rsid w:val="00F41CC3"/>
    <w:rsid w:val="00F41E4A"/>
    <w:rsid w:val="00F41E93"/>
    <w:rsid w:val="00F42024"/>
    <w:rsid w:val="00F42083"/>
    <w:rsid w:val="00F4215E"/>
    <w:rsid w:val="00F4268A"/>
    <w:rsid w:val="00F4272D"/>
    <w:rsid w:val="00F427DC"/>
    <w:rsid w:val="00F42A6F"/>
    <w:rsid w:val="00F42BE0"/>
    <w:rsid w:val="00F42DC4"/>
    <w:rsid w:val="00F42E92"/>
    <w:rsid w:val="00F431B8"/>
    <w:rsid w:val="00F432E1"/>
    <w:rsid w:val="00F43538"/>
    <w:rsid w:val="00F43627"/>
    <w:rsid w:val="00F4388C"/>
    <w:rsid w:val="00F43957"/>
    <w:rsid w:val="00F439E7"/>
    <w:rsid w:val="00F43E4C"/>
    <w:rsid w:val="00F43FB9"/>
    <w:rsid w:val="00F43FDE"/>
    <w:rsid w:val="00F44083"/>
    <w:rsid w:val="00F443A0"/>
    <w:rsid w:val="00F4469D"/>
    <w:rsid w:val="00F44767"/>
    <w:rsid w:val="00F44944"/>
    <w:rsid w:val="00F44A87"/>
    <w:rsid w:val="00F44B58"/>
    <w:rsid w:val="00F44E8D"/>
    <w:rsid w:val="00F44FCE"/>
    <w:rsid w:val="00F45087"/>
    <w:rsid w:val="00F4509C"/>
    <w:rsid w:val="00F4539B"/>
    <w:rsid w:val="00F45476"/>
    <w:rsid w:val="00F45758"/>
    <w:rsid w:val="00F45885"/>
    <w:rsid w:val="00F458A5"/>
    <w:rsid w:val="00F459EE"/>
    <w:rsid w:val="00F45A41"/>
    <w:rsid w:val="00F45BB4"/>
    <w:rsid w:val="00F45E40"/>
    <w:rsid w:val="00F45FE4"/>
    <w:rsid w:val="00F46020"/>
    <w:rsid w:val="00F46288"/>
    <w:rsid w:val="00F46356"/>
    <w:rsid w:val="00F46426"/>
    <w:rsid w:val="00F465E6"/>
    <w:rsid w:val="00F46697"/>
    <w:rsid w:val="00F46760"/>
    <w:rsid w:val="00F468ED"/>
    <w:rsid w:val="00F46951"/>
    <w:rsid w:val="00F46BD0"/>
    <w:rsid w:val="00F46C58"/>
    <w:rsid w:val="00F46D90"/>
    <w:rsid w:val="00F46DBE"/>
    <w:rsid w:val="00F46E25"/>
    <w:rsid w:val="00F4701E"/>
    <w:rsid w:val="00F47055"/>
    <w:rsid w:val="00F470BA"/>
    <w:rsid w:val="00F4722B"/>
    <w:rsid w:val="00F47644"/>
    <w:rsid w:val="00F47742"/>
    <w:rsid w:val="00F477DE"/>
    <w:rsid w:val="00F478FC"/>
    <w:rsid w:val="00F47A18"/>
    <w:rsid w:val="00F47C34"/>
    <w:rsid w:val="00F47D06"/>
    <w:rsid w:val="00F47D1B"/>
    <w:rsid w:val="00F47DEB"/>
    <w:rsid w:val="00F47E86"/>
    <w:rsid w:val="00F47FA4"/>
    <w:rsid w:val="00F5013C"/>
    <w:rsid w:val="00F5016F"/>
    <w:rsid w:val="00F5030F"/>
    <w:rsid w:val="00F5038A"/>
    <w:rsid w:val="00F5061B"/>
    <w:rsid w:val="00F50795"/>
    <w:rsid w:val="00F508D3"/>
    <w:rsid w:val="00F50921"/>
    <w:rsid w:val="00F50956"/>
    <w:rsid w:val="00F50AA5"/>
    <w:rsid w:val="00F50BC2"/>
    <w:rsid w:val="00F50DB7"/>
    <w:rsid w:val="00F50FF4"/>
    <w:rsid w:val="00F511D4"/>
    <w:rsid w:val="00F5134C"/>
    <w:rsid w:val="00F51490"/>
    <w:rsid w:val="00F51688"/>
    <w:rsid w:val="00F517E8"/>
    <w:rsid w:val="00F51D77"/>
    <w:rsid w:val="00F51DD8"/>
    <w:rsid w:val="00F5224D"/>
    <w:rsid w:val="00F523F3"/>
    <w:rsid w:val="00F52621"/>
    <w:rsid w:val="00F52795"/>
    <w:rsid w:val="00F527D9"/>
    <w:rsid w:val="00F529C0"/>
    <w:rsid w:val="00F52A5B"/>
    <w:rsid w:val="00F52AB2"/>
    <w:rsid w:val="00F52C92"/>
    <w:rsid w:val="00F52E6F"/>
    <w:rsid w:val="00F52EBA"/>
    <w:rsid w:val="00F5301F"/>
    <w:rsid w:val="00F532BC"/>
    <w:rsid w:val="00F532E9"/>
    <w:rsid w:val="00F5348A"/>
    <w:rsid w:val="00F5348B"/>
    <w:rsid w:val="00F53491"/>
    <w:rsid w:val="00F5352A"/>
    <w:rsid w:val="00F5358C"/>
    <w:rsid w:val="00F538B6"/>
    <w:rsid w:val="00F53DA0"/>
    <w:rsid w:val="00F53DEC"/>
    <w:rsid w:val="00F53E0F"/>
    <w:rsid w:val="00F53E6A"/>
    <w:rsid w:val="00F53F0D"/>
    <w:rsid w:val="00F53F64"/>
    <w:rsid w:val="00F5423D"/>
    <w:rsid w:val="00F54386"/>
    <w:rsid w:val="00F54957"/>
    <w:rsid w:val="00F54C83"/>
    <w:rsid w:val="00F54CAD"/>
    <w:rsid w:val="00F54EC6"/>
    <w:rsid w:val="00F55037"/>
    <w:rsid w:val="00F55211"/>
    <w:rsid w:val="00F5527F"/>
    <w:rsid w:val="00F552D0"/>
    <w:rsid w:val="00F5558F"/>
    <w:rsid w:val="00F5568E"/>
    <w:rsid w:val="00F55826"/>
    <w:rsid w:val="00F55894"/>
    <w:rsid w:val="00F55901"/>
    <w:rsid w:val="00F55998"/>
    <w:rsid w:val="00F55B09"/>
    <w:rsid w:val="00F55BD5"/>
    <w:rsid w:val="00F55CC1"/>
    <w:rsid w:val="00F55CDA"/>
    <w:rsid w:val="00F55E43"/>
    <w:rsid w:val="00F56096"/>
    <w:rsid w:val="00F56257"/>
    <w:rsid w:val="00F56398"/>
    <w:rsid w:val="00F563F0"/>
    <w:rsid w:val="00F5644D"/>
    <w:rsid w:val="00F566E7"/>
    <w:rsid w:val="00F56887"/>
    <w:rsid w:val="00F56BE8"/>
    <w:rsid w:val="00F56C4C"/>
    <w:rsid w:val="00F57120"/>
    <w:rsid w:val="00F5724C"/>
    <w:rsid w:val="00F5725F"/>
    <w:rsid w:val="00F572DD"/>
    <w:rsid w:val="00F573C5"/>
    <w:rsid w:val="00F57410"/>
    <w:rsid w:val="00F5792D"/>
    <w:rsid w:val="00F579DA"/>
    <w:rsid w:val="00F57AD1"/>
    <w:rsid w:val="00F57DB3"/>
    <w:rsid w:val="00F57DE0"/>
    <w:rsid w:val="00F57F20"/>
    <w:rsid w:val="00F60295"/>
    <w:rsid w:val="00F60400"/>
    <w:rsid w:val="00F6053A"/>
    <w:rsid w:val="00F6056A"/>
    <w:rsid w:val="00F605F1"/>
    <w:rsid w:val="00F609E5"/>
    <w:rsid w:val="00F60B88"/>
    <w:rsid w:val="00F60BE1"/>
    <w:rsid w:val="00F60C29"/>
    <w:rsid w:val="00F60C79"/>
    <w:rsid w:val="00F6106F"/>
    <w:rsid w:val="00F611BE"/>
    <w:rsid w:val="00F614D3"/>
    <w:rsid w:val="00F61504"/>
    <w:rsid w:val="00F6152D"/>
    <w:rsid w:val="00F61570"/>
    <w:rsid w:val="00F61675"/>
    <w:rsid w:val="00F6178E"/>
    <w:rsid w:val="00F61869"/>
    <w:rsid w:val="00F61AD9"/>
    <w:rsid w:val="00F61D68"/>
    <w:rsid w:val="00F61DF6"/>
    <w:rsid w:val="00F61ECB"/>
    <w:rsid w:val="00F62415"/>
    <w:rsid w:val="00F62463"/>
    <w:rsid w:val="00F62506"/>
    <w:rsid w:val="00F62530"/>
    <w:rsid w:val="00F62624"/>
    <w:rsid w:val="00F62687"/>
    <w:rsid w:val="00F6274C"/>
    <w:rsid w:val="00F627BE"/>
    <w:rsid w:val="00F628C3"/>
    <w:rsid w:val="00F62907"/>
    <w:rsid w:val="00F62A3C"/>
    <w:rsid w:val="00F62A73"/>
    <w:rsid w:val="00F62B4E"/>
    <w:rsid w:val="00F62C55"/>
    <w:rsid w:val="00F62CF7"/>
    <w:rsid w:val="00F631D4"/>
    <w:rsid w:val="00F63243"/>
    <w:rsid w:val="00F63498"/>
    <w:rsid w:val="00F6354F"/>
    <w:rsid w:val="00F63618"/>
    <w:rsid w:val="00F63622"/>
    <w:rsid w:val="00F6368D"/>
    <w:rsid w:val="00F63CEE"/>
    <w:rsid w:val="00F63D15"/>
    <w:rsid w:val="00F63DBA"/>
    <w:rsid w:val="00F63FDD"/>
    <w:rsid w:val="00F6419B"/>
    <w:rsid w:val="00F64211"/>
    <w:rsid w:val="00F64275"/>
    <w:rsid w:val="00F642CE"/>
    <w:rsid w:val="00F643A5"/>
    <w:rsid w:val="00F643E4"/>
    <w:rsid w:val="00F64556"/>
    <w:rsid w:val="00F6455E"/>
    <w:rsid w:val="00F645E7"/>
    <w:rsid w:val="00F647FF"/>
    <w:rsid w:val="00F64973"/>
    <w:rsid w:val="00F649F3"/>
    <w:rsid w:val="00F64C00"/>
    <w:rsid w:val="00F65176"/>
    <w:rsid w:val="00F653A2"/>
    <w:rsid w:val="00F6544C"/>
    <w:rsid w:val="00F657E6"/>
    <w:rsid w:val="00F659E1"/>
    <w:rsid w:val="00F65C3E"/>
    <w:rsid w:val="00F6610E"/>
    <w:rsid w:val="00F661D7"/>
    <w:rsid w:val="00F66215"/>
    <w:rsid w:val="00F66269"/>
    <w:rsid w:val="00F66441"/>
    <w:rsid w:val="00F66470"/>
    <w:rsid w:val="00F667ED"/>
    <w:rsid w:val="00F66C00"/>
    <w:rsid w:val="00F66C02"/>
    <w:rsid w:val="00F66C9A"/>
    <w:rsid w:val="00F66D96"/>
    <w:rsid w:val="00F66DF0"/>
    <w:rsid w:val="00F66E65"/>
    <w:rsid w:val="00F66F7A"/>
    <w:rsid w:val="00F67079"/>
    <w:rsid w:val="00F67270"/>
    <w:rsid w:val="00F67467"/>
    <w:rsid w:val="00F67564"/>
    <w:rsid w:val="00F67706"/>
    <w:rsid w:val="00F679E1"/>
    <w:rsid w:val="00F67B02"/>
    <w:rsid w:val="00F67BA4"/>
    <w:rsid w:val="00F67CA2"/>
    <w:rsid w:val="00F67DA4"/>
    <w:rsid w:val="00F67F13"/>
    <w:rsid w:val="00F67FC3"/>
    <w:rsid w:val="00F700E9"/>
    <w:rsid w:val="00F7036C"/>
    <w:rsid w:val="00F7039A"/>
    <w:rsid w:val="00F706C7"/>
    <w:rsid w:val="00F707CF"/>
    <w:rsid w:val="00F707E6"/>
    <w:rsid w:val="00F70863"/>
    <w:rsid w:val="00F708CD"/>
    <w:rsid w:val="00F7099F"/>
    <w:rsid w:val="00F70BE1"/>
    <w:rsid w:val="00F70BED"/>
    <w:rsid w:val="00F70F57"/>
    <w:rsid w:val="00F70FD9"/>
    <w:rsid w:val="00F7108F"/>
    <w:rsid w:val="00F71851"/>
    <w:rsid w:val="00F7186D"/>
    <w:rsid w:val="00F718F5"/>
    <w:rsid w:val="00F71962"/>
    <w:rsid w:val="00F71BB1"/>
    <w:rsid w:val="00F71C02"/>
    <w:rsid w:val="00F71C4C"/>
    <w:rsid w:val="00F71D23"/>
    <w:rsid w:val="00F71F47"/>
    <w:rsid w:val="00F72434"/>
    <w:rsid w:val="00F725A5"/>
    <w:rsid w:val="00F72645"/>
    <w:rsid w:val="00F72945"/>
    <w:rsid w:val="00F72946"/>
    <w:rsid w:val="00F72CE3"/>
    <w:rsid w:val="00F72F6A"/>
    <w:rsid w:val="00F730EB"/>
    <w:rsid w:val="00F731EF"/>
    <w:rsid w:val="00F73209"/>
    <w:rsid w:val="00F7324E"/>
    <w:rsid w:val="00F7381B"/>
    <w:rsid w:val="00F738FA"/>
    <w:rsid w:val="00F73C60"/>
    <w:rsid w:val="00F73CFA"/>
    <w:rsid w:val="00F73E23"/>
    <w:rsid w:val="00F73F01"/>
    <w:rsid w:val="00F740E9"/>
    <w:rsid w:val="00F740F7"/>
    <w:rsid w:val="00F7446B"/>
    <w:rsid w:val="00F744BA"/>
    <w:rsid w:val="00F7474C"/>
    <w:rsid w:val="00F749DF"/>
    <w:rsid w:val="00F74B60"/>
    <w:rsid w:val="00F74C08"/>
    <w:rsid w:val="00F74C63"/>
    <w:rsid w:val="00F74F69"/>
    <w:rsid w:val="00F7516F"/>
    <w:rsid w:val="00F751DD"/>
    <w:rsid w:val="00F75297"/>
    <w:rsid w:val="00F7577C"/>
    <w:rsid w:val="00F7577E"/>
    <w:rsid w:val="00F75915"/>
    <w:rsid w:val="00F75B3E"/>
    <w:rsid w:val="00F75B5E"/>
    <w:rsid w:val="00F75B76"/>
    <w:rsid w:val="00F75BF3"/>
    <w:rsid w:val="00F75C1B"/>
    <w:rsid w:val="00F75DBC"/>
    <w:rsid w:val="00F75FA0"/>
    <w:rsid w:val="00F76059"/>
    <w:rsid w:val="00F760AE"/>
    <w:rsid w:val="00F76104"/>
    <w:rsid w:val="00F7622E"/>
    <w:rsid w:val="00F76529"/>
    <w:rsid w:val="00F76548"/>
    <w:rsid w:val="00F76607"/>
    <w:rsid w:val="00F767CC"/>
    <w:rsid w:val="00F7690D"/>
    <w:rsid w:val="00F76B88"/>
    <w:rsid w:val="00F76BB9"/>
    <w:rsid w:val="00F76BBA"/>
    <w:rsid w:val="00F76CAE"/>
    <w:rsid w:val="00F76DFD"/>
    <w:rsid w:val="00F76E58"/>
    <w:rsid w:val="00F77063"/>
    <w:rsid w:val="00F77290"/>
    <w:rsid w:val="00F774CB"/>
    <w:rsid w:val="00F7774C"/>
    <w:rsid w:val="00F777A9"/>
    <w:rsid w:val="00F77860"/>
    <w:rsid w:val="00F77A54"/>
    <w:rsid w:val="00F77AF1"/>
    <w:rsid w:val="00F77C57"/>
    <w:rsid w:val="00F77D21"/>
    <w:rsid w:val="00F77FFE"/>
    <w:rsid w:val="00F80032"/>
    <w:rsid w:val="00F80041"/>
    <w:rsid w:val="00F800D6"/>
    <w:rsid w:val="00F8023C"/>
    <w:rsid w:val="00F805F0"/>
    <w:rsid w:val="00F80A8C"/>
    <w:rsid w:val="00F80B3E"/>
    <w:rsid w:val="00F80F82"/>
    <w:rsid w:val="00F80FC9"/>
    <w:rsid w:val="00F811C1"/>
    <w:rsid w:val="00F8121C"/>
    <w:rsid w:val="00F81229"/>
    <w:rsid w:val="00F812DD"/>
    <w:rsid w:val="00F81364"/>
    <w:rsid w:val="00F8142C"/>
    <w:rsid w:val="00F8160A"/>
    <w:rsid w:val="00F81612"/>
    <w:rsid w:val="00F817C2"/>
    <w:rsid w:val="00F818E3"/>
    <w:rsid w:val="00F8190B"/>
    <w:rsid w:val="00F819E0"/>
    <w:rsid w:val="00F81AB6"/>
    <w:rsid w:val="00F81B5B"/>
    <w:rsid w:val="00F81B65"/>
    <w:rsid w:val="00F81C1C"/>
    <w:rsid w:val="00F81F07"/>
    <w:rsid w:val="00F82014"/>
    <w:rsid w:val="00F820F5"/>
    <w:rsid w:val="00F821FB"/>
    <w:rsid w:val="00F82374"/>
    <w:rsid w:val="00F824C3"/>
    <w:rsid w:val="00F826B4"/>
    <w:rsid w:val="00F826D0"/>
    <w:rsid w:val="00F82C65"/>
    <w:rsid w:val="00F82D1F"/>
    <w:rsid w:val="00F82F5D"/>
    <w:rsid w:val="00F82F68"/>
    <w:rsid w:val="00F83310"/>
    <w:rsid w:val="00F83595"/>
    <w:rsid w:val="00F83746"/>
    <w:rsid w:val="00F83A46"/>
    <w:rsid w:val="00F83A68"/>
    <w:rsid w:val="00F83B21"/>
    <w:rsid w:val="00F83B28"/>
    <w:rsid w:val="00F83BB8"/>
    <w:rsid w:val="00F83CCF"/>
    <w:rsid w:val="00F83D19"/>
    <w:rsid w:val="00F83D71"/>
    <w:rsid w:val="00F83DC2"/>
    <w:rsid w:val="00F83DDA"/>
    <w:rsid w:val="00F841D3"/>
    <w:rsid w:val="00F84768"/>
    <w:rsid w:val="00F84A08"/>
    <w:rsid w:val="00F84C69"/>
    <w:rsid w:val="00F84CF7"/>
    <w:rsid w:val="00F84D70"/>
    <w:rsid w:val="00F84F12"/>
    <w:rsid w:val="00F84F14"/>
    <w:rsid w:val="00F852A5"/>
    <w:rsid w:val="00F857E7"/>
    <w:rsid w:val="00F85883"/>
    <w:rsid w:val="00F85AC0"/>
    <w:rsid w:val="00F85C3F"/>
    <w:rsid w:val="00F85C58"/>
    <w:rsid w:val="00F85D88"/>
    <w:rsid w:val="00F85EE7"/>
    <w:rsid w:val="00F86008"/>
    <w:rsid w:val="00F860ED"/>
    <w:rsid w:val="00F861E4"/>
    <w:rsid w:val="00F86636"/>
    <w:rsid w:val="00F86697"/>
    <w:rsid w:val="00F8670F"/>
    <w:rsid w:val="00F869EC"/>
    <w:rsid w:val="00F86E0A"/>
    <w:rsid w:val="00F87021"/>
    <w:rsid w:val="00F87069"/>
    <w:rsid w:val="00F8718E"/>
    <w:rsid w:val="00F8721A"/>
    <w:rsid w:val="00F873D5"/>
    <w:rsid w:val="00F8749B"/>
    <w:rsid w:val="00F8760F"/>
    <w:rsid w:val="00F876B7"/>
    <w:rsid w:val="00F87B2A"/>
    <w:rsid w:val="00F87CA0"/>
    <w:rsid w:val="00F87E99"/>
    <w:rsid w:val="00F87F7B"/>
    <w:rsid w:val="00F90071"/>
    <w:rsid w:val="00F900C1"/>
    <w:rsid w:val="00F9014F"/>
    <w:rsid w:val="00F9015A"/>
    <w:rsid w:val="00F90629"/>
    <w:rsid w:val="00F90652"/>
    <w:rsid w:val="00F908CF"/>
    <w:rsid w:val="00F90AFD"/>
    <w:rsid w:val="00F90D6F"/>
    <w:rsid w:val="00F90F2B"/>
    <w:rsid w:val="00F90F9D"/>
    <w:rsid w:val="00F910FC"/>
    <w:rsid w:val="00F911C7"/>
    <w:rsid w:val="00F911FF"/>
    <w:rsid w:val="00F91816"/>
    <w:rsid w:val="00F919BD"/>
    <w:rsid w:val="00F91B14"/>
    <w:rsid w:val="00F927C0"/>
    <w:rsid w:val="00F92956"/>
    <w:rsid w:val="00F92C73"/>
    <w:rsid w:val="00F92D30"/>
    <w:rsid w:val="00F930E6"/>
    <w:rsid w:val="00F930FD"/>
    <w:rsid w:val="00F93147"/>
    <w:rsid w:val="00F9316F"/>
    <w:rsid w:val="00F935D1"/>
    <w:rsid w:val="00F93680"/>
    <w:rsid w:val="00F936CE"/>
    <w:rsid w:val="00F9370E"/>
    <w:rsid w:val="00F9374C"/>
    <w:rsid w:val="00F93850"/>
    <w:rsid w:val="00F93A9A"/>
    <w:rsid w:val="00F93CE1"/>
    <w:rsid w:val="00F93FF9"/>
    <w:rsid w:val="00F94526"/>
    <w:rsid w:val="00F9453E"/>
    <w:rsid w:val="00F94547"/>
    <w:rsid w:val="00F945EF"/>
    <w:rsid w:val="00F9461F"/>
    <w:rsid w:val="00F94730"/>
    <w:rsid w:val="00F94813"/>
    <w:rsid w:val="00F94925"/>
    <w:rsid w:val="00F94E78"/>
    <w:rsid w:val="00F94F89"/>
    <w:rsid w:val="00F950BC"/>
    <w:rsid w:val="00F95234"/>
    <w:rsid w:val="00F95267"/>
    <w:rsid w:val="00F95466"/>
    <w:rsid w:val="00F9583F"/>
    <w:rsid w:val="00F95852"/>
    <w:rsid w:val="00F95884"/>
    <w:rsid w:val="00F95910"/>
    <w:rsid w:val="00F95A31"/>
    <w:rsid w:val="00F95B2D"/>
    <w:rsid w:val="00F95B53"/>
    <w:rsid w:val="00F95C5A"/>
    <w:rsid w:val="00F95CE4"/>
    <w:rsid w:val="00F95E61"/>
    <w:rsid w:val="00F95F15"/>
    <w:rsid w:val="00F95F2A"/>
    <w:rsid w:val="00F960AA"/>
    <w:rsid w:val="00F961A9"/>
    <w:rsid w:val="00F962FF"/>
    <w:rsid w:val="00F96358"/>
    <w:rsid w:val="00F963B2"/>
    <w:rsid w:val="00F96491"/>
    <w:rsid w:val="00F966DA"/>
    <w:rsid w:val="00F9680A"/>
    <w:rsid w:val="00F96898"/>
    <w:rsid w:val="00F968ED"/>
    <w:rsid w:val="00F96CCE"/>
    <w:rsid w:val="00F96CF2"/>
    <w:rsid w:val="00F9758C"/>
    <w:rsid w:val="00F977AB"/>
    <w:rsid w:val="00F97A96"/>
    <w:rsid w:val="00F97CA9"/>
    <w:rsid w:val="00F97DE9"/>
    <w:rsid w:val="00F97EB0"/>
    <w:rsid w:val="00F97F81"/>
    <w:rsid w:val="00F97F83"/>
    <w:rsid w:val="00FA0096"/>
    <w:rsid w:val="00FA092D"/>
    <w:rsid w:val="00FA0A1B"/>
    <w:rsid w:val="00FA0A5F"/>
    <w:rsid w:val="00FA0B67"/>
    <w:rsid w:val="00FA0C50"/>
    <w:rsid w:val="00FA0DF9"/>
    <w:rsid w:val="00FA0E59"/>
    <w:rsid w:val="00FA11D6"/>
    <w:rsid w:val="00FA145F"/>
    <w:rsid w:val="00FA1568"/>
    <w:rsid w:val="00FA1659"/>
    <w:rsid w:val="00FA183A"/>
    <w:rsid w:val="00FA19B9"/>
    <w:rsid w:val="00FA1B84"/>
    <w:rsid w:val="00FA1C14"/>
    <w:rsid w:val="00FA1CE8"/>
    <w:rsid w:val="00FA2030"/>
    <w:rsid w:val="00FA219A"/>
    <w:rsid w:val="00FA24E1"/>
    <w:rsid w:val="00FA2582"/>
    <w:rsid w:val="00FA2847"/>
    <w:rsid w:val="00FA28FB"/>
    <w:rsid w:val="00FA2A2F"/>
    <w:rsid w:val="00FA2BC6"/>
    <w:rsid w:val="00FA2DEF"/>
    <w:rsid w:val="00FA2E41"/>
    <w:rsid w:val="00FA2E57"/>
    <w:rsid w:val="00FA2FDC"/>
    <w:rsid w:val="00FA3050"/>
    <w:rsid w:val="00FA305F"/>
    <w:rsid w:val="00FA3060"/>
    <w:rsid w:val="00FA3311"/>
    <w:rsid w:val="00FA36D5"/>
    <w:rsid w:val="00FA373B"/>
    <w:rsid w:val="00FA3A2C"/>
    <w:rsid w:val="00FA3EFA"/>
    <w:rsid w:val="00FA4411"/>
    <w:rsid w:val="00FA47DC"/>
    <w:rsid w:val="00FA4979"/>
    <w:rsid w:val="00FA4D8A"/>
    <w:rsid w:val="00FA4EBB"/>
    <w:rsid w:val="00FA4F30"/>
    <w:rsid w:val="00FA524D"/>
    <w:rsid w:val="00FA5395"/>
    <w:rsid w:val="00FA5493"/>
    <w:rsid w:val="00FA582C"/>
    <w:rsid w:val="00FA585B"/>
    <w:rsid w:val="00FA597F"/>
    <w:rsid w:val="00FA5AB1"/>
    <w:rsid w:val="00FA5B54"/>
    <w:rsid w:val="00FA5B6D"/>
    <w:rsid w:val="00FA6001"/>
    <w:rsid w:val="00FA6049"/>
    <w:rsid w:val="00FA6298"/>
    <w:rsid w:val="00FA62F8"/>
    <w:rsid w:val="00FA69AE"/>
    <w:rsid w:val="00FA69C3"/>
    <w:rsid w:val="00FA6D5D"/>
    <w:rsid w:val="00FA6F94"/>
    <w:rsid w:val="00FA7224"/>
    <w:rsid w:val="00FA75E1"/>
    <w:rsid w:val="00FA77A3"/>
    <w:rsid w:val="00FA78AA"/>
    <w:rsid w:val="00FA78EC"/>
    <w:rsid w:val="00FA7C04"/>
    <w:rsid w:val="00FA7F45"/>
    <w:rsid w:val="00FB0256"/>
    <w:rsid w:val="00FB02ED"/>
    <w:rsid w:val="00FB0319"/>
    <w:rsid w:val="00FB04EE"/>
    <w:rsid w:val="00FB055E"/>
    <w:rsid w:val="00FB0A9A"/>
    <w:rsid w:val="00FB0C09"/>
    <w:rsid w:val="00FB0E33"/>
    <w:rsid w:val="00FB0EFB"/>
    <w:rsid w:val="00FB0F68"/>
    <w:rsid w:val="00FB0FC1"/>
    <w:rsid w:val="00FB119C"/>
    <w:rsid w:val="00FB13C6"/>
    <w:rsid w:val="00FB1924"/>
    <w:rsid w:val="00FB1A1B"/>
    <w:rsid w:val="00FB1AAA"/>
    <w:rsid w:val="00FB1B7B"/>
    <w:rsid w:val="00FB1CC2"/>
    <w:rsid w:val="00FB2532"/>
    <w:rsid w:val="00FB2601"/>
    <w:rsid w:val="00FB275D"/>
    <w:rsid w:val="00FB2863"/>
    <w:rsid w:val="00FB28F2"/>
    <w:rsid w:val="00FB29BA"/>
    <w:rsid w:val="00FB2B90"/>
    <w:rsid w:val="00FB2D73"/>
    <w:rsid w:val="00FB2D9D"/>
    <w:rsid w:val="00FB2E0D"/>
    <w:rsid w:val="00FB2FA2"/>
    <w:rsid w:val="00FB3022"/>
    <w:rsid w:val="00FB3214"/>
    <w:rsid w:val="00FB34EA"/>
    <w:rsid w:val="00FB34ED"/>
    <w:rsid w:val="00FB3607"/>
    <w:rsid w:val="00FB3924"/>
    <w:rsid w:val="00FB3A75"/>
    <w:rsid w:val="00FB3E62"/>
    <w:rsid w:val="00FB3FD7"/>
    <w:rsid w:val="00FB4029"/>
    <w:rsid w:val="00FB40DF"/>
    <w:rsid w:val="00FB43EF"/>
    <w:rsid w:val="00FB43F1"/>
    <w:rsid w:val="00FB43F4"/>
    <w:rsid w:val="00FB44F9"/>
    <w:rsid w:val="00FB46EF"/>
    <w:rsid w:val="00FB48ED"/>
    <w:rsid w:val="00FB49ED"/>
    <w:rsid w:val="00FB4A43"/>
    <w:rsid w:val="00FB4ABD"/>
    <w:rsid w:val="00FB4C10"/>
    <w:rsid w:val="00FB4E90"/>
    <w:rsid w:val="00FB5256"/>
    <w:rsid w:val="00FB52C6"/>
    <w:rsid w:val="00FB5386"/>
    <w:rsid w:val="00FB5455"/>
    <w:rsid w:val="00FB58C2"/>
    <w:rsid w:val="00FB5939"/>
    <w:rsid w:val="00FB59B2"/>
    <w:rsid w:val="00FB5A39"/>
    <w:rsid w:val="00FB5B2D"/>
    <w:rsid w:val="00FB5C4E"/>
    <w:rsid w:val="00FB5C92"/>
    <w:rsid w:val="00FB5CD1"/>
    <w:rsid w:val="00FB5EBF"/>
    <w:rsid w:val="00FB5EF4"/>
    <w:rsid w:val="00FB5FBA"/>
    <w:rsid w:val="00FB5FCE"/>
    <w:rsid w:val="00FB6444"/>
    <w:rsid w:val="00FB647D"/>
    <w:rsid w:val="00FB65C9"/>
    <w:rsid w:val="00FB6965"/>
    <w:rsid w:val="00FB6AAD"/>
    <w:rsid w:val="00FB6C2C"/>
    <w:rsid w:val="00FB6EDA"/>
    <w:rsid w:val="00FB717D"/>
    <w:rsid w:val="00FB74FA"/>
    <w:rsid w:val="00FB76C9"/>
    <w:rsid w:val="00FB77A5"/>
    <w:rsid w:val="00FB77C6"/>
    <w:rsid w:val="00FB77F2"/>
    <w:rsid w:val="00FB79B4"/>
    <w:rsid w:val="00FB7A6F"/>
    <w:rsid w:val="00FB7CA2"/>
    <w:rsid w:val="00FB7CA3"/>
    <w:rsid w:val="00FB7DED"/>
    <w:rsid w:val="00FB7E22"/>
    <w:rsid w:val="00FB7F05"/>
    <w:rsid w:val="00FB7FB0"/>
    <w:rsid w:val="00FC0036"/>
    <w:rsid w:val="00FC0058"/>
    <w:rsid w:val="00FC0236"/>
    <w:rsid w:val="00FC02CB"/>
    <w:rsid w:val="00FC03FA"/>
    <w:rsid w:val="00FC05A2"/>
    <w:rsid w:val="00FC08EE"/>
    <w:rsid w:val="00FC08FD"/>
    <w:rsid w:val="00FC095C"/>
    <w:rsid w:val="00FC0A18"/>
    <w:rsid w:val="00FC0A3D"/>
    <w:rsid w:val="00FC0B6A"/>
    <w:rsid w:val="00FC0E54"/>
    <w:rsid w:val="00FC0E75"/>
    <w:rsid w:val="00FC0EE8"/>
    <w:rsid w:val="00FC12C2"/>
    <w:rsid w:val="00FC14DB"/>
    <w:rsid w:val="00FC14DE"/>
    <w:rsid w:val="00FC16A6"/>
    <w:rsid w:val="00FC1793"/>
    <w:rsid w:val="00FC1909"/>
    <w:rsid w:val="00FC1A38"/>
    <w:rsid w:val="00FC1AF1"/>
    <w:rsid w:val="00FC1ED1"/>
    <w:rsid w:val="00FC20D3"/>
    <w:rsid w:val="00FC2104"/>
    <w:rsid w:val="00FC210E"/>
    <w:rsid w:val="00FC2146"/>
    <w:rsid w:val="00FC237E"/>
    <w:rsid w:val="00FC25D4"/>
    <w:rsid w:val="00FC2738"/>
    <w:rsid w:val="00FC2A9B"/>
    <w:rsid w:val="00FC2B7F"/>
    <w:rsid w:val="00FC2E60"/>
    <w:rsid w:val="00FC3117"/>
    <w:rsid w:val="00FC35CC"/>
    <w:rsid w:val="00FC3990"/>
    <w:rsid w:val="00FC3CD1"/>
    <w:rsid w:val="00FC3E94"/>
    <w:rsid w:val="00FC3F39"/>
    <w:rsid w:val="00FC406C"/>
    <w:rsid w:val="00FC4940"/>
    <w:rsid w:val="00FC4B46"/>
    <w:rsid w:val="00FC4BD5"/>
    <w:rsid w:val="00FC4C5F"/>
    <w:rsid w:val="00FC5180"/>
    <w:rsid w:val="00FC5500"/>
    <w:rsid w:val="00FC5598"/>
    <w:rsid w:val="00FC5814"/>
    <w:rsid w:val="00FC5931"/>
    <w:rsid w:val="00FC5CFB"/>
    <w:rsid w:val="00FC5F50"/>
    <w:rsid w:val="00FC5FD0"/>
    <w:rsid w:val="00FC6094"/>
    <w:rsid w:val="00FC618D"/>
    <w:rsid w:val="00FC61D8"/>
    <w:rsid w:val="00FC6231"/>
    <w:rsid w:val="00FC630C"/>
    <w:rsid w:val="00FC6335"/>
    <w:rsid w:val="00FC6514"/>
    <w:rsid w:val="00FC6763"/>
    <w:rsid w:val="00FC6A10"/>
    <w:rsid w:val="00FC6CCA"/>
    <w:rsid w:val="00FC6DB4"/>
    <w:rsid w:val="00FC6F77"/>
    <w:rsid w:val="00FC6F90"/>
    <w:rsid w:val="00FC6FB2"/>
    <w:rsid w:val="00FC727F"/>
    <w:rsid w:val="00FC72B6"/>
    <w:rsid w:val="00FC73DD"/>
    <w:rsid w:val="00FC752C"/>
    <w:rsid w:val="00FC759B"/>
    <w:rsid w:val="00FC77D6"/>
    <w:rsid w:val="00FC7A41"/>
    <w:rsid w:val="00FC7B12"/>
    <w:rsid w:val="00FC7B39"/>
    <w:rsid w:val="00FC7B6F"/>
    <w:rsid w:val="00FC7B7D"/>
    <w:rsid w:val="00FC7B83"/>
    <w:rsid w:val="00FC7E53"/>
    <w:rsid w:val="00FC7EFC"/>
    <w:rsid w:val="00FD0018"/>
    <w:rsid w:val="00FD0102"/>
    <w:rsid w:val="00FD026B"/>
    <w:rsid w:val="00FD02DE"/>
    <w:rsid w:val="00FD044F"/>
    <w:rsid w:val="00FD04FA"/>
    <w:rsid w:val="00FD06D2"/>
    <w:rsid w:val="00FD07FA"/>
    <w:rsid w:val="00FD0A0C"/>
    <w:rsid w:val="00FD0D85"/>
    <w:rsid w:val="00FD0DFB"/>
    <w:rsid w:val="00FD0E32"/>
    <w:rsid w:val="00FD0EDC"/>
    <w:rsid w:val="00FD1056"/>
    <w:rsid w:val="00FD10F9"/>
    <w:rsid w:val="00FD11C9"/>
    <w:rsid w:val="00FD1506"/>
    <w:rsid w:val="00FD1552"/>
    <w:rsid w:val="00FD1767"/>
    <w:rsid w:val="00FD1C4D"/>
    <w:rsid w:val="00FD1D30"/>
    <w:rsid w:val="00FD1D4B"/>
    <w:rsid w:val="00FD1ED5"/>
    <w:rsid w:val="00FD2058"/>
    <w:rsid w:val="00FD20C1"/>
    <w:rsid w:val="00FD22BA"/>
    <w:rsid w:val="00FD2359"/>
    <w:rsid w:val="00FD2478"/>
    <w:rsid w:val="00FD253C"/>
    <w:rsid w:val="00FD259C"/>
    <w:rsid w:val="00FD268E"/>
    <w:rsid w:val="00FD2696"/>
    <w:rsid w:val="00FD2729"/>
    <w:rsid w:val="00FD27A6"/>
    <w:rsid w:val="00FD2A68"/>
    <w:rsid w:val="00FD2B5B"/>
    <w:rsid w:val="00FD2BCA"/>
    <w:rsid w:val="00FD2F57"/>
    <w:rsid w:val="00FD314A"/>
    <w:rsid w:val="00FD31EC"/>
    <w:rsid w:val="00FD333D"/>
    <w:rsid w:val="00FD36F7"/>
    <w:rsid w:val="00FD384D"/>
    <w:rsid w:val="00FD3CC2"/>
    <w:rsid w:val="00FD3D78"/>
    <w:rsid w:val="00FD3EFB"/>
    <w:rsid w:val="00FD412D"/>
    <w:rsid w:val="00FD434D"/>
    <w:rsid w:val="00FD44C0"/>
    <w:rsid w:val="00FD44E5"/>
    <w:rsid w:val="00FD45EC"/>
    <w:rsid w:val="00FD48B6"/>
    <w:rsid w:val="00FD4A8E"/>
    <w:rsid w:val="00FD4B2B"/>
    <w:rsid w:val="00FD4B3F"/>
    <w:rsid w:val="00FD4C42"/>
    <w:rsid w:val="00FD4DAF"/>
    <w:rsid w:val="00FD4E5E"/>
    <w:rsid w:val="00FD4F1D"/>
    <w:rsid w:val="00FD5494"/>
    <w:rsid w:val="00FD5CF0"/>
    <w:rsid w:val="00FD5ED9"/>
    <w:rsid w:val="00FD5F99"/>
    <w:rsid w:val="00FD6399"/>
    <w:rsid w:val="00FD63AA"/>
    <w:rsid w:val="00FD63E5"/>
    <w:rsid w:val="00FD6498"/>
    <w:rsid w:val="00FD66DE"/>
    <w:rsid w:val="00FD67AB"/>
    <w:rsid w:val="00FD67F9"/>
    <w:rsid w:val="00FD688E"/>
    <w:rsid w:val="00FD68BC"/>
    <w:rsid w:val="00FD6BA2"/>
    <w:rsid w:val="00FD712B"/>
    <w:rsid w:val="00FD71E4"/>
    <w:rsid w:val="00FD7376"/>
    <w:rsid w:val="00FD737B"/>
    <w:rsid w:val="00FD742C"/>
    <w:rsid w:val="00FD75A4"/>
    <w:rsid w:val="00FD768A"/>
    <w:rsid w:val="00FD784D"/>
    <w:rsid w:val="00FD788F"/>
    <w:rsid w:val="00FD78EA"/>
    <w:rsid w:val="00FD7C06"/>
    <w:rsid w:val="00FD7E94"/>
    <w:rsid w:val="00FD7F94"/>
    <w:rsid w:val="00FE02FF"/>
    <w:rsid w:val="00FE0467"/>
    <w:rsid w:val="00FE05A0"/>
    <w:rsid w:val="00FE065E"/>
    <w:rsid w:val="00FE0B59"/>
    <w:rsid w:val="00FE0DE6"/>
    <w:rsid w:val="00FE0E8A"/>
    <w:rsid w:val="00FE0FFC"/>
    <w:rsid w:val="00FE1029"/>
    <w:rsid w:val="00FE127D"/>
    <w:rsid w:val="00FE12E0"/>
    <w:rsid w:val="00FE1649"/>
    <w:rsid w:val="00FE17D4"/>
    <w:rsid w:val="00FE1F23"/>
    <w:rsid w:val="00FE200E"/>
    <w:rsid w:val="00FE2105"/>
    <w:rsid w:val="00FE2185"/>
    <w:rsid w:val="00FE22FA"/>
    <w:rsid w:val="00FE2516"/>
    <w:rsid w:val="00FE2542"/>
    <w:rsid w:val="00FE2746"/>
    <w:rsid w:val="00FE2876"/>
    <w:rsid w:val="00FE291A"/>
    <w:rsid w:val="00FE2996"/>
    <w:rsid w:val="00FE29AE"/>
    <w:rsid w:val="00FE2AC1"/>
    <w:rsid w:val="00FE30EE"/>
    <w:rsid w:val="00FE327F"/>
    <w:rsid w:val="00FE32A6"/>
    <w:rsid w:val="00FE374E"/>
    <w:rsid w:val="00FE3803"/>
    <w:rsid w:val="00FE3AC2"/>
    <w:rsid w:val="00FE3AF2"/>
    <w:rsid w:val="00FE3B92"/>
    <w:rsid w:val="00FE3D95"/>
    <w:rsid w:val="00FE3DBA"/>
    <w:rsid w:val="00FE3EAE"/>
    <w:rsid w:val="00FE3FB0"/>
    <w:rsid w:val="00FE428D"/>
    <w:rsid w:val="00FE42E4"/>
    <w:rsid w:val="00FE4475"/>
    <w:rsid w:val="00FE4546"/>
    <w:rsid w:val="00FE464F"/>
    <w:rsid w:val="00FE4969"/>
    <w:rsid w:val="00FE4B32"/>
    <w:rsid w:val="00FE4D62"/>
    <w:rsid w:val="00FE4DF6"/>
    <w:rsid w:val="00FE4E43"/>
    <w:rsid w:val="00FE4EB9"/>
    <w:rsid w:val="00FE4F0A"/>
    <w:rsid w:val="00FE4F5E"/>
    <w:rsid w:val="00FE521C"/>
    <w:rsid w:val="00FE55AE"/>
    <w:rsid w:val="00FE55E7"/>
    <w:rsid w:val="00FE565C"/>
    <w:rsid w:val="00FE5667"/>
    <w:rsid w:val="00FE5952"/>
    <w:rsid w:val="00FE5C41"/>
    <w:rsid w:val="00FE5CFC"/>
    <w:rsid w:val="00FE5EA1"/>
    <w:rsid w:val="00FE5EC0"/>
    <w:rsid w:val="00FE6000"/>
    <w:rsid w:val="00FE6188"/>
    <w:rsid w:val="00FE61AD"/>
    <w:rsid w:val="00FE6384"/>
    <w:rsid w:val="00FE6502"/>
    <w:rsid w:val="00FE65A2"/>
    <w:rsid w:val="00FE65B1"/>
    <w:rsid w:val="00FE6669"/>
    <w:rsid w:val="00FE6AAB"/>
    <w:rsid w:val="00FE6D20"/>
    <w:rsid w:val="00FE6E70"/>
    <w:rsid w:val="00FE70AA"/>
    <w:rsid w:val="00FE7278"/>
    <w:rsid w:val="00FE7635"/>
    <w:rsid w:val="00FE766F"/>
    <w:rsid w:val="00FE7705"/>
    <w:rsid w:val="00FE7769"/>
    <w:rsid w:val="00FE7794"/>
    <w:rsid w:val="00FE77E6"/>
    <w:rsid w:val="00FE782C"/>
    <w:rsid w:val="00FE78D6"/>
    <w:rsid w:val="00FE7980"/>
    <w:rsid w:val="00FE7EE0"/>
    <w:rsid w:val="00FE7F62"/>
    <w:rsid w:val="00FF00F3"/>
    <w:rsid w:val="00FF022F"/>
    <w:rsid w:val="00FF026B"/>
    <w:rsid w:val="00FF02F3"/>
    <w:rsid w:val="00FF04AC"/>
    <w:rsid w:val="00FF04FE"/>
    <w:rsid w:val="00FF0670"/>
    <w:rsid w:val="00FF0719"/>
    <w:rsid w:val="00FF075D"/>
    <w:rsid w:val="00FF08AA"/>
    <w:rsid w:val="00FF09D0"/>
    <w:rsid w:val="00FF0DC2"/>
    <w:rsid w:val="00FF129D"/>
    <w:rsid w:val="00FF13F9"/>
    <w:rsid w:val="00FF1433"/>
    <w:rsid w:val="00FF156B"/>
    <w:rsid w:val="00FF166F"/>
    <w:rsid w:val="00FF1713"/>
    <w:rsid w:val="00FF19E2"/>
    <w:rsid w:val="00FF1BAD"/>
    <w:rsid w:val="00FF1D7F"/>
    <w:rsid w:val="00FF2379"/>
    <w:rsid w:val="00FF23A3"/>
    <w:rsid w:val="00FF244A"/>
    <w:rsid w:val="00FF24FC"/>
    <w:rsid w:val="00FF2606"/>
    <w:rsid w:val="00FF2734"/>
    <w:rsid w:val="00FF2742"/>
    <w:rsid w:val="00FF288B"/>
    <w:rsid w:val="00FF2BB7"/>
    <w:rsid w:val="00FF2D6F"/>
    <w:rsid w:val="00FF2F5F"/>
    <w:rsid w:val="00FF3087"/>
    <w:rsid w:val="00FF333D"/>
    <w:rsid w:val="00FF33D3"/>
    <w:rsid w:val="00FF33F8"/>
    <w:rsid w:val="00FF35FB"/>
    <w:rsid w:val="00FF3693"/>
    <w:rsid w:val="00FF384D"/>
    <w:rsid w:val="00FF3B56"/>
    <w:rsid w:val="00FF3C55"/>
    <w:rsid w:val="00FF3D6F"/>
    <w:rsid w:val="00FF3FD6"/>
    <w:rsid w:val="00FF454A"/>
    <w:rsid w:val="00FF47F7"/>
    <w:rsid w:val="00FF5185"/>
    <w:rsid w:val="00FF51AE"/>
    <w:rsid w:val="00FF5385"/>
    <w:rsid w:val="00FF576F"/>
    <w:rsid w:val="00FF5882"/>
    <w:rsid w:val="00FF5C86"/>
    <w:rsid w:val="00FF5CCB"/>
    <w:rsid w:val="00FF62DF"/>
    <w:rsid w:val="00FF62E2"/>
    <w:rsid w:val="00FF62F0"/>
    <w:rsid w:val="00FF64E6"/>
    <w:rsid w:val="00FF64FB"/>
    <w:rsid w:val="00FF6598"/>
    <w:rsid w:val="00FF6636"/>
    <w:rsid w:val="00FF6888"/>
    <w:rsid w:val="00FF68C6"/>
    <w:rsid w:val="00FF6B41"/>
    <w:rsid w:val="00FF6CE5"/>
    <w:rsid w:val="00FF6FC8"/>
    <w:rsid w:val="00FF7123"/>
    <w:rsid w:val="00FF7281"/>
    <w:rsid w:val="00FF729E"/>
    <w:rsid w:val="00FF72D9"/>
    <w:rsid w:val="00FF7326"/>
    <w:rsid w:val="00FF7367"/>
    <w:rsid w:val="00FF73CC"/>
    <w:rsid w:val="00FF73E0"/>
    <w:rsid w:val="00FF7602"/>
    <w:rsid w:val="00FF7762"/>
    <w:rsid w:val="00FF795B"/>
    <w:rsid w:val="00FF7C1E"/>
    <w:rsid w:val="00FF7CE0"/>
    <w:rsid w:val="00FF7D06"/>
    <w:rsid w:val="00FFDF65"/>
    <w:rsid w:val="010CA2AF"/>
    <w:rsid w:val="013AAB3A"/>
    <w:rsid w:val="014AAA59"/>
    <w:rsid w:val="016E7A31"/>
    <w:rsid w:val="01BCA90E"/>
    <w:rsid w:val="01C66F5B"/>
    <w:rsid w:val="01F7E071"/>
    <w:rsid w:val="0242C106"/>
    <w:rsid w:val="024D2E88"/>
    <w:rsid w:val="02618829"/>
    <w:rsid w:val="02F1DD99"/>
    <w:rsid w:val="02FACAC3"/>
    <w:rsid w:val="032B17FD"/>
    <w:rsid w:val="03631A94"/>
    <w:rsid w:val="03913244"/>
    <w:rsid w:val="03D5C34E"/>
    <w:rsid w:val="03EB9671"/>
    <w:rsid w:val="03EE14C1"/>
    <w:rsid w:val="03F5A486"/>
    <w:rsid w:val="040A858D"/>
    <w:rsid w:val="0424D6D7"/>
    <w:rsid w:val="04385171"/>
    <w:rsid w:val="0467C0B6"/>
    <w:rsid w:val="0470B4B1"/>
    <w:rsid w:val="048B68AB"/>
    <w:rsid w:val="04A33D92"/>
    <w:rsid w:val="04F564A3"/>
    <w:rsid w:val="055970A2"/>
    <w:rsid w:val="05B3B7E3"/>
    <w:rsid w:val="05EA5546"/>
    <w:rsid w:val="060560C9"/>
    <w:rsid w:val="06202C20"/>
    <w:rsid w:val="062E3411"/>
    <w:rsid w:val="068E9F29"/>
    <w:rsid w:val="06C08328"/>
    <w:rsid w:val="06D780B0"/>
    <w:rsid w:val="06DF2403"/>
    <w:rsid w:val="06EAB20B"/>
    <w:rsid w:val="0710E4DB"/>
    <w:rsid w:val="072FA1AB"/>
    <w:rsid w:val="0736ED11"/>
    <w:rsid w:val="07428AFF"/>
    <w:rsid w:val="0755D6EA"/>
    <w:rsid w:val="07A1BE45"/>
    <w:rsid w:val="07B32C5D"/>
    <w:rsid w:val="07E3D20B"/>
    <w:rsid w:val="080B7EE2"/>
    <w:rsid w:val="0840B9BB"/>
    <w:rsid w:val="08759BB0"/>
    <w:rsid w:val="0875BE27"/>
    <w:rsid w:val="088AEC13"/>
    <w:rsid w:val="08BB7EC7"/>
    <w:rsid w:val="08EF7D3A"/>
    <w:rsid w:val="091EBCA9"/>
    <w:rsid w:val="0930684E"/>
    <w:rsid w:val="094EFCBE"/>
    <w:rsid w:val="095D1D78"/>
    <w:rsid w:val="096EDA03"/>
    <w:rsid w:val="09DBB364"/>
    <w:rsid w:val="09ED8231"/>
    <w:rsid w:val="09F058FE"/>
    <w:rsid w:val="0A7B9A00"/>
    <w:rsid w:val="0A80B995"/>
    <w:rsid w:val="0A90D2CB"/>
    <w:rsid w:val="0AA6CAD5"/>
    <w:rsid w:val="0AAD2BCE"/>
    <w:rsid w:val="0AAF48DC"/>
    <w:rsid w:val="0AEBC47D"/>
    <w:rsid w:val="0B028B97"/>
    <w:rsid w:val="0B18DACC"/>
    <w:rsid w:val="0B29CC09"/>
    <w:rsid w:val="0B95BDE1"/>
    <w:rsid w:val="0BA531EB"/>
    <w:rsid w:val="0BBADDFD"/>
    <w:rsid w:val="0BEC1F9B"/>
    <w:rsid w:val="0BEDE5CC"/>
    <w:rsid w:val="0C2EC06F"/>
    <w:rsid w:val="0C30AA61"/>
    <w:rsid w:val="0C5EDFF7"/>
    <w:rsid w:val="0CCB761A"/>
    <w:rsid w:val="0CE16A8E"/>
    <w:rsid w:val="0CE44035"/>
    <w:rsid w:val="0CEEDD49"/>
    <w:rsid w:val="0D256BE2"/>
    <w:rsid w:val="0D37257A"/>
    <w:rsid w:val="0D38D964"/>
    <w:rsid w:val="0DA3ED9D"/>
    <w:rsid w:val="0DF313B3"/>
    <w:rsid w:val="0E27E98E"/>
    <w:rsid w:val="0E3A2C59"/>
    <w:rsid w:val="0E7BA867"/>
    <w:rsid w:val="0EA354AD"/>
    <w:rsid w:val="0EAFE257"/>
    <w:rsid w:val="0EE1656B"/>
    <w:rsid w:val="0F41E980"/>
    <w:rsid w:val="0FE21FD9"/>
    <w:rsid w:val="102B0106"/>
    <w:rsid w:val="1034DD36"/>
    <w:rsid w:val="1070A47A"/>
    <w:rsid w:val="10C1F54C"/>
    <w:rsid w:val="112058C4"/>
    <w:rsid w:val="1126838D"/>
    <w:rsid w:val="1141DA41"/>
    <w:rsid w:val="1149994B"/>
    <w:rsid w:val="114CFBA9"/>
    <w:rsid w:val="11C965F5"/>
    <w:rsid w:val="121047BA"/>
    <w:rsid w:val="123043AB"/>
    <w:rsid w:val="12678C06"/>
    <w:rsid w:val="1273156B"/>
    <w:rsid w:val="127ADE2F"/>
    <w:rsid w:val="127D53E5"/>
    <w:rsid w:val="12EA1E71"/>
    <w:rsid w:val="12F8F2F2"/>
    <w:rsid w:val="1339318A"/>
    <w:rsid w:val="133D8394"/>
    <w:rsid w:val="133F0B17"/>
    <w:rsid w:val="136AB42B"/>
    <w:rsid w:val="13872D88"/>
    <w:rsid w:val="13C2CA85"/>
    <w:rsid w:val="13E19B4A"/>
    <w:rsid w:val="1408CC59"/>
    <w:rsid w:val="140B0494"/>
    <w:rsid w:val="144A1B32"/>
    <w:rsid w:val="144A2850"/>
    <w:rsid w:val="145E233D"/>
    <w:rsid w:val="1498DD68"/>
    <w:rsid w:val="14D695FC"/>
    <w:rsid w:val="14E57928"/>
    <w:rsid w:val="14F0CD11"/>
    <w:rsid w:val="150BCB76"/>
    <w:rsid w:val="150F8D77"/>
    <w:rsid w:val="15253C54"/>
    <w:rsid w:val="1545F0DD"/>
    <w:rsid w:val="1557ECA6"/>
    <w:rsid w:val="1586EDF9"/>
    <w:rsid w:val="15906F4C"/>
    <w:rsid w:val="159F08A2"/>
    <w:rsid w:val="15AFD429"/>
    <w:rsid w:val="15EB9B1E"/>
    <w:rsid w:val="15FC3F1D"/>
    <w:rsid w:val="1630F1C5"/>
    <w:rsid w:val="16356966"/>
    <w:rsid w:val="16B197EB"/>
    <w:rsid w:val="172691FC"/>
    <w:rsid w:val="172A89DD"/>
    <w:rsid w:val="17550A92"/>
    <w:rsid w:val="17620490"/>
    <w:rsid w:val="1767F956"/>
    <w:rsid w:val="17687358"/>
    <w:rsid w:val="17E6ED19"/>
    <w:rsid w:val="180C86A5"/>
    <w:rsid w:val="1815458C"/>
    <w:rsid w:val="1873AA61"/>
    <w:rsid w:val="1888753D"/>
    <w:rsid w:val="1962987E"/>
    <w:rsid w:val="1963B9A8"/>
    <w:rsid w:val="196F8B69"/>
    <w:rsid w:val="1976D5A8"/>
    <w:rsid w:val="1980E581"/>
    <w:rsid w:val="19E8FA2F"/>
    <w:rsid w:val="19F1D16E"/>
    <w:rsid w:val="19F3AFB3"/>
    <w:rsid w:val="1A33E2C4"/>
    <w:rsid w:val="1A3D4CA6"/>
    <w:rsid w:val="1A9E6636"/>
    <w:rsid w:val="1AAE7830"/>
    <w:rsid w:val="1B062345"/>
    <w:rsid w:val="1B224B18"/>
    <w:rsid w:val="1B75FECF"/>
    <w:rsid w:val="1B8E0BB1"/>
    <w:rsid w:val="1BF60D0A"/>
    <w:rsid w:val="1C357A6C"/>
    <w:rsid w:val="1C5DBAAF"/>
    <w:rsid w:val="1C82C4B0"/>
    <w:rsid w:val="1C865A53"/>
    <w:rsid w:val="1C86EA44"/>
    <w:rsid w:val="1C9254CF"/>
    <w:rsid w:val="1C956134"/>
    <w:rsid w:val="1CF10333"/>
    <w:rsid w:val="1D0FC91E"/>
    <w:rsid w:val="1D5A238D"/>
    <w:rsid w:val="1D6E783C"/>
    <w:rsid w:val="1D793E0C"/>
    <w:rsid w:val="1DBD5C22"/>
    <w:rsid w:val="1DBEC84D"/>
    <w:rsid w:val="1E153E7D"/>
    <w:rsid w:val="1E36C0A8"/>
    <w:rsid w:val="1E6B9288"/>
    <w:rsid w:val="1F3E894A"/>
    <w:rsid w:val="1FC94837"/>
    <w:rsid w:val="1FDD447D"/>
    <w:rsid w:val="2002158E"/>
    <w:rsid w:val="201559BE"/>
    <w:rsid w:val="203DE22F"/>
    <w:rsid w:val="205497E4"/>
    <w:rsid w:val="2063E14E"/>
    <w:rsid w:val="20C985F8"/>
    <w:rsid w:val="20ED8239"/>
    <w:rsid w:val="21048C33"/>
    <w:rsid w:val="21398851"/>
    <w:rsid w:val="219A9FC9"/>
    <w:rsid w:val="21BF2DBA"/>
    <w:rsid w:val="21FBE868"/>
    <w:rsid w:val="2200B5E6"/>
    <w:rsid w:val="226E4295"/>
    <w:rsid w:val="22BC6C51"/>
    <w:rsid w:val="22BFEBB5"/>
    <w:rsid w:val="22D0DBB8"/>
    <w:rsid w:val="22F543E4"/>
    <w:rsid w:val="23112D5D"/>
    <w:rsid w:val="232284CB"/>
    <w:rsid w:val="2364BEED"/>
    <w:rsid w:val="23B94C08"/>
    <w:rsid w:val="23BF3862"/>
    <w:rsid w:val="2411DAE5"/>
    <w:rsid w:val="245F1692"/>
    <w:rsid w:val="249A1553"/>
    <w:rsid w:val="2520F298"/>
    <w:rsid w:val="25569614"/>
    <w:rsid w:val="261A0A35"/>
    <w:rsid w:val="2674BEC6"/>
    <w:rsid w:val="26822659"/>
    <w:rsid w:val="268D4597"/>
    <w:rsid w:val="26A4F46A"/>
    <w:rsid w:val="26A80248"/>
    <w:rsid w:val="26B0A9FB"/>
    <w:rsid w:val="26F26675"/>
    <w:rsid w:val="26F3542D"/>
    <w:rsid w:val="27021B84"/>
    <w:rsid w:val="27210368"/>
    <w:rsid w:val="273DC333"/>
    <w:rsid w:val="27540216"/>
    <w:rsid w:val="2770B082"/>
    <w:rsid w:val="27772E6C"/>
    <w:rsid w:val="27BDF71F"/>
    <w:rsid w:val="28430F59"/>
    <w:rsid w:val="28500224"/>
    <w:rsid w:val="288AEDC6"/>
    <w:rsid w:val="28BAB8F1"/>
    <w:rsid w:val="28DE6FED"/>
    <w:rsid w:val="2912FECD"/>
    <w:rsid w:val="292DCA95"/>
    <w:rsid w:val="293998FE"/>
    <w:rsid w:val="294829DA"/>
    <w:rsid w:val="295C73D7"/>
    <w:rsid w:val="296041B1"/>
    <w:rsid w:val="296522E8"/>
    <w:rsid w:val="299ECC46"/>
    <w:rsid w:val="29C63EBA"/>
    <w:rsid w:val="29C9414F"/>
    <w:rsid w:val="29FB1605"/>
    <w:rsid w:val="2A7BF0F7"/>
    <w:rsid w:val="2A97A381"/>
    <w:rsid w:val="2AACD32A"/>
    <w:rsid w:val="2ABE3C7A"/>
    <w:rsid w:val="2AE0B423"/>
    <w:rsid w:val="2AE72D6C"/>
    <w:rsid w:val="2B284252"/>
    <w:rsid w:val="2B3FB27B"/>
    <w:rsid w:val="2B515B2F"/>
    <w:rsid w:val="2B6B8C07"/>
    <w:rsid w:val="2B75473B"/>
    <w:rsid w:val="2BB17315"/>
    <w:rsid w:val="2C062A9D"/>
    <w:rsid w:val="2C1D12C5"/>
    <w:rsid w:val="2C50B957"/>
    <w:rsid w:val="2C526514"/>
    <w:rsid w:val="2CB5EDF6"/>
    <w:rsid w:val="2CF3B834"/>
    <w:rsid w:val="2D3FB973"/>
    <w:rsid w:val="2D49801B"/>
    <w:rsid w:val="2DBFA784"/>
    <w:rsid w:val="2E1BBB34"/>
    <w:rsid w:val="2E2A77E2"/>
    <w:rsid w:val="2E66F1F0"/>
    <w:rsid w:val="2E9D5ABB"/>
    <w:rsid w:val="2EB7778C"/>
    <w:rsid w:val="2F53D113"/>
    <w:rsid w:val="2F7B1376"/>
    <w:rsid w:val="2F7BFADC"/>
    <w:rsid w:val="2F8A651F"/>
    <w:rsid w:val="2F8B3FF7"/>
    <w:rsid w:val="2FBF9170"/>
    <w:rsid w:val="2FC13021"/>
    <w:rsid w:val="2FE40391"/>
    <w:rsid w:val="2FE9AA82"/>
    <w:rsid w:val="2FEC0A77"/>
    <w:rsid w:val="300BFD41"/>
    <w:rsid w:val="30193D0A"/>
    <w:rsid w:val="3036F884"/>
    <w:rsid w:val="3086C271"/>
    <w:rsid w:val="308C0147"/>
    <w:rsid w:val="308F56A2"/>
    <w:rsid w:val="30E1C353"/>
    <w:rsid w:val="31BCA3C4"/>
    <w:rsid w:val="3276E6DA"/>
    <w:rsid w:val="328A4265"/>
    <w:rsid w:val="329ED6C3"/>
    <w:rsid w:val="32ABD6E7"/>
    <w:rsid w:val="32B5BD6A"/>
    <w:rsid w:val="32B8DD83"/>
    <w:rsid w:val="32D9CDDA"/>
    <w:rsid w:val="33104869"/>
    <w:rsid w:val="331675A4"/>
    <w:rsid w:val="331ACCD3"/>
    <w:rsid w:val="336EB6F0"/>
    <w:rsid w:val="33B035FB"/>
    <w:rsid w:val="33B40B29"/>
    <w:rsid w:val="33D4B593"/>
    <w:rsid w:val="33F05025"/>
    <w:rsid w:val="3404AEB4"/>
    <w:rsid w:val="34178F3F"/>
    <w:rsid w:val="342FFB01"/>
    <w:rsid w:val="345E7771"/>
    <w:rsid w:val="34A718E8"/>
    <w:rsid w:val="34EB538B"/>
    <w:rsid w:val="34F9682C"/>
    <w:rsid w:val="3514A758"/>
    <w:rsid w:val="351BAEB0"/>
    <w:rsid w:val="35208F9D"/>
    <w:rsid w:val="3539F42F"/>
    <w:rsid w:val="35A21392"/>
    <w:rsid w:val="35A5818B"/>
    <w:rsid w:val="35DBF180"/>
    <w:rsid w:val="360F6AEF"/>
    <w:rsid w:val="364ED136"/>
    <w:rsid w:val="365C2063"/>
    <w:rsid w:val="366474DB"/>
    <w:rsid w:val="36659D88"/>
    <w:rsid w:val="3688225C"/>
    <w:rsid w:val="368D42B5"/>
    <w:rsid w:val="3737814D"/>
    <w:rsid w:val="374E4970"/>
    <w:rsid w:val="376CE2C9"/>
    <w:rsid w:val="377163FB"/>
    <w:rsid w:val="3775BFF8"/>
    <w:rsid w:val="37FC5A52"/>
    <w:rsid w:val="383994C0"/>
    <w:rsid w:val="3862FE93"/>
    <w:rsid w:val="397202F4"/>
    <w:rsid w:val="397492EF"/>
    <w:rsid w:val="3975828F"/>
    <w:rsid w:val="39DE5252"/>
    <w:rsid w:val="39E40192"/>
    <w:rsid w:val="3A221014"/>
    <w:rsid w:val="3A5915B9"/>
    <w:rsid w:val="3A76B8CB"/>
    <w:rsid w:val="3AB22D79"/>
    <w:rsid w:val="3ADFDFE8"/>
    <w:rsid w:val="3AEB410E"/>
    <w:rsid w:val="3B26BC7D"/>
    <w:rsid w:val="3B42C156"/>
    <w:rsid w:val="3B94B195"/>
    <w:rsid w:val="3BB1A57E"/>
    <w:rsid w:val="3BB8F6EB"/>
    <w:rsid w:val="3CB96D74"/>
    <w:rsid w:val="3D08566D"/>
    <w:rsid w:val="3D4F7A10"/>
    <w:rsid w:val="3D66E7B1"/>
    <w:rsid w:val="3D810299"/>
    <w:rsid w:val="3DAB56B8"/>
    <w:rsid w:val="3DB99B84"/>
    <w:rsid w:val="3DF7AF9C"/>
    <w:rsid w:val="3DF7B39C"/>
    <w:rsid w:val="3E10040F"/>
    <w:rsid w:val="3E431384"/>
    <w:rsid w:val="3EFA952F"/>
    <w:rsid w:val="3F71ED1A"/>
    <w:rsid w:val="3F886663"/>
    <w:rsid w:val="3FA357F1"/>
    <w:rsid w:val="3FB9C2D2"/>
    <w:rsid w:val="3FE94EB9"/>
    <w:rsid w:val="400CDEBF"/>
    <w:rsid w:val="403954FC"/>
    <w:rsid w:val="4040A880"/>
    <w:rsid w:val="406A68DF"/>
    <w:rsid w:val="40AFE7B7"/>
    <w:rsid w:val="40C52CC3"/>
    <w:rsid w:val="40C5F0E8"/>
    <w:rsid w:val="41156B40"/>
    <w:rsid w:val="414601F3"/>
    <w:rsid w:val="4160BCA8"/>
    <w:rsid w:val="41DBED5C"/>
    <w:rsid w:val="42823491"/>
    <w:rsid w:val="42A82FF2"/>
    <w:rsid w:val="42C9B581"/>
    <w:rsid w:val="430007E6"/>
    <w:rsid w:val="4329068F"/>
    <w:rsid w:val="43479341"/>
    <w:rsid w:val="43495D8B"/>
    <w:rsid w:val="43504DF7"/>
    <w:rsid w:val="4391286D"/>
    <w:rsid w:val="43E0ACFB"/>
    <w:rsid w:val="43F42E8E"/>
    <w:rsid w:val="44032615"/>
    <w:rsid w:val="4448EB3B"/>
    <w:rsid w:val="44808276"/>
    <w:rsid w:val="45999B72"/>
    <w:rsid w:val="45F3D031"/>
    <w:rsid w:val="46026647"/>
    <w:rsid w:val="464B7D9B"/>
    <w:rsid w:val="4656ECB1"/>
    <w:rsid w:val="466BCBCD"/>
    <w:rsid w:val="46A1231F"/>
    <w:rsid w:val="46C2D75D"/>
    <w:rsid w:val="46E5B0B4"/>
    <w:rsid w:val="46EBF9A3"/>
    <w:rsid w:val="46F77340"/>
    <w:rsid w:val="471A46D5"/>
    <w:rsid w:val="473FBD93"/>
    <w:rsid w:val="47893F46"/>
    <w:rsid w:val="48162532"/>
    <w:rsid w:val="48532BF5"/>
    <w:rsid w:val="4860116C"/>
    <w:rsid w:val="48EF833E"/>
    <w:rsid w:val="491A32C2"/>
    <w:rsid w:val="49421A98"/>
    <w:rsid w:val="49564027"/>
    <w:rsid w:val="4957B8BB"/>
    <w:rsid w:val="49737910"/>
    <w:rsid w:val="497AF75D"/>
    <w:rsid w:val="498EE52E"/>
    <w:rsid w:val="49EAB3A1"/>
    <w:rsid w:val="49EE16DE"/>
    <w:rsid w:val="4A0A36EE"/>
    <w:rsid w:val="4A7B4E64"/>
    <w:rsid w:val="4A9E12D9"/>
    <w:rsid w:val="4ACCCFB3"/>
    <w:rsid w:val="4B3AC275"/>
    <w:rsid w:val="4B4C7741"/>
    <w:rsid w:val="4B85D1FC"/>
    <w:rsid w:val="4BE8F709"/>
    <w:rsid w:val="4C108CF1"/>
    <w:rsid w:val="4C3F9DFC"/>
    <w:rsid w:val="4C3FF747"/>
    <w:rsid w:val="4C658E30"/>
    <w:rsid w:val="4CB86C0F"/>
    <w:rsid w:val="4CF61BEE"/>
    <w:rsid w:val="4D7DA1AB"/>
    <w:rsid w:val="4DAD61CB"/>
    <w:rsid w:val="4DDE53E3"/>
    <w:rsid w:val="4DFD7567"/>
    <w:rsid w:val="4E052B16"/>
    <w:rsid w:val="4E145075"/>
    <w:rsid w:val="4EA4CCD2"/>
    <w:rsid w:val="4F06E373"/>
    <w:rsid w:val="4F9FC7D8"/>
    <w:rsid w:val="4FD003D4"/>
    <w:rsid w:val="5018FB49"/>
    <w:rsid w:val="5074C310"/>
    <w:rsid w:val="50C20214"/>
    <w:rsid w:val="50D39D31"/>
    <w:rsid w:val="50DA6C67"/>
    <w:rsid w:val="5118C569"/>
    <w:rsid w:val="516350B5"/>
    <w:rsid w:val="516D7897"/>
    <w:rsid w:val="51997034"/>
    <w:rsid w:val="51C0BB9C"/>
    <w:rsid w:val="51FD4E96"/>
    <w:rsid w:val="523E5C93"/>
    <w:rsid w:val="526B622E"/>
    <w:rsid w:val="52B684AA"/>
    <w:rsid w:val="52D33F10"/>
    <w:rsid w:val="52EF6EE6"/>
    <w:rsid w:val="52F88CB2"/>
    <w:rsid w:val="52FEBD11"/>
    <w:rsid w:val="53928019"/>
    <w:rsid w:val="53AE257E"/>
    <w:rsid w:val="53E630E6"/>
    <w:rsid w:val="5408073B"/>
    <w:rsid w:val="5441A719"/>
    <w:rsid w:val="5459EABE"/>
    <w:rsid w:val="54605650"/>
    <w:rsid w:val="54AD54DA"/>
    <w:rsid w:val="54D7D304"/>
    <w:rsid w:val="5508A8E2"/>
    <w:rsid w:val="550FBFE5"/>
    <w:rsid w:val="555DEAB5"/>
    <w:rsid w:val="55756A93"/>
    <w:rsid w:val="5599E4C7"/>
    <w:rsid w:val="55B0C430"/>
    <w:rsid w:val="55B76234"/>
    <w:rsid w:val="55BFB947"/>
    <w:rsid w:val="55ED3A8C"/>
    <w:rsid w:val="5606A74D"/>
    <w:rsid w:val="56515626"/>
    <w:rsid w:val="56E2FB54"/>
    <w:rsid w:val="57049F4D"/>
    <w:rsid w:val="57146FAD"/>
    <w:rsid w:val="5765F1BB"/>
    <w:rsid w:val="577BA219"/>
    <w:rsid w:val="57BD4731"/>
    <w:rsid w:val="57FDE0A2"/>
    <w:rsid w:val="58028F5D"/>
    <w:rsid w:val="58089E7B"/>
    <w:rsid w:val="580ABA53"/>
    <w:rsid w:val="584A0F0B"/>
    <w:rsid w:val="585572BE"/>
    <w:rsid w:val="58A2A284"/>
    <w:rsid w:val="58C512EC"/>
    <w:rsid w:val="58C8D73D"/>
    <w:rsid w:val="58CF523F"/>
    <w:rsid w:val="59736221"/>
    <w:rsid w:val="5991FAF6"/>
    <w:rsid w:val="59B100E7"/>
    <w:rsid w:val="5A26F775"/>
    <w:rsid w:val="5A26FB1C"/>
    <w:rsid w:val="5AA45F6B"/>
    <w:rsid w:val="5AA7F347"/>
    <w:rsid w:val="5AD3FF18"/>
    <w:rsid w:val="5B1C39C1"/>
    <w:rsid w:val="5B5F7ACA"/>
    <w:rsid w:val="5B73B62E"/>
    <w:rsid w:val="5B883A35"/>
    <w:rsid w:val="5BDA16A2"/>
    <w:rsid w:val="5C4ADB9A"/>
    <w:rsid w:val="5CAF451E"/>
    <w:rsid w:val="5D726E97"/>
    <w:rsid w:val="5D7CE2C8"/>
    <w:rsid w:val="5D97B28F"/>
    <w:rsid w:val="5DBDE8FB"/>
    <w:rsid w:val="5DEDADA1"/>
    <w:rsid w:val="5DEE4767"/>
    <w:rsid w:val="5DF1333F"/>
    <w:rsid w:val="5E116C6B"/>
    <w:rsid w:val="5E24858A"/>
    <w:rsid w:val="5E421BD2"/>
    <w:rsid w:val="5E5B9AD1"/>
    <w:rsid w:val="5E69D409"/>
    <w:rsid w:val="5E756CEC"/>
    <w:rsid w:val="5ECC066C"/>
    <w:rsid w:val="5F0A84BA"/>
    <w:rsid w:val="5F416CBE"/>
    <w:rsid w:val="5F8F1524"/>
    <w:rsid w:val="5FA92C2C"/>
    <w:rsid w:val="5FF5DF2C"/>
    <w:rsid w:val="6008B0F9"/>
    <w:rsid w:val="604F95FE"/>
    <w:rsid w:val="609D9355"/>
    <w:rsid w:val="60A24A19"/>
    <w:rsid w:val="60C0AAA2"/>
    <w:rsid w:val="60CEC44A"/>
    <w:rsid w:val="60FE2483"/>
    <w:rsid w:val="61425D4C"/>
    <w:rsid w:val="61AAA04E"/>
    <w:rsid w:val="61B0571B"/>
    <w:rsid w:val="61C88458"/>
    <w:rsid w:val="62829877"/>
    <w:rsid w:val="62A08F32"/>
    <w:rsid w:val="62A7C511"/>
    <w:rsid w:val="62FEA0BD"/>
    <w:rsid w:val="632D1E8D"/>
    <w:rsid w:val="6340EC12"/>
    <w:rsid w:val="638E5936"/>
    <w:rsid w:val="63E0F9F9"/>
    <w:rsid w:val="63E24BCC"/>
    <w:rsid w:val="63E830F2"/>
    <w:rsid w:val="642465E6"/>
    <w:rsid w:val="64348DC8"/>
    <w:rsid w:val="6506F082"/>
    <w:rsid w:val="65D045B7"/>
    <w:rsid w:val="65D7C24C"/>
    <w:rsid w:val="65DAF4E0"/>
    <w:rsid w:val="65FDBEB2"/>
    <w:rsid w:val="6621F466"/>
    <w:rsid w:val="6626EB9E"/>
    <w:rsid w:val="6626FB4F"/>
    <w:rsid w:val="669BFAFD"/>
    <w:rsid w:val="66C61B27"/>
    <w:rsid w:val="66EAF8B7"/>
    <w:rsid w:val="6729BAD3"/>
    <w:rsid w:val="6734290C"/>
    <w:rsid w:val="6790225D"/>
    <w:rsid w:val="67A4A54F"/>
    <w:rsid w:val="67CDF4FA"/>
    <w:rsid w:val="67F63D87"/>
    <w:rsid w:val="6809AEF9"/>
    <w:rsid w:val="682CE5B4"/>
    <w:rsid w:val="6830EFD2"/>
    <w:rsid w:val="68390C86"/>
    <w:rsid w:val="68705C47"/>
    <w:rsid w:val="68B61B42"/>
    <w:rsid w:val="697CABDA"/>
    <w:rsid w:val="69B1E743"/>
    <w:rsid w:val="69C2FA80"/>
    <w:rsid w:val="69E4EA9B"/>
    <w:rsid w:val="69F77E4F"/>
    <w:rsid w:val="6A1B5D46"/>
    <w:rsid w:val="6A570F53"/>
    <w:rsid w:val="6A69839E"/>
    <w:rsid w:val="6A7B9EBB"/>
    <w:rsid w:val="6AC68E21"/>
    <w:rsid w:val="6AC982A5"/>
    <w:rsid w:val="6AE15754"/>
    <w:rsid w:val="6B54D50E"/>
    <w:rsid w:val="6B8E9DD1"/>
    <w:rsid w:val="6BD79072"/>
    <w:rsid w:val="6BD94A58"/>
    <w:rsid w:val="6C14B091"/>
    <w:rsid w:val="6C2815C7"/>
    <w:rsid w:val="6C8044FF"/>
    <w:rsid w:val="6DA78976"/>
    <w:rsid w:val="6DDAD58C"/>
    <w:rsid w:val="6DE59439"/>
    <w:rsid w:val="6E2CBCB7"/>
    <w:rsid w:val="6E4ED53D"/>
    <w:rsid w:val="6E61E1A1"/>
    <w:rsid w:val="6E822FEA"/>
    <w:rsid w:val="6EE5AE5A"/>
    <w:rsid w:val="6F017593"/>
    <w:rsid w:val="6F5A0AE0"/>
    <w:rsid w:val="6F7D1E0A"/>
    <w:rsid w:val="6FA60590"/>
    <w:rsid w:val="701AD221"/>
    <w:rsid w:val="70288493"/>
    <w:rsid w:val="70492488"/>
    <w:rsid w:val="70519871"/>
    <w:rsid w:val="7063E25D"/>
    <w:rsid w:val="70C6E705"/>
    <w:rsid w:val="70F70A9C"/>
    <w:rsid w:val="70FF0E58"/>
    <w:rsid w:val="70FFEBE1"/>
    <w:rsid w:val="711E0A2E"/>
    <w:rsid w:val="713C7F9C"/>
    <w:rsid w:val="71506179"/>
    <w:rsid w:val="71769006"/>
    <w:rsid w:val="71935246"/>
    <w:rsid w:val="7195F96C"/>
    <w:rsid w:val="719B2D87"/>
    <w:rsid w:val="71D13870"/>
    <w:rsid w:val="71F9D27E"/>
    <w:rsid w:val="72B8F428"/>
    <w:rsid w:val="72CF475C"/>
    <w:rsid w:val="73731E87"/>
    <w:rsid w:val="73882F9C"/>
    <w:rsid w:val="73A5462C"/>
    <w:rsid w:val="73E69C65"/>
    <w:rsid w:val="747E8325"/>
    <w:rsid w:val="74C59236"/>
    <w:rsid w:val="74C73651"/>
    <w:rsid w:val="752B7A00"/>
    <w:rsid w:val="7538E104"/>
    <w:rsid w:val="757D3644"/>
    <w:rsid w:val="758DD2DC"/>
    <w:rsid w:val="75A7198C"/>
    <w:rsid w:val="75B8119A"/>
    <w:rsid w:val="75C87FB4"/>
    <w:rsid w:val="7685D9D2"/>
    <w:rsid w:val="7705E36A"/>
    <w:rsid w:val="771ACA85"/>
    <w:rsid w:val="773BDEA7"/>
    <w:rsid w:val="7749B67D"/>
    <w:rsid w:val="7776BD82"/>
    <w:rsid w:val="77A7019F"/>
    <w:rsid w:val="77E3D2F0"/>
    <w:rsid w:val="77F5441D"/>
    <w:rsid w:val="77F58DDE"/>
    <w:rsid w:val="7808517F"/>
    <w:rsid w:val="78487D47"/>
    <w:rsid w:val="7852C492"/>
    <w:rsid w:val="78C00ED3"/>
    <w:rsid w:val="78E83A30"/>
    <w:rsid w:val="7901F53D"/>
    <w:rsid w:val="790D5756"/>
    <w:rsid w:val="79CAD3EB"/>
    <w:rsid w:val="79DECBB3"/>
    <w:rsid w:val="7A0AE2C7"/>
    <w:rsid w:val="7A0E2040"/>
    <w:rsid w:val="7A65F71B"/>
    <w:rsid w:val="7AB48E4D"/>
    <w:rsid w:val="7AC272BE"/>
    <w:rsid w:val="7AF9058E"/>
    <w:rsid w:val="7AFFE3DC"/>
    <w:rsid w:val="7C054946"/>
    <w:rsid w:val="7C32F8DD"/>
    <w:rsid w:val="7C594A21"/>
    <w:rsid w:val="7C5A0C9D"/>
    <w:rsid w:val="7D317535"/>
    <w:rsid w:val="7D7A6F3D"/>
    <w:rsid w:val="7DB96DE7"/>
    <w:rsid w:val="7DC9103F"/>
    <w:rsid w:val="7DE0892E"/>
    <w:rsid w:val="7E6301A9"/>
    <w:rsid w:val="7E824033"/>
    <w:rsid w:val="7ED6ACE1"/>
    <w:rsid w:val="7F740795"/>
    <w:rsid w:val="7F8B2E21"/>
    <w:rsid w:val="7FC60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EB707BBD-4E13-472D-8EB5-449F5F01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57D32"/>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511D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67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A67B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E238C5"/>
    <w:pPr>
      <w:spacing w:after="0" w:line="240" w:lineRule="auto"/>
    </w:pPr>
    <w:rPr>
      <w:rFonts w:ascii="Times New Roman" w:eastAsia="Times New Roman" w:hAnsi="Times New Roman" w:cs="Times New Roman"/>
      <w:sz w:val="20"/>
      <w:szCs w:val="20"/>
      <w:lang w:eastAsia="en-GB"/>
    </w:rPr>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657D32"/>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72444A"/>
    <w:pPr>
      <w:tabs>
        <w:tab w:val="right" w:leader="dot" w:pos="9016"/>
      </w:tabs>
      <w:spacing w:after="100"/>
      <w:ind w:left="240"/>
    </w:pPr>
  </w:style>
  <w:style w:type="paragraph" w:styleId="TOC1">
    <w:name w:val="toc 1"/>
    <w:basedOn w:val="Normal"/>
    <w:next w:val="Normal"/>
    <w:autoRedefine/>
    <w:uiPriority w:val="39"/>
    <w:unhideWhenUsed/>
    <w:rsid w:val="00E47AC7"/>
    <w:pPr>
      <w:tabs>
        <w:tab w:val="right" w:leader="dot" w:pos="9016"/>
      </w:tabs>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492603"/>
    <w:rPr>
      <w:sz w:val="16"/>
      <w:szCs w:val="16"/>
    </w:rPr>
  </w:style>
  <w:style w:type="paragraph" w:styleId="CommentText">
    <w:name w:val="annotation text"/>
    <w:basedOn w:val="Normal"/>
    <w:link w:val="CommentTextChar"/>
    <w:uiPriority w:val="99"/>
    <w:unhideWhenUsed/>
    <w:rsid w:val="00492603"/>
    <w:rPr>
      <w:sz w:val="20"/>
      <w:szCs w:val="20"/>
    </w:rPr>
  </w:style>
  <w:style w:type="character" w:customStyle="1" w:styleId="CommentTextChar">
    <w:name w:val="Comment Text Char"/>
    <w:basedOn w:val="DefaultParagraphFont"/>
    <w:link w:val="CommentText"/>
    <w:uiPriority w:val="99"/>
    <w:rsid w:val="0049260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92603"/>
    <w:rPr>
      <w:b/>
      <w:bCs/>
    </w:rPr>
  </w:style>
  <w:style w:type="character" w:customStyle="1" w:styleId="CommentSubjectChar">
    <w:name w:val="Comment Subject Char"/>
    <w:basedOn w:val="CommentTextChar"/>
    <w:link w:val="CommentSubject"/>
    <w:uiPriority w:val="99"/>
    <w:semiHidden/>
    <w:rsid w:val="00492603"/>
    <w:rPr>
      <w:rFonts w:ascii="Arial" w:eastAsia="Times New Roman" w:hAnsi="Arial" w:cs="Times New Roman"/>
      <w:b/>
      <w:bCs/>
      <w:sz w:val="20"/>
      <w:szCs w:val="20"/>
    </w:rPr>
  </w:style>
  <w:style w:type="paragraph" w:styleId="FootnoteText">
    <w:name w:val="footnote text"/>
    <w:aliases w:val="Fußnote,-E Fußnotentext,Fußnotentext Ursprung,-E Fußnotentext1,-E Fußnotentext2,-E Fußnotentext3,Fußnotentextf,Footnote text,foot note text,Geneva 9,Font: Geneva 9,Boston 10,f,Fußnotentext Char,Fußnotentext Char1 Char1"/>
    <w:basedOn w:val="Normal"/>
    <w:link w:val="FootnoteTextChar"/>
    <w:uiPriority w:val="99"/>
    <w:semiHidden/>
    <w:unhideWhenUsed/>
    <w:qFormat/>
    <w:rsid w:val="00DA0EDD"/>
    <w:rPr>
      <w:sz w:val="20"/>
      <w:szCs w:val="20"/>
    </w:rPr>
  </w:style>
  <w:style w:type="character" w:customStyle="1" w:styleId="FootnoteTextChar">
    <w:name w:val="Footnote Text Char"/>
    <w:aliases w:val="Fußnote Char,-E Fußnotentext Char,Fußnotentext Ursprung Char,-E Fußnotentext1 Char,-E Fußnotentext2 Char,-E Fußnotentext3 Char,Fußnotentextf Char,Footnote text Char,foot note text Char,Geneva 9 Char,Font: Geneva 9 Char,Boston 10 Char"/>
    <w:basedOn w:val="DefaultParagraphFont"/>
    <w:link w:val="FootnoteText"/>
    <w:uiPriority w:val="99"/>
    <w:semiHidden/>
    <w:rsid w:val="00DA0EDD"/>
    <w:rPr>
      <w:rFonts w:ascii="Arial" w:eastAsia="Times New Roman" w:hAnsi="Arial" w:cs="Times New Roman"/>
      <w:sz w:val="20"/>
      <w:szCs w:val="20"/>
    </w:rPr>
  </w:style>
  <w:style w:type="character" w:styleId="FootnoteReference">
    <w:name w:val="footnote reference"/>
    <w:aliases w:val="EN Footnote Reference,number,SUPERS,-E Fußnotenzeichen,ftref,16 Point,Superscript 6 Point,Footnote Reference1,E FNZ,Footnote#,-E Fu§notenzeichen"/>
    <w:basedOn w:val="DefaultParagraphFont"/>
    <w:uiPriority w:val="99"/>
    <w:unhideWhenUsed/>
    <w:rsid w:val="00DA0EDD"/>
    <w:rPr>
      <w:vertAlign w:val="superscript"/>
    </w:rPr>
  </w:style>
  <w:style w:type="character" w:customStyle="1" w:styleId="normaltextrun">
    <w:name w:val="normaltextrun"/>
    <w:basedOn w:val="DefaultParagraphFont"/>
    <w:rsid w:val="00DA0EDD"/>
  </w:style>
  <w:style w:type="character" w:styleId="Mention">
    <w:name w:val="Mention"/>
    <w:basedOn w:val="DefaultParagraphFont"/>
    <w:uiPriority w:val="99"/>
    <w:unhideWhenUsed/>
    <w:rsid w:val="000B2F4F"/>
    <w:rPr>
      <w:color w:val="2B579A"/>
      <w:shd w:val="clear" w:color="auto" w:fill="E1DFDD"/>
    </w:rPr>
  </w:style>
  <w:style w:type="paragraph" w:customStyle="1" w:styleId="paragraph">
    <w:name w:val="paragraph"/>
    <w:basedOn w:val="Normal"/>
    <w:rsid w:val="009909CE"/>
    <w:pPr>
      <w:spacing w:before="100" w:beforeAutospacing="1" w:after="100" w:afterAutospacing="1"/>
    </w:pPr>
    <w:rPr>
      <w:rFonts w:ascii="Times New Roman" w:hAnsi="Times New Roman"/>
      <w:lang w:eastAsia="en-GB"/>
    </w:rPr>
  </w:style>
  <w:style w:type="character" w:customStyle="1" w:styleId="eop">
    <w:name w:val="eop"/>
    <w:basedOn w:val="DefaultParagraphFont"/>
    <w:rsid w:val="009909CE"/>
  </w:style>
  <w:style w:type="paragraph" w:customStyle="1" w:styleId="Default">
    <w:name w:val="Default"/>
    <w:rsid w:val="0009132B"/>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E87A5E"/>
    <w:rPr>
      <w:rFonts w:ascii="Segoe UI" w:hAnsi="Segoe UI" w:cs="Segoe UI" w:hint="default"/>
      <w:sz w:val="18"/>
      <w:szCs w:val="18"/>
    </w:rPr>
  </w:style>
  <w:style w:type="paragraph" w:styleId="NormalWeb">
    <w:name w:val="Normal (Web)"/>
    <w:basedOn w:val="Normal"/>
    <w:uiPriority w:val="99"/>
    <w:semiHidden/>
    <w:unhideWhenUsed/>
    <w:rsid w:val="002D03EF"/>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rsid w:val="00F34E87"/>
    <w:pPr>
      <w:spacing w:after="0" w:line="240" w:lineRule="auto"/>
    </w:pPr>
    <w:rPr>
      <w:rFonts w:ascii="Arial" w:eastAsia="Times New Roman" w:hAnsi="Arial" w:cs="Times New Roman"/>
      <w:sz w:val="24"/>
      <w:szCs w:val="24"/>
    </w:rPr>
  </w:style>
  <w:style w:type="character" w:customStyle="1" w:styleId="scxw30894022">
    <w:name w:val="scxw30894022"/>
    <w:basedOn w:val="DefaultParagraphFont"/>
    <w:rsid w:val="00B726EA"/>
  </w:style>
  <w:style w:type="character" w:customStyle="1" w:styleId="scxw97291138">
    <w:name w:val="scxw97291138"/>
    <w:basedOn w:val="DefaultParagraphFont"/>
    <w:rsid w:val="00FE2996"/>
  </w:style>
  <w:style w:type="character" w:customStyle="1" w:styleId="scxw220883021">
    <w:name w:val="scxw220883021"/>
    <w:basedOn w:val="DefaultParagraphFont"/>
    <w:rsid w:val="00A50598"/>
  </w:style>
  <w:style w:type="paragraph" w:customStyle="1" w:styleId="pf0">
    <w:name w:val="pf0"/>
    <w:basedOn w:val="Normal"/>
    <w:rsid w:val="00F5348B"/>
    <w:pPr>
      <w:spacing w:before="100" w:beforeAutospacing="1" w:after="100" w:afterAutospacing="1"/>
    </w:pPr>
    <w:rPr>
      <w:rFonts w:ascii="Times New Roman" w:hAnsi="Times New Roman"/>
      <w:lang w:eastAsia="en-GB"/>
    </w:rPr>
  </w:style>
  <w:style w:type="character" w:customStyle="1" w:styleId="Heading4Char">
    <w:name w:val="Heading 4 Char"/>
    <w:basedOn w:val="DefaultParagraphFont"/>
    <w:link w:val="Heading4"/>
    <w:uiPriority w:val="9"/>
    <w:semiHidden/>
    <w:rsid w:val="00B511D2"/>
    <w:rPr>
      <w:rFonts w:asciiTheme="majorHAnsi" w:eastAsiaTheme="majorEastAsia" w:hAnsiTheme="majorHAnsi" w:cstheme="majorBidi"/>
      <w:i/>
      <w:iCs/>
      <w:color w:val="2F5496" w:themeColor="accent1" w:themeShade="BF"/>
      <w:sz w:val="24"/>
      <w:szCs w:val="24"/>
    </w:rPr>
  </w:style>
  <w:style w:type="table" w:customStyle="1" w:styleId="TableGrid1">
    <w:name w:val="Table Grid1"/>
    <w:basedOn w:val="TableNormal"/>
    <w:rsid w:val="002A385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E1803"/>
    <w:rPr>
      <w:sz w:val="20"/>
      <w:szCs w:val="20"/>
    </w:rPr>
  </w:style>
  <w:style w:type="character" w:customStyle="1" w:styleId="EndnoteTextChar">
    <w:name w:val="Endnote Text Char"/>
    <w:basedOn w:val="DefaultParagraphFont"/>
    <w:link w:val="EndnoteText"/>
    <w:uiPriority w:val="99"/>
    <w:semiHidden/>
    <w:rsid w:val="00AE180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AE1803"/>
    <w:rPr>
      <w:vertAlign w:val="superscript"/>
    </w:rPr>
  </w:style>
  <w:style w:type="character" w:customStyle="1" w:styleId="Heading5Char">
    <w:name w:val="Heading 5 Char"/>
    <w:basedOn w:val="DefaultParagraphFont"/>
    <w:link w:val="Heading5"/>
    <w:uiPriority w:val="9"/>
    <w:semiHidden/>
    <w:rsid w:val="001A67B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A67B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258">
      <w:bodyDiv w:val="1"/>
      <w:marLeft w:val="0"/>
      <w:marRight w:val="0"/>
      <w:marTop w:val="0"/>
      <w:marBottom w:val="0"/>
      <w:divBdr>
        <w:top w:val="none" w:sz="0" w:space="0" w:color="auto"/>
        <w:left w:val="none" w:sz="0" w:space="0" w:color="auto"/>
        <w:bottom w:val="none" w:sz="0" w:space="0" w:color="auto"/>
        <w:right w:val="none" w:sz="0" w:space="0" w:color="auto"/>
      </w:divBdr>
      <w:divsChild>
        <w:div w:id="331760436">
          <w:marLeft w:val="0"/>
          <w:marRight w:val="0"/>
          <w:marTop w:val="0"/>
          <w:marBottom w:val="0"/>
          <w:divBdr>
            <w:top w:val="none" w:sz="0" w:space="0" w:color="auto"/>
            <w:left w:val="none" w:sz="0" w:space="0" w:color="auto"/>
            <w:bottom w:val="none" w:sz="0" w:space="0" w:color="auto"/>
            <w:right w:val="none" w:sz="0" w:space="0" w:color="auto"/>
          </w:divBdr>
        </w:div>
        <w:div w:id="412702953">
          <w:marLeft w:val="0"/>
          <w:marRight w:val="0"/>
          <w:marTop w:val="0"/>
          <w:marBottom w:val="0"/>
          <w:divBdr>
            <w:top w:val="none" w:sz="0" w:space="0" w:color="auto"/>
            <w:left w:val="none" w:sz="0" w:space="0" w:color="auto"/>
            <w:bottom w:val="none" w:sz="0" w:space="0" w:color="auto"/>
            <w:right w:val="none" w:sz="0" w:space="0" w:color="auto"/>
          </w:divBdr>
        </w:div>
        <w:div w:id="1188373664">
          <w:marLeft w:val="0"/>
          <w:marRight w:val="0"/>
          <w:marTop w:val="0"/>
          <w:marBottom w:val="0"/>
          <w:divBdr>
            <w:top w:val="none" w:sz="0" w:space="0" w:color="auto"/>
            <w:left w:val="none" w:sz="0" w:space="0" w:color="auto"/>
            <w:bottom w:val="none" w:sz="0" w:space="0" w:color="auto"/>
            <w:right w:val="none" w:sz="0" w:space="0" w:color="auto"/>
          </w:divBdr>
        </w:div>
        <w:div w:id="1226992588">
          <w:marLeft w:val="0"/>
          <w:marRight w:val="0"/>
          <w:marTop w:val="0"/>
          <w:marBottom w:val="0"/>
          <w:divBdr>
            <w:top w:val="none" w:sz="0" w:space="0" w:color="auto"/>
            <w:left w:val="none" w:sz="0" w:space="0" w:color="auto"/>
            <w:bottom w:val="none" w:sz="0" w:space="0" w:color="auto"/>
            <w:right w:val="none" w:sz="0" w:space="0" w:color="auto"/>
          </w:divBdr>
          <w:divsChild>
            <w:div w:id="1307278530">
              <w:marLeft w:val="-75"/>
              <w:marRight w:val="0"/>
              <w:marTop w:val="30"/>
              <w:marBottom w:val="30"/>
              <w:divBdr>
                <w:top w:val="none" w:sz="0" w:space="0" w:color="auto"/>
                <w:left w:val="none" w:sz="0" w:space="0" w:color="auto"/>
                <w:bottom w:val="none" w:sz="0" w:space="0" w:color="auto"/>
                <w:right w:val="none" w:sz="0" w:space="0" w:color="auto"/>
              </w:divBdr>
              <w:divsChild>
                <w:div w:id="706443679">
                  <w:marLeft w:val="0"/>
                  <w:marRight w:val="0"/>
                  <w:marTop w:val="0"/>
                  <w:marBottom w:val="0"/>
                  <w:divBdr>
                    <w:top w:val="none" w:sz="0" w:space="0" w:color="auto"/>
                    <w:left w:val="none" w:sz="0" w:space="0" w:color="auto"/>
                    <w:bottom w:val="none" w:sz="0" w:space="0" w:color="auto"/>
                    <w:right w:val="none" w:sz="0" w:space="0" w:color="auto"/>
                  </w:divBdr>
                  <w:divsChild>
                    <w:div w:id="154804317">
                      <w:marLeft w:val="0"/>
                      <w:marRight w:val="0"/>
                      <w:marTop w:val="0"/>
                      <w:marBottom w:val="0"/>
                      <w:divBdr>
                        <w:top w:val="none" w:sz="0" w:space="0" w:color="auto"/>
                        <w:left w:val="none" w:sz="0" w:space="0" w:color="auto"/>
                        <w:bottom w:val="none" w:sz="0" w:space="0" w:color="auto"/>
                        <w:right w:val="none" w:sz="0" w:space="0" w:color="auto"/>
                      </w:divBdr>
                    </w:div>
                  </w:divsChild>
                </w:div>
                <w:div w:id="1589539206">
                  <w:marLeft w:val="0"/>
                  <w:marRight w:val="0"/>
                  <w:marTop w:val="0"/>
                  <w:marBottom w:val="0"/>
                  <w:divBdr>
                    <w:top w:val="none" w:sz="0" w:space="0" w:color="auto"/>
                    <w:left w:val="none" w:sz="0" w:space="0" w:color="auto"/>
                    <w:bottom w:val="none" w:sz="0" w:space="0" w:color="auto"/>
                    <w:right w:val="none" w:sz="0" w:space="0" w:color="auto"/>
                  </w:divBdr>
                  <w:divsChild>
                    <w:div w:id="1653868327">
                      <w:marLeft w:val="0"/>
                      <w:marRight w:val="0"/>
                      <w:marTop w:val="0"/>
                      <w:marBottom w:val="0"/>
                      <w:divBdr>
                        <w:top w:val="none" w:sz="0" w:space="0" w:color="auto"/>
                        <w:left w:val="none" w:sz="0" w:space="0" w:color="auto"/>
                        <w:bottom w:val="none" w:sz="0" w:space="0" w:color="auto"/>
                        <w:right w:val="none" w:sz="0" w:space="0" w:color="auto"/>
                      </w:divBdr>
                    </w:div>
                  </w:divsChild>
                </w:div>
                <w:div w:id="1898587872">
                  <w:marLeft w:val="0"/>
                  <w:marRight w:val="0"/>
                  <w:marTop w:val="0"/>
                  <w:marBottom w:val="0"/>
                  <w:divBdr>
                    <w:top w:val="none" w:sz="0" w:space="0" w:color="auto"/>
                    <w:left w:val="none" w:sz="0" w:space="0" w:color="auto"/>
                    <w:bottom w:val="none" w:sz="0" w:space="0" w:color="auto"/>
                    <w:right w:val="none" w:sz="0" w:space="0" w:color="auto"/>
                  </w:divBdr>
                  <w:divsChild>
                    <w:div w:id="1912539400">
                      <w:marLeft w:val="0"/>
                      <w:marRight w:val="0"/>
                      <w:marTop w:val="0"/>
                      <w:marBottom w:val="0"/>
                      <w:divBdr>
                        <w:top w:val="none" w:sz="0" w:space="0" w:color="auto"/>
                        <w:left w:val="none" w:sz="0" w:space="0" w:color="auto"/>
                        <w:bottom w:val="none" w:sz="0" w:space="0" w:color="auto"/>
                        <w:right w:val="none" w:sz="0" w:space="0" w:color="auto"/>
                      </w:divBdr>
                    </w:div>
                  </w:divsChild>
                </w:div>
                <w:div w:id="1979338094">
                  <w:marLeft w:val="0"/>
                  <w:marRight w:val="0"/>
                  <w:marTop w:val="0"/>
                  <w:marBottom w:val="0"/>
                  <w:divBdr>
                    <w:top w:val="none" w:sz="0" w:space="0" w:color="auto"/>
                    <w:left w:val="none" w:sz="0" w:space="0" w:color="auto"/>
                    <w:bottom w:val="none" w:sz="0" w:space="0" w:color="auto"/>
                    <w:right w:val="none" w:sz="0" w:space="0" w:color="auto"/>
                  </w:divBdr>
                  <w:divsChild>
                    <w:div w:id="8192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2750">
          <w:marLeft w:val="0"/>
          <w:marRight w:val="0"/>
          <w:marTop w:val="0"/>
          <w:marBottom w:val="0"/>
          <w:divBdr>
            <w:top w:val="none" w:sz="0" w:space="0" w:color="auto"/>
            <w:left w:val="none" w:sz="0" w:space="0" w:color="auto"/>
            <w:bottom w:val="none" w:sz="0" w:space="0" w:color="auto"/>
            <w:right w:val="none" w:sz="0" w:space="0" w:color="auto"/>
          </w:divBdr>
        </w:div>
        <w:div w:id="1534078461">
          <w:marLeft w:val="0"/>
          <w:marRight w:val="0"/>
          <w:marTop w:val="0"/>
          <w:marBottom w:val="0"/>
          <w:divBdr>
            <w:top w:val="none" w:sz="0" w:space="0" w:color="auto"/>
            <w:left w:val="none" w:sz="0" w:space="0" w:color="auto"/>
            <w:bottom w:val="none" w:sz="0" w:space="0" w:color="auto"/>
            <w:right w:val="none" w:sz="0" w:space="0" w:color="auto"/>
          </w:divBdr>
        </w:div>
        <w:div w:id="1984383567">
          <w:marLeft w:val="0"/>
          <w:marRight w:val="0"/>
          <w:marTop w:val="0"/>
          <w:marBottom w:val="0"/>
          <w:divBdr>
            <w:top w:val="none" w:sz="0" w:space="0" w:color="auto"/>
            <w:left w:val="none" w:sz="0" w:space="0" w:color="auto"/>
            <w:bottom w:val="none" w:sz="0" w:space="0" w:color="auto"/>
            <w:right w:val="none" w:sz="0" w:space="0" w:color="auto"/>
          </w:divBdr>
          <w:divsChild>
            <w:div w:id="273054084">
              <w:marLeft w:val="-75"/>
              <w:marRight w:val="0"/>
              <w:marTop w:val="30"/>
              <w:marBottom w:val="30"/>
              <w:divBdr>
                <w:top w:val="none" w:sz="0" w:space="0" w:color="auto"/>
                <w:left w:val="none" w:sz="0" w:space="0" w:color="auto"/>
                <w:bottom w:val="none" w:sz="0" w:space="0" w:color="auto"/>
                <w:right w:val="none" w:sz="0" w:space="0" w:color="auto"/>
              </w:divBdr>
              <w:divsChild>
                <w:div w:id="9449715">
                  <w:marLeft w:val="0"/>
                  <w:marRight w:val="0"/>
                  <w:marTop w:val="0"/>
                  <w:marBottom w:val="0"/>
                  <w:divBdr>
                    <w:top w:val="none" w:sz="0" w:space="0" w:color="auto"/>
                    <w:left w:val="none" w:sz="0" w:space="0" w:color="auto"/>
                    <w:bottom w:val="none" w:sz="0" w:space="0" w:color="auto"/>
                    <w:right w:val="none" w:sz="0" w:space="0" w:color="auto"/>
                  </w:divBdr>
                  <w:divsChild>
                    <w:div w:id="1698389195">
                      <w:marLeft w:val="0"/>
                      <w:marRight w:val="0"/>
                      <w:marTop w:val="0"/>
                      <w:marBottom w:val="0"/>
                      <w:divBdr>
                        <w:top w:val="none" w:sz="0" w:space="0" w:color="auto"/>
                        <w:left w:val="none" w:sz="0" w:space="0" w:color="auto"/>
                        <w:bottom w:val="none" w:sz="0" w:space="0" w:color="auto"/>
                        <w:right w:val="none" w:sz="0" w:space="0" w:color="auto"/>
                      </w:divBdr>
                    </w:div>
                  </w:divsChild>
                </w:div>
                <w:div w:id="627510577">
                  <w:marLeft w:val="0"/>
                  <w:marRight w:val="0"/>
                  <w:marTop w:val="0"/>
                  <w:marBottom w:val="0"/>
                  <w:divBdr>
                    <w:top w:val="none" w:sz="0" w:space="0" w:color="auto"/>
                    <w:left w:val="none" w:sz="0" w:space="0" w:color="auto"/>
                    <w:bottom w:val="none" w:sz="0" w:space="0" w:color="auto"/>
                    <w:right w:val="none" w:sz="0" w:space="0" w:color="auto"/>
                  </w:divBdr>
                  <w:divsChild>
                    <w:div w:id="1258251065">
                      <w:marLeft w:val="0"/>
                      <w:marRight w:val="0"/>
                      <w:marTop w:val="0"/>
                      <w:marBottom w:val="0"/>
                      <w:divBdr>
                        <w:top w:val="none" w:sz="0" w:space="0" w:color="auto"/>
                        <w:left w:val="none" w:sz="0" w:space="0" w:color="auto"/>
                        <w:bottom w:val="none" w:sz="0" w:space="0" w:color="auto"/>
                        <w:right w:val="none" w:sz="0" w:space="0" w:color="auto"/>
                      </w:divBdr>
                    </w:div>
                  </w:divsChild>
                </w:div>
                <w:div w:id="771168764">
                  <w:marLeft w:val="0"/>
                  <w:marRight w:val="0"/>
                  <w:marTop w:val="0"/>
                  <w:marBottom w:val="0"/>
                  <w:divBdr>
                    <w:top w:val="none" w:sz="0" w:space="0" w:color="auto"/>
                    <w:left w:val="none" w:sz="0" w:space="0" w:color="auto"/>
                    <w:bottom w:val="none" w:sz="0" w:space="0" w:color="auto"/>
                    <w:right w:val="none" w:sz="0" w:space="0" w:color="auto"/>
                  </w:divBdr>
                  <w:divsChild>
                    <w:div w:id="583533739">
                      <w:marLeft w:val="0"/>
                      <w:marRight w:val="0"/>
                      <w:marTop w:val="0"/>
                      <w:marBottom w:val="0"/>
                      <w:divBdr>
                        <w:top w:val="none" w:sz="0" w:space="0" w:color="auto"/>
                        <w:left w:val="none" w:sz="0" w:space="0" w:color="auto"/>
                        <w:bottom w:val="none" w:sz="0" w:space="0" w:color="auto"/>
                        <w:right w:val="none" w:sz="0" w:space="0" w:color="auto"/>
                      </w:divBdr>
                    </w:div>
                  </w:divsChild>
                </w:div>
                <w:div w:id="795296069">
                  <w:marLeft w:val="0"/>
                  <w:marRight w:val="0"/>
                  <w:marTop w:val="0"/>
                  <w:marBottom w:val="0"/>
                  <w:divBdr>
                    <w:top w:val="none" w:sz="0" w:space="0" w:color="auto"/>
                    <w:left w:val="none" w:sz="0" w:space="0" w:color="auto"/>
                    <w:bottom w:val="none" w:sz="0" w:space="0" w:color="auto"/>
                    <w:right w:val="none" w:sz="0" w:space="0" w:color="auto"/>
                  </w:divBdr>
                  <w:divsChild>
                    <w:div w:id="1572033957">
                      <w:marLeft w:val="0"/>
                      <w:marRight w:val="0"/>
                      <w:marTop w:val="0"/>
                      <w:marBottom w:val="0"/>
                      <w:divBdr>
                        <w:top w:val="none" w:sz="0" w:space="0" w:color="auto"/>
                        <w:left w:val="none" w:sz="0" w:space="0" w:color="auto"/>
                        <w:bottom w:val="none" w:sz="0" w:space="0" w:color="auto"/>
                        <w:right w:val="none" w:sz="0" w:space="0" w:color="auto"/>
                      </w:divBdr>
                    </w:div>
                  </w:divsChild>
                </w:div>
                <w:div w:id="1100687329">
                  <w:marLeft w:val="0"/>
                  <w:marRight w:val="0"/>
                  <w:marTop w:val="0"/>
                  <w:marBottom w:val="0"/>
                  <w:divBdr>
                    <w:top w:val="none" w:sz="0" w:space="0" w:color="auto"/>
                    <w:left w:val="none" w:sz="0" w:space="0" w:color="auto"/>
                    <w:bottom w:val="none" w:sz="0" w:space="0" w:color="auto"/>
                    <w:right w:val="none" w:sz="0" w:space="0" w:color="auto"/>
                  </w:divBdr>
                  <w:divsChild>
                    <w:div w:id="2030984864">
                      <w:marLeft w:val="0"/>
                      <w:marRight w:val="0"/>
                      <w:marTop w:val="0"/>
                      <w:marBottom w:val="0"/>
                      <w:divBdr>
                        <w:top w:val="none" w:sz="0" w:space="0" w:color="auto"/>
                        <w:left w:val="none" w:sz="0" w:space="0" w:color="auto"/>
                        <w:bottom w:val="none" w:sz="0" w:space="0" w:color="auto"/>
                        <w:right w:val="none" w:sz="0" w:space="0" w:color="auto"/>
                      </w:divBdr>
                    </w:div>
                  </w:divsChild>
                </w:div>
                <w:div w:id="1767924835">
                  <w:marLeft w:val="0"/>
                  <w:marRight w:val="0"/>
                  <w:marTop w:val="0"/>
                  <w:marBottom w:val="0"/>
                  <w:divBdr>
                    <w:top w:val="none" w:sz="0" w:space="0" w:color="auto"/>
                    <w:left w:val="none" w:sz="0" w:space="0" w:color="auto"/>
                    <w:bottom w:val="none" w:sz="0" w:space="0" w:color="auto"/>
                    <w:right w:val="none" w:sz="0" w:space="0" w:color="auto"/>
                  </w:divBdr>
                  <w:divsChild>
                    <w:div w:id="102313620">
                      <w:marLeft w:val="0"/>
                      <w:marRight w:val="0"/>
                      <w:marTop w:val="0"/>
                      <w:marBottom w:val="0"/>
                      <w:divBdr>
                        <w:top w:val="none" w:sz="0" w:space="0" w:color="auto"/>
                        <w:left w:val="none" w:sz="0" w:space="0" w:color="auto"/>
                        <w:bottom w:val="none" w:sz="0" w:space="0" w:color="auto"/>
                        <w:right w:val="none" w:sz="0" w:space="0" w:color="auto"/>
                      </w:divBdr>
                    </w:div>
                  </w:divsChild>
                </w:div>
                <w:div w:id="1807158387">
                  <w:marLeft w:val="0"/>
                  <w:marRight w:val="0"/>
                  <w:marTop w:val="0"/>
                  <w:marBottom w:val="0"/>
                  <w:divBdr>
                    <w:top w:val="none" w:sz="0" w:space="0" w:color="auto"/>
                    <w:left w:val="none" w:sz="0" w:space="0" w:color="auto"/>
                    <w:bottom w:val="none" w:sz="0" w:space="0" w:color="auto"/>
                    <w:right w:val="none" w:sz="0" w:space="0" w:color="auto"/>
                  </w:divBdr>
                  <w:divsChild>
                    <w:div w:id="768426859">
                      <w:marLeft w:val="0"/>
                      <w:marRight w:val="0"/>
                      <w:marTop w:val="0"/>
                      <w:marBottom w:val="0"/>
                      <w:divBdr>
                        <w:top w:val="none" w:sz="0" w:space="0" w:color="auto"/>
                        <w:left w:val="none" w:sz="0" w:space="0" w:color="auto"/>
                        <w:bottom w:val="none" w:sz="0" w:space="0" w:color="auto"/>
                        <w:right w:val="none" w:sz="0" w:space="0" w:color="auto"/>
                      </w:divBdr>
                    </w:div>
                  </w:divsChild>
                </w:div>
                <w:div w:id="1828547339">
                  <w:marLeft w:val="0"/>
                  <w:marRight w:val="0"/>
                  <w:marTop w:val="0"/>
                  <w:marBottom w:val="0"/>
                  <w:divBdr>
                    <w:top w:val="none" w:sz="0" w:space="0" w:color="auto"/>
                    <w:left w:val="none" w:sz="0" w:space="0" w:color="auto"/>
                    <w:bottom w:val="none" w:sz="0" w:space="0" w:color="auto"/>
                    <w:right w:val="none" w:sz="0" w:space="0" w:color="auto"/>
                  </w:divBdr>
                  <w:divsChild>
                    <w:div w:id="811605067">
                      <w:marLeft w:val="0"/>
                      <w:marRight w:val="0"/>
                      <w:marTop w:val="0"/>
                      <w:marBottom w:val="0"/>
                      <w:divBdr>
                        <w:top w:val="none" w:sz="0" w:space="0" w:color="auto"/>
                        <w:left w:val="none" w:sz="0" w:space="0" w:color="auto"/>
                        <w:bottom w:val="none" w:sz="0" w:space="0" w:color="auto"/>
                        <w:right w:val="none" w:sz="0" w:space="0" w:color="auto"/>
                      </w:divBdr>
                    </w:div>
                  </w:divsChild>
                </w:div>
                <w:div w:id="1869830473">
                  <w:marLeft w:val="0"/>
                  <w:marRight w:val="0"/>
                  <w:marTop w:val="0"/>
                  <w:marBottom w:val="0"/>
                  <w:divBdr>
                    <w:top w:val="none" w:sz="0" w:space="0" w:color="auto"/>
                    <w:left w:val="none" w:sz="0" w:space="0" w:color="auto"/>
                    <w:bottom w:val="none" w:sz="0" w:space="0" w:color="auto"/>
                    <w:right w:val="none" w:sz="0" w:space="0" w:color="auto"/>
                  </w:divBdr>
                  <w:divsChild>
                    <w:div w:id="338050192">
                      <w:marLeft w:val="0"/>
                      <w:marRight w:val="0"/>
                      <w:marTop w:val="0"/>
                      <w:marBottom w:val="0"/>
                      <w:divBdr>
                        <w:top w:val="none" w:sz="0" w:space="0" w:color="auto"/>
                        <w:left w:val="none" w:sz="0" w:space="0" w:color="auto"/>
                        <w:bottom w:val="none" w:sz="0" w:space="0" w:color="auto"/>
                        <w:right w:val="none" w:sz="0" w:space="0" w:color="auto"/>
                      </w:divBdr>
                    </w:div>
                  </w:divsChild>
                </w:div>
                <w:div w:id="2007705685">
                  <w:marLeft w:val="0"/>
                  <w:marRight w:val="0"/>
                  <w:marTop w:val="0"/>
                  <w:marBottom w:val="0"/>
                  <w:divBdr>
                    <w:top w:val="none" w:sz="0" w:space="0" w:color="auto"/>
                    <w:left w:val="none" w:sz="0" w:space="0" w:color="auto"/>
                    <w:bottom w:val="none" w:sz="0" w:space="0" w:color="auto"/>
                    <w:right w:val="none" w:sz="0" w:space="0" w:color="auto"/>
                  </w:divBdr>
                  <w:divsChild>
                    <w:div w:id="20400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100">
      <w:bodyDiv w:val="1"/>
      <w:marLeft w:val="0"/>
      <w:marRight w:val="0"/>
      <w:marTop w:val="0"/>
      <w:marBottom w:val="0"/>
      <w:divBdr>
        <w:top w:val="none" w:sz="0" w:space="0" w:color="auto"/>
        <w:left w:val="none" w:sz="0" w:space="0" w:color="auto"/>
        <w:bottom w:val="none" w:sz="0" w:space="0" w:color="auto"/>
        <w:right w:val="none" w:sz="0" w:space="0" w:color="auto"/>
      </w:divBdr>
    </w:div>
    <w:div w:id="30082920">
      <w:bodyDiv w:val="1"/>
      <w:marLeft w:val="0"/>
      <w:marRight w:val="0"/>
      <w:marTop w:val="0"/>
      <w:marBottom w:val="0"/>
      <w:divBdr>
        <w:top w:val="none" w:sz="0" w:space="0" w:color="auto"/>
        <w:left w:val="none" w:sz="0" w:space="0" w:color="auto"/>
        <w:bottom w:val="none" w:sz="0" w:space="0" w:color="auto"/>
        <w:right w:val="none" w:sz="0" w:space="0" w:color="auto"/>
      </w:divBdr>
    </w:div>
    <w:div w:id="93550875">
      <w:bodyDiv w:val="1"/>
      <w:marLeft w:val="0"/>
      <w:marRight w:val="0"/>
      <w:marTop w:val="0"/>
      <w:marBottom w:val="0"/>
      <w:divBdr>
        <w:top w:val="none" w:sz="0" w:space="0" w:color="auto"/>
        <w:left w:val="none" w:sz="0" w:space="0" w:color="auto"/>
        <w:bottom w:val="none" w:sz="0" w:space="0" w:color="auto"/>
        <w:right w:val="none" w:sz="0" w:space="0" w:color="auto"/>
      </w:divBdr>
    </w:div>
    <w:div w:id="118381291">
      <w:bodyDiv w:val="1"/>
      <w:marLeft w:val="0"/>
      <w:marRight w:val="0"/>
      <w:marTop w:val="0"/>
      <w:marBottom w:val="0"/>
      <w:divBdr>
        <w:top w:val="none" w:sz="0" w:space="0" w:color="auto"/>
        <w:left w:val="none" w:sz="0" w:space="0" w:color="auto"/>
        <w:bottom w:val="none" w:sz="0" w:space="0" w:color="auto"/>
        <w:right w:val="none" w:sz="0" w:space="0" w:color="auto"/>
      </w:divBdr>
      <w:divsChild>
        <w:div w:id="64302631">
          <w:marLeft w:val="0"/>
          <w:marRight w:val="0"/>
          <w:marTop w:val="0"/>
          <w:marBottom w:val="0"/>
          <w:divBdr>
            <w:top w:val="none" w:sz="0" w:space="0" w:color="auto"/>
            <w:left w:val="none" w:sz="0" w:space="0" w:color="auto"/>
            <w:bottom w:val="none" w:sz="0" w:space="0" w:color="auto"/>
            <w:right w:val="none" w:sz="0" w:space="0" w:color="auto"/>
          </w:divBdr>
        </w:div>
        <w:div w:id="382797835">
          <w:marLeft w:val="0"/>
          <w:marRight w:val="0"/>
          <w:marTop w:val="0"/>
          <w:marBottom w:val="0"/>
          <w:divBdr>
            <w:top w:val="none" w:sz="0" w:space="0" w:color="auto"/>
            <w:left w:val="none" w:sz="0" w:space="0" w:color="auto"/>
            <w:bottom w:val="none" w:sz="0" w:space="0" w:color="auto"/>
            <w:right w:val="none" w:sz="0" w:space="0" w:color="auto"/>
          </w:divBdr>
        </w:div>
        <w:div w:id="573667997">
          <w:marLeft w:val="0"/>
          <w:marRight w:val="0"/>
          <w:marTop w:val="0"/>
          <w:marBottom w:val="0"/>
          <w:divBdr>
            <w:top w:val="none" w:sz="0" w:space="0" w:color="auto"/>
            <w:left w:val="none" w:sz="0" w:space="0" w:color="auto"/>
            <w:bottom w:val="none" w:sz="0" w:space="0" w:color="auto"/>
            <w:right w:val="none" w:sz="0" w:space="0" w:color="auto"/>
          </w:divBdr>
        </w:div>
        <w:div w:id="621349861">
          <w:marLeft w:val="0"/>
          <w:marRight w:val="0"/>
          <w:marTop w:val="0"/>
          <w:marBottom w:val="0"/>
          <w:divBdr>
            <w:top w:val="none" w:sz="0" w:space="0" w:color="auto"/>
            <w:left w:val="none" w:sz="0" w:space="0" w:color="auto"/>
            <w:bottom w:val="none" w:sz="0" w:space="0" w:color="auto"/>
            <w:right w:val="none" w:sz="0" w:space="0" w:color="auto"/>
          </w:divBdr>
        </w:div>
        <w:div w:id="1622570553">
          <w:marLeft w:val="0"/>
          <w:marRight w:val="0"/>
          <w:marTop w:val="0"/>
          <w:marBottom w:val="0"/>
          <w:divBdr>
            <w:top w:val="none" w:sz="0" w:space="0" w:color="auto"/>
            <w:left w:val="none" w:sz="0" w:space="0" w:color="auto"/>
            <w:bottom w:val="none" w:sz="0" w:space="0" w:color="auto"/>
            <w:right w:val="none" w:sz="0" w:space="0" w:color="auto"/>
          </w:divBdr>
        </w:div>
        <w:div w:id="2138330055">
          <w:marLeft w:val="0"/>
          <w:marRight w:val="0"/>
          <w:marTop w:val="0"/>
          <w:marBottom w:val="0"/>
          <w:divBdr>
            <w:top w:val="none" w:sz="0" w:space="0" w:color="auto"/>
            <w:left w:val="none" w:sz="0" w:space="0" w:color="auto"/>
            <w:bottom w:val="none" w:sz="0" w:space="0" w:color="auto"/>
            <w:right w:val="none" w:sz="0" w:space="0" w:color="auto"/>
          </w:divBdr>
        </w:div>
      </w:divsChild>
    </w:div>
    <w:div w:id="149175235">
      <w:bodyDiv w:val="1"/>
      <w:marLeft w:val="0"/>
      <w:marRight w:val="0"/>
      <w:marTop w:val="0"/>
      <w:marBottom w:val="0"/>
      <w:divBdr>
        <w:top w:val="none" w:sz="0" w:space="0" w:color="auto"/>
        <w:left w:val="none" w:sz="0" w:space="0" w:color="auto"/>
        <w:bottom w:val="none" w:sz="0" w:space="0" w:color="auto"/>
        <w:right w:val="none" w:sz="0" w:space="0" w:color="auto"/>
      </w:divBdr>
      <w:divsChild>
        <w:div w:id="39788481">
          <w:marLeft w:val="0"/>
          <w:marRight w:val="0"/>
          <w:marTop w:val="0"/>
          <w:marBottom w:val="0"/>
          <w:divBdr>
            <w:top w:val="none" w:sz="0" w:space="0" w:color="auto"/>
            <w:left w:val="none" w:sz="0" w:space="0" w:color="auto"/>
            <w:bottom w:val="none" w:sz="0" w:space="0" w:color="auto"/>
            <w:right w:val="none" w:sz="0" w:space="0" w:color="auto"/>
          </w:divBdr>
        </w:div>
        <w:div w:id="114519116">
          <w:marLeft w:val="0"/>
          <w:marRight w:val="0"/>
          <w:marTop w:val="0"/>
          <w:marBottom w:val="0"/>
          <w:divBdr>
            <w:top w:val="none" w:sz="0" w:space="0" w:color="auto"/>
            <w:left w:val="none" w:sz="0" w:space="0" w:color="auto"/>
            <w:bottom w:val="none" w:sz="0" w:space="0" w:color="auto"/>
            <w:right w:val="none" w:sz="0" w:space="0" w:color="auto"/>
          </w:divBdr>
        </w:div>
        <w:div w:id="197817793">
          <w:marLeft w:val="0"/>
          <w:marRight w:val="0"/>
          <w:marTop w:val="0"/>
          <w:marBottom w:val="0"/>
          <w:divBdr>
            <w:top w:val="none" w:sz="0" w:space="0" w:color="auto"/>
            <w:left w:val="none" w:sz="0" w:space="0" w:color="auto"/>
            <w:bottom w:val="none" w:sz="0" w:space="0" w:color="auto"/>
            <w:right w:val="none" w:sz="0" w:space="0" w:color="auto"/>
          </w:divBdr>
        </w:div>
        <w:div w:id="202982088">
          <w:marLeft w:val="0"/>
          <w:marRight w:val="0"/>
          <w:marTop w:val="0"/>
          <w:marBottom w:val="0"/>
          <w:divBdr>
            <w:top w:val="none" w:sz="0" w:space="0" w:color="auto"/>
            <w:left w:val="none" w:sz="0" w:space="0" w:color="auto"/>
            <w:bottom w:val="none" w:sz="0" w:space="0" w:color="auto"/>
            <w:right w:val="none" w:sz="0" w:space="0" w:color="auto"/>
          </w:divBdr>
        </w:div>
        <w:div w:id="263849826">
          <w:marLeft w:val="0"/>
          <w:marRight w:val="0"/>
          <w:marTop w:val="0"/>
          <w:marBottom w:val="0"/>
          <w:divBdr>
            <w:top w:val="none" w:sz="0" w:space="0" w:color="auto"/>
            <w:left w:val="none" w:sz="0" w:space="0" w:color="auto"/>
            <w:bottom w:val="none" w:sz="0" w:space="0" w:color="auto"/>
            <w:right w:val="none" w:sz="0" w:space="0" w:color="auto"/>
          </w:divBdr>
        </w:div>
        <w:div w:id="300110526">
          <w:marLeft w:val="0"/>
          <w:marRight w:val="0"/>
          <w:marTop w:val="0"/>
          <w:marBottom w:val="0"/>
          <w:divBdr>
            <w:top w:val="none" w:sz="0" w:space="0" w:color="auto"/>
            <w:left w:val="none" w:sz="0" w:space="0" w:color="auto"/>
            <w:bottom w:val="none" w:sz="0" w:space="0" w:color="auto"/>
            <w:right w:val="none" w:sz="0" w:space="0" w:color="auto"/>
          </w:divBdr>
          <w:divsChild>
            <w:div w:id="1938636531">
              <w:marLeft w:val="0"/>
              <w:marRight w:val="0"/>
              <w:marTop w:val="30"/>
              <w:marBottom w:val="30"/>
              <w:divBdr>
                <w:top w:val="none" w:sz="0" w:space="0" w:color="auto"/>
                <w:left w:val="none" w:sz="0" w:space="0" w:color="auto"/>
                <w:bottom w:val="none" w:sz="0" w:space="0" w:color="auto"/>
                <w:right w:val="none" w:sz="0" w:space="0" w:color="auto"/>
              </w:divBdr>
              <w:divsChild>
                <w:div w:id="354353323">
                  <w:marLeft w:val="0"/>
                  <w:marRight w:val="0"/>
                  <w:marTop w:val="0"/>
                  <w:marBottom w:val="0"/>
                  <w:divBdr>
                    <w:top w:val="none" w:sz="0" w:space="0" w:color="auto"/>
                    <w:left w:val="none" w:sz="0" w:space="0" w:color="auto"/>
                    <w:bottom w:val="none" w:sz="0" w:space="0" w:color="auto"/>
                    <w:right w:val="none" w:sz="0" w:space="0" w:color="auto"/>
                  </w:divBdr>
                  <w:divsChild>
                    <w:div w:id="250354106">
                      <w:marLeft w:val="0"/>
                      <w:marRight w:val="0"/>
                      <w:marTop w:val="0"/>
                      <w:marBottom w:val="0"/>
                      <w:divBdr>
                        <w:top w:val="none" w:sz="0" w:space="0" w:color="auto"/>
                        <w:left w:val="none" w:sz="0" w:space="0" w:color="auto"/>
                        <w:bottom w:val="none" w:sz="0" w:space="0" w:color="auto"/>
                        <w:right w:val="none" w:sz="0" w:space="0" w:color="auto"/>
                      </w:divBdr>
                    </w:div>
                  </w:divsChild>
                </w:div>
                <w:div w:id="439178210">
                  <w:marLeft w:val="0"/>
                  <w:marRight w:val="0"/>
                  <w:marTop w:val="0"/>
                  <w:marBottom w:val="0"/>
                  <w:divBdr>
                    <w:top w:val="none" w:sz="0" w:space="0" w:color="auto"/>
                    <w:left w:val="none" w:sz="0" w:space="0" w:color="auto"/>
                    <w:bottom w:val="none" w:sz="0" w:space="0" w:color="auto"/>
                    <w:right w:val="none" w:sz="0" w:space="0" w:color="auto"/>
                  </w:divBdr>
                  <w:divsChild>
                    <w:div w:id="127088431">
                      <w:marLeft w:val="0"/>
                      <w:marRight w:val="0"/>
                      <w:marTop w:val="0"/>
                      <w:marBottom w:val="0"/>
                      <w:divBdr>
                        <w:top w:val="none" w:sz="0" w:space="0" w:color="auto"/>
                        <w:left w:val="none" w:sz="0" w:space="0" w:color="auto"/>
                        <w:bottom w:val="none" w:sz="0" w:space="0" w:color="auto"/>
                        <w:right w:val="none" w:sz="0" w:space="0" w:color="auto"/>
                      </w:divBdr>
                    </w:div>
                  </w:divsChild>
                </w:div>
                <w:div w:id="473987921">
                  <w:marLeft w:val="0"/>
                  <w:marRight w:val="0"/>
                  <w:marTop w:val="0"/>
                  <w:marBottom w:val="0"/>
                  <w:divBdr>
                    <w:top w:val="none" w:sz="0" w:space="0" w:color="auto"/>
                    <w:left w:val="none" w:sz="0" w:space="0" w:color="auto"/>
                    <w:bottom w:val="none" w:sz="0" w:space="0" w:color="auto"/>
                    <w:right w:val="none" w:sz="0" w:space="0" w:color="auto"/>
                  </w:divBdr>
                  <w:divsChild>
                    <w:div w:id="637076084">
                      <w:marLeft w:val="0"/>
                      <w:marRight w:val="0"/>
                      <w:marTop w:val="0"/>
                      <w:marBottom w:val="0"/>
                      <w:divBdr>
                        <w:top w:val="none" w:sz="0" w:space="0" w:color="auto"/>
                        <w:left w:val="none" w:sz="0" w:space="0" w:color="auto"/>
                        <w:bottom w:val="none" w:sz="0" w:space="0" w:color="auto"/>
                        <w:right w:val="none" w:sz="0" w:space="0" w:color="auto"/>
                      </w:divBdr>
                    </w:div>
                  </w:divsChild>
                </w:div>
                <w:div w:id="888373171">
                  <w:marLeft w:val="0"/>
                  <w:marRight w:val="0"/>
                  <w:marTop w:val="0"/>
                  <w:marBottom w:val="0"/>
                  <w:divBdr>
                    <w:top w:val="none" w:sz="0" w:space="0" w:color="auto"/>
                    <w:left w:val="none" w:sz="0" w:space="0" w:color="auto"/>
                    <w:bottom w:val="none" w:sz="0" w:space="0" w:color="auto"/>
                    <w:right w:val="none" w:sz="0" w:space="0" w:color="auto"/>
                  </w:divBdr>
                  <w:divsChild>
                    <w:div w:id="2019892968">
                      <w:marLeft w:val="0"/>
                      <w:marRight w:val="0"/>
                      <w:marTop w:val="0"/>
                      <w:marBottom w:val="0"/>
                      <w:divBdr>
                        <w:top w:val="none" w:sz="0" w:space="0" w:color="auto"/>
                        <w:left w:val="none" w:sz="0" w:space="0" w:color="auto"/>
                        <w:bottom w:val="none" w:sz="0" w:space="0" w:color="auto"/>
                        <w:right w:val="none" w:sz="0" w:space="0" w:color="auto"/>
                      </w:divBdr>
                    </w:div>
                  </w:divsChild>
                </w:div>
                <w:div w:id="906649563">
                  <w:marLeft w:val="0"/>
                  <w:marRight w:val="0"/>
                  <w:marTop w:val="0"/>
                  <w:marBottom w:val="0"/>
                  <w:divBdr>
                    <w:top w:val="none" w:sz="0" w:space="0" w:color="auto"/>
                    <w:left w:val="none" w:sz="0" w:space="0" w:color="auto"/>
                    <w:bottom w:val="none" w:sz="0" w:space="0" w:color="auto"/>
                    <w:right w:val="none" w:sz="0" w:space="0" w:color="auto"/>
                  </w:divBdr>
                  <w:divsChild>
                    <w:div w:id="1758558521">
                      <w:marLeft w:val="0"/>
                      <w:marRight w:val="0"/>
                      <w:marTop w:val="0"/>
                      <w:marBottom w:val="0"/>
                      <w:divBdr>
                        <w:top w:val="none" w:sz="0" w:space="0" w:color="auto"/>
                        <w:left w:val="none" w:sz="0" w:space="0" w:color="auto"/>
                        <w:bottom w:val="none" w:sz="0" w:space="0" w:color="auto"/>
                        <w:right w:val="none" w:sz="0" w:space="0" w:color="auto"/>
                      </w:divBdr>
                    </w:div>
                  </w:divsChild>
                </w:div>
                <w:div w:id="916093724">
                  <w:marLeft w:val="0"/>
                  <w:marRight w:val="0"/>
                  <w:marTop w:val="0"/>
                  <w:marBottom w:val="0"/>
                  <w:divBdr>
                    <w:top w:val="none" w:sz="0" w:space="0" w:color="auto"/>
                    <w:left w:val="none" w:sz="0" w:space="0" w:color="auto"/>
                    <w:bottom w:val="none" w:sz="0" w:space="0" w:color="auto"/>
                    <w:right w:val="none" w:sz="0" w:space="0" w:color="auto"/>
                  </w:divBdr>
                  <w:divsChild>
                    <w:div w:id="751925765">
                      <w:marLeft w:val="0"/>
                      <w:marRight w:val="0"/>
                      <w:marTop w:val="0"/>
                      <w:marBottom w:val="0"/>
                      <w:divBdr>
                        <w:top w:val="none" w:sz="0" w:space="0" w:color="auto"/>
                        <w:left w:val="none" w:sz="0" w:space="0" w:color="auto"/>
                        <w:bottom w:val="none" w:sz="0" w:space="0" w:color="auto"/>
                        <w:right w:val="none" w:sz="0" w:space="0" w:color="auto"/>
                      </w:divBdr>
                    </w:div>
                  </w:divsChild>
                </w:div>
                <w:div w:id="942801503">
                  <w:marLeft w:val="0"/>
                  <w:marRight w:val="0"/>
                  <w:marTop w:val="0"/>
                  <w:marBottom w:val="0"/>
                  <w:divBdr>
                    <w:top w:val="none" w:sz="0" w:space="0" w:color="auto"/>
                    <w:left w:val="none" w:sz="0" w:space="0" w:color="auto"/>
                    <w:bottom w:val="none" w:sz="0" w:space="0" w:color="auto"/>
                    <w:right w:val="none" w:sz="0" w:space="0" w:color="auto"/>
                  </w:divBdr>
                  <w:divsChild>
                    <w:div w:id="471944299">
                      <w:marLeft w:val="0"/>
                      <w:marRight w:val="0"/>
                      <w:marTop w:val="0"/>
                      <w:marBottom w:val="0"/>
                      <w:divBdr>
                        <w:top w:val="none" w:sz="0" w:space="0" w:color="auto"/>
                        <w:left w:val="none" w:sz="0" w:space="0" w:color="auto"/>
                        <w:bottom w:val="none" w:sz="0" w:space="0" w:color="auto"/>
                        <w:right w:val="none" w:sz="0" w:space="0" w:color="auto"/>
                      </w:divBdr>
                    </w:div>
                    <w:div w:id="1070032551">
                      <w:marLeft w:val="0"/>
                      <w:marRight w:val="0"/>
                      <w:marTop w:val="0"/>
                      <w:marBottom w:val="0"/>
                      <w:divBdr>
                        <w:top w:val="none" w:sz="0" w:space="0" w:color="auto"/>
                        <w:left w:val="none" w:sz="0" w:space="0" w:color="auto"/>
                        <w:bottom w:val="none" w:sz="0" w:space="0" w:color="auto"/>
                        <w:right w:val="none" w:sz="0" w:space="0" w:color="auto"/>
                      </w:divBdr>
                    </w:div>
                  </w:divsChild>
                </w:div>
                <w:div w:id="1074006923">
                  <w:marLeft w:val="0"/>
                  <w:marRight w:val="0"/>
                  <w:marTop w:val="0"/>
                  <w:marBottom w:val="0"/>
                  <w:divBdr>
                    <w:top w:val="none" w:sz="0" w:space="0" w:color="auto"/>
                    <w:left w:val="none" w:sz="0" w:space="0" w:color="auto"/>
                    <w:bottom w:val="none" w:sz="0" w:space="0" w:color="auto"/>
                    <w:right w:val="none" w:sz="0" w:space="0" w:color="auto"/>
                  </w:divBdr>
                  <w:divsChild>
                    <w:div w:id="2001542011">
                      <w:marLeft w:val="0"/>
                      <w:marRight w:val="0"/>
                      <w:marTop w:val="0"/>
                      <w:marBottom w:val="0"/>
                      <w:divBdr>
                        <w:top w:val="none" w:sz="0" w:space="0" w:color="auto"/>
                        <w:left w:val="none" w:sz="0" w:space="0" w:color="auto"/>
                        <w:bottom w:val="none" w:sz="0" w:space="0" w:color="auto"/>
                        <w:right w:val="none" w:sz="0" w:space="0" w:color="auto"/>
                      </w:divBdr>
                    </w:div>
                  </w:divsChild>
                </w:div>
                <w:div w:id="1389111262">
                  <w:marLeft w:val="0"/>
                  <w:marRight w:val="0"/>
                  <w:marTop w:val="0"/>
                  <w:marBottom w:val="0"/>
                  <w:divBdr>
                    <w:top w:val="none" w:sz="0" w:space="0" w:color="auto"/>
                    <w:left w:val="none" w:sz="0" w:space="0" w:color="auto"/>
                    <w:bottom w:val="none" w:sz="0" w:space="0" w:color="auto"/>
                    <w:right w:val="none" w:sz="0" w:space="0" w:color="auto"/>
                  </w:divBdr>
                  <w:divsChild>
                    <w:div w:id="296765857">
                      <w:marLeft w:val="0"/>
                      <w:marRight w:val="0"/>
                      <w:marTop w:val="0"/>
                      <w:marBottom w:val="0"/>
                      <w:divBdr>
                        <w:top w:val="none" w:sz="0" w:space="0" w:color="auto"/>
                        <w:left w:val="none" w:sz="0" w:space="0" w:color="auto"/>
                        <w:bottom w:val="none" w:sz="0" w:space="0" w:color="auto"/>
                        <w:right w:val="none" w:sz="0" w:space="0" w:color="auto"/>
                      </w:divBdr>
                    </w:div>
                  </w:divsChild>
                </w:div>
                <w:div w:id="1607999584">
                  <w:marLeft w:val="0"/>
                  <w:marRight w:val="0"/>
                  <w:marTop w:val="0"/>
                  <w:marBottom w:val="0"/>
                  <w:divBdr>
                    <w:top w:val="none" w:sz="0" w:space="0" w:color="auto"/>
                    <w:left w:val="none" w:sz="0" w:space="0" w:color="auto"/>
                    <w:bottom w:val="none" w:sz="0" w:space="0" w:color="auto"/>
                    <w:right w:val="none" w:sz="0" w:space="0" w:color="auto"/>
                  </w:divBdr>
                  <w:divsChild>
                    <w:div w:id="2076122597">
                      <w:marLeft w:val="0"/>
                      <w:marRight w:val="0"/>
                      <w:marTop w:val="0"/>
                      <w:marBottom w:val="0"/>
                      <w:divBdr>
                        <w:top w:val="none" w:sz="0" w:space="0" w:color="auto"/>
                        <w:left w:val="none" w:sz="0" w:space="0" w:color="auto"/>
                        <w:bottom w:val="none" w:sz="0" w:space="0" w:color="auto"/>
                        <w:right w:val="none" w:sz="0" w:space="0" w:color="auto"/>
                      </w:divBdr>
                    </w:div>
                  </w:divsChild>
                </w:div>
                <w:div w:id="1634142176">
                  <w:marLeft w:val="0"/>
                  <w:marRight w:val="0"/>
                  <w:marTop w:val="0"/>
                  <w:marBottom w:val="0"/>
                  <w:divBdr>
                    <w:top w:val="none" w:sz="0" w:space="0" w:color="auto"/>
                    <w:left w:val="none" w:sz="0" w:space="0" w:color="auto"/>
                    <w:bottom w:val="none" w:sz="0" w:space="0" w:color="auto"/>
                    <w:right w:val="none" w:sz="0" w:space="0" w:color="auto"/>
                  </w:divBdr>
                  <w:divsChild>
                    <w:div w:id="1484391437">
                      <w:marLeft w:val="0"/>
                      <w:marRight w:val="0"/>
                      <w:marTop w:val="0"/>
                      <w:marBottom w:val="0"/>
                      <w:divBdr>
                        <w:top w:val="none" w:sz="0" w:space="0" w:color="auto"/>
                        <w:left w:val="none" w:sz="0" w:space="0" w:color="auto"/>
                        <w:bottom w:val="none" w:sz="0" w:space="0" w:color="auto"/>
                        <w:right w:val="none" w:sz="0" w:space="0" w:color="auto"/>
                      </w:divBdr>
                    </w:div>
                  </w:divsChild>
                </w:div>
                <w:div w:id="1726180215">
                  <w:marLeft w:val="0"/>
                  <w:marRight w:val="0"/>
                  <w:marTop w:val="0"/>
                  <w:marBottom w:val="0"/>
                  <w:divBdr>
                    <w:top w:val="none" w:sz="0" w:space="0" w:color="auto"/>
                    <w:left w:val="none" w:sz="0" w:space="0" w:color="auto"/>
                    <w:bottom w:val="none" w:sz="0" w:space="0" w:color="auto"/>
                    <w:right w:val="none" w:sz="0" w:space="0" w:color="auto"/>
                  </w:divBdr>
                  <w:divsChild>
                    <w:div w:id="1686441874">
                      <w:marLeft w:val="0"/>
                      <w:marRight w:val="0"/>
                      <w:marTop w:val="0"/>
                      <w:marBottom w:val="0"/>
                      <w:divBdr>
                        <w:top w:val="none" w:sz="0" w:space="0" w:color="auto"/>
                        <w:left w:val="none" w:sz="0" w:space="0" w:color="auto"/>
                        <w:bottom w:val="none" w:sz="0" w:space="0" w:color="auto"/>
                        <w:right w:val="none" w:sz="0" w:space="0" w:color="auto"/>
                      </w:divBdr>
                    </w:div>
                  </w:divsChild>
                </w:div>
                <w:div w:id="1797865853">
                  <w:marLeft w:val="0"/>
                  <w:marRight w:val="0"/>
                  <w:marTop w:val="0"/>
                  <w:marBottom w:val="0"/>
                  <w:divBdr>
                    <w:top w:val="none" w:sz="0" w:space="0" w:color="auto"/>
                    <w:left w:val="none" w:sz="0" w:space="0" w:color="auto"/>
                    <w:bottom w:val="none" w:sz="0" w:space="0" w:color="auto"/>
                    <w:right w:val="none" w:sz="0" w:space="0" w:color="auto"/>
                  </w:divBdr>
                  <w:divsChild>
                    <w:div w:id="563683643">
                      <w:marLeft w:val="0"/>
                      <w:marRight w:val="0"/>
                      <w:marTop w:val="0"/>
                      <w:marBottom w:val="0"/>
                      <w:divBdr>
                        <w:top w:val="none" w:sz="0" w:space="0" w:color="auto"/>
                        <w:left w:val="none" w:sz="0" w:space="0" w:color="auto"/>
                        <w:bottom w:val="none" w:sz="0" w:space="0" w:color="auto"/>
                        <w:right w:val="none" w:sz="0" w:space="0" w:color="auto"/>
                      </w:divBdr>
                    </w:div>
                  </w:divsChild>
                </w:div>
                <w:div w:id="2086606099">
                  <w:marLeft w:val="0"/>
                  <w:marRight w:val="0"/>
                  <w:marTop w:val="0"/>
                  <w:marBottom w:val="0"/>
                  <w:divBdr>
                    <w:top w:val="none" w:sz="0" w:space="0" w:color="auto"/>
                    <w:left w:val="none" w:sz="0" w:space="0" w:color="auto"/>
                    <w:bottom w:val="none" w:sz="0" w:space="0" w:color="auto"/>
                    <w:right w:val="none" w:sz="0" w:space="0" w:color="auto"/>
                  </w:divBdr>
                  <w:divsChild>
                    <w:div w:id="448549108">
                      <w:marLeft w:val="0"/>
                      <w:marRight w:val="0"/>
                      <w:marTop w:val="0"/>
                      <w:marBottom w:val="0"/>
                      <w:divBdr>
                        <w:top w:val="none" w:sz="0" w:space="0" w:color="auto"/>
                        <w:left w:val="none" w:sz="0" w:space="0" w:color="auto"/>
                        <w:bottom w:val="none" w:sz="0" w:space="0" w:color="auto"/>
                        <w:right w:val="none" w:sz="0" w:space="0" w:color="auto"/>
                      </w:divBdr>
                    </w:div>
                    <w:div w:id="11149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4020">
          <w:marLeft w:val="0"/>
          <w:marRight w:val="0"/>
          <w:marTop w:val="0"/>
          <w:marBottom w:val="0"/>
          <w:divBdr>
            <w:top w:val="none" w:sz="0" w:space="0" w:color="auto"/>
            <w:left w:val="none" w:sz="0" w:space="0" w:color="auto"/>
            <w:bottom w:val="none" w:sz="0" w:space="0" w:color="auto"/>
            <w:right w:val="none" w:sz="0" w:space="0" w:color="auto"/>
          </w:divBdr>
        </w:div>
        <w:div w:id="362024860">
          <w:marLeft w:val="0"/>
          <w:marRight w:val="0"/>
          <w:marTop w:val="0"/>
          <w:marBottom w:val="0"/>
          <w:divBdr>
            <w:top w:val="none" w:sz="0" w:space="0" w:color="auto"/>
            <w:left w:val="none" w:sz="0" w:space="0" w:color="auto"/>
            <w:bottom w:val="none" w:sz="0" w:space="0" w:color="auto"/>
            <w:right w:val="none" w:sz="0" w:space="0" w:color="auto"/>
          </w:divBdr>
        </w:div>
        <w:div w:id="374238373">
          <w:marLeft w:val="0"/>
          <w:marRight w:val="0"/>
          <w:marTop w:val="0"/>
          <w:marBottom w:val="0"/>
          <w:divBdr>
            <w:top w:val="none" w:sz="0" w:space="0" w:color="auto"/>
            <w:left w:val="none" w:sz="0" w:space="0" w:color="auto"/>
            <w:bottom w:val="none" w:sz="0" w:space="0" w:color="auto"/>
            <w:right w:val="none" w:sz="0" w:space="0" w:color="auto"/>
          </w:divBdr>
        </w:div>
        <w:div w:id="405299141">
          <w:marLeft w:val="0"/>
          <w:marRight w:val="0"/>
          <w:marTop w:val="0"/>
          <w:marBottom w:val="0"/>
          <w:divBdr>
            <w:top w:val="none" w:sz="0" w:space="0" w:color="auto"/>
            <w:left w:val="none" w:sz="0" w:space="0" w:color="auto"/>
            <w:bottom w:val="none" w:sz="0" w:space="0" w:color="auto"/>
            <w:right w:val="none" w:sz="0" w:space="0" w:color="auto"/>
          </w:divBdr>
        </w:div>
        <w:div w:id="432167089">
          <w:marLeft w:val="0"/>
          <w:marRight w:val="0"/>
          <w:marTop w:val="0"/>
          <w:marBottom w:val="0"/>
          <w:divBdr>
            <w:top w:val="none" w:sz="0" w:space="0" w:color="auto"/>
            <w:left w:val="none" w:sz="0" w:space="0" w:color="auto"/>
            <w:bottom w:val="none" w:sz="0" w:space="0" w:color="auto"/>
            <w:right w:val="none" w:sz="0" w:space="0" w:color="auto"/>
          </w:divBdr>
        </w:div>
        <w:div w:id="749429688">
          <w:marLeft w:val="0"/>
          <w:marRight w:val="0"/>
          <w:marTop w:val="0"/>
          <w:marBottom w:val="0"/>
          <w:divBdr>
            <w:top w:val="none" w:sz="0" w:space="0" w:color="auto"/>
            <w:left w:val="none" w:sz="0" w:space="0" w:color="auto"/>
            <w:bottom w:val="none" w:sz="0" w:space="0" w:color="auto"/>
            <w:right w:val="none" w:sz="0" w:space="0" w:color="auto"/>
          </w:divBdr>
        </w:div>
        <w:div w:id="778570623">
          <w:marLeft w:val="0"/>
          <w:marRight w:val="0"/>
          <w:marTop w:val="0"/>
          <w:marBottom w:val="0"/>
          <w:divBdr>
            <w:top w:val="none" w:sz="0" w:space="0" w:color="auto"/>
            <w:left w:val="none" w:sz="0" w:space="0" w:color="auto"/>
            <w:bottom w:val="none" w:sz="0" w:space="0" w:color="auto"/>
            <w:right w:val="none" w:sz="0" w:space="0" w:color="auto"/>
          </w:divBdr>
        </w:div>
        <w:div w:id="798299575">
          <w:marLeft w:val="0"/>
          <w:marRight w:val="0"/>
          <w:marTop w:val="0"/>
          <w:marBottom w:val="0"/>
          <w:divBdr>
            <w:top w:val="none" w:sz="0" w:space="0" w:color="auto"/>
            <w:left w:val="none" w:sz="0" w:space="0" w:color="auto"/>
            <w:bottom w:val="none" w:sz="0" w:space="0" w:color="auto"/>
            <w:right w:val="none" w:sz="0" w:space="0" w:color="auto"/>
          </w:divBdr>
        </w:div>
        <w:div w:id="874543603">
          <w:marLeft w:val="0"/>
          <w:marRight w:val="0"/>
          <w:marTop w:val="0"/>
          <w:marBottom w:val="0"/>
          <w:divBdr>
            <w:top w:val="none" w:sz="0" w:space="0" w:color="auto"/>
            <w:left w:val="none" w:sz="0" w:space="0" w:color="auto"/>
            <w:bottom w:val="none" w:sz="0" w:space="0" w:color="auto"/>
            <w:right w:val="none" w:sz="0" w:space="0" w:color="auto"/>
          </w:divBdr>
        </w:div>
        <w:div w:id="929386855">
          <w:marLeft w:val="0"/>
          <w:marRight w:val="0"/>
          <w:marTop w:val="0"/>
          <w:marBottom w:val="0"/>
          <w:divBdr>
            <w:top w:val="none" w:sz="0" w:space="0" w:color="auto"/>
            <w:left w:val="none" w:sz="0" w:space="0" w:color="auto"/>
            <w:bottom w:val="none" w:sz="0" w:space="0" w:color="auto"/>
            <w:right w:val="none" w:sz="0" w:space="0" w:color="auto"/>
          </w:divBdr>
        </w:div>
        <w:div w:id="952055709">
          <w:marLeft w:val="0"/>
          <w:marRight w:val="0"/>
          <w:marTop w:val="0"/>
          <w:marBottom w:val="0"/>
          <w:divBdr>
            <w:top w:val="none" w:sz="0" w:space="0" w:color="auto"/>
            <w:left w:val="none" w:sz="0" w:space="0" w:color="auto"/>
            <w:bottom w:val="none" w:sz="0" w:space="0" w:color="auto"/>
            <w:right w:val="none" w:sz="0" w:space="0" w:color="auto"/>
          </w:divBdr>
        </w:div>
        <w:div w:id="971331612">
          <w:marLeft w:val="0"/>
          <w:marRight w:val="0"/>
          <w:marTop w:val="0"/>
          <w:marBottom w:val="0"/>
          <w:divBdr>
            <w:top w:val="none" w:sz="0" w:space="0" w:color="auto"/>
            <w:left w:val="none" w:sz="0" w:space="0" w:color="auto"/>
            <w:bottom w:val="none" w:sz="0" w:space="0" w:color="auto"/>
            <w:right w:val="none" w:sz="0" w:space="0" w:color="auto"/>
          </w:divBdr>
        </w:div>
        <w:div w:id="1073163304">
          <w:marLeft w:val="0"/>
          <w:marRight w:val="0"/>
          <w:marTop w:val="0"/>
          <w:marBottom w:val="0"/>
          <w:divBdr>
            <w:top w:val="none" w:sz="0" w:space="0" w:color="auto"/>
            <w:left w:val="none" w:sz="0" w:space="0" w:color="auto"/>
            <w:bottom w:val="none" w:sz="0" w:space="0" w:color="auto"/>
            <w:right w:val="none" w:sz="0" w:space="0" w:color="auto"/>
          </w:divBdr>
        </w:div>
        <w:div w:id="1098208825">
          <w:marLeft w:val="0"/>
          <w:marRight w:val="0"/>
          <w:marTop w:val="0"/>
          <w:marBottom w:val="0"/>
          <w:divBdr>
            <w:top w:val="none" w:sz="0" w:space="0" w:color="auto"/>
            <w:left w:val="none" w:sz="0" w:space="0" w:color="auto"/>
            <w:bottom w:val="none" w:sz="0" w:space="0" w:color="auto"/>
            <w:right w:val="none" w:sz="0" w:space="0" w:color="auto"/>
          </w:divBdr>
        </w:div>
        <w:div w:id="1190296815">
          <w:marLeft w:val="0"/>
          <w:marRight w:val="0"/>
          <w:marTop w:val="0"/>
          <w:marBottom w:val="0"/>
          <w:divBdr>
            <w:top w:val="none" w:sz="0" w:space="0" w:color="auto"/>
            <w:left w:val="none" w:sz="0" w:space="0" w:color="auto"/>
            <w:bottom w:val="none" w:sz="0" w:space="0" w:color="auto"/>
            <w:right w:val="none" w:sz="0" w:space="0" w:color="auto"/>
          </w:divBdr>
          <w:divsChild>
            <w:div w:id="137110719">
              <w:marLeft w:val="0"/>
              <w:marRight w:val="0"/>
              <w:marTop w:val="30"/>
              <w:marBottom w:val="30"/>
              <w:divBdr>
                <w:top w:val="none" w:sz="0" w:space="0" w:color="auto"/>
                <w:left w:val="none" w:sz="0" w:space="0" w:color="auto"/>
                <w:bottom w:val="none" w:sz="0" w:space="0" w:color="auto"/>
                <w:right w:val="none" w:sz="0" w:space="0" w:color="auto"/>
              </w:divBdr>
              <w:divsChild>
                <w:div w:id="204754963">
                  <w:marLeft w:val="0"/>
                  <w:marRight w:val="0"/>
                  <w:marTop w:val="0"/>
                  <w:marBottom w:val="0"/>
                  <w:divBdr>
                    <w:top w:val="none" w:sz="0" w:space="0" w:color="auto"/>
                    <w:left w:val="none" w:sz="0" w:space="0" w:color="auto"/>
                    <w:bottom w:val="none" w:sz="0" w:space="0" w:color="auto"/>
                    <w:right w:val="none" w:sz="0" w:space="0" w:color="auto"/>
                  </w:divBdr>
                  <w:divsChild>
                    <w:div w:id="1103761730">
                      <w:marLeft w:val="0"/>
                      <w:marRight w:val="0"/>
                      <w:marTop w:val="0"/>
                      <w:marBottom w:val="0"/>
                      <w:divBdr>
                        <w:top w:val="none" w:sz="0" w:space="0" w:color="auto"/>
                        <w:left w:val="none" w:sz="0" w:space="0" w:color="auto"/>
                        <w:bottom w:val="none" w:sz="0" w:space="0" w:color="auto"/>
                        <w:right w:val="none" w:sz="0" w:space="0" w:color="auto"/>
                      </w:divBdr>
                    </w:div>
                  </w:divsChild>
                </w:div>
                <w:div w:id="340131948">
                  <w:marLeft w:val="0"/>
                  <w:marRight w:val="0"/>
                  <w:marTop w:val="0"/>
                  <w:marBottom w:val="0"/>
                  <w:divBdr>
                    <w:top w:val="none" w:sz="0" w:space="0" w:color="auto"/>
                    <w:left w:val="none" w:sz="0" w:space="0" w:color="auto"/>
                    <w:bottom w:val="none" w:sz="0" w:space="0" w:color="auto"/>
                    <w:right w:val="none" w:sz="0" w:space="0" w:color="auto"/>
                  </w:divBdr>
                  <w:divsChild>
                    <w:div w:id="271597930">
                      <w:marLeft w:val="0"/>
                      <w:marRight w:val="0"/>
                      <w:marTop w:val="0"/>
                      <w:marBottom w:val="0"/>
                      <w:divBdr>
                        <w:top w:val="none" w:sz="0" w:space="0" w:color="auto"/>
                        <w:left w:val="none" w:sz="0" w:space="0" w:color="auto"/>
                        <w:bottom w:val="none" w:sz="0" w:space="0" w:color="auto"/>
                        <w:right w:val="none" w:sz="0" w:space="0" w:color="auto"/>
                      </w:divBdr>
                    </w:div>
                  </w:divsChild>
                </w:div>
                <w:div w:id="526916352">
                  <w:marLeft w:val="0"/>
                  <w:marRight w:val="0"/>
                  <w:marTop w:val="0"/>
                  <w:marBottom w:val="0"/>
                  <w:divBdr>
                    <w:top w:val="none" w:sz="0" w:space="0" w:color="auto"/>
                    <w:left w:val="none" w:sz="0" w:space="0" w:color="auto"/>
                    <w:bottom w:val="none" w:sz="0" w:space="0" w:color="auto"/>
                    <w:right w:val="none" w:sz="0" w:space="0" w:color="auto"/>
                  </w:divBdr>
                  <w:divsChild>
                    <w:div w:id="89395689">
                      <w:marLeft w:val="0"/>
                      <w:marRight w:val="0"/>
                      <w:marTop w:val="0"/>
                      <w:marBottom w:val="0"/>
                      <w:divBdr>
                        <w:top w:val="none" w:sz="0" w:space="0" w:color="auto"/>
                        <w:left w:val="none" w:sz="0" w:space="0" w:color="auto"/>
                        <w:bottom w:val="none" w:sz="0" w:space="0" w:color="auto"/>
                        <w:right w:val="none" w:sz="0" w:space="0" w:color="auto"/>
                      </w:divBdr>
                    </w:div>
                  </w:divsChild>
                </w:div>
                <w:div w:id="695695043">
                  <w:marLeft w:val="0"/>
                  <w:marRight w:val="0"/>
                  <w:marTop w:val="0"/>
                  <w:marBottom w:val="0"/>
                  <w:divBdr>
                    <w:top w:val="none" w:sz="0" w:space="0" w:color="auto"/>
                    <w:left w:val="none" w:sz="0" w:space="0" w:color="auto"/>
                    <w:bottom w:val="none" w:sz="0" w:space="0" w:color="auto"/>
                    <w:right w:val="none" w:sz="0" w:space="0" w:color="auto"/>
                  </w:divBdr>
                  <w:divsChild>
                    <w:div w:id="2141799083">
                      <w:marLeft w:val="0"/>
                      <w:marRight w:val="0"/>
                      <w:marTop w:val="0"/>
                      <w:marBottom w:val="0"/>
                      <w:divBdr>
                        <w:top w:val="none" w:sz="0" w:space="0" w:color="auto"/>
                        <w:left w:val="none" w:sz="0" w:space="0" w:color="auto"/>
                        <w:bottom w:val="none" w:sz="0" w:space="0" w:color="auto"/>
                        <w:right w:val="none" w:sz="0" w:space="0" w:color="auto"/>
                      </w:divBdr>
                    </w:div>
                  </w:divsChild>
                </w:div>
                <w:div w:id="733896780">
                  <w:marLeft w:val="0"/>
                  <w:marRight w:val="0"/>
                  <w:marTop w:val="0"/>
                  <w:marBottom w:val="0"/>
                  <w:divBdr>
                    <w:top w:val="none" w:sz="0" w:space="0" w:color="auto"/>
                    <w:left w:val="none" w:sz="0" w:space="0" w:color="auto"/>
                    <w:bottom w:val="none" w:sz="0" w:space="0" w:color="auto"/>
                    <w:right w:val="none" w:sz="0" w:space="0" w:color="auto"/>
                  </w:divBdr>
                  <w:divsChild>
                    <w:div w:id="8921482">
                      <w:marLeft w:val="0"/>
                      <w:marRight w:val="0"/>
                      <w:marTop w:val="0"/>
                      <w:marBottom w:val="0"/>
                      <w:divBdr>
                        <w:top w:val="none" w:sz="0" w:space="0" w:color="auto"/>
                        <w:left w:val="none" w:sz="0" w:space="0" w:color="auto"/>
                        <w:bottom w:val="none" w:sz="0" w:space="0" w:color="auto"/>
                        <w:right w:val="none" w:sz="0" w:space="0" w:color="auto"/>
                      </w:divBdr>
                    </w:div>
                  </w:divsChild>
                </w:div>
                <w:div w:id="991104899">
                  <w:marLeft w:val="0"/>
                  <w:marRight w:val="0"/>
                  <w:marTop w:val="0"/>
                  <w:marBottom w:val="0"/>
                  <w:divBdr>
                    <w:top w:val="none" w:sz="0" w:space="0" w:color="auto"/>
                    <w:left w:val="none" w:sz="0" w:space="0" w:color="auto"/>
                    <w:bottom w:val="none" w:sz="0" w:space="0" w:color="auto"/>
                    <w:right w:val="none" w:sz="0" w:space="0" w:color="auto"/>
                  </w:divBdr>
                  <w:divsChild>
                    <w:div w:id="2002460555">
                      <w:marLeft w:val="0"/>
                      <w:marRight w:val="0"/>
                      <w:marTop w:val="0"/>
                      <w:marBottom w:val="0"/>
                      <w:divBdr>
                        <w:top w:val="none" w:sz="0" w:space="0" w:color="auto"/>
                        <w:left w:val="none" w:sz="0" w:space="0" w:color="auto"/>
                        <w:bottom w:val="none" w:sz="0" w:space="0" w:color="auto"/>
                        <w:right w:val="none" w:sz="0" w:space="0" w:color="auto"/>
                      </w:divBdr>
                    </w:div>
                  </w:divsChild>
                </w:div>
                <w:div w:id="1056859400">
                  <w:marLeft w:val="0"/>
                  <w:marRight w:val="0"/>
                  <w:marTop w:val="0"/>
                  <w:marBottom w:val="0"/>
                  <w:divBdr>
                    <w:top w:val="none" w:sz="0" w:space="0" w:color="auto"/>
                    <w:left w:val="none" w:sz="0" w:space="0" w:color="auto"/>
                    <w:bottom w:val="none" w:sz="0" w:space="0" w:color="auto"/>
                    <w:right w:val="none" w:sz="0" w:space="0" w:color="auto"/>
                  </w:divBdr>
                  <w:divsChild>
                    <w:div w:id="1840076621">
                      <w:marLeft w:val="0"/>
                      <w:marRight w:val="0"/>
                      <w:marTop w:val="0"/>
                      <w:marBottom w:val="0"/>
                      <w:divBdr>
                        <w:top w:val="none" w:sz="0" w:space="0" w:color="auto"/>
                        <w:left w:val="none" w:sz="0" w:space="0" w:color="auto"/>
                        <w:bottom w:val="none" w:sz="0" w:space="0" w:color="auto"/>
                        <w:right w:val="none" w:sz="0" w:space="0" w:color="auto"/>
                      </w:divBdr>
                    </w:div>
                  </w:divsChild>
                </w:div>
                <w:div w:id="1085154660">
                  <w:marLeft w:val="0"/>
                  <w:marRight w:val="0"/>
                  <w:marTop w:val="0"/>
                  <w:marBottom w:val="0"/>
                  <w:divBdr>
                    <w:top w:val="none" w:sz="0" w:space="0" w:color="auto"/>
                    <w:left w:val="none" w:sz="0" w:space="0" w:color="auto"/>
                    <w:bottom w:val="none" w:sz="0" w:space="0" w:color="auto"/>
                    <w:right w:val="none" w:sz="0" w:space="0" w:color="auto"/>
                  </w:divBdr>
                  <w:divsChild>
                    <w:div w:id="589655206">
                      <w:marLeft w:val="0"/>
                      <w:marRight w:val="0"/>
                      <w:marTop w:val="0"/>
                      <w:marBottom w:val="0"/>
                      <w:divBdr>
                        <w:top w:val="none" w:sz="0" w:space="0" w:color="auto"/>
                        <w:left w:val="none" w:sz="0" w:space="0" w:color="auto"/>
                        <w:bottom w:val="none" w:sz="0" w:space="0" w:color="auto"/>
                        <w:right w:val="none" w:sz="0" w:space="0" w:color="auto"/>
                      </w:divBdr>
                    </w:div>
                    <w:div w:id="1420371098">
                      <w:marLeft w:val="0"/>
                      <w:marRight w:val="0"/>
                      <w:marTop w:val="0"/>
                      <w:marBottom w:val="0"/>
                      <w:divBdr>
                        <w:top w:val="none" w:sz="0" w:space="0" w:color="auto"/>
                        <w:left w:val="none" w:sz="0" w:space="0" w:color="auto"/>
                        <w:bottom w:val="none" w:sz="0" w:space="0" w:color="auto"/>
                        <w:right w:val="none" w:sz="0" w:space="0" w:color="auto"/>
                      </w:divBdr>
                    </w:div>
                  </w:divsChild>
                </w:div>
                <w:div w:id="1122766489">
                  <w:marLeft w:val="0"/>
                  <w:marRight w:val="0"/>
                  <w:marTop w:val="0"/>
                  <w:marBottom w:val="0"/>
                  <w:divBdr>
                    <w:top w:val="none" w:sz="0" w:space="0" w:color="auto"/>
                    <w:left w:val="none" w:sz="0" w:space="0" w:color="auto"/>
                    <w:bottom w:val="none" w:sz="0" w:space="0" w:color="auto"/>
                    <w:right w:val="none" w:sz="0" w:space="0" w:color="auto"/>
                  </w:divBdr>
                  <w:divsChild>
                    <w:div w:id="1433940183">
                      <w:marLeft w:val="0"/>
                      <w:marRight w:val="0"/>
                      <w:marTop w:val="0"/>
                      <w:marBottom w:val="0"/>
                      <w:divBdr>
                        <w:top w:val="none" w:sz="0" w:space="0" w:color="auto"/>
                        <w:left w:val="none" w:sz="0" w:space="0" w:color="auto"/>
                        <w:bottom w:val="none" w:sz="0" w:space="0" w:color="auto"/>
                        <w:right w:val="none" w:sz="0" w:space="0" w:color="auto"/>
                      </w:divBdr>
                    </w:div>
                  </w:divsChild>
                </w:div>
                <w:div w:id="1280792603">
                  <w:marLeft w:val="0"/>
                  <w:marRight w:val="0"/>
                  <w:marTop w:val="0"/>
                  <w:marBottom w:val="0"/>
                  <w:divBdr>
                    <w:top w:val="none" w:sz="0" w:space="0" w:color="auto"/>
                    <w:left w:val="none" w:sz="0" w:space="0" w:color="auto"/>
                    <w:bottom w:val="none" w:sz="0" w:space="0" w:color="auto"/>
                    <w:right w:val="none" w:sz="0" w:space="0" w:color="auto"/>
                  </w:divBdr>
                  <w:divsChild>
                    <w:div w:id="627468858">
                      <w:marLeft w:val="0"/>
                      <w:marRight w:val="0"/>
                      <w:marTop w:val="0"/>
                      <w:marBottom w:val="0"/>
                      <w:divBdr>
                        <w:top w:val="none" w:sz="0" w:space="0" w:color="auto"/>
                        <w:left w:val="none" w:sz="0" w:space="0" w:color="auto"/>
                        <w:bottom w:val="none" w:sz="0" w:space="0" w:color="auto"/>
                        <w:right w:val="none" w:sz="0" w:space="0" w:color="auto"/>
                      </w:divBdr>
                    </w:div>
                  </w:divsChild>
                </w:div>
                <w:div w:id="1343508529">
                  <w:marLeft w:val="0"/>
                  <w:marRight w:val="0"/>
                  <w:marTop w:val="0"/>
                  <w:marBottom w:val="0"/>
                  <w:divBdr>
                    <w:top w:val="none" w:sz="0" w:space="0" w:color="auto"/>
                    <w:left w:val="none" w:sz="0" w:space="0" w:color="auto"/>
                    <w:bottom w:val="none" w:sz="0" w:space="0" w:color="auto"/>
                    <w:right w:val="none" w:sz="0" w:space="0" w:color="auto"/>
                  </w:divBdr>
                  <w:divsChild>
                    <w:div w:id="1580022904">
                      <w:marLeft w:val="0"/>
                      <w:marRight w:val="0"/>
                      <w:marTop w:val="0"/>
                      <w:marBottom w:val="0"/>
                      <w:divBdr>
                        <w:top w:val="none" w:sz="0" w:space="0" w:color="auto"/>
                        <w:left w:val="none" w:sz="0" w:space="0" w:color="auto"/>
                        <w:bottom w:val="none" w:sz="0" w:space="0" w:color="auto"/>
                        <w:right w:val="none" w:sz="0" w:space="0" w:color="auto"/>
                      </w:divBdr>
                    </w:div>
                  </w:divsChild>
                </w:div>
                <w:div w:id="1392651972">
                  <w:marLeft w:val="0"/>
                  <w:marRight w:val="0"/>
                  <w:marTop w:val="0"/>
                  <w:marBottom w:val="0"/>
                  <w:divBdr>
                    <w:top w:val="none" w:sz="0" w:space="0" w:color="auto"/>
                    <w:left w:val="none" w:sz="0" w:space="0" w:color="auto"/>
                    <w:bottom w:val="none" w:sz="0" w:space="0" w:color="auto"/>
                    <w:right w:val="none" w:sz="0" w:space="0" w:color="auto"/>
                  </w:divBdr>
                  <w:divsChild>
                    <w:div w:id="1461924002">
                      <w:marLeft w:val="0"/>
                      <w:marRight w:val="0"/>
                      <w:marTop w:val="0"/>
                      <w:marBottom w:val="0"/>
                      <w:divBdr>
                        <w:top w:val="none" w:sz="0" w:space="0" w:color="auto"/>
                        <w:left w:val="none" w:sz="0" w:space="0" w:color="auto"/>
                        <w:bottom w:val="none" w:sz="0" w:space="0" w:color="auto"/>
                        <w:right w:val="none" w:sz="0" w:space="0" w:color="auto"/>
                      </w:divBdr>
                    </w:div>
                  </w:divsChild>
                </w:div>
                <w:div w:id="1596860546">
                  <w:marLeft w:val="0"/>
                  <w:marRight w:val="0"/>
                  <w:marTop w:val="0"/>
                  <w:marBottom w:val="0"/>
                  <w:divBdr>
                    <w:top w:val="none" w:sz="0" w:space="0" w:color="auto"/>
                    <w:left w:val="none" w:sz="0" w:space="0" w:color="auto"/>
                    <w:bottom w:val="none" w:sz="0" w:space="0" w:color="auto"/>
                    <w:right w:val="none" w:sz="0" w:space="0" w:color="auto"/>
                  </w:divBdr>
                  <w:divsChild>
                    <w:div w:id="323317653">
                      <w:marLeft w:val="0"/>
                      <w:marRight w:val="0"/>
                      <w:marTop w:val="0"/>
                      <w:marBottom w:val="0"/>
                      <w:divBdr>
                        <w:top w:val="none" w:sz="0" w:space="0" w:color="auto"/>
                        <w:left w:val="none" w:sz="0" w:space="0" w:color="auto"/>
                        <w:bottom w:val="none" w:sz="0" w:space="0" w:color="auto"/>
                        <w:right w:val="none" w:sz="0" w:space="0" w:color="auto"/>
                      </w:divBdr>
                    </w:div>
                  </w:divsChild>
                </w:div>
                <w:div w:id="1706636551">
                  <w:marLeft w:val="0"/>
                  <w:marRight w:val="0"/>
                  <w:marTop w:val="0"/>
                  <w:marBottom w:val="0"/>
                  <w:divBdr>
                    <w:top w:val="none" w:sz="0" w:space="0" w:color="auto"/>
                    <w:left w:val="none" w:sz="0" w:space="0" w:color="auto"/>
                    <w:bottom w:val="none" w:sz="0" w:space="0" w:color="auto"/>
                    <w:right w:val="none" w:sz="0" w:space="0" w:color="auto"/>
                  </w:divBdr>
                  <w:divsChild>
                    <w:div w:id="681472463">
                      <w:marLeft w:val="0"/>
                      <w:marRight w:val="0"/>
                      <w:marTop w:val="0"/>
                      <w:marBottom w:val="0"/>
                      <w:divBdr>
                        <w:top w:val="none" w:sz="0" w:space="0" w:color="auto"/>
                        <w:left w:val="none" w:sz="0" w:space="0" w:color="auto"/>
                        <w:bottom w:val="none" w:sz="0" w:space="0" w:color="auto"/>
                        <w:right w:val="none" w:sz="0" w:space="0" w:color="auto"/>
                      </w:divBdr>
                    </w:div>
                    <w:div w:id="897934262">
                      <w:marLeft w:val="0"/>
                      <w:marRight w:val="0"/>
                      <w:marTop w:val="0"/>
                      <w:marBottom w:val="0"/>
                      <w:divBdr>
                        <w:top w:val="none" w:sz="0" w:space="0" w:color="auto"/>
                        <w:left w:val="none" w:sz="0" w:space="0" w:color="auto"/>
                        <w:bottom w:val="none" w:sz="0" w:space="0" w:color="auto"/>
                        <w:right w:val="none" w:sz="0" w:space="0" w:color="auto"/>
                      </w:divBdr>
                    </w:div>
                  </w:divsChild>
                </w:div>
                <w:div w:id="1724214730">
                  <w:marLeft w:val="0"/>
                  <w:marRight w:val="0"/>
                  <w:marTop w:val="0"/>
                  <w:marBottom w:val="0"/>
                  <w:divBdr>
                    <w:top w:val="none" w:sz="0" w:space="0" w:color="auto"/>
                    <w:left w:val="none" w:sz="0" w:space="0" w:color="auto"/>
                    <w:bottom w:val="none" w:sz="0" w:space="0" w:color="auto"/>
                    <w:right w:val="none" w:sz="0" w:space="0" w:color="auto"/>
                  </w:divBdr>
                  <w:divsChild>
                    <w:div w:id="2128043881">
                      <w:marLeft w:val="0"/>
                      <w:marRight w:val="0"/>
                      <w:marTop w:val="0"/>
                      <w:marBottom w:val="0"/>
                      <w:divBdr>
                        <w:top w:val="none" w:sz="0" w:space="0" w:color="auto"/>
                        <w:left w:val="none" w:sz="0" w:space="0" w:color="auto"/>
                        <w:bottom w:val="none" w:sz="0" w:space="0" w:color="auto"/>
                        <w:right w:val="none" w:sz="0" w:space="0" w:color="auto"/>
                      </w:divBdr>
                    </w:div>
                  </w:divsChild>
                </w:div>
                <w:div w:id="1972247864">
                  <w:marLeft w:val="0"/>
                  <w:marRight w:val="0"/>
                  <w:marTop w:val="0"/>
                  <w:marBottom w:val="0"/>
                  <w:divBdr>
                    <w:top w:val="none" w:sz="0" w:space="0" w:color="auto"/>
                    <w:left w:val="none" w:sz="0" w:space="0" w:color="auto"/>
                    <w:bottom w:val="none" w:sz="0" w:space="0" w:color="auto"/>
                    <w:right w:val="none" w:sz="0" w:space="0" w:color="auto"/>
                  </w:divBdr>
                  <w:divsChild>
                    <w:div w:id="1140800943">
                      <w:marLeft w:val="0"/>
                      <w:marRight w:val="0"/>
                      <w:marTop w:val="0"/>
                      <w:marBottom w:val="0"/>
                      <w:divBdr>
                        <w:top w:val="none" w:sz="0" w:space="0" w:color="auto"/>
                        <w:left w:val="none" w:sz="0" w:space="0" w:color="auto"/>
                        <w:bottom w:val="none" w:sz="0" w:space="0" w:color="auto"/>
                        <w:right w:val="none" w:sz="0" w:space="0" w:color="auto"/>
                      </w:divBdr>
                    </w:div>
                  </w:divsChild>
                </w:div>
                <w:div w:id="2100561225">
                  <w:marLeft w:val="0"/>
                  <w:marRight w:val="0"/>
                  <w:marTop w:val="0"/>
                  <w:marBottom w:val="0"/>
                  <w:divBdr>
                    <w:top w:val="none" w:sz="0" w:space="0" w:color="auto"/>
                    <w:left w:val="none" w:sz="0" w:space="0" w:color="auto"/>
                    <w:bottom w:val="none" w:sz="0" w:space="0" w:color="auto"/>
                    <w:right w:val="none" w:sz="0" w:space="0" w:color="auto"/>
                  </w:divBdr>
                  <w:divsChild>
                    <w:div w:id="428158192">
                      <w:marLeft w:val="0"/>
                      <w:marRight w:val="0"/>
                      <w:marTop w:val="0"/>
                      <w:marBottom w:val="0"/>
                      <w:divBdr>
                        <w:top w:val="none" w:sz="0" w:space="0" w:color="auto"/>
                        <w:left w:val="none" w:sz="0" w:space="0" w:color="auto"/>
                        <w:bottom w:val="none" w:sz="0" w:space="0" w:color="auto"/>
                        <w:right w:val="none" w:sz="0" w:space="0" w:color="auto"/>
                      </w:divBdr>
                    </w:div>
                    <w:div w:id="5888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34438">
          <w:marLeft w:val="0"/>
          <w:marRight w:val="0"/>
          <w:marTop w:val="0"/>
          <w:marBottom w:val="0"/>
          <w:divBdr>
            <w:top w:val="none" w:sz="0" w:space="0" w:color="auto"/>
            <w:left w:val="none" w:sz="0" w:space="0" w:color="auto"/>
            <w:bottom w:val="none" w:sz="0" w:space="0" w:color="auto"/>
            <w:right w:val="none" w:sz="0" w:space="0" w:color="auto"/>
          </w:divBdr>
          <w:divsChild>
            <w:div w:id="859465580">
              <w:marLeft w:val="0"/>
              <w:marRight w:val="0"/>
              <w:marTop w:val="30"/>
              <w:marBottom w:val="30"/>
              <w:divBdr>
                <w:top w:val="none" w:sz="0" w:space="0" w:color="auto"/>
                <w:left w:val="none" w:sz="0" w:space="0" w:color="auto"/>
                <w:bottom w:val="none" w:sz="0" w:space="0" w:color="auto"/>
                <w:right w:val="none" w:sz="0" w:space="0" w:color="auto"/>
              </w:divBdr>
              <w:divsChild>
                <w:div w:id="96098693">
                  <w:marLeft w:val="0"/>
                  <w:marRight w:val="0"/>
                  <w:marTop w:val="0"/>
                  <w:marBottom w:val="0"/>
                  <w:divBdr>
                    <w:top w:val="none" w:sz="0" w:space="0" w:color="auto"/>
                    <w:left w:val="none" w:sz="0" w:space="0" w:color="auto"/>
                    <w:bottom w:val="none" w:sz="0" w:space="0" w:color="auto"/>
                    <w:right w:val="none" w:sz="0" w:space="0" w:color="auto"/>
                  </w:divBdr>
                  <w:divsChild>
                    <w:div w:id="349650878">
                      <w:marLeft w:val="0"/>
                      <w:marRight w:val="0"/>
                      <w:marTop w:val="0"/>
                      <w:marBottom w:val="0"/>
                      <w:divBdr>
                        <w:top w:val="none" w:sz="0" w:space="0" w:color="auto"/>
                        <w:left w:val="none" w:sz="0" w:space="0" w:color="auto"/>
                        <w:bottom w:val="none" w:sz="0" w:space="0" w:color="auto"/>
                        <w:right w:val="none" w:sz="0" w:space="0" w:color="auto"/>
                      </w:divBdr>
                    </w:div>
                  </w:divsChild>
                </w:div>
                <w:div w:id="124471092">
                  <w:marLeft w:val="0"/>
                  <w:marRight w:val="0"/>
                  <w:marTop w:val="0"/>
                  <w:marBottom w:val="0"/>
                  <w:divBdr>
                    <w:top w:val="none" w:sz="0" w:space="0" w:color="auto"/>
                    <w:left w:val="none" w:sz="0" w:space="0" w:color="auto"/>
                    <w:bottom w:val="none" w:sz="0" w:space="0" w:color="auto"/>
                    <w:right w:val="none" w:sz="0" w:space="0" w:color="auto"/>
                  </w:divBdr>
                  <w:divsChild>
                    <w:div w:id="1257982811">
                      <w:marLeft w:val="0"/>
                      <w:marRight w:val="0"/>
                      <w:marTop w:val="0"/>
                      <w:marBottom w:val="0"/>
                      <w:divBdr>
                        <w:top w:val="none" w:sz="0" w:space="0" w:color="auto"/>
                        <w:left w:val="none" w:sz="0" w:space="0" w:color="auto"/>
                        <w:bottom w:val="none" w:sz="0" w:space="0" w:color="auto"/>
                        <w:right w:val="none" w:sz="0" w:space="0" w:color="auto"/>
                      </w:divBdr>
                    </w:div>
                  </w:divsChild>
                </w:div>
                <w:div w:id="197473136">
                  <w:marLeft w:val="0"/>
                  <w:marRight w:val="0"/>
                  <w:marTop w:val="0"/>
                  <w:marBottom w:val="0"/>
                  <w:divBdr>
                    <w:top w:val="none" w:sz="0" w:space="0" w:color="auto"/>
                    <w:left w:val="none" w:sz="0" w:space="0" w:color="auto"/>
                    <w:bottom w:val="none" w:sz="0" w:space="0" w:color="auto"/>
                    <w:right w:val="none" w:sz="0" w:space="0" w:color="auto"/>
                  </w:divBdr>
                  <w:divsChild>
                    <w:div w:id="706831451">
                      <w:marLeft w:val="0"/>
                      <w:marRight w:val="0"/>
                      <w:marTop w:val="0"/>
                      <w:marBottom w:val="0"/>
                      <w:divBdr>
                        <w:top w:val="none" w:sz="0" w:space="0" w:color="auto"/>
                        <w:left w:val="none" w:sz="0" w:space="0" w:color="auto"/>
                        <w:bottom w:val="none" w:sz="0" w:space="0" w:color="auto"/>
                        <w:right w:val="none" w:sz="0" w:space="0" w:color="auto"/>
                      </w:divBdr>
                    </w:div>
                  </w:divsChild>
                </w:div>
                <w:div w:id="221985552">
                  <w:marLeft w:val="0"/>
                  <w:marRight w:val="0"/>
                  <w:marTop w:val="0"/>
                  <w:marBottom w:val="0"/>
                  <w:divBdr>
                    <w:top w:val="none" w:sz="0" w:space="0" w:color="auto"/>
                    <w:left w:val="none" w:sz="0" w:space="0" w:color="auto"/>
                    <w:bottom w:val="none" w:sz="0" w:space="0" w:color="auto"/>
                    <w:right w:val="none" w:sz="0" w:space="0" w:color="auto"/>
                  </w:divBdr>
                  <w:divsChild>
                    <w:div w:id="866673341">
                      <w:marLeft w:val="0"/>
                      <w:marRight w:val="0"/>
                      <w:marTop w:val="0"/>
                      <w:marBottom w:val="0"/>
                      <w:divBdr>
                        <w:top w:val="none" w:sz="0" w:space="0" w:color="auto"/>
                        <w:left w:val="none" w:sz="0" w:space="0" w:color="auto"/>
                        <w:bottom w:val="none" w:sz="0" w:space="0" w:color="auto"/>
                        <w:right w:val="none" w:sz="0" w:space="0" w:color="auto"/>
                      </w:divBdr>
                    </w:div>
                  </w:divsChild>
                </w:div>
                <w:div w:id="458768888">
                  <w:marLeft w:val="0"/>
                  <w:marRight w:val="0"/>
                  <w:marTop w:val="0"/>
                  <w:marBottom w:val="0"/>
                  <w:divBdr>
                    <w:top w:val="none" w:sz="0" w:space="0" w:color="auto"/>
                    <w:left w:val="none" w:sz="0" w:space="0" w:color="auto"/>
                    <w:bottom w:val="none" w:sz="0" w:space="0" w:color="auto"/>
                    <w:right w:val="none" w:sz="0" w:space="0" w:color="auto"/>
                  </w:divBdr>
                  <w:divsChild>
                    <w:div w:id="707996462">
                      <w:marLeft w:val="0"/>
                      <w:marRight w:val="0"/>
                      <w:marTop w:val="0"/>
                      <w:marBottom w:val="0"/>
                      <w:divBdr>
                        <w:top w:val="none" w:sz="0" w:space="0" w:color="auto"/>
                        <w:left w:val="none" w:sz="0" w:space="0" w:color="auto"/>
                        <w:bottom w:val="none" w:sz="0" w:space="0" w:color="auto"/>
                        <w:right w:val="none" w:sz="0" w:space="0" w:color="auto"/>
                      </w:divBdr>
                    </w:div>
                    <w:div w:id="767386145">
                      <w:marLeft w:val="0"/>
                      <w:marRight w:val="0"/>
                      <w:marTop w:val="0"/>
                      <w:marBottom w:val="0"/>
                      <w:divBdr>
                        <w:top w:val="none" w:sz="0" w:space="0" w:color="auto"/>
                        <w:left w:val="none" w:sz="0" w:space="0" w:color="auto"/>
                        <w:bottom w:val="none" w:sz="0" w:space="0" w:color="auto"/>
                        <w:right w:val="none" w:sz="0" w:space="0" w:color="auto"/>
                      </w:divBdr>
                    </w:div>
                  </w:divsChild>
                </w:div>
                <w:div w:id="572662510">
                  <w:marLeft w:val="0"/>
                  <w:marRight w:val="0"/>
                  <w:marTop w:val="0"/>
                  <w:marBottom w:val="0"/>
                  <w:divBdr>
                    <w:top w:val="none" w:sz="0" w:space="0" w:color="auto"/>
                    <w:left w:val="none" w:sz="0" w:space="0" w:color="auto"/>
                    <w:bottom w:val="none" w:sz="0" w:space="0" w:color="auto"/>
                    <w:right w:val="none" w:sz="0" w:space="0" w:color="auto"/>
                  </w:divBdr>
                  <w:divsChild>
                    <w:div w:id="177352252">
                      <w:marLeft w:val="0"/>
                      <w:marRight w:val="0"/>
                      <w:marTop w:val="0"/>
                      <w:marBottom w:val="0"/>
                      <w:divBdr>
                        <w:top w:val="none" w:sz="0" w:space="0" w:color="auto"/>
                        <w:left w:val="none" w:sz="0" w:space="0" w:color="auto"/>
                        <w:bottom w:val="none" w:sz="0" w:space="0" w:color="auto"/>
                        <w:right w:val="none" w:sz="0" w:space="0" w:color="auto"/>
                      </w:divBdr>
                    </w:div>
                    <w:div w:id="1212814145">
                      <w:marLeft w:val="0"/>
                      <w:marRight w:val="0"/>
                      <w:marTop w:val="0"/>
                      <w:marBottom w:val="0"/>
                      <w:divBdr>
                        <w:top w:val="none" w:sz="0" w:space="0" w:color="auto"/>
                        <w:left w:val="none" w:sz="0" w:space="0" w:color="auto"/>
                        <w:bottom w:val="none" w:sz="0" w:space="0" w:color="auto"/>
                        <w:right w:val="none" w:sz="0" w:space="0" w:color="auto"/>
                      </w:divBdr>
                    </w:div>
                    <w:div w:id="1917785099">
                      <w:marLeft w:val="0"/>
                      <w:marRight w:val="0"/>
                      <w:marTop w:val="0"/>
                      <w:marBottom w:val="0"/>
                      <w:divBdr>
                        <w:top w:val="none" w:sz="0" w:space="0" w:color="auto"/>
                        <w:left w:val="none" w:sz="0" w:space="0" w:color="auto"/>
                        <w:bottom w:val="none" w:sz="0" w:space="0" w:color="auto"/>
                        <w:right w:val="none" w:sz="0" w:space="0" w:color="auto"/>
                      </w:divBdr>
                    </w:div>
                  </w:divsChild>
                </w:div>
                <w:div w:id="631642593">
                  <w:marLeft w:val="0"/>
                  <w:marRight w:val="0"/>
                  <w:marTop w:val="0"/>
                  <w:marBottom w:val="0"/>
                  <w:divBdr>
                    <w:top w:val="none" w:sz="0" w:space="0" w:color="auto"/>
                    <w:left w:val="none" w:sz="0" w:space="0" w:color="auto"/>
                    <w:bottom w:val="none" w:sz="0" w:space="0" w:color="auto"/>
                    <w:right w:val="none" w:sz="0" w:space="0" w:color="auto"/>
                  </w:divBdr>
                  <w:divsChild>
                    <w:div w:id="375130674">
                      <w:marLeft w:val="0"/>
                      <w:marRight w:val="0"/>
                      <w:marTop w:val="0"/>
                      <w:marBottom w:val="0"/>
                      <w:divBdr>
                        <w:top w:val="none" w:sz="0" w:space="0" w:color="auto"/>
                        <w:left w:val="none" w:sz="0" w:space="0" w:color="auto"/>
                        <w:bottom w:val="none" w:sz="0" w:space="0" w:color="auto"/>
                        <w:right w:val="none" w:sz="0" w:space="0" w:color="auto"/>
                      </w:divBdr>
                    </w:div>
                  </w:divsChild>
                </w:div>
                <w:div w:id="992415890">
                  <w:marLeft w:val="0"/>
                  <w:marRight w:val="0"/>
                  <w:marTop w:val="0"/>
                  <w:marBottom w:val="0"/>
                  <w:divBdr>
                    <w:top w:val="none" w:sz="0" w:space="0" w:color="auto"/>
                    <w:left w:val="none" w:sz="0" w:space="0" w:color="auto"/>
                    <w:bottom w:val="none" w:sz="0" w:space="0" w:color="auto"/>
                    <w:right w:val="none" w:sz="0" w:space="0" w:color="auto"/>
                  </w:divBdr>
                  <w:divsChild>
                    <w:div w:id="1846938353">
                      <w:marLeft w:val="0"/>
                      <w:marRight w:val="0"/>
                      <w:marTop w:val="0"/>
                      <w:marBottom w:val="0"/>
                      <w:divBdr>
                        <w:top w:val="none" w:sz="0" w:space="0" w:color="auto"/>
                        <w:left w:val="none" w:sz="0" w:space="0" w:color="auto"/>
                        <w:bottom w:val="none" w:sz="0" w:space="0" w:color="auto"/>
                        <w:right w:val="none" w:sz="0" w:space="0" w:color="auto"/>
                      </w:divBdr>
                    </w:div>
                  </w:divsChild>
                </w:div>
                <w:div w:id="1034692862">
                  <w:marLeft w:val="0"/>
                  <w:marRight w:val="0"/>
                  <w:marTop w:val="0"/>
                  <w:marBottom w:val="0"/>
                  <w:divBdr>
                    <w:top w:val="none" w:sz="0" w:space="0" w:color="auto"/>
                    <w:left w:val="none" w:sz="0" w:space="0" w:color="auto"/>
                    <w:bottom w:val="none" w:sz="0" w:space="0" w:color="auto"/>
                    <w:right w:val="none" w:sz="0" w:space="0" w:color="auto"/>
                  </w:divBdr>
                  <w:divsChild>
                    <w:div w:id="1522358106">
                      <w:marLeft w:val="0"/>
                      <w:marRight w:val="0"/>
                      <w:marTop w:val="0"/>
                      <w:marBottom w:val="0"/>
                      <w:divBdr>
                        <w:top w:val="none" w:sz="0" w:space="0" w:color="auto"/>
                        <w:left w:val="none" w:sz="0" w:space="0" w:color="auto"/>
                        <w:bottom w:val="none" w:sz="0" w:space="0" w:color="auto"/>
                        <w:right w:val="none" w:sz="0" w:space="0" w:color="auto"/>
                      </w:divBdr>
                    </w:div>
                  </w:divsChild>
                </w:div>
                <w:div w:id="1362389864">
                  <w:marLeft w:val="0"/>
                  <w:marRight w:val="0"/>
                  <w:marTop w:val="0"/>
                  <w:marBottom w:val="0"/>
                  <w:divBdr>
                    <w:top w:val="none" w:sz="0" w:space="0" w:color="auto"/>
                    <w:left w:val="none" w:sz="0" w:space="0" w:color="auto"/>
                    <w:bottom w:val="none" w:sz="0" w:space="0" w:color="auto"/>
                    <w:right w:val="none" w:sz="0" w:space="0" w:color="auto"/>
                  </w:divBdr>
                  <w:divsChild>
                    <w:div w:id="575750916">
                      <w:marLeft w:val="0"/>
                      <w:marRight w:val="0"/>
                      <w:marTop w:val="0"/>
                      <w:marBottom w:val="0"/>
                      <w:divBdr>
                        <w:top w:val="none" w:sz="0" w:space="0" w:color="auto"/>
                        <w:left w:val="none" w:sz="0" w:space="0" w:color="auto"/>
                        <w:bottom w:val="none" w:sz="0" w:space="0" w:color="auto"/>
                        <w:right w:val="none" w:sz="0" w:space="0" w:color="auto"/>
                      </w:divBdr>
                    </w:div>
                    <w:div w:id="2067220127">
                      <w:marLeft w:val="0"/>
                      <w:marRight w:val="0"/>
                      <w:marTop w:val="0"/>
                      <w:marBottom w:val="0"/>
                      <w:divBdr>
                        <w:top w:val="none" w:sz="0" w:space="0" w:color="auto"/>
                        <w:left w:val="none" w:sz="0" w:space="0" w:color="auto"/>
                        <w:bottom w:val="none" w:sz="0" w:space="0" w:color="auto"/>
                        <w:right w:val="none" w:sz="0" w:space="0" w:color="auto"/>
                      </w:divBdr>
                    </w:div>
                  </w:divsChild>
                </w:div>
                <w:div w:id="1414006673">
                  <w:marLeft w:val="0"/>
                  <w:marRight w:val="0"/>
                  <w:marTop w:val="0"/>
                  <w:marBottom w:val="0"/>
                  <w:divBdr>
                    <w:top w:val="none" w:sz="0" w:space="0" w:color="auto"/>
                    <w:left w:val="none" w:sz="0" w:space="0" w:color="auto"/>
                    <w:bottom w:val="none" w:sz="0" w:space="0" w:color="auto"/>
                    <w:right w:val="none" w:sz="0" w:space="0" w:color="auto"/>
                  </w:divBdr>
                  <w:divsChild>
                    <w:div w:id="637344715">
                      <w:marLeft w:val="0"/>
                      <w:marRight w:val="0"/>
                      <w:marTop w:val="0"/>
                      <w:marBottom w:val="0"/>
                      <w:divBdr>
                        <w:top w:val="none" w:sz="0" w:space="0" w:color="auto"/>
                        <w:left w:val="none" w:sz="0" w:space="0" w:color="auto"/>
                        <w:bottom w:val="none" w:sz="0" w:space="0" w:color="auto"/>
                        <w:right w:val="none" w:sz="0" w:space="0" w:color="auto"/>
                      </w:divBdr>
                    </w:div>
                  </w:divsChild>
                </w:div>
                <w:div w:id="1437561185">
                  <w:marLeft w:val="0"/>
                  <w:marRight w:val="0"/>
                  <w:marTop w:val="0"/>
                  <w:marBottom w:val="0"/>
                  <w:divBdr>
                    <w:top w:val="none" w:sz="0" w:space="0" w:color="auto"/>
                    <w:left w:val="none" w:sz="0" w:space="0" w:color="auto"/>
                    <w:bottom w:val="none" w:sz="0" w:space="0" w:color="auto"/>
                    <w:right w:val="none" w:sz="0" w:space="0" w:color="auto"/>
                  </w:divBdr>
                  <w:divsChild>
                    <w:div w:id="1495343008">
                      <w:marLeft w:val="0"/>
                      <w:marRight w:val="0"/>
                      <w:marTop w:val="0"/>
                      <w:marBottom w:val="0"/>
                      <w:divBdr>
                        <w:top w:val="none" w:sz="0" w:space="0" w:color="auto"/>
                        <w:left w:val="none" w:sz="0" w:space="0" w:color="auto"/>
                        <w:bottom w:val="none" w:sz="0" w:space="0" w:color="auto"/>
                        <w:right w:val="none" w:sz="0" w:space="0" w:color="auto"/>
                      </w:divBdr>
                    </w:div>
                  </w:divsChild>
                </w:div>
                <w:div w:id="1748572930">
                  <w:marLeft w:val="0"/>
                  <w:marRight w:val="0"/>
                  <w:marTop w:val="0"/>
                  <w:marBottom w:val="0"/>
                  <w:divBdr>
                    <w:top w:val="none" w:sz="0" w:space="0" w:color="auto"/>
                    <w:left w:val="none" w:sz="0" w:space="0" w:color="auto"/>
                    <w:bottom w:val="none" w:sz="0" w:space="0" w:color="auto"/>
                    <w:right w:val="none" w:sz="0" w:space="0" w:color="auto"/>
                  </w:divBdr>
                  <w:divsChild>
                    <w:div w:id="1476408533">
                      <w:marLeft w:val="0"/>
                      <w:marRight w:val="0"/>
                      <w:marTop w:val="0"/>
                      <w:marBottom w:val="0"/>
                      <w:divBdr>
                        <w:top w:val="none" w:sz="0" w:space="0" w:color="auto"/>
                        <w:left w:val="none" w:sz="0" w:space="0" w:color="auto"/>
                        <w:bottom w:val="none" w:sz="0" w:space="0" w:color="auto"/>
                        <w:right w:val="none" w:sz="0" w:space="0" w:color="auto"/>
                      </w:divBdr>
                    </w:div>
                  </w:divsChild>
                </w:div>
                <w:div w:id="1763257113">
                  <w:marLeft w:val="0"/>
                  <w:marRight w:val="0"/>
                  <w:marTop w:val="0"/>
                  <w:marBottom w:val="0"/>
                  <w:divBdr>
                    <w:top w:val="none" w:sz="0" w:space="0" w:color="auto"/>
                    <w:left w:val="none" w:sz="0" w:space="0" w:color="auto"/>
                    <w:bottom w:val="none" w:sz="0" w:space="0" w:color="auto"/>
                    <w:right w:val="none" w:sz="0" w:space="0" w:color="auto"/>
                  </w:divBdr>
                  <w:divsChild>
                    <w:div w:id="1286694308">
                      <w:marLeft w:val="0"/>
                      <w:marRight w:val="0"/>
                      <w:marTop w:val="0"/>
                      <w:marBottom w:val="0"/>
                      <w:divBdr>
                        <w:top w:val="none" w:sz="0" w:space="0" w:color="auto"/>
                        <w:left w:val="none" w:sz="0" w:space="0" w:color="auto"/>
                        <w:bottom w:val="none" w:sz="0" w:space="0" w:color="auto"/>
                        <w:right w:val="none" w:sz="0" w:space="0" w:color="auto"/>
                      </w:divBdr>
                    </w:div>
                  </w:divsChild>
                </w:div>
                <w:div w:id="1889956199">
                  <w:marLeft w:val="0"/>
                  <w:marRight w:val="0"/>
                  <w:marTop w:val="0"/>
                  <w:marBottom w:val="0"/>
                  <w:divBdr>
                    <w:top w:val="none" w:sz="0" w:space="0" w:color="auto"/>
                    <w:left w:val="none" w:sz="0" w:space="0" w:color="auto"/>
                    <w:bottom w:val="none" w:sz="0" w:space="0" w:color="auto"/>
                    <w:right w:val="none" w:sz="0" w:space="0" w:color="auto"/>
                  </w:divBdr>
                  <w:divsChild>
                    <w:div w:id="1848133136">
                      <w:marLeft w:val="0"/>
                      <w:marRight w:val="0"/>
                      <w:marTop w:val="0"/>
                      <w:marBottom w:val="0"/>
                      <w:divBdr>
                        <w:top w:val="none" w:sz="0" w:space="0" w:color="auto"/>
                        <w:left w:val="none" w:sz="0" w:space="0" w:color="auto"/>
                        <w:bottom w:val="none" w:sz="0" w:space="0" w:color="auto"/>
                        <w:right w:val="none" w:sz="0" w:space="0" w:color="auto"/>
                      </w:divBdr>
                    </w:div>
                  </w:divsChild>
                </w:div>
                <w:div w:id="1916820924">
                  <w:marLeft w:val="0"/>
                  <w:marRight w:val="0"/>
                  <w:marTop w:val="0"/>
                  <w:marBottom w:val="0"/>
                  <w:divBdr>
                    <w:top w:val="none" w:sz="0" w:space="0" w:color="auto"/>
                    <w:left w:val="none" w:sz="0" w:space="0" w:color="auto"/>
                    <w:bottom w:val="none" w:sz="0" w:space="0" w:color="auto"/>
                    <w:right w:val="none" w:sz="0" w:space="0" w:color="auto"/>
                  </w:divBdr>
                  <w:divsChild>
                    <w:div w:id="959259793">
                      <w:marLeft w:val="0"/>
                      <w:marRight w:val="0"/>
                      <w:marTop w:val="0"/>
                      <w:marBottom w:val="0"/>
                      <w:divBdr>
                        <w:top w:val="none" w:sz="0" w:space="0" w:color="auto"/>
                        <w:left w:val="none" w:sz="0" w:space="0" w:color="auto"/>
                        <w:bottom w:val="none" w:sz="0" w:space="0" w:color="auto"/>
                        <w:right w:val="none" w:sz="0" w:space="0" w:color="auto"/>
                      </w:divBdr>
                    </w:div>
                  </w:divsChild>
                </w:div>
                <w:div w:id="1922640167">
                  <w:marLeft w:val="0"/>
                  <w:marRight w:val="0"/>
                  <w:marTop w:val="0"/>
                  <w:marBottom w:val="0"/>
                  <w:divBdr>
                    <w:top w:val="none" w:sz="0" w:space="0" w:color="auto"/>
                    <w:left w:val="none" w:sz="0" w:space="0" w:color="auto"/>
                    <w:bottom w:val="none" w:sz="0" w:space="0" w:color="auto"/>
                    <w:right w:val="none" w:sz="0" w:space="0" w:color="auto"/>
                  </w:divBdr>
                  <w:divsChild>
                    <w:div w:id="15215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9884">
          <w:marLeft w:val="0"/>
          <w:marRight w:val="0"/>
          <w:marTop w:val="0"/>
          <w:marBottom w:val="0"/>
          <w:divBdr>
            <w:top w:val="none" w:sz="0" w:space="0" w:color="auto"/>
            <w:left w:val="none" w:sz="0" w:space="0" w:color="auto"/>
            <w:bottom w:val="none" w:sz="0" w:space="0" w:color="auto"/>
            <w:right w:val="none" w:sz="0" w:space="0" w:color="auto"/>
          </w:divBdr>
        </w:div>
        <w:div w:id="1425301704">
          <w:marLeft w:val="0"/>
          <w:marRight w:val="0"/>
          <w:marTop w:val="0"/>
          <w:marBottom w:val="0"/>
          <w:divBdr>
            <w:top w:val="none" w:sz="0" w:space="0" w:color="auto"/>
            <w:left w:val="none" w:sz="0" w:space="0" w:color="auto"/>
            <w:bottom w:val="none" w:sz="0" w:space="0" w:color="auto"/>
            <w:right w:val="none" w:sz="0" w:space="0" w:color="auto"/>
          </w:divBdr>
        </w:div>
        <w:div w:id="1433865184">
          <w:marLeft w:val="0"/>
          <w:marRight w:val="0"/>
          <w:marTop w:val="0"/>
          <w:marBottom w:val="0"/>
          <w:divBdr>
            <w:top w:val="none" w:sz="0" w:space="0" w:color="auto"/>
            <w:left w:val="none" w:sz="0" w:space="0" w:color="auto"/>
            <w:bottom w:val="none" w:sz="0" w:space="0" w:color="auto"/>
            <w:right w:val="none" w:sz="0" w:space="0" w:color="auto"/>
          </w:divBdr>
          <w:divsChild>
            <w:div w:id="1886137076">
              <w:marLeft w:val="0"/>
              <w:marRight w:val="0"/>
              <w:marTop w:val="30"/>
              <w:marBottom w:val="30"/>
              <w:divBdr>
                <w:top w:val="none" w:sz="0" w:space="0" w:color="auto"/>
                <w:left w:val="none" w:sz="0" w:space="0" w:color="auto"/>
                <w:bottom w:val="none" w:sz="0" w:space="0" w:color="auto"/>
                <w:right w:val="none" w:sz="0" w:space="0" w:color="auto"/>
              </w:divBdr>
              <w:divsChild>
                <w:div w:id="32119875">
                  <w:marLeft w:val="0"/>
                  <w:marRight w:val="0"/>
                  <w:marTop w:val="0"/>
                  <w:marBottom w:val="0"/>
                  <w:divBdr>
                    <w:top w:val="none" w:sz="0" w:space="0" w:color="auto"/>
                    <w:left w:val="none" w:sz="0" w:space="0" w:color="auto"/>
                    <w:bottom w:val="none" w:sz="0" w:space="0" w:color="auto"/>
                    <w:right w:val="none" w:sz="0" w:space="0" w:color="auto"/>
                  </w:divBdr>
                  <w:divsChild>
                    <w:div w:id="1476023769">
                      <w:marLeft w:val="0"/>
                      <w:marRight w:val="0"/>
                      <w:marTop w:val="0"/>
                      <w:marBottom w:val="0"/>
                      <w:divBdr>
                        <w:top w:val="none" w:sz="0" w:space="0" w:color="auto"/>
                        <w:left w:val="none" w:sz="0" w:space="0" w:color="auto"/>
                        <w:bottom w:val="none" w:sz="0" w:space="0" w:color="auto"/>
                        <w:right w:val="none" w:sz="0" w:space="0" w:color="auto"/>
                      </w:divBdr>
                    </w:div>
                  </w:divsChild>
                </w:div>
                <w:div w:id="248318971">
                  <w:marLeft w:val="0"/>
                  <w:marRight w:val="0"/>
                  <w:marTop w:val="0"/>
                  <w:marBottom w:val="0"/>
                  <w:divBdr>
                    <w:top w:val="none" w:sz="0" w:space="0" w:color="auto"/>
                    <w:left w:val="none" w:sz="0" w:space="0" w:color="auto"/>
                    <w:bottom w:val="none" w:sz="0" w:space="0" w:color="auto"/>
                    <w:right w:val="none" w:sz="0" w:space="0" w:color="auto"/>
                  </w:divBdr>
                  <w:divsChild>
                    <w:div w:id="2073577384">
                      <w:marLeft w:val="0"/>
                      <w:marRight w:val="0"/>
                      <w:marTop w:val="0"/>
                      <w:marBottom w:val="0"/>
                      <w:divBdr>
                        <w:top w:val="none" w:sz="0" w:space="0" w:color="auto"/>
                        <w:left w:val="none" w:sz="0" w:space="0" w:color="auto"/>
                        <w:bottom w:val="none" w:sz="0" w:space="0" w:color="auto"/>
                        <w:right w:val="none" w:sz="0" w:space="0" w:color="auto"/>
                      </w:divBdr>
                    </w:div>
                  </w:divsChild>
                </w:div>
                <w:div w:id="281614688">
                  <w:marLeft w:val="0"/>
                  <w:marRight w:val="0"/>
                  <w:marTop w:val="0"/>
                  <w:marBottom w:val="0"/>
                  <w:divBdr>
                    <w:top w:val="none" w:sz="0" w:space="0" w:color="auto"/>
                    <w:left w:val="none" w:sz="0" w:space="0" w:color="auto"/>
                    <w:bottom w:val="none" w:sz="0" w:space="0" w:color="auto"/>
                    <w:right w:val="none" w:sz="0" w:space="0" w:color="auto"/>
                  </w:divBdr>
                  <w:divsChild>
                    <w:div w:id="476074454">
                      <w:marLeft w:val="0"/>
                      <w:marRight w:val="0"/>
                      <w:marTop w:val="0"/>
                      <w:marBottom w:val="0"/>
                      <w:divBdr>
                        <w:top w:val="none" w:sz="0" w:space="0" w:color="auto"/>
                        <w:left w:val="none" w:sz="0" w:space="0" w:color="auto"/>
                        <w:bottom w:val="none" w:sz="0" w:space="0" w:color="auto"/>
                        <w:right w:val="none" w:sz="0" w:space="0" w:color="auto"/>
                      </w:divBdr>
                    </w:div>
                  </w:divsChild>
                </w:div>
                <w:div w:id="414280033">
                  <w:marLeft w:val="0"/>
                  <w:marRight w:val="0"/>
                  <w:marTop w:val="0"/>
                  <w:marBottom w:val="0"/>
                  <w:divBdr>
                    <w:top w:val="none" w:sz="0" w:space="0" w:color="auto"/>
                    <w:left w:val="none" w:sz="0" w:space="0" w:color="auto"/>
                    <w:bottom w:val="none" w:sz="0" w:space="0" w:color="auto"/>
                    <w:right w:val="none" w:sz="0" w:space="0" w:color="auto"/>
                  </w:divBdr>
                  <w:divsChild>
                    <w:div w:id="261307947">
                      <w:marLeft w:val="0"/>
                      <w:marRight w:val="0"/>
                      <w:marTop w:val="0"/>
                      <w:marBottom w:val="0"/>
                      <w:divBdr>
                        <w:top w:val="none" w:sz="0" w:space="0" w:color="auto"/>
                        <w:left w:val="none" w:sz="0" w:space="0" w:color="auto"/>
                        <w:bottom w:val="none" w:sz="0" w:space="0" w:color="auto"/>
                        <w:right w:val="none" w:sz="0" w:space="0" w:color="auto"/>
                      </w:divBdr>
                    </w:div>
                  </w:divsChild>
                </w:div>
                <w:div w:id="657466105">
                  <w:marLeft w:val="0"/>
                  <w:marRight w:val="0"/>
                  <w:marTop w:val="0"/>
                  <w:marBottom w:val="0"/>
                  <w:divBdr>
                    <w:top w:val="none" w:sz="0" w:space="0" w:color="auto"/>
                    <w:left w:val="none" w:sz="0" w:space="0" w:color="auto"/>
                    <w:bottom w:val="none" w:sz="0" w:space="0" w:color="auto"/>
                    <w:right w:val="none" w:sz="0" w:space="0" w:color="auto"/>
                  </w:divBdr>
                  <w:divsChild>
                    <w:div w:id="274093740">
                      <w:marLeft w:val="0"/>
                      <w:marRight w:val="0"/>
                      <w:marTop w:val="0"/>
                      <w:marBottom w:val="0"/>
                      <w:divBdr>
                        <w:top w:val="none" w:sz="0" w:space="0" w:color="auto"/>
                        <w:left w:val="none" w:sz="0" w:space="0" w:color="auto"/>
                        <w:bottom w:val="none" w:sz="0" w:space="0" w:color="auto"/>
                        <w:right w:val="none" w:sz="0" w:space="0" w:color="auto"/>
                      </w:divBdr>
                    </w:div>
                  </w:divsChild>
                </w:div>
                <w:div w:id="947348870">
                  <w:marLeft w:val="0"/>
                  <w:marRight w:val="0"/>
                  <w:marTop w:val="0"/>
                  <w:marBottom w:val="0"/>
                  <w:divBdr>
                    <w:top w:val="none" w:sz="0" w:space="0" w:color="auto"/>
                    <w:left w:val="none" w:sz="0" w:space="0" w:color="auto"/>
                    <w:bottom w:val="none" w:sz="0" w:space="0" w:color="auto"/>
                    <w:right w:val="none" w:sz="0" w:space="0" w:color="auto"/>
                  </w:divBdr>
                  <w:divsChild>
                    <w:div w:id="923032507">
                      <w:marLeft w:val="0"/>
                      <w:marRight w:val="0"/>
                      <w:marTop w:val="0"/>
                      <w:marBottom w:val="0"/>
                      <w:divBdr>
                        <w:top w:val="none" w:sz="0" w:space="0" w:color="auto"/>
                        <w:left w:val="none" w:sz="0" w:space="0" w:color="auto"/>
                        <w:bottom w:val="none" w:sz="0" w:space="0" w:color="auto"/>
                        <w:right w:val="none" w:sz="0" w:space="0" w:color="auto"/>
                      </w:divBdr>
                    </w:div>
                  </w:divsChild>
                </w:div>
                <w:div w:id="1033917356">
                  <w:marLeft w:val="0"/>
                  <w:marRight w:val="0"/>
                  <w:marTop w:val="0"/>
                  <w:marBottom w:val="0"/>
                  <w:divBdr>
                    <w:top w:val="none" w:sz="0" w:space="0" w:color="auto"/>
                    <w:left w:val="none" w:sz="0" w:space="0" w:color="auto"/>
                    <w:bottom w:val="none" w:sz="0" w:space="0" w:color="auto"/>
                    <w:right w:val="none" w:sz="0" w:space="0" w:color="auto"/>
                  </w:divBdr>
                  <w:divsChild>
                    <w:div w:id="961232265">
                      <w:marLeft w:val="0"/>
                      <w:marRight w:val="0"/>
                      <w:marTop w:val="0"/>
                      <w:marBottom w:val="0"/>
                      <w:divBdr>
                        <w:top w:val="none" w:sz="0" w:space="0" w:color="auto"/>
                        <w:left w:val="none" w:sz="0" w:space="0" w:color="auto"/>
                        <w:bottom w:val="none" w:sz="0" w:space="0" w:color="auto"/>
                        <w:right w:val="none" w:sz="0" w:space="0" w:color="auto"/>
                      </w:divBdr>
                    </w:div>
                  </w:divsChild>
                </w:div>
                <w:div w:id="1041319609">
                  <w:marLeft w:val="0"/>
                  <w:marRight w:val="0"/>
                  <w:marTop w:val="0"/>
                  <w:marBottom w:val="0"/>
                  <w:divBdr>
                    <w:top w:val="none" w:sz="0" w:space="0" w:color="auto"/>
                    <w:left w:val="none" w:sz="0" w:space="0" w:color="auto"/>
                    <w:bottom w:val="none" w:sz="0" w:space="0" w:color="auto"/>
                    <w:right w:val="none" w:sz="0" w:space="0" w:color="auto"/>
                  </w:divBdr>
                  <w:divsChild>
                    <w:div w:id="1918858406">
                      <w:marLeft w:val="0"/>
                      <w:marRight w:val="0"/>
                      <w:marTop w:val="0"/>
                      <w:marBottom w:val="0"/>
                      <w:divBdr>
                        <w:top w:val="none" w:sz="0" w:space="0" w:color="auto"/>
                        <w:left w:val="none" w:sz="0" w:space="0" w:color="auto"/>
                        <w:bottom w:val="none" w:sz="0" w:space="0" w:color="auto"/>
                        <w:right w:val="none" w:sz="0" w:space="0" w:color="auto"/>
                      </w:divBdr>
                    </w:div>
                  </w:divsChild>
                </w:div>
                <w:div w:id="1125152279">
                  <w:marLeft w:val="0"/>
                  <w:marRight w:val="0"/>
                  <w:marTop w:val="0"/>
                  <w:marBottom w:val="0"/>
                  <w:divBdr>
                    <w:top w:val="none" w:sz="0" w:space="0" w:color="auto"/>
                    <w:left w:val="none" w:sz="0" w:space="0" w:color="auto"/>
                    <w:bottom w:val="none" w:sz="0" w:space="0" w:color="auto"/>
                    <w:right w:val="none" w:sz="0" w:space="0" w:color="auto"/>
                  </w:divBdr>
                  <w:divsChild>
                    <w:div w:id="13727827">
                      <w:marLeft w:val="0"/>
                      <w:marRight w:val="0"/>
                      <w:marTop w:val="0"/>
                      <w:marBottom w:val="0"/>
                      <w:divBdr>
                        <w:top w:val="none" w:sz="0" w:space="0" w:color="auto"/>
                        <w:left w:val="none" w:sz="0" w:space="0" w:color="auto"/>
                        <w:bottom w:val="none" w:sz="0" w:space="0" w:color="auto"/>
                        <w:right w:val="none" w:sz="0" w:space="0" w:color="auto"/>
                      </w:divBdr>
                    </w:div>
                  </w:divsChild>
                </w:div>
                <w:div w:id="1157265847">
                  <w:marLeft w:val="0"/>
                  <w:marRight w:val="0"/>
                  <w:marTop w:val="0"/>
                  <w:marBottom w:val="0"/>
                  <w:divBdr>
                    <w:top w:val="none" w:sz="0" w:space="0" w:color="auto"/>
                    <w:left w:val="none" w:sz="0" w:space="0" w:color="auto"/>
                    <w:bottom w:val="none" w:sz="0" w:space="0" w:color="auto"/>
                    <w:right w:val="none" w:sz="0" w:space="0" w:color="auto"/>
                  </w:divBdr>
                  <w:divsChild>
                    <w:div w:id="1234463009">
                      <w:marLeft w:val="0"/>
                      <w:marRight w:val="0"/>
                      <w:marTop w:val="0"/>
                      <w:marBottom w:val="0"/>
                      <w:divBdr>
                        <w:top w:val="none" w:sz="0" w:space="0" w:color="auto"/>
                        <w:left w:val="none" w:sz="0" w:space="0" w:color="auto"/>
                        <w:bottom w:val="none" w:sz="0" w:space="0" w:color="auto"/>
                        <w:right w:val="none" w:sz="0" w:space="0" w:color="auto"/>
                      </w:divBdr>
                    </w:div>
                  </w:divsChild>
                </w:div>
                <w:div w:id="1183130950">
                  <w:marLeft w:val="0"/>
                  <w:marRight w:val="0"/>
                  <w:marTop w:val="0"/>
                  <w:marBottom w:val="0"/>
                  <w:divBdr>
                    <w:top w:val="none" w:sz="0" w:space="0" w:color="auto"/>
                    <w:left w:val="none" w:sz="0" w:space="0" w:color="auto"/>
                    <w:bottom w:val="none" w:sz="0" w:space="0" w:color="auto"/>
                    <w:right w:val="none" w:sz="0" w:space="0" w:color="auto"/>
                  </w:divBdr>
                  <w:divsChild>
                    <w:div w:id="917902302">
                      <w:marLeft w:val="0"/>
                      <w:marRight w:val="0"/>
                      <w:marTop w:val="0"/>
                      <w:marBottom w:val="0"/>
                      <w:divBdr>
                        <w:top w:val="none" w:sz="0" w:space="0" w:color="auto"/>
                        <w:left w:val="none" w:sz="0" w:space="0" w:color="auto"/>
                        <w:bottom w:val="none" w:sz="0" w:space="0" w:color="auto"/>
                        <w:right w:val="none" w:sz="0" w:space="0" w:color="auto"/>
                      </w:divBdr>
                    </w:div>
                  </w:divsChild>
                </w:div>
                <w:div w:id="1231117266">
                  <w:marLeft w:val="0"/>
                  <w:marRight w:val="0"/>
                  <w:marTop w:val="0"/>
                  <w:marBottom w:val="0"/>
                  <w:divBdr>
                    <w:top w:val="none" w:sz="0" w:space="0" w:color="auto"/>
                    <w:left w:val="none" w:sz="0" w:space="0" w:color="auto"/>
                    <w:bottom w:val="none" w:sz="0" w:space="0" w:color="auto"/>
                    <w:right w:val="none" w:sz="0" w:space="0" w:color="auto"/>
                  </w:divBdr>
                  <w:divsChild>
                    <w:div w:id="1376198780">
                      <w:marLeft w:val="0"/>
                      <w:marRight w:val="0"/>
                      <w:marTop w:val="0"/>
                      <w:marBottom w:val="0"/>
                      <w:divBdr>
                        <w:top w:val="none" w:sz="0" w:space="0" w:color="auto"/>
                        <w:left w:val="none" w:sz="0" w:space="0" w:color="auto"/>
                        <w:bottom w:val="none" w:sz="0" w:space="0" w:color="auto"/>
                        <w:right w:val="none" w:sz="0" w:space="0" w:color="auto"/>
                      </w:divBdr>
                    </w:div>
                  </w:divsChild>
                </w:div>
                <w:div w:id="1257521311">
                  <w:marLeft w:val="0"/>
                  <w:marRight w:val="0"/>
                  <w:marTop w:val="0"/>
                  <w:marBottom w:val="0"/>
                  <w:divBdr>
                    <w:top w:val="none" w:sz="0" w:space="0" w:color="auto"/>
                    <w:left w:val="none" w:sz="0" w:space="0" w:color="auto"/>
                    <w:bottom w:val="none" w:sz="0" w:space="0" w:color="auto"/>
                    <w:right w:val="none" w:sz="0" w:space="0" w:color="auto"/>
                  </w:divBdr>
                  <w:divsChild>
                    <w:div w:id="1090201845">
                      <w:marLeft w:val="0"/>
                      <w:marRight w:val="0"/>
                      <w:marTop w:val="0"/>
                      <w:marBottom w:val="0"/>
                      <w:divBdr>
                        <w:top w:val="none" w:sz="0" w:space="0" w:color="auto"/>
                        <w:left w:val="none" w:sz="0" w:space="0" w:color="auto"/>
                        <w:bottom w:val="none" w:sz="0" w:space="0" w:color="auto"/>
                        <w:right w:val="none" w:sz="0" w:space="0" w:color="auto"/>
                      </w:divBdr>
                    </w:div>
                  </w:divsChild>
                </w:div>
                <w:div w:id="1352877070">
                  <w:marLeft w:val="0"/>
                  <w:marRight w:val="0"/>
                  <w:marTop w:val="0"/>
                  <w:marBottom w:val="0"/>
                  <w:divBdr>
                    <w:top w:val="none" w:sz="0" w:space="0" w:color="auto"/>
                    <w:left w:val="none" w:sz="0" w:space="0" w:color="auto"/>
                    <w:bottom w:val="none" w:sz="0" w:space="0" w:color="auto"/>
                    <w:right w:val="none" w:sz="0" w:space="0" w:color="auto"/>
                  </w:divBdr>
                  <w:divsChild>
                    <w:div w:id="362247819">
                      <w:marLeft w:val="0"/>
                      <w:marRight w:val="0"/>
                      <w:marTop w:val="0"/>
                      <w:marBottom w:val="0"/>
                      <w:divBdr>
                        <w:top w:val="none" w:sz="0" w:space="0" w:color="auto"/>
                        <w:left w:val="none" w:sz="0" w:space="0" w:color="auto"/>
                        <w:bottom w:val="none" w:sz="0" w:space="0" w:color="auto"/>
                        <w:right w:val="none" w:sz="0" w:space="0" w:color="auto"/>
                      </w:divBdr>
                    </w:div>
                  </w:divsChild>
                </w:div>
                <w:div w:id="1395590118">
                  <w:marLeft w:val="0"/>
                  <w:marRight w:val="0"/>
                  <w:marTop w:val="0"/>
                  <w:marBottom w:val="0"/>
                  <w:divBdr>
                    <w:top w:val="none" w:sz="0" w:space="0" w:color="auto"/>
                    <w:left w:val="none" w:sz="0" w:space="0" w:color="auto"/>
                    <w:bottom w:val="none" w:sz="0" w:space="0" w:color="auto"/>
                    <w:right w:val="none" w:sz="0" w:space="0" w:color="auto"/>
                  </w:divBdr>
                  <w:divsChild>
                    <w:div w:id="1614047542">
                      <w:marLeft w:val="0"/>
                      <w:marRight w:val="0"/>
                      <w:marTop w:val="0"/>
                      <w:marBottom w:val="0"/>
                      <w:divBdr>
                        <w:top w:val="none" w:sz="0" w:space="0" w:color="auto"/>
                        <w:left w:val="none" w:sz="0" w:space="0" w:color="auto"/>
                        <w:bottom w:val="none" w:sz="0" w:space="0" w:color="auto"/>
                        <w:right w:val="none" w:sz="0" w:space="0" w:color="auto"/>
                      </w:divBdr>
                    </w:div>
                  </w:divsChild>
                </w:div>
                <w:div w:id="1456019005">
                  <w:marLeft w:val="0"/>
                  <w:marRight w:val="0"/>
                  <w:marTop w:val="0"/>
                  <w:marBottom w:val="0"/>
                  <w:divBdr>
                    <w:top w:val="none" w:sz="0" w:space="0" w:color="auto"/>
                    <w:left w:val="none" w:sz="0" w:space="0" w:color="auto"/>
                    <w:bottom w:val="none" w:sz="0" w:space="0" w:color="auto"/>
                    <w:right w:val="none" w:sz="0" w:space="0" w:color="auto"/>
                  </w:divBdr>
                  <w:divsChild>
                    <w:div w:id="528756775">
                      <w:marLeft w:val="0"/>
                      <w:marRight w:val="0"/>
                      <w:marTop w:val="0"/>
                      <w:marBottom w:val="0"/>
                      <w:divBdr>
                        <w:top w:val="none" w:sz="0" w:space="0" w:color="auto"/>
                        <w:left w:val="none" w:sz="0" w:space="0" w:color="auto"/>
                        <w:bottom w:val="none" w:sz="0" w:space="0" w:color="auto"/>
                        <w:right w:val="none" w:sz="0" w:space="0" w:color="auto"/>
                      </w:divBdr>
                    </w:div>
                  </w:divsChild>
                </w:div>
                <w:div w:id="1580365688">
                  <w:marLeft w:val="0"/>
                  <w:marRight w:val="0"/>
                  <w:marTop w:val="0"/>
                  <w:marBottom w:val="0"/>
                  <w:divBdr>
                    <w:top w:val="none" w:sz="0" w:space="0" w:color="auto"/>
                    <w:left w:val="none" w:sz="0" w:space="0" w:color="auto"/>
                    <w:bottom w:val="none" w:sz="0" w:space="0" w:color="auto"/>
                    <w:right w:val="none" w:sz="0" w:space="0" w:color="auto"/>
                  </w:divBdr>
                  <w:divsChild>
                    <w:div w:id="188953806">
                      <w:marLeft w:val="0"/>
                      <w:marRight w:val="0"/>
                      <w:marTop w:val="0"/>
                      <w:marBottom w:val="0"/>
                      <w:divBdr>
                        <w:top w:val="none" w:sz="0" w:space="0" w:color="auto"/>
                        <w:left w:val="none" w:sz="0" w:space="0" w:color="auto"/>
                        <w:bottom w:val="none" w:sz="0" w:space="0" w:color="auto"/>
                        <w:right w:val="none" w:sz="0" w:space="0" w:color="auto"/>
                      </w:divBdr>
                    </w:div>
                  </w:divsChild>
                </w:div>
                <w:div w:id="1726097176">
                  <w:marLeft w:val="0"/>
                  <w:marRight w:val="0"/>
                  <w:marTop w:val="0"/>
                  <w:marBottom w:val="0"/>
                  <w:divBdr>
                    <w:top w:val="none" w:sz="0" w:space="0" w:color="auto"/>
                    <w:left w:val="none" w:sz="0" w:space="0" w:color="auto"/>
                    <w:bottom w:val="none" w:sz="0" w:space="0" w:color="auto"/>
                    <w:right w:val="none" w:sz="0" w:space="0" w:color="auto"/>
                  </w:divBdr>
                  <w:divsChild>
                    <w:div w:id="1260023938">
                      <w:marLeft w:val="0"/>
                      <w:marRight w:val="0"/>
                      <w:marTop w:val="0"/>
                      <w:marBottom w:val="0"/>
                      <w:divBdr>
                        <w:top w:val="none" w:sz="0" w:space="0" w:color="auto"/>
                        <w:left w:val="none" w:sz="0" w:space="0" w:color="auto"/>
                        <w:bottom w:val="none" w:sz="0" w:space="0" w:color="auto"/>
                        <w:right w:val="none" w:sz="0" w:space="0" w:color="auto"/>
                      </w:divBdr>
                    </w:div>
                  </w:divsChild>
                </w:div>
                <w:div w:id="1765609548">
                  <w:marLeft w:val="0"/>
                  <w:marRight w:val="0"/>
                  <w:marTop w:val="0"/>
                  <w:marBottom w:val="0"/>
                  <w:divBdr>
                    <w:top w:val="none" w:sz="0" w:space="0" w:color="auto"/>
                    <w:left w:val="none" w:sz="0" w:space="0" w:color="auto"/>
                    <w:bottom w:val="none" w:sz="0" w:space="0" w:color="auto"/>
                    <w:right w:val="none" w:sz="0" w:space="0" w:color="auto"/>
                  </w:divBdr>
                  <w:divsChild>
                    <w:div w:id="2109081683">
                      <w:marLeft w:val="0"/>
                      <w:marRight w:val="0"/>
                      <w:marTop w:val="0"/>
                      <w:marBottom w:val="0"/>
                      <w:divBdr>
                        <w:top w:val="none" w:sz="0" w:space="0" w:color="auto"/>
                        <w:left w:val="none" w:sz="0" w:space="0" w:color="auto"/>
                        <w:bottom w:val="none" w:sz="0" w:space="0" w:color="auto"/>
                        <w:right w:val="none" w:sz="0" w:space="0" w:color="auto"/>
                      </w:divBdr>
                    </w:div>
                  </w:divsChild>
                </w:div>
                <w:div w:id="1796097925">
                  <w:marLeft w:val="0"/>
                  <w:marRight w:val="0"/>
                  <w:marTop w:val="0"/>
                  <w:marBottom w:val="0"/>
                  <w:divBdr>
                    <w:top w:val="none" w:sz="0" w:space="0" w:color="auto"/>
                    <w:left w:val="none" w:sz="0" w:space="0" w:color="auto"/>
                    <w:bottom w:val="none" w:sz="0" w:space="0" w:color="auto"/>
                    <w:right w:val="none" w:sz="0" w:space="0" w:color="auto"/>
                  </w:divBdr>
                  <w:divsChild>
                    <w:div w:id="1670329891">
                      <w:marLeft w:val="0"/>
                      <w:marRight w:val="0"/>
                      <w:marTop w:val="0"/>
                      <w:marBottom w:val="0"/>
                      <w:divBdr>
                        <w:top w:val="none" w:sz="0" w:space="0" w:color="auto"/>
                        <w:left w:val="none" w:sz="0" w:space="0" w:color="auto"/>
                        <w:bottom w:val="none" w:sz="0" w:space="0" w:color="auto"/>
                        <w:right w:val="none" w:sz="0" w:space="0" w:color="auto"/>
                      </w:divBdr>
                    </w:div>
                  </w:divsChild>
                </w:div>
                <w:div w:id="1808740062">
                  <w:marLeft w:val="0"/>
                  <w:marRight w:val="0"/>
                  <w:marTop w:val="0"/>
                  <w:marBottom w:val="0"/>
                  <w:divBdr>
                    <w:top w:val="none" w:sz="0" w:space="0" w:color="auto"/>
                    <w:left w:val="none" w:sz="0" w:space="0" w:color="auto"/>
                    <w:bottom w:val="none" w:sz="0" w:space="0" w:color="auto"/>
                    <w:right w:val="none" w:sz="0" w:space="0" w:color="auto"/>
                  </w:divBdr>
                  <w:divsChild>
                    <w:div w:id="1436974975">
                      <w:marLeft w:val="0"/>
                      <w:marRight w:val="0"/>
                      <w:marTop w:val="0"/>
                      <w:marBottom w:val="0"/>
                      <w:divBdr>
                        <w:top w:val="none" w:sz="0" w:space="0" w:color="auto"/>
                        <w:left w:val="none" w:sz="0" w:space="0" w:color="auto"/>
                        <w:bottom w:val="none" w:sz="0" w:space="0" w:color="auto"/>
                        <w:right w:val="none" w:sz="0" w:space="0" w:color="auto"/>
                      </w:divBdr>
                    </w:div>
                  </w:divsChild>
                </w:div>
                <w:div w:id="1824151601">
                  <w:marLeft w:val="0"/>
                  <w:marRight w:val="0"/>
                  <w:marTop w:val="0"/>
                  <w:marBottom w:val="0"/>
                  <w:divBdr>
                    <w:top w:val="none" w:sz="0" w:space="0" w:color="auto"/>
                    <w:left w:val="none" w:sz="0" w:space="0" w:color="auto"/>
                    <w:bottom w:val="none" w:sz="0" w:space="0" w:color="auto"/>
                    <w:right w:val="none" w:sz="0" w:space="0" w:color="auto"/>
                  </w:divBdr>
                  <w:divsChild>
                    <w:div w:id="306057613">
                      <w:marLeft w:val="0"/>
                      <w:marRight w:val="0"/>
                      <w:marTop w:val="0"/>
                      <w:marBottom w:val="0"/>
                      <w:divBdr>
                        <w:top w:val="none" w:sz="0" w:space="0" w:color="auto"/>
                        <w:left w:val="none" w:sz="0" w:space="0" w:color="auto"/>
                        <w:bottom w:val="none" w:sz="0" w:space="0" w:color="auto"/>
                        <w:right w:val="none" w:sz="0" w:space="0" w:color="auto"/>
                      </w:divBdr>
                    </w:div>
                  </w:divsChild>
                </w:div>
                <w:div w:id="1883326987">
                  <w:marLeft w:val="0"/>
                  <w:marRight w:val="0"/>
                  <w:marTop w:val="0"/>
                  <w:marBottom w:val="0"/>
                  <w:divBdr>
                    <w:top w:val="none" w:sz="0" w:space="0" w:color="auto"/>
                    <w:left w:val="none" w:sz="0" w:space="0" w:color="auto"/>
                    <w:bottom w:val="none" w:sz="0" w:space="0" w:color="auto"/>
                    <w:right w:val="none" w:sz="0" w:space="0" w:color="auto"/>
                  </w:divBdr>
                  <w:divsChild>
                    <w:div w:id="688221271">
                      <w:marLeft w:val="0"/>
                      <w:marRight w:val="0"/>
                      <w:marTop w:val="0"/>
                      <w:marBottom w:val="0"/>
                      <w:divBdr>
                        <w:top w:val="none" w:sz="0" w:space="0" w:color="auto"/>
                        <w:left w:val="none" w:sz="0" w:space="0" w:color="auto"/>
                        <w:bottom w:val="none" w:sz="0" w:space="0" w:color="auto"/>
                        <w:right w:val="none" w:sz="0" w:space="0" w:color="auto"/>
                      </w:divBdr>
                    </w:div>
                  </w:divsChild>
                </w:div>
                <w:div w:id="1972392861">
                  <w:marLeft w:val="0"/>
                  <w:marRight w:val="0"/>
                  <w:marTop w:val="0"/>
                  <w:marBottom w:val="0"/>
                  <w:divBdr>
                    <w:top w:val="none" w:sz="0" w:space="0" w:color="auto"/>
                    <w:left w:val="none" w:sz="0" w:space="0" w:color="auto"/>
                    <w:bottom w:val="none" w:sz="0" w:space="0" w:color="auto"/>
                    <w:right w:val="none" w:sz="0" w:space="0" w:color="auto"/>
                  </w:divBdr>
                  <w:divsChild>
                    <w:div w:id="743257839">
                      <w:marLeft w:val="0"/>
                      <w:marRight w:val="0"/>
                      <w:marTop w:val="0"/>
                      <w:marBottom w:val="0"/>
                      <w:divBdr>
                        <w:top w:val="none" w:sz="0" w:space="0" w:color="auto"/>
                        <w:left w:val="none" w:sz="0" w:space="0" w:color="auto"/>
                        <w:bottom w:val="none" w:sz="0" w:space="0" w:color="auto"/>
                        <w:right w:val="none" w:sz="0" w:space="0" w:color="auto"/>
                      </w:divBdr>
                    </w:div>
                  </w:divsChild>
                </w:div>
                <w:div w:id="2029745642">
                  <w:marLeft w:val="0"/>
                  <w:marRight w:val="0"/>
                  <w:marTop w:val="0"/>
                  <w:marBottom w:val="0"/>
                  <w:divBdr>
                    <w:top w:val="none" w:sz="0" w:space="0" w:color="auto"/>
                    <w:left w:val="none" w:sz="0" w:space="0" w:color="auto"/>
                    <w:bottom w:val="none" w:sz="0" w:space="0" w:color="auto"/>
                    <w:right w:val="none" w:sz="0" w:space="0" w:color="auto"/>
                  </w:divBdr>
                  <w:divsChild>
                    <w:div w:id="360933066">
                      <w:marLeft w:val="0"/>
                      <w:marRight w:val="0"/>
                      <w:marTop w:val="0"/>
                      <w:marBottom w:val="0"/>
                      <w:divBdr>
                        <w:top w:val="none" w:sz="0" w:space="0" w:color="auto"/>
                        <w:left w:val="none" w:sz="0" w:space="0" w:color="auto"/>
                        <w:bottom w:val="none" w:sz="0" w:space="0" w:color="auto"/>
                        <w:right w:val="none" w:sz="0" w:space="0" w:color="auto"/>
                      </w:divBdr>
                    </w:div>
                  </w:divsChild>
                </w:div>
                <w:div w:id="2036421239">
                  <w:marLeft w:val="0"/>
                  <w:marRight w:val="0"/>
                  <w:marTop w:val="0"/>
                  <w:marBottom w:val="0"/>
                  <w:divBdr>
                    <w:top w:val="none" w:sz="0" w:space="0" w:color="auto"/>
                    <w:left w:val="none" w:sz="0" w:space="0" w:color="auto"/>
                    <w:bottom w:val="none" w:sz="0" w:space="0" w:color="auto"/>
                    <w:right w:val="none" w:sz="0" w:space="0" w:color="auto"/>
                  </w:divBdr>
                  <w:divsChild>
                    <w:div w:id="768040860">
                      <w:marLeft w:val="0"/>
                      <w:marRight w:val="0"/>
                      <w:marTop w:val="0"/>
                      <w:marBottom w:val="0"/>
                      <w:divBdr>
                        <w:top w:val="none" w:sz="0" w:space="0" w:color="auto"/>
                        <w:left w:val="none" w:sz="0" w:space="0" w:color="auto"/>
                        <w:bottom w:val="none" w:sz="0" w:space="0" w:color="auto"/>
                        <w:right w:val="none" w:sz="0" w:space="0" w:color="auto"/>
                      </w:divBdr>
                    </w:div>
                  </w:divsChild>
                </w:div>
                <w:div w:id="2105956080">
                  <w:marLeft w:val="0"/>
                  <w:marRight w:val="0"/>
                  <w:marTop w:val="0"/>
                  <w:marBottom w:val="0"/>
                  <w:divBdr>
                    <w:top w:val="none" w:sz="0" w:space="0" w:color="auto"/>
                    <w:left w:val="none" w:sz="0" w:space="0" w:color="auto"/>
                    <w:bottom w:val="none" w:sz="0" w:space="0" w:color="auto"/>
                    <w:right w:val="none" w:sz="0" w:space="0" w:color="auto"/>
                  </w:divBdr>
                  <w:divsChild>
                    <w:div w:id="1646206314">
                      <w:marLeft w:val="0"/>
                      <w:marRight w:val="0"/>
                      <w:marTop w:val="0"/>
                      <w:marBottom w:val="0"/>
                      <w:divBdr>
                        <w:top w:val="none" w:sz="0" w:space="0" w:color="auto"/>
                        <w:left w:val="none" w:sz="0" w:space="0" w:color="auto"/>
                        <w:bottom w:val="none" w:sz="0" w:space="0" w:color="auto"/>
                        <w:right w:val="none" w:sz="0" w:space="0" w:color="auto"/>
                      </w:divBdr>
                    </w:div>
                  </w:divsChild>
                </w:div>
                <w:div w:id="2113741133">
                  <w:marLeft w:val="0"/>
                  <w:marRight w:val="0"/>
                  <w:marTop w:val="0"/>
                  <w:marBottom w:val="0"/>
                  <w:divBdr>
                    <w:top w:val="none" w:sz="0" w:space="0" w:color="auto"/>
                    <w:left w:val="none" w:sz="0" w:space="0" w:color="auto"/>
                    <w:bottom w:val="none" w:sz="0" w:space="0" w:color="auto"/>
                    <w:right w:val="none" w:sz="0" w:space="0" w:color="auto"/>
                  </w:divBdr>
                  <w:divsChild>
                    <w:div w:id="786046261">
                      <w:marLeft w:val="0"/>
                      <w:marRight w:val="0"/>
                      <w:marTop w:val="0"/>
                      <w:marBottom w:val="0"/>
                      <w:divBdr>
                        <w:top w:val="none" w:sz="0" w:space="0" w:color="auto"/>
                        <w:left w:val="none" w:sz="0" w:space="0" w:color="auto"/>
                        <w:bottom w:val="none" w:sz="0" w:space="0" w:color="auto"/>
                        <w:right w:val="none" w:sz="0" w:space="0" w:color="auto"/>
                      </w:divBdr>
                    </w:div>
                  </w:divsChild>
                </w:div>
                <w:div w:id="2115636396">
                  <w:marLeft w:val="0"/>
                  <w:marRight w:val="0"/>
                  <w:marTop w:val="0"/>
                  <w:marBottom w:val="0"/>
                  <w:divBdr>
                    <w:top w:val="none" w:sz="0" w:space="0" w:color="auto"/>
                    <w:left w:val="none" w:sz="0" w:space="0" w:color="auto"/>
                    <w:bottom w:val="none" w:sz="0" w:space="0" w:color="auto"/>
                    <w:right w:val="none" w:sz="0" w:space="0" w:color="auto"/>
                  </w:divBdr>
                  <w:divsChild>
                    <w:div w:id="21085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757">
          <w:marLeft w:val="0"/>
          <w:marRight w:val="0"/>
          <w:marTop w:val="0"/>
          <w:marBottom w:val="0"/>
          <w:divBdr>
            <w:top w:val="none" w:sz="0" w:space="0" w:color="auto"/>
            <w:left w:val="none" w:sz="0" w:space="0" w:color="auto"/>
            <w:bottom w:val="none" w:sz="0" w:space="0" w:color="auto"/>
            <w:right w:val="none" w:sz="0" w:space="0" w:color="auto"/>
          </w:divBdr>
        </w:div>
        <w:div w:id="1501240857">
          <w:marLeft w:val="0"/>
          <w:marRight w:val="0"/>
          <w:marTop w:val="0"/>
          <w:marBottom w:val="0"/>
          <w:divBdr>
            <w:top w:val="none" w:sz="0" w:space="0" w:color="auto"/>
            <w:left w:val="none" w:sz="0" w:space="0" w:color="auto"/>
            <w:bottom w:val="none" w:sz="0" w:space="0" w:color="auto"/>
            <w:right w:val="none" w:sz="0" w:space="0" w:color="auto"/>
          </w:divBdr>
        </w:div>
        <w:div w:id="1723022405">
          <w:marLeft w:val="0"/>
          <w:marRight w:val="0"/>
          <w:marTop w:val="0"/>
          <w:marBottom w:val="0"/>
          <w:divBdr>
            <w:top w:val="none" w:sz="0" w:space="0" w:color="auto"/>
            <w:left w:val="none" w:sz="0" w:space="0" w:color="auto"/>
            <w:bottom w:val="none" w:sz="0" w:space="0" w:color="auto"/>
            <w:right w:val="none" w:sz="0" w:space="0" w:color="auto"/>
          </w:divBdr>
        </w:div>
        <w:div w:id="1827013066">
          <w:marLeft w:val="0"/>
          <w:marRight w:val="0"/>
          <w:marTop w:val="0"/>
          <w:marBottom w:val="0"/>
          <w:divBdr>
            <w:top w:val="none" w:sz="0" w:space="0" w:color="auto"/>
            <w:left w:val="none" w:sz="0" w:space="0" w:color="auto"/>
            <w:bottom w:val="none" w:sz="0" w:space="0" w:color="auto"/>
            <w:right w:val="none" w:sz="0" w:space="0" w:color="auto"/>
          </w:divBdr>
        </w:div>
        <w:div w:id="1853910253">
          <w:marLeft w:val="0"/>
          <w:marRight w:val="0"/>
          <w:marTop w:val="0"/>
          <w:marBottom w:val="0"/>
          <w:divBdr>
            <w:top w:val="none" w:sz="0" w:space="0" w:color="auto"/>
            <w:left w:val="none" w:sz="0" w:space="0" w:color="auto"/>
            <w:bottom w:val="none" w:sz="0" w:space="0" w:color="auto"/>
            <w:right w:val="none" w:sz="0" w:space="0" w:color="auto"/>
          </w:divBdr>
        </w:div>
        <w:div w:id="1858883571">
          <w:marLeft w:val="0"/>
          <w:marRight w:val="0"/>
          <w:marTop w:val="0"/>
          <w:marBottom w:val="0"/>
          <w:divBdr>
            <w:top w:val="none" w:sz="0" w:space="0" w:color="auto"/>
            <w:left w:val="none" w:sz="0" w:space="0" w:color="auto"/>
            <w:bottom w:val="none" w:sz="0" w:space="0" w:color="auto"/>
            <w:right w:val="none" w:sz="0" w:space="0" w:color="auto"/>
          </w:divBdr>
          <w:divsChild>
            <w:div w:id="752823095">
              <w:marLeft w:val="0"/>
              <w:marRight w:val="0"/>
              <w:marTop w:val="30"/>
              <w:marBottom w:val="30"/>
              <w:divBdr>
                <w:top w:val="none" w:sz="0" w:space="0" w:color="auto"/>
                <w:left w:val="none" w:sz="0" w:space="0" w:color="auto"/>
                <w:bottom w:val="none" w:sz="0" w:space="0" w:color="auto"/>
                <w:right w:val="none" w:sz="0" w:space="0" w:color="auto"/>
              </w:divBdr>
              <w:divsChild>
                <w:div w:id="409236736">
                  <w:marLeft w:val="0"/>
                  <w:marRight w:val="0"/>
                  <w:marTop w:val="0"/>
                  <w:marBottom w:val="0"/>
                  <w:divBdr>
                    <w:top w:val="none" w:sz="0" w:space="0" w:color="auto"/>
                    <w:left w:val="none" w:sz="0" w:space="0" w:color="auto"/>
                    <w:bottom w:val="none" w:sz="0" w:space="0" w:color="auto"/>
                    <w:right w:val="none" w:sz="0" w:space="0" w:color="auto"/>
                  </w:divBdr>
                  <w:divsChild>
                    <w:div w:id="770900175">
                      <w:marLeft w:val="0"/>
                      <w:marRight w:val="0"/>
                      <w:marTop w:val="0"/>
                      <w:marBottom w:val="0"/>
                      <w:divBdr>
                        <w:top w:val="none" w:sz="0" w:space="0" w:color="auto"/>
                        <w:left w:val="none" w:sz="0" w:space="0" w:color="auto"/>
                        <w:bottom w:val="none" w:sz="0" w:space="0" w:color="auto"/>
                        <w:right w:val="none" w:sz="0" w:space="0" w:color="auto"/>
                      </w:divBdr>
                    </w:div>
                  </w:divsChild>
                </w:div>
                <w:div w:id="482739132">
                  <w:marLeft w:val="0"/>
                  <w:marRight w:val="0"/>
                  <w:marTop w:val="0"/>
                  <w:marBottom w:val="0"/>
                  <w:divBdr>
                    <w:top w:val="none" w:sz="0" w:space="0" w:color="auto"/>
                    <w:left w:val="none" w:sz="0" w:space="0" w:color="auto"/>
                    <w:bottom w:val="none" w:sz="0" w:space="0" w:color="auto"/>
                    <w:right w:val="none" w:sz="0" w:space="0" w:color="auto"/>
                  </w:divBdr>
                  <w:divsChild>
                    <w:div w:id="1216312846">
                      <w:marLeft w:val="0"/>
                      <w:marRight w:val="0"/>
                      <w:marTop w:val="0"/>
                      <w:marBottom w:val="0"/>
                      <w:divBdr>
                        <w:top w:val="none" w:sz="0" w:space="0" w:color="auto"/>
                        <w:left w:val="none" w:sz="0" w:space="0" w:color="auto"/>
                        <w:bottom w:val="none" w:sz="0" w:space="0" w:color="auto"/>
                        <w:right w:val="none" w:sz="0" w:space="0" w:color="auto"/>
                      </w:divBdr>
                    </w:div>
                  </w:divsChild>
                </w:div>
                <w:div w:id="526725076">
                  <w:marLeft w:val="0"/>
                  <w:marRight w:val="0"/>
                  <w:marTop w:val="0"/>
                  <w:marBottom w:val="0"/>
                  <w:divBdr>
                    <w:top w:val="none" w:sz="0" w:space="0" w:color="auto"/>
                    <w:left w:val="none" w:sz="0" w:space="0" w:color="auto"/>
                    <w:bottom w:val="none" w:sz="0" w:space="0" w:color="auto"/>
                    <w:right w:val="none" w:sz="0" w:space="0" w:color="auto"/>
                  </w:divBdr>
                  <w:divsChild>
                    <w:div w:id="1672902658">
                      <w:marLeft w:val="0"/>
                      <w:marRight w:val="0"/>
                      <w:marTop w:val="0"/>
                      <w:marBottom w:val="0"/>
                      <w:divBdr>
                        <w:top w:val="none" w:sz="0" w:space="0" w:color="auto"/>
                        <w:left w:val="none" w:sz="0" w:space="0" w:color="auto"/>
                        <w:bottom w:val="none" w:sz="0" w:space="0" w:color="auto"/>
                        <w:right w:val="none" w:sz="0" w:space="0" w:color="auto"/>
                      </w:divBdr>
                    </w:div>
                  </w:divsChild>
                </w:div>
                <w:div w:id="584728034">
                  <w:marLeft w:val="0"/>
                  <w:marRight w:val="0"/>
                  <w:marTop w:val="0"/>
                  <w:marBottom w:val="0"/>
                  <w:divBdr>
                    <w:top w:val="none" w:sz="0" w:space="0" w:color="auto"/>
                    <w:left w:val="none" w:sz="0" w:space="0" w:color="auto"/>
                    <w:bottom w:val="none" w:sz="0" w:space="0" w:color="auto"/>
                    <w:right w:val="none" w:sz="0" w:space="0" w:color="auto"/>
                  </w:divBdr>
                  <w:divsChild>
                    <w:div w:id="1589997880">
                      <w:marLeft w:val="0"/>
                      <w:marRight w:val="0"/>
                      <w:marTop w:val="0"/>
                      <w:marBottom w:val="0"/>
                      <w:divBdr>
                        <w:top w:val="none" w:sz="0" w:space="0" w:color="auto"/>
                        <w:left w:val="none" w:sz="0" w:space="0" w:color="auto"/>
                        <w:bottom w:val="none" w:sz="0" w:space="0" w:color="auto"/>
                        <w:right w:val="none" w:sz="0" w:space="0" w:color="auto"/>
                      </w:divBdr>
                    </w:div>
                  </w:divsChild>
                </w:div>
                <w:div w:id="842859396">
                  <w:marLeft w:val="0"/>
                  <w:marRight w:val="0"/>
                  <w:marTop w:val="0"/>
                  <w:marBottom w:val="0"/>
                  <w:divBdr>
                    <w:top w:val="none" w:sz="0" w:space="0" w:color="auto"/>
                    <w:left w:val="none" w:sz="0" w:space="0" w:color="auto"/>
                    <w:bottom w:val="none" w:sz="0" w:space="0" w:color="auto"/>
                    <w:right w:val="none" w:sz="0" w:space="0" w:color="auto"/>
                  </w:divBdr>
                  <w:divsChild>
                    <w:div w:id="1876304673">
                      <w:marLeft w:val="0"/>
                      <w:marRight w:val="0"/>
                      <w:marTop w:val="0"/>
                      <w:marBottom w:val="0"/>
                      <w:divBdr>
                        <w:top w:val="none" w:sz="0" w:space="0" w:color="auto"/>
                        <w:left w:val="none" w:sz="0" w:space="0" w:color="auto"/>
                        <w:bottom w:val="none" w:sz="0" w:space="0" w:color="auto"/>
                        <w:right w:val="none" w:sz="0" w:space="0" w:color="auto"/>
                      </w:divBdr>
                    </w:div>
                  </w:divsChild>
                </w:div>
                <w:div w:id="949700906">
                  <w:marLeft w:val="0"/>
                  <w:marRight w:val="0"/>
                  <w:marTop w:val="0"/>
                  <w:marBottom w:val="0"/>
                  <w:divBdr>
                    <w:top w:val="none" w:sz="0" w:space="0" w:color="auto"/>
                    <w:left w:val="none" w:sz="0" w:space="0" w:color="auto"/>
                    <w:bottom w:val="none" w:sz="0" w:space="0" w:color="auto"/>
                    <w:right w:val="none" w:sz="0" w:space="0" w:color="auto"/>
                  </w:divBdr>
                  <w:divsChild>
                    <w:div w:id="1013337839">
                      <w:marLeft w:val="0"/>
                      <w:marRight w:val="0"/>
                      <w:marTop w:val="0"/>
                      <w:marBottom w:val="0"/>
                      <w:divBdr>
                        <w:top w:val="none" w:sz="0" w:space="0" w:color="auto"/>
                        <w:left w:val="none" w:sz="0" w:space="0" w:color="auto"/>
                        <w:bottom w:val="none" w:sz="0" w:space="0" w:color="auto"/>
                        <w:right w:val="none" w:sz="0" w:space="0" w:color="auto"/>
                      </w:divBdr>
                    </w:div>
                  </w:divsChild>
                </w:div>
                <w:div w:id="1021736429">
                  <w:marLeft w:val="0"/>
                  <w:marRight w:val="0"/>
                  <w:marTop w:val="0"/>
                  <w:marBottom w:val="0"/>
                  <w:divBdr>
                    <w:top w:val="none" w:sz="0" w:space="0" w:color="auto"/>
                    <w:left w:val="none" w:sz="0" w:space="0" w:color="auto"/>
                    <w:bottom w:val="none" w:sz="0" w:space="0" w:color="auto"/>
                    <w:right w:val="none" w:sz="0" w:space="0" w:color="auto"/>
                  </w:divBdr>
                  <w:divsChild>
                    <w:div w:id="644434690">
                      <w:marLeft w:val="0"/>
                      <w:marRight w:val="0"/>
                      <w:marTop w:val="0"/>
                      <w:marBottom w:val="0"/>
                      <w:divBdr>
                        <w:top w:val="none" w:sz="0" w:space="0" w:color="auto"/>
                        <w:left w:val="none" w:sz="0" w:space="0" w:color="auto"/>
                        <w:bottom w:val="none" w:sz="0" w:space="0" w:color="auto"/>
                        <w:right w:val="none" w:sz="0" w:space="0" w:color="auto"/>
                      </w:divBdr>
                    </w:div>
                  </w:divsChild>
                </w:div>
                <w:div w:id="1238519910">
                  <w:marLeft w:val="0"/>
                  <w:marRight w:val="0"/>
                  <w:marTop w:val="0"/>
                  <w:marBottom w:val="0"/>
                  <w:divBdr>
                    <w:top w:val="none" w:sz="0" w:space="0" w:color="auto"/>
                    <w:left w:val="none" w:sz="0" w:space="0" w:color="auto"/>
                    <w:bottom w:val="none" w:sz="0" w:space="0" w:color="auto"/>
                    <w:right w:val="none" w:sz="0" w:space="0" w:color="auto"/>
                  </w:divBdr>
                  <w:divsChild>
                    <w:div w:id="51779083">
                      <w:marLeft w:val="0"/>
                      <w:marRight w:val="0"/>
                      <w:marTop w:val="0"/>
                      <w:marBottom w:val="0"/>
                      <w:divBdr>
                        <w:top w:val="none" w:sz="0" w:space="0" w:color="auto"/>
                        <w:left w:val="none" w:sz="0" w:space="0" w:color="auto"/>
                        <w:bottom w:val="none" w:sz="0" w:space="0" w:color="auto"/>
                        <w:right w:val="none" w:sz="0" w:space="0" w:color="auto"/>
                      </w:divBdr>
                    </w:div>
                    <w:div w:id="815873684">
                      <w:marLeft w:val="0"/>
                      <w:marRight w:val="0"/>
                      <w:marTop w:val="0"/>
                      <w:marBottom w:val="0"/>
                      <w:divBdr>
                        <w:top w:val="none" w:sz="0" w:space="0" w:color="auto"/>
                        <w:left w:val="none" w:sz="0" w:space="0" w:color="auto"/>
                        <w:bottom w:val="none" w:sz="0" w:space="0" w:color="auto"/>
                        <w:right w:val="none" w:sz="0" w:space="0" w:color="auto"/>
                      </w:divBdr>
                    </w:div>
                  </w:divsChild>
                </w:div>
                <w:div w:id="1481653182">
                  <w:marLeft w:val="0"/>
                  <w:marRight w:val="0"/>
                  <w:marTop w:val="0"/>
                  <w:marBottom w:val="0"/>
                  <w:divBdr>
                    <w:top w:val="none" w:sz="0" w:space="0" w:color="auto"/>
                    <w:left w:val="none" w:sz="0" w:space="0" w:color="auto"/>
                    <w:bottom w:val="none" w:sz="0" w:space="0" w:color="auto"/>
                    <w:right w:val="none" w:sz="0" w:space="0" w:color="auto"/>
                  </w:divBdr>
                  <w:divsChild>
                    <w:div w:id="272251529">
                      <w:marLeft w:val="0"/>
                      <w:marRight w:val="0"/>
                      <w:marTop w:val="0"/>
                      <w:marBottom w:val="0"/>
                      <w:divBdr>
                        <w:top w:val="none" w:sz="0" w:space="0" w:color="auto"/>
                        <w:left w:val="none" w:sz="0" w:space="0" w:color="auto"/>
                        <w:bottom w:val="none" w:sz="0" w:space="0" w:color="auto"/>
                        <w:right w:val="none" w:sz="0" w:space="0" w:color="auto"/>
                      </w:divBdr>
                    </w:div>
                    <w:div w:id="861675124">
                      <w:marLeft w:val="0"/>
                      <w:marRight w:val="0"/>
                      <w:marTop w:val="0"/>
                      <w:marBottom w:val="0"/>
                      <w:divBdr>
                        <w:top w:val="none" w:sz="0" w:space="0" w:color="auto"/>
                        <w:left w:val="none" w:sz="0" w:space="0" w:color="auto"/>
                        <w:bottom w:val="none" w:sz="0" w:space="0" w:color="auto"/>
                        <w:right w:val="none" w:sz="0" w:space="0" w:color="auto"/>
                      </w:divBdr>
                    </w:div>
                  </w:divsChild>
                </w:div>
                <w:div w:id="1494570234">
                  <w:marLeft w:val="0"/>
                  <w:marRight w:val="0"/>
                  <w:marTop w:val="0"/>
                  <w:marBottom w:val="0"/>
                  <w:divBdr>
                    <w:top w:val="none" w:sz="0" w:space="0" w:color="auto"/>
                    <w:left w:val="none" w:sz="0" w:space="0" w:color="auto"/>
                    <w:bottom w:val="none" w:sz="0" w:space="0" w:color="auto"/>
                    <w:right w:val="none" w:sz="0" w:space="0" w:color="auto"/>
                  </w:divBdr>
                  <w:divsChild>
                    <w:div w:id="1955287755">
                      <w:marLeft w:val="0"/>
                      <w:marRight w:val="0"/>
                      <w:marTop w:val="0"/>
                      <w:marBottom w:val="0"/>
                      <w:divBdr>
                        <w:top w:val="none" w:sz="0" w:space="0" w:color="auto"/>
                        <w:left w:val="none" w:sz="0" w:space="0" w:color="auto"/>
                        <w:bottom w:val="none" w:sz="0" w:space="0" w:color="auto"/>
                        <w:right w:val="none" w:sz="0" w:space="0" w:color="auto"/>
                      </w:divBdr>
                    </w:div>
                  </w:divsChild>
                </w:div>
                <w:div w:id="1659067971">
                  <w:marLeft w:val="0"/>
                  <w:marRight w:val="0"/>
                  <w:marTop w:val="0"/>
                  <w:marBottom w:val="0"/>
                  <w:divBdr>
                    <w:top w:val="none" w:sz="0" w:space="0" w:color="auto"/>
                    <w:left w:val="none" w:sz="0" w:space="0" w:color="auto"/>
                    <w:bottom w:val="none" w:sz="0" w:space="0" w:color="auto"/>
                    <w:right w:val="none" w:sz="0" w:space="0" w:color="auto"/>
                  </w:divBdr>
                  <w:divsChild>
                    <w:div w:id="540750047">
                      <w:marLeft w:val="0"/>
                      <w:marRight w:val="0"/>
                      <w:marTop w:val="0"/>
                      <w:marBottom w:val="0"/>
                      <w:divBdr>
                        <w:top w:val="none" w:sz="0" w:space="0" w:color="auto"/>
                        <w:left w:val="none" w:sz="0" w:space="0" w:color="auto"/>
                        <w:bottom w:val="none" w:sz="0" w:space="0" w:color="auto"/>
                        <w:right w:val="none" w:sz="0" w:space="0" w:color="auto"/>
                      </w:divBdr>
                    </w:div>
                  </w:divsChild>
                </w:div>
                <w:div w:id="1676685045">
                  <w:marLeft w:val="0"/>
                  <w:marRight w:val="0"/>
                  <w:marTop w:val="0"/>
                  <w:marBottom w:val="0"/>
                  <w:divBdr>
                    <w:top w:val="none" w:sz="0" w:space="0" w:color="auto"/>
                    <w:left w:val="none" w:sz="0" w:space="0" w:color="auto"/>
                    <w:bottom w:val="none" w:sz="0" w:space="0" w:color="auto"/>
                    <w:right w:val="none" w:sz="0" w:space="0" w:color="auto"/>
                  </w:divBdr>
                  <w:divsChild>
                    <w:div w:id="1004355925">
                      <w:marLeft w:val="0"/>
                      <w:marRight w:val="0"/>
                      <w:marTop w:val="0"/>
                      <w:marBottom w:val="0"/>
                      <w:divBdr>
                        <w:top w:val="none" w:sz="0" w:space="0" w:color="auto"/>
                        <w:left w:val="none" w:sz="0" w:space="0" w:color="auto"/>
                        <w:bottom w:val="none" w:sz="0" w:space="0" w:color="auto"/>
                        <w:right w:val="none" w:sz="0" w:space="0" w:color="auto"/>
                      </w:divBdr>
                    </w:div>
                  </w:divsChild>
                </w:div>
                <w:div w:id="1739280194">
                  <w:marLeft w:val="0"/>
                  <w:marRight w:val="0"/>
                  <w:marTop w:val="0"/>
                  <w:marBottom w:val="0"/>
                  <w:divBdr>
                    <w:top w:val="none" w:sz="0" w:space="0" w:color="auto"/>
                    <w:left w:val="none" w:sz="0" w:space="0" w:color="auto"/>
                    <w:bottom w:val="none" w:sz="0" w:space="0" w:color="auto"/>
                    <w:right w:val="none" w:sz="0" w:space="0" w:color="auto"/>
                  </w:divBdr>
                  <w:divsChild>
                    <w:div w:id="1244485444">
                      <w:marLeft w:val="0"/>
                      <w:marRight w:val="0"/>
                      <w:marTop w:val="0"/>
                      <w:marBottom w:val="0"/>
                      <w:divBdr>
                        <w:top w:val="none" w:sz="0" w:space="0" w:color="auto"/>
                        <w:left w:val="none" w:sz="0" w:space="0" w:color="auto"/>
                        <w:bottom w:val="none" w:sz="0" w:space="0" w:color="auto"/>
                        <w:right w:val="none" w:sz="0" w:space="0" w:color="auto"/>
                      </w:divBdr>
                    </w:div>
                  </w:divsChild>
                </w:div>
                <w:div w:id="1758018452">
                  <w:marLeft w:val="0"/>
                  <w:marRight w:val="0"/>
                  <w:marTop w:val="0"/>
                  <w:marBottom w:val="0"/>
                  <w:divBdr>
                    <w:top w:val="none" w:sz="0" w:space="0" w:color="auto"/>
                    <w:left w:val="none" w:sz="0" w:space="0" w:color="auto"/>
                    <w:bottom w:val="none" w:sz="0" w:space="0" w:color="auto"/>
                    <w:right w:val="none" w:sz="0" w:space="0" w:color="auto"/>
                  </w:divBdr>
                  <w:divsChild>
                    <w:div w:id="643006052">
                      <w:marLeft w:val="0"/>
                      <w:marRight w:val="0"/>
                      <w:marTop w:val="0"/>
                      <w:marBottom w:val="0"/>
                      <w:divBdr>
                        <w:top w:val="none" w:sz="0" w:space="0" w:color="auto"/>
                        <w:left w:val="none" w:sz="0" w:space="0" w:color="auto"/>
                        <w:bottom w:val="none" w:sz="0" w:space="0" w:color="auto"/>
                        <w:right w:val="none" w:sz="0" w:space="0" w:color="auto"/>
                      </w:divBdr>
                    </w:div>
                  </w:divsChild>
                </w:div>
                <w:div w:id="1793867995">
                  <w:marLeft w:val="0"/>
                  <w:marRight w:val="0"/>
                  <w:marTop w:val="0"/>
                  <w:marBottom w:val="0"/>
                  <w:divBdr>
                    <w:top w:val="none" w:sz="0" w:space="0" w:color="auto"/>
                    <w:left w:val="none" w:sz="0" w:space="0" w:color="auto"/>
                    <w:bottom w:val="none" w:sz="0" w:space="0" w:color="auto"/>
                    <w:right w:val="none" w:sz="0" w:space="0" w:color="auto"/>
                  </w:divBdr>
                  <w:divsChild>
                    <w:div w:id="162205813">
                      <w:marLeft w:val="0"/>
                      <w:marRight w:val="0"/>
                      <w:marTop w:val="0"/>
                      <w:marBottom w:val="0"/>
                      <w:divBdr>
                        <w:top w:val="none" w:sz="0" w:space="0" w:color="auto"/>
                        <w:left w:val="none" w:sz="0" w:space="0" w:color="auto"/>
                        <w:bottom w:val="none" w:sz="0" w:space="0" w:color="auto"/>
                        <w:right w:val="none" w:sz="0" w:space="0" w:color="auto"/>
                      </w:divBdr>
                    </w:div>
                  </w:divsChild>
                </w:div>
                <w:div w:id="1823426080">
                  <w:marLeft w:val="0"/>
                  <w:marRight w:val="0"/>
                  <w:marTop w:val="0"/>
                  <w:marBottom w:val="0"/>
                  <w:divBdr>
                    <w:top w:val="none" w:sz="0" w:space="0" w:color="auto"/>
                    <w:left w:val="none" w:sz="0" w:space="0" w:color="auto"/>
                    <w:bottom w:val="none" w:sz="0" w:space="0" w:color="auto"/>
                    <w:right w:val="none" w:sz="0" w:space="0" w:color="auto"/>
                  </w:divBdr>
                  <w:divsChild>
                    <w:div w:id="549652340">
                      <w:marLeft w:val="0"/>
                      <w:marRight w:val="0"/>
                      <w:marTop w:val="0"/>
                      <w:marBottom w:val="0"/>
                      <w:divBdr>
                        <w:top w:val="none" w:sz="0" w:space="0" w:color="auto"/>
                        <w:left w:val="none" w:sz="0" w:space="0" w:color="auto"/>
                        <w:bottom w:val="none" w:sz="0" w:space="0" w:color="auto"/>
                        <w:right w:val="none" w:sz="0" w:space="0" w:color="auto"/>
                      </w:divBdr>
                    </w:div>
                    <w:div w:id="2120950823">
                      <w:marLeft w:val="0"/>
                      <w:marRight w:val="0"/>
                      <w:marTop w:val="0"/>
                      <w:marBottom w:val="0"/>
                      <w:divBdr>
                        <w:top w:val="none" w:sz="0" w:space="0" w:color="auto"/>
                        <w:left w:val="none" w:sz="0" w:space="0" w:color="auto"/>
                        <w:bottom w:val="none" w:sz="0" w:space="0" w:color="auto"/>
                        <w:right w:val="none" w:sz="0" w:space="0" w:color="auto"/>
                      </w:divBdr>
                    </w:div>
                  </w:divsChild>
                </w:div>
                <w:div w:id="1912081170">
                  <w:marLeft w:val="0"/>
                  <w:marRight w:val="0"/>
                  <w:marTop w:val="0"/>
                  <w:marBottom w:val="0"/>
                  <w:divBdr>
                    <w:top w:val="none" w:sz="0" w:space="0" w:color="auto"/>
                    <w:left w:val="none" w:sz="0" w:space="0" w:color="auto"/>
                    <w:bottom w:val="none" w:sz="0" w:space="0" w:color="auto"/>
                    <w:right w:val="none" w:sz="0" w:space="0" w:color="auto"/>
                  </w:divBdr>
                  <w:divsChild>
                    <w:div w:id="15837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971">
          <w:marLeft w:val="0"/>
          <w:marRight w:val="0"/>
          <w:marTop w:val="0"/>
          <w:marBottom w:val="0"/>
          <w:divBdr>
            <w:top w:val="none" w:sz="0" w:space="0" w:color="auto"/>
            <w:left w:val="none" w:sz="0" w:space="0" w:color="auto"/>
            <w:bottom w:val="none" w:sz="0" w:space="0" w:color="auto"/>
            <w:right w:val="none" w:sz="0" w:space="0" w:color="auto"/>
          </w:divBdr>
        </w:div>
        <w:div w:id="1955818087">
          <w:marLeft w:val="0"/>
          <w:marRight w:val="0"/>
          <w:marTop w:val="0"/>
          <w:marBottom w:val="0"/>
          <w:divBdr>
            <w:top w:val="none" w:sz="0" w:space="0" w:color="auto"/>
            <w:left w:val="none" w:sz="0" w:space="0" w:color="auto"/>
            <w:bottom w:val="none" w:sz="0" w:space="0" w:color="auto"/>
            <w:right w:val="none" w:sz="0" w:space="0" w:color="auto"/>
          </w:divBdr>
        </w:div>
        <w:div w:id="2038966266">
          <w:marLeft w:val="0"/>
          <w:marRight w:val="0"/>
          <w:marTop w:val="0"/>
          <w:marBottom w:val="0"/>
          <w:divBdr>
            <w:top w:val="none" w:sz="0" w:space="0" w:color="auto"/>
            <w:left w:val="none" w:sz="0" w:space="0" w:color="auto"/>
            <w:bottom w:val="none" w:sz="0" w:space="0" w:color="auto"/>
            <w:right w:val="none" w:sz="0" w:space="0" w:color="auto"/>
          </w:divBdr>
        </w:div>
        <w:div w:id="2068918838">
          <w:marLeft w:val="0"/>
          <w:marRight w:val="0"/>
          <w:marTop w:val="0"/>
          <w:marBottom w:val="0"/>
          <w:divBdr>
            <w:top w:val="none" w:sz="0" w:space="0" w:color="auto"/>
            <w:left w:val="none" w:sz="0" w:space="0" w:color="auto"/>
            <w:bottom w:val="none" w:sz="0" w:space="0" w:color="auto"/>
            <w:right w:val="none" w:sz="0" w:space="0" w:color="auto"/>
          </w:divBdr>
          <w:divsChild>
            <w:div w:id="1882865995">
              <w:marLeft w:val="0"/>
              <w:marRight w:val="0"/>
              <w:marTop w:val="30"/>
              <w:marBottom w:val="30"/>
              <w:divBdr>
                <w:top w:val="none" w:sz="0" w:space="0" w:color="auto"/>
                <w:left w:val="none" w:sz="0" w:space="0" w:color="auto"/>
                <w:bottom w:val="none" w:sz="0" w:space="0" w:color="auto"/>
                <w:right w:val="none" w:sz="0" w:space="0" w:color="auto"/>
              </w:divBdr>
              <w:divsChild>
                <w:div w:id="267857010">
                  <w:marLeft w:val="0"/>
                  <w:marRight w:val="0"/>
                  <w:marTop w:val="0"/>
                  <w:marBottom w:val="0"/>
                  <w:divBdr>
                    <w:top w:val="none" w:sz="0" w:space="0" w:color="auto"/>
                    <w:left w:val="none" w:sz="0" w:space="0" w:color="auto"/>
                    <w:bottom w:val="none" w:sz="0" w:space="0" w:color="auto"/>
                    <w:right w:val="none" w:sz="0" w:space="0" w:color="auto"/>
                  </w:divBdr>
                  <w:divsChild>
                    <w:div w:id="1002120642">
                      <w:marLeft w:val="0"/>
                      <w:marRight w:val="0"/>
                      <w:marTop w:val="0"/>
                      <w:marBottom w:val="0"/>
                      <w:divBdr>
                        <w:top w:val="none" w:sz="0" w:space="0" w:color="auto"/>
                        <w:left w:val="none" w:sz="0" w:space="0" w:color="auto"/>
                        <w:bottom w:val="none" w:sz="0" w:space="0" w:color="auto"/>
                        <w:right w:val="none" w:sz="0" w:space="0" w:color="auto"/>
                      </w:divBdr>
                    </w:div>
                  </w:divsChild>
                </w:div>
                <w:div w:id="288436047">
                  <w:marLeft w:val="0"/>
                  <w:marRight w:val="0"/>
                  <w:marTop w:val="0"/>
                  <w:marBottom w:val="0"/>
                  <w:divBdr>
                    <w:top w:val="none" w:sz="0" w:space="0" w:color="auto"/>
                    <w:left w:val="none" w:sz="0" w:space="0" w:color="auto"/>
                    <w:bottom w:val="none" w:sz="0" w:space="0" w:color="auto"/>
                    <w:right w:val="none" w:sz="0" w:space="0" w:color="auto"/>
                  </w:divBdr>
                  <w:divsChild>
                    <w:div w:id="1695224116">
                      <w:marLeft w:val="0"/>
                      <w:marRight w:val="0"/>
                      <w:marTop w:val="0"/>
                      <w:marBottom w:val="0"/>
                      <w:divBdr>
                        <w:top w:val="none" w:sz="0" w:space="0" w:color="auto"/>
                        <w:left w:val="none" w:sz="0" w:space="0" w:color="auto"/>
                        <w:bottom w:val="none" w:sz="0" w:space="0" w:color="auto"/>
                        <w:right w:val="none" w:sz="0" w:space="0" w:color="auto"/>
                      </w:divBdr>
                    </w:div>
                  </w:divsChild>
                </w:div>
                <w:div w:id="317391901">
                  <w:marLeft w:val="0"/>
                  <w:marRight w:val="0"/>
                  <w:marTop w:val="0"/>
                  <w:marBottom w:val="0"/>
                  <w:divBdr>
                    <w:top w:val="none" w:sz="0" w:space="0" w:color="auto"/>
                    <w:left w:val="none" w:sz="0" w:space="0" w:color="auto"/>
                    <w:bottom w:val="none" w:sz="0" w:space="0" w:color="auto"/>
                    <w:right w:val="none" w:sz="0" w:space="0" w:color="auto"/>
                  </w:divBdr>
                  <w:divsChild>
                    <w:div w:id="1710255152">
                      <w:marLeft w:val="0"/>
                      <w:marRight w:val="0"/>
                      <w:marTop w:val="0"/>
                      <w:marBottom w:val="0"/>
                      <w:divBdr>
                        <w:top w:val="none" w:sz="0" w:space="0" w:color="auto"/>
                        <w:left w:val="none" w:sz="0" w:space="0" w:color="auto"/>
                        <w:bottom w:val="none" w:sz="0" w:space="0" w:color="auto"/>
                        <w:right w:val="none" w:sz="0" w:space="0" w:color="auto"/>
                      </w:divBdr>
                    </w:div>
                  </w:divsChild>
                </w:div>
                <w:div w:id="596642615">
                  <w:marLeft w:val="0"/>
                  <w:marRight w:val="0"/>
                  <w:marTop w:val="0"/>
                  <w:marBottom w:val="0"/>
                  <w:divBdr>
                    <w:top w:val="none" w:sz="0" w:space="0" w:color="auto"/>
                    <w:left w:val="none" w:sz="0" w:space="0" w:color="auto"/>
                    <w:bottom w:val="none" w:sz="0" w:space="0" w:color="auto"/>
                    <w:right w:val="none" w:sz="0" w:space="0" w:color="auto"/>
                  </w:divBdr>
                  <w:divsChild>
                    <w:div w:id="795493271">
                      <w:marLeft w:val="0"/>
                      <w:marRight w:val="0"/>
                      <w:marTop w:val="0"/>
                      <w:marBottom w:val="0"/>
                      <w:divBdr>
                        <w:top w:val="none" w:sz="0" w:space="0" w:color="auto"/>
                        <w:left w:val="none" w:sz="0" w:space="0" w:color="auto"/>
                        <w:bottom w:val="none" w:sz="0" w:space="0" w:color="auto"/>
                        <w:right w:val="none" w:sz="0" w:space="0" w:color="auto"/>
                      </w:divBdr>
                    </w:div>
                  </w:divsChild>
                </w:div>
                <w:div w:id="706491132">
                  <w:marLeft w:val="0"/>
                  <w:marRight w:val="0"/>
                  <w:marTop w:val="0"/>
                  <w:marBottom w:val="0"/>
                  <w:divBdr>
                    <w:top w:val="none" w:sz="0" w:space="0" w:color="auto"/>
                    <w:left w:val="none" w:sz="0" w:space="0" w:color="auto"/>
                    <w:bottom w:val="none" w:sz="0" w:space="0" w:color="auto"/>
                    <w:right w:val="none" w:sz="0" w:space="0" w:color="auto"/>
                  </w:divBdr>
                  <w:divsChild>
                    <w:div w:id="1113862128">
                      <w:marLeft w:val="0"/>
                      <w:marRight w:val="0"/>
                      <w:marTop w:val="0"/>
                      <w:marBottom w:val="0"/>
                      <w:divBdr>
                        <w:top w:val="none" w:sz="0" w:space="0" w:color="auto"/>
                        <w:left w:val="none" w:sz="0" w:space="0" w:color="auto"/>
                        <w:bottom w:val="none" w:sz="0" w:space="0" w:color="auto"/>
                        <w:right w:val="none" w:sz="0" w:space="0" w:color="auto"/>
                      </w:divBdr>
                    </w:div>
                  </w:divsChild>
                </w:div>
                <w:div w:id="737442143">
                  <w:marLeft w:val="0"/>
                  <w:marRight w:val="0"/>
                  <w:marTop w:val="0"/>
                  <w:marBottom w:val="0"/>
                  <w:divBdr>
                    <w:top w:val="none" w:sz="0" w:space="0" w:color="auto"/>
                    <w:left w:val="none" w:sz="0" w:space="0" w:color="auto"/>
                    <w:bottom w:val="none" w:sz="0" w:space="0" w:color="auto"/>
                    <w:right w:val="none" w:sz="0" w:space="0" w:color="auto"/>
                  </w:divBdr>
                  <w:divsChild>
                    <w:div w:id="1445155733">
                      <w:marLeft w:val="0"/>
                      <w:marRight w:val="0"/>
                      <w:marTop w:val="0"/>
                      <w:marBottom w:val="0"/>
                      <w:divBdr>
                        <w:top w:val="none" w:sz="0" w:space="0" w:color="auto"/>
                        <w:left w:val="none" w:sz="0" w:space="0" w:color="auto"/>
                        <w:bottom w:val="none" w:sz="0" w:space="0" w:color="auto"/>
                        <w:right w:val="none" w:sz="0" w:space="0" w:color="auto"/>
                      </w:divBdr>
                    </w:div>
                  </w:divsChild>
                </w:div>
                <w:div w:id="750732401">
                  <w:marLeft w:val="0"/>
                  <w:marRight w:val="0"/>
                  <w:marTop w:val="0"/>
                  <w:marBottom w:val="0"/>
                  <w:divBdr>
                    <w:top w:val="none" w:sz="0" w:space="0" w:color="auto"/>
                    <w:left w:val="none" w:sz="0" w:space="0" w:color="auto"/>
                    <w:bottom w:val="none" w:sz="0" w:space="0" w:color="auto"/>
                    <w:right w:val="none" w:sz="0" w:space="0" w:color="auto"/>
                  </w:divBdr>
                  <w:divsChild>
                    <w:div w:id="641883444">
                      <w:marLeft w:val="0"/>
                      <w:marRight w:val="0"/>
                      <w:marTop w:val="0"/>
                      <w:marBottom w:val="0"/>
                      <w:divBdr>
                        <w:top w:val="none" w:sz="0" w:space="0" w:color="auto"/>
                        <w:left w:val="none" w:sz="0" w:space="0" w:color="auto"/>
                        <w:bottom w:val="none" w:sz="0" w:space="0" w:color="auto"/>
                        <w:right w:val="none" w:sz="0" w:space="0" w:color="auto"/>
                      </w:divBdr>
                    </w:div>
                  </w:divsChild>
                </w:div>
                <w:div w:id="757213432">
                  <w:marLeft w:val="0"/>
                  <w:marRight w:val="0"/>
                  <w:marTop w:val="0"/>
                  <w:marBottom w:val="0"/>
                  <w:divBdr>
                    <w:top w:val="none" w:sz="0" w:space="0" w:color="auto"/>
                    <w:left w:val="none" w:sz="0" w:space="0" w:color="auto"/>
                    <w:bottom w:val="none" w:sz="0" w:space="0" w:color="auto"/>
                    <w:right w:val="none" w:sz="0" w:space="0" w:color="auto"/>
                  </w:divBdr>
                  <w:divsChild>
                    <w:div w:id="1792354842">
                      <w:marLeft w:val="0"/>
                      <w:marRight w:val="0"/>
                      <w:marTop w:val="0"/>
                      <w:marBottom w:val="0"/>
                      <w:divBdr>
                        <w:top w:val="none" w:sz="0" w:space="0" w:color="auto"/>
                        <w:left w:val="none" w:sz="0" w:space="0" w:color="auto"/>
                        <w:bottom w:val="none" w:sz="0" w:space="0" w:color="auto"/>
                        <w:right w:val="none" w:sz="0" w:space="0" w:color="auto"/>
                      </w:divBdr>
                    </w:div>
                  </w:divsChild>
                </w:div>
                <w:div w:id="885406523">
                  <w:marLeft w:val="0"/>
                  <w:marRight w:val="0"/>
                  <w:marTop w:val="0"/>
                  <w:marBottom w:val="0"/>
                  <w:divBdr>
                    <w:top w:val="none" w:sz="0" w:space="0" w:color="auto"/>
                    <w:left w:val="none" w:sz="0" w:space="0" w:color="auto"/>
                    <w:bottom w:val="none" w:sz="0" w:space="0" w:color="auto"/>
                    <w:right w:val="none" w:sz="0" w:space="0" w:color="auto"/>
                  </w:divBdr>
                  <w:divsChild>
                    <w:div w:id="208416679">
                      <w:marLeft w:val="0"/>
                      <w:marRight w:val="0"/>
                      <w:marTop w:val="0"/>
                      <w:marBottom w:val="0"/>
                      <w:divBdr>
                        <w:top w:val="none" w:sz="0" w:space="0" w:color="auto"/>
                        <w:left w:val="none" w:sz="0" w:space="0" w:color="auto"/>
                        <w:bottom w:val="none" w:sz="0" w:space="0" w:color="auto"/>
                        <w:right w:val="none" w:sz="0" w:space="0" w:color="auto"/>
                      </w:divBdr>
                    </w:div>
                    <w:div w:id="1406608880">
                      <w:marLeft w:val="0"/>
                      <w:marRight w:val="0"/>
                      <w:marTop w:val="0"/>
                      <w:marBottom w:val="0"/>
                      <w:divBdr>
                        <w:top w:val="none" w:sz="0" w:space="0" w:color="auto"/>
                        <w:left w:val="none" w:sz="0" w:space="0" w:color="auto"/>
                        <w:bottom w:val="none" w:sz="0" w:space="0" w:color="auto"/>
                        <w:right w:val="none" w:sz="0" w:space="0" w:color="auto"/>
                      </w:divBdr>
                    </w:div>
                  </w:divsChild>
                </w:div>
                <w:div w:id="1125124536">
                  <w:marLeft w:val="0"/>
                  <w:marRight w:val="0"/>
                  <w:marTop w:val="0"/>
                  <w:marBottom w:val="0"/>
                  <w:divBdr>
                    <w:top w:val="none" w:sz="0" w:space="0" w:color="auto"/>
                    <w:left w:val="none" w:sz="0" w:space="0" w:color="auto"/>
                    <w:bottom w:val="none" w:sz="0" w:space="0" w:color="auto"/>
                    <w:right w:val="none" w:sz="0" w:space="0" w:color="auto"/>
                  </w:divBdr>
                  <w:divsChild>
                    <w:div w:id="345518889">
                      <w:marLeft w:val="0"/>
                      <w:marRight w:val="0"/>
                      <w:marTop w:val="0"/>
                      <w:marBottom w:val="0"/>
                      <w:divBdr>
                        <w:top w:val="none" w:sz="0" w:space="0" w:color="auto"/>
                        <w:left w:val="none" w:sz="0" w:space="0" w:color="auto"/>
                        <w:bottom w:val="none" w:sz="0" w:space="0" w:color="auto"/>
                        <w:right w:val="none" w:sz="0" w:space="0" w:color="auto"/>
                      </w:divBdr>
                    </w:div>
                    <w:div w:id="1110658653">
                      <w:marLeft w:val="0"/>
                      <w:marRight w:val="0"/>
                      <w:marTop w:val="0"/>
                      <w:marBottom w:val="0"/>
                      <w:divBdr>
                        <w:top w:val="none" w:sz="0" w:space="0" w:color="auto"/>
                        <w:left w:val="none" w:sz="0" w:space="0" w:color="auto"/>
                        <w:bottom w:val="none" w:sz="0" w:space="0" w:color="auto"/>
                        <w:right w:val="none" w:sz="0" w:space="0" w:color="auto"/>
                      </w:divBdr>
                    </w:div>
                    <w:div w:id="1551916370">
                      <w:marLeft w:val="0"/>
                      <w:marRight w:val="0"/>
                      <w:marTop w:val="0"/>
                      <w:marBottom w:val="0"/>
                      <w:divBdr>
                        <w:top w:val="none" w:sz="0" w:space="0" w:color="auto"/>
                        <w:left w:val="none" w:sz="0" w:space="0" w:color="auto"/>
                        <w:bottom w:val="none" w:sz="0" w:space="0" w:color="auto"/>
                        <w:right w:val="none" w:sz="0" w:space="0" w:color="auto"/>
                      </w:divBdr>
                    </w:div>
                  </w:divsChild>
                </w:div>
                <w:div w:id="1169638655">
                  <w:marLeft w:val="0"/>
                  <w:marRight w:val="0"/>
                  <w:marTop w:val="0"/>
                  <w:marBottom w:val="0"/>
                  <w:divBdr>
                    <w:top w:val="none" w:sz="0" w:space="0" w:color="auto"/>
                    <w:left w:val="none" w:sz="0" w:space="0" w:color="auto"/>
                    <w:bottom w:val="none" w:sz="0" w:space="0" w:color="auto"/>
                    <w:right w:val="none" w:sz="0" w:space="0" w:color="auto"/>
                  </w:divBdr>
                  <w:divsChild>
                    <w:div w:id="104352625">
                      <w:marLeft w:val="0"/>
                      <w:marRight w:val="0"/>
                      <w:marTop w:val="0"/>
                      <w:marBottom w:val="0"/>
                      <w:divBdr>
                        <w:top w:val="none" w:sz="0" w:space="0" w:color="auto"/>
                        <w:left w:val="none" w:sz="0" w:space="0" w:color="auto"/>
                        <w:bottom w:val="none" w:sz="0" w:space="0" w:color="auto"/>
                        <w:right w:val="none" w:sz="0" w:space="0" w:color="auto"/>
                      </w:divBdr>
                    </w:div>
                  </w:divsChild>
                </w:div>
                <w:div w:id="1561483453">
                  <w:marLeft w:val="0"/>
                  <w:marRight w:val="0"/>
                  <w:marTop w:val="0"/>
                  <w:marBottom w:val="0"/>
                  <w:divBdr>
                    <w:top w:val="none" w:sz="0" w:space="0" w:color="auto"/>
                    <w:left w:val="none" w:sz="0" w:space="0" w:color="auto"/>
                    <w:bottom w:val="none" w:sz="0" w:space="0" w:color="auto"/>
                    <w:right w:val="none" w:sz="0" w:space="0" w:color="auto"/>
                  </w:divBdr>
                  <w:divsChild>
                    <w:div w:id="1472286838">
                      <w:marLeft w:val="0"/>
                      <w:marRight w:val="0"/>
                      <w:marTop w:val="0"/>
                      <w:marBottom w:val="0"/>
                      <w:divBdr>
                        <w:top w:val="none" w:sz="0" w:space="0" w:color="auto"/>
                        <w:left w:val="none" w:sz="0" w:space="0" w:color="auto"/>
                        <w:bottom w:val="none" w:sz="0" w:space="0" w:color="auto"/>
                        <w:right w:val="none" w:sz="0" w:space="0" w:color="auto"/>
                      </w:divBdr>
                    </w:div>
                  </w:divsChild>
                </w:div>
                <w:div w:id="1756587538">
                  <w:marLeft w:val="0"/>
                  <w:marRight w:val="0"/>
                  <w:marTop w:val="0"/>
                  <w:marBottom w:val="0"/>
                  <w:divBdr>
                    <w:top w:val="none" w:sz="0" w:space="0" w:color="auto"/>
                    <w:left w:val="none" w:sz="0" w:space="0" w:color="auto"/>
                    <w:bottom w:val="none" w:sz="0" w:space="0" w:color="auto"/>
                    <w:right w:val="none" w:sz="0" w:space="0" w:color="auto"/>
                  </w:divBdr>
                  <w:divsChild>
                    <w:div w:id="369108841">
                      <w:marLeft w:val="0"/>
                      <w:marRight w:val="0"/>
                      <w:marTop w:val="0"/>
                      <w:marBottom w:val="0"/>
                      <w:divBdr>
                        <w:top w:val="none" w:sz="0" w:space="0" w:color="auto"/>
                        <w:left w:val="none" w:sz="0" w:space="0" w:color="auto"/>
                        <w:bottom w:val="none" w:sz="0" w:space="0" w:color="auto"/>
                        <w:right w:val="none" w:sz="0" w:space="0" w:color="auto"/>
                      </w:divBdr>
                    </w:div>
                  </w:divsChild>
                </w:div>
                <w:div w:id="1814642486">
                  <w:marLeft w:val="0"/>
                  <w:marRight w:val="0"/>
                  <w:marTop w:val="0"/>
                  <w:marBottom w:val="0"/>
                  <w:divBdr>
                    <w:top w:val="none" w:sz="0" w:space="0" w:color="auto"/>
                    <w:left w:val="none" w:sz="0" w:space="0" w:color="auto"/>
                    <w:bottom w:val="none" w:sz="0" w:space="0" w:color="auto"/>
                    <w:right w:val="none" w:sz="0" w:space="0" w:color="auto"/>
                  </w:divBdr>
                  <w:divsChild>
                    <w:div w:id="8578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43884">
          <w:marLeft w:val="0"/>
          <w:marRight w:val="0"/>
          <w:marTop w:val="0"/>
          <w:marBottom w:val="0"/>
          <w:divBdr>
            <w:top w:val="none" w:sz="0" w:space="0" w:color="auto"/>
            <w:left w:val="none" w:sz="0" w:space="0" w:color="auto"/>
            <w:bottom w:val="none" w:sz="0" w:space="0" w:color="auto"/>
            <w:right w:val="none" w:sz="0" w:space="0" w:color="auto"/>
          </w:divBdr>
        </w:div>
      </w:divsChild>
    </w:div>
    <w:div w:id="199785895">
      <w:bodyDiv w:val="1"/>
      <w:marLeft w:val="0"/>
      <w:marRight w:val="0"/>
      <w:marTop w:val="0"/>
      <w:marBottom w:val="0"/>
      <w:divBdr>
        <w:top w:val="none" w:sz="0" w:space="0" w:color="auto"/>
        <w:left w:val="none" w:sz="0" w:space="0" w:color="auto"/>
        <w:bottom w:val="none" w:sz="0" w:space="0" w:color="auto"/>
        <w:right w:val="none" w:sz="0" w:space="0" w:color="auto"/>
      </w:divBdr>
    </w:div>
    <w:div w:id="212040126">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267468684">
      <w:bodyDiv w:val="1"/>
      <w:marLeft w:val="0"/>
      <w:marRight w:val="0"/>
      <w:marTop w:val="0"/>
      <w:marBottom w:val="0"/>
      <w:divBdr>
        <w:top w:val="none" w:sz="0" w:space="0" w:color="auto"/>
        <w:left w:val="none" w:sz="0" w:space="0" w:color="auto"/>
        <w:bottom w:val="none" w:sz="0" w:space="0" w:color="auto"/>
        <w:right w:val="none" w:sz="0" w:space="0" w:color="auto"/>
      </w:divBdr>
      <w:divsChild>
        <w:div w:id="389308532">
          <w:marLeft w:val="0"/>
          <w:marRight w:val="0"/>
          <w:marTop w:val="0"/>
          <w:marBottom w:val="0"/>
          <w:divBdr>
            <w:top w:val="none" w:sz="0" w:space="0" w:color="auto"/>
            <w:left w:val="none" w:sz="0" w:space="0" w:color="auto"/>
            <w:bottom w:val="none" w:sz="0" w:space="0" w:color="auto"/>
            <w:right w:val="none" w:sz="0" w:space="0" w:color="auto"/>
          </w:divBdr>
          <w:divsChild>
            <w:div w:id="588470339">
              <w:marLeft w:val="-75"/>
              <w:marRight w:val="0"/>
              <w:marTop w:val="30"/>
              <w:marBottom w:val="30"/>
              <w:divBdr>
                <w:top w:val="none" w:sz="0" w:space="0" w:color="auto"/>
                <w:left w:val="none" w:sz="0" w:space="0" w:color="auto"/>
                <w:bottom w:val="none" w:sz="0" w:space="0" w:color="auto"/>
                <w:right w:val="none" w:sz="0" w:space="0" w:color="auto"/>
              </w:divBdr>
              <w:divsChild>
                <w:div w:id="451170955">
                  <w:marLeft w:val="0"/>
                  <w:marRight w:val="0"/>
                  <w:marTop w:val="0"/>
                  <w:marBottom w:val="0"/>
                  <w:divBdr>
                    <w:top w:val="none" w:sz="0" w:space="0" w:color="auto"/>
                    <w:left w:val="none" w:sz="0" w:space="0" w:color="auto"/>
                    <w:bottom w:val="none" w:sz="0" w:space="0" w:color="auto"/>
                    <w:right w:val="none" w:sz="0" w:space="0" w:color="auto"/>
                  </w:divBdr>
                  <w:divsChild>
                    <w:div w:id="1292174874">
                      <w:marLeft w:val="0"/>
                      <w:marRight w:val="0"/>
                      <w:marTop w:val="0"/>
                      <w:marBottom w:val="0"/>
                      <w:divBdr>
                        <w:top w:val="none" w:sz="0" w:space="0" w:color="auto"/>
                        <w:left w:val="none" w:sz="0" w:space="0" w:color="auto"/>
                        <w:bottom w:val="none" w:sz="0" w:space="0" w:color="auto"/>
                        <w:right w:val="none" w:sz="0" w:space="0" w:color="auto"/>
                      </w:divBdr>
                    </w:div>
                  </w:divsChild>
                </w:div>
                <w:div w:id="619192978">
                  <w:marLeft w:val="0"/>
                  <w:marRight w:val="0"/>
                  <w:marTop w:val="0"/>
                  <w:marBottom w:val="0"/>
                  <w:divBdr>
                    <w:top w:val="none" w:sz="0" w:space="0" w:color="auto"/>
                    <w:left w:val="none" w:sz="0" w:space="0" w:color="auto"/>
                    <w:bottom w:val="none" w:sz="0" w:space="0" w:color="auto"/>
                    <w:right w:val="none" w:sz="0" w:space="0" w:color="auto"/>
                  </w:divBdr>
                  <w:divsChild>
                    <w:div w:id="915939561">
                      <w:marLeft w:val="0"/>
                      <w:marRight w:val="0"/>
                      <w:marTop w:val="0"/>
                      <w:marBottom w:val="0"/>
                      <w:divBdr>
                        <w:top w:val="none" w:sz="0" w:space="0" w:color="auto"/>
                        <w:left w:val="none" w:sz="0" w:space="0" w:color="auto"/>
                        <w:bottom w:val="none" w:sz="0" w:space="0" w:color="auto"/>
                        <w:right w:val="none" w:sz="0" w:space="0" w:color="auto"/>
                      </w:divBdr>
                    </w:div>
                  </w:divsChild>
                </w:div>
                <w:div w:id="772091276">
                  <w:marLeft w:val="0"/>
                  <w:marRight w:val="0"/>
                  <w:marTop w:val="0"/>
                  <w:marBottom w:val="0"/>
                  <w:divBdr>
                    <w:top w:val="none" w:sz="0" w:space="0" w:color="auto"/>
                    <w:left w:val="none" w:sz="0" w:space="0" w:color="auto"/>
                    <w:bottom w:val="none" w:sz="0" w:space="0" w:color="auto"/>
                    <w:right w:val="none" w:sz="0" w:space="0" w:color="auto"/>
                  </w:divBdr>
                  <w:divsChild>
                    <w:div w:id="357514209">
                      <w:marLeft w:val="0"/>
                      <w:marRight w:val="0"/>
                      <w:marTop w:val="0"/>
                      <w:marBottom w:val="0"/>
                      <w:divBdr>
                        <w:top w:val="none" w:sz="0" w:space="0" w:color="auto"/>
                        <w:left w:val="none" w:sz="0" w:space="0" w:color="auto"/>
                        <w:bottom w:val="none" w:sz="0" w:space="0" w:color="auto"/>
                        <w:right w:val="none" w:sz="0" w:space="0" w:color="auto"/>
                      </w:divBdr>
                    </w:div>
                  </w:divsChild>
                </w:div>
                <w:div w:id="1335064349">
                  <w:marLeft w:val="0"/>
                  <w:marRight w:val="0"/>
                  <w:marTop w:val="0"/>
                  <w:marBottom w:val="0"/>
                  <w:divBdr>
                    <w:top w:val="none" w:sz="0" w:space="0" w:color="auto"/>
                    <w:left w:val="none" w:sz="0" w:space="0" w:color="auto"/>
                    <w:bottom w:val="none" w:sz="0" w:space="0" w:color="auto"/>
                    <w:right w:val="none" w:sz="0" w:space="0" w:color="auto"/>
                  </w:divBdr>
                  <w:divsChild>
                    <w:div w:id="15131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6341">
          <w:marLeft w:val="0"/>
          <w:marRight w:val="0"/>
          <w:marTop w:val="0"/>
          <w:marBottom w:val="0"/>
          <w:divBdr>
            <w:top w:val="none" w:sz="0" w:space="0" w:color="auto"/>
            <w:left w:val="none" w:sz="0" w:space="0" w:color="auto"/>
            <w:bottom w:val="none" w:sz="0" w:space="0" w:color="auto"/>
            <w:right w:val="none" w:sz="0" w:space="0" w:color="auto"/>
          </w:divBdr>
        </w:div>
        <w:div w:id="1382366339">
          <w:marLeft w:val="0"/>
          <w:marRight w:val="0"/>
          <w:marTop w:val="0"/>
          <w:marBottom w:val="0"/>
          <w:divBdr>
            <w:top w:val="none" w:sz="0" w:space="0" w:color="auto"/>
            <w:left w:val="none" w:sz="0" w:space="0" w:color="auto"/>
            <w:bottom w:val="none" w:sz="0" w:space="0" w:color="auto"/>
            <w:right w:val="none" w:sz="0" w:space="0" w:color="auto"/>
          </w:divBdr>
        </w:div>
        <w:div w:id="1385449898">
          <w:marLeft w:val="0"/>
          <w:marRight w:val="0"/>
          <w:marTop w:val="0"/>
          <w:marBottom w:val="0"/>
          <w:divBdr>
            <w:top w:val="none" w:sz="0" w:space="0" w:color="auto"/>
            <w:left w:val="none" w:sz="0" w:space="0" w:color="auto"/>
            <w:bottom w:val="none" w:sz="0" w:space="0" w:color="auto"/>
            <w:right w:val="none" w:sz="0" w:space="0" w:color="auto"/>
          </w:divBdr>
          <w:divsChild>
            <w:div w:id="2054192506">
              <w:marLeft w:val="-75"/>
              <w:marRight w:val="0"/>
              <w:marTop w:val="30"/>
              <w:marBottom w:val="30"/>
              <w:divBdr>
                <w:top w:val="none" w:sz="0" w:space="0" w:color="auto"/>
                <w:left w:val="none" w:sz="0" w:space="0" w:color="auto"/>
                <w:bottom w:val="none" w:sz="0" w:space="0" w:color="auto"/>
                <w:right w:val="none" w:sz="0" w:space="0" w:color="auto"/>
              </w:divBdr>
              <w:divsChild>
                <w:div w:id="181361489">
                  <w:marLeft w:val="0"/>
                  <w:marRight w:val="0"/>
                  <w:marTop w:val="0"/>
                  <w:marBottom w:val="0"/>
                  <w:divBdr>
                    <w:top w:val="none" w:sz="0" w:space="0" w:color="auto"/>
                    <w:left w:val="none" w:sz="0" w:space="0" w:color="auto"/>
                    <w:bottom w:val="none" w:sz="0" w:space="0" w:color="auto"/>
                    <w:right w:val="none" w:sz="0" w:space="0" w:color="auto"/>
                  </w:divBdr>
                  <w:divsChild>
                    <w:div w:id="1589995451">
                      <w:marLeft w:val="0"/>
                      <w:marRight w:val="0"/>
                      <w:marTop w:val="0"/>
                      <w:marBottom w:val="0"/>
                      <w:divBdr>
                        <w:top w:val="none" w:sz="0" w:space="0" w:color="auto"/>
                        <w:left w:val="none" w:sz="0" w:space="0" w:color="auto"/>
                        <w:bottom w:val="none" w:sz="0" w:space="0" w:color="auto"/>
                        <w:right w:val="none" w:sz="0" w:space="0" w:color="auto"/>
                      </w:divBdr>
                    </w:div>
                  </w:divsChild>
                </w:div>
                <w:div w:id="218246684">
                  <w:marLeft w:val="0"/>
                  <w:marRight w:val="0"/>
                  <w:marTop w:val="0"/>
                  <w:marBottom w:val="0"/>
                  <w:divBdr>
                    <w:top w:val="none" w:sz="0" w:space="0" w:color="auto"/>
                    <w:left w:val="none" w:sz="0" w:space="0" w:color="auto"/>
                    <w:bottom w:val="none" w:sz="0" w:space="0" w:color="auto"/>
                    <w:right w:val="none" w:sz="0" w:space="0" w:color="auto"/>
                  </w:divBdr>
                  <w:divsChild>
                    <w:div w:id="1225604344">
                      <w:marLeft w:val="0"/>
                      <w:marRight w:val="0"/>
                      <w:marTop w:val="0"/>
                      <w:marBottom w:val="0"/>
                      <w:divBdr>
                        <w:top w:val="none" w:sz="0" w:space="0" w:color="auto"/>
                        <w:left w:val="none" w:sz="0" w:space="0" w:color="auto"/>
                        <w:bottom w:val="none" w:sz="0" w:space="0" w:color="auto"/>
                        <w:right w:val="none" w:sz="0" w:space="0" w:color="auto"/>
                      </w:divBdr>
                    </w:div>
                  </w:divsChild>
                </w:div>
                <w:div w:id="250743170">
                  <w:marLeft w:val="0"/>
                  <w:marRight w:val="0"/>
                  <w:marTop w:val="0"/>
                  <w:marBottom w:val="0"/>
                  <w:divBdr>
                    <w:top w:val="none" w:sz="0" w:space="0" w:color="auto"/>
                    <w:left w:val="none" w:sz="0" w:space="0" w:color="auto"/>
                    <w:bottom w:val="none" w:sz="0" w:space="0" w:color="auto"/>
                    <w:right w:val="none" w:sz="0" w:space="0" w:color="auto"/>
                  </w:divBdr>
                  <w:divsChild>
                    <w:div w:id="940605156">
                      <w:marLeft w:val="0"/>
                      <w:marRight w:val="0"/>
                      <w:marTop w:val="0"/>
                      <w:marBottom w:val="0"/>
                      <w:divBdr>
                        <w:top w:val="none" w:sz="0" w:space="0" w:color="auto"/>
                        <w:left w:val="none" w:sz="0" w:space="0" w:color="auto"/>
                        <w:bottom w:val="none" w:sz="0" w:space="0" w:color="auto"/>
                        <w:right w:val="none" w:sz="0" w:space="0" w:color="auto"/>
                      </w:divBdr>
                    </w:div>
                  </w:divsChild>
                </w:div>
                <w:div w:id="553544827">
                  <w:marLeft w:val="0"/>
                  <w:marRight w:val="0"/>
                  <w:marTop w:val="0"/>
                  <w:marBottom w:val="0"/>
                  <w:divBdr>
                    <w:top w:val="none" w:sz="0" w:space="0" w:color="auto"/>
                    <w:left w:val="none" w:sz="0" w:space="0" w:color="auto"/>
                    <w:bottom w:val="none" w:sz="0" w:space="0" w:color="auto"/>
                    <w:right w:val="none" w:sz="0" w:space="0" w:color="auto"/>
                  </w:divBdr>
                  <w:divsChild>
                    <w:div w:id="1831016424">
                      <w:marLeft w:val="0"/>
                      <w:marRight w:val="0"/>
                      <w:marTop w:val="0"/>
                      <w:marBottom w:val="0"/>
                      <w:divBdr>
                        <w:top w:val="none" w:sz="0" w:space="0" w:color="auto"/>
                        <w:left w:val="none" w:sz="0" w:space="0" w:color="auto"/>
                        <w:bottom w:val="none" w:sz="0" w:space="0" w:color="auto"/>
                        <w:right w:val="none" w:sz="0" w:space="0" w:color="auto"/>
                      </w:divBdr>
                    </w:div>
                  </w:divsChild>
                </w:div>
                <w:div w:id="554197103">
                  <w:marLeft w:val="0"/>
                  <w:marRight w:val="0"/>
                  <w:marTop w:val="0"/>
                  <w:marBottom w:val="0"/>
                  <w:divBdr>
                    <w:top w:val="none" w:sz="0" w:space="0" w:color="auto"/>
                    <w:left w:val="none" w:sz="0" w:space="0" w:color="auto"/>
                    <w:bottom w:val="none" w:sz="0" w:space="0" w:color="auto"/>
                    <w:right w:val="none" w:sz="0" w:space="0" w:color="auto"/>
                  </w:divBdr>
                  <w:divsChild>
                    <w:div w:id="1230573493">
                      <w:marLeft w:val="0"/>
                      <w:marRight w:val="0"/>
                      <w:marTop w:val="0"/>
                      <w:marBottom w:val="0"/>
                      <w:divBdr>
                        <w:top w:val="none" w:sz="0" w:space="0" w:color="auto"/>
                        <w:left w:val="none" w:sz="0" w:space="0" w:color="auto"/>
                        <w:bottom w:val="none" w:sz="0" w:space="0" w:color="auto"/>
                        <w:right w:val="none" w:sz="0" w:space="0" w:color="auto"/>
                      </w:divBdr>
                    </w:div>
                  </w:divsChild>
                </w:div>
                <w:div w:id="886112520">
                  <w:marLeft w:val="0"/>
                  <w:marRight w:val="0"/>
                  <w:marTop w:val="0"/>
                  <w:marBottom w:val="0"/>
                  <w:divBdr>
                    <w:top w:val="none" w:sz="0" w:space="0" w:color="auto"/>
                    <w:left w:val="none" w:sz="0" w:space="0" w:color="auto"/>
                    <w:bottom w:val="none" w:sz="0" w:space="0" w:color="auto"/>
                    <w:right w:val="none" w:sz="0" w:space="0" w:color="auto"/>
                  </w:divBdr>
                  <w:divsChild>
                    <w:div w:id="193738767">
                      <w:marLeft w:val="0"/>
                      <w:marRight w:val="0"/>
                      <w:marTop w:val="0"/>
                      <w:marBottom w:val="0"/>
                      <w:divBdr>
                        <w:top w:val="none" w:sz="0" w:space="0" w:color="auto"/>
                        <w:left w:val="none" w:sz="0" w:space="0" w:color="auto"/>
                        <w:bottom w:val="none" w:sz="0" w:space="0" w:color="auto"/>
                        <w:right w:val="none" w:sz="0" w:space="0" w:color="auto"/>
                      </w:divBdr>
                    </w:div>
                  </w:divsChild>
                </w:div>
                <w:div w:id="1359283416">
                  <w:marLeft w:val="0"/>
                  <w:marRight w:val="0"/>
                  <w:marTop w:val="0"/>
                  <w:marBottom w:val="0"/>
                  <w:divBdr>
                    <w:top w:val="none" w:sz="0" w:space="0" w:color="auto"/>
                    <w:left w:val="none" w:sz="0" w:space="0" w:color="auto"/>
                    <w:bottom w:val="none" w:sz="0" w:space="0" w:color="auto"/>
                    <w:right w:val="none" w:sz="0" w:space="0" w:color="auto"/>
                  </w:divBdr>
                  <w:divsChild>
                    <w:div w:id="1710111236">
                      <w:marLeft w:val="0"/>
                      <w:marRight w:val="0"/>
                      <w:marTop w:val="0"/>
                      <w:marBottom w:val="0"/>
                      <w:divBdr>
                        <w:top w:val="none" w:sz="0" w:space="0" w:color="auto"/>
                        <w:left w:val="none" w:sz="0" w:space="0" w:color="auto"/>
                        <w:bottom w:val="none" w:sz="0" w:space="0" w:color="auto"/>
                        <w:right w:val="none" w:sz="0" w:space="0" w:color="auto"/>
                      </w:divBdr>
                    </w:div>
                  </w:divsChild>
                </w:div>
                <w:div w:id="1605262971">
                  <w:marLeft w:val="0"/>
                  <w:marRight w:val="0"/>
                  <w:marTop w:val="0"/>
                  <w:marBottom w:val="0"/>
                  <w:divBdr>
                    <w:top w:val="none" w:sz="0" w:space="0" w:color="auto"/>
                    <w:left w:val="none" w:sz="0" w:space="0" w:color="auto"/>
                    <w:bottom w:val="none" w:sz="0" w:space="0" w:color="auto"/>
                    <w:right w:val="none" w:sz="0" w:space="0" w:color="auto"/>
                  </w:divBdr>
                  <w:divsChild>
                    <w:div w:id="1804343864">
                      <w:marLeft w:val="0"/>
                      <w:marRight w:val="0"/>
                      <w:marTop w:val="0"/>
                      <w:marBottom w:val="0"/>
                      <w:divBdr>
                        <w:top w:val="none" w:sz="0" w:space="0" w:color="auto"/>
                        <w:left w:val="none" w:sz="0" w:space="0" w:color="auto"/>
                        <w:bottom w:val="none" w:sz="0" w:space="0" w:color="auto"/>
                        <w:right w:val="none" w:sz="0" w:space="0" w:color="auto"/>
                      </w:divBdr>
                    </w:div>
                  </w:divsChild>
                </w:div>
                <w:div w:id="1748456416">
                  <w:marLeft w:val="0"/>
                  <w:marRight w:val="0"/>
                  <w:marTop w:val="0"/>
                  <w:marBottom w:val="0"/>
                  <w:divBdr>
                    <w:top w:val="none" w:sz="0" w:space="0" w:color="auto"/>
                    <w:left w:val="none" w:sz="0" w:space="0" w:color="auto"/>
                    <w:bottom w:val="none" w:sz="0" w:space="0" w:color="auto"/>
                    <w:right w:val="none" w:sz="0" w:space="0" w:color="auto"/>
                  </w:divBdr>
                  <w:divsChild>
                    <w:div w:id="598832369">
                      <w:marLeft w:val="0"/>
                      <w:marRight w:val="0"/>
                      <w:marTop w:val="0"/>
                      <w:marBottom w:val="0"/>
                      <w:divBdr>
                        <w:top w:val="none" w:sz="0" w:space="0" w:color="auto"/>
                        <w:left w:val="none" w:sz="0" w:space="0" w:color="auto"/>
                        <w:bottom w:val="none" w:sz="0" w:space="0" w:color="auto"/>
                        <w:right w:val="none" w:sz="0" w:space="0" w:color="auto"/>
                      </w:divBdr>
                    </w:div>
                  </w:divsChild>
                </w:div>
                <w:div w:id="2048485660">
                  <w:marLeft w:val="0"/>
                  <w:marRight w:val="0"/>
                  <w:marTop w:val="0"/>
                  <w:marBottom w:val="0"/>
                  <w:divBdr>
                    <w:top w:val="none" w:sz="0" w:space="0" w:color="auto"/>
                    <w:left w:val="none" w:sz="0" w:space="0" w:color="auto"/>
                    <w:bottom w:val="none" w:sz="0" w:space="0" w:color="auto"/>
                    <w:right w:val="none" w:sz="0" w:space="0" w:color="auto"/>
                  </w:divBdr>
                  <w:divsChild>
                    <w:div w:id="6706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38833">
          <w:marLeft w:val="0"/>
          <w:marRight w:val="0"/>
          <w:marTop w:val="0"/>
          <w:marBottom w:val="0"/>
          <w:divBdr>
            <w:top w:val="none" w:sz="0" w:space="0" w:color="auto"/>
            <w:left w:val="none" w:sz="0" w:space="0" w:color="auto"/>
            <w:bottom w:val="none" w:sz="0" w:space="0" w:color="auto"/>
            <w:right w:val="none" w:sz="0" w:space="0" w:color="auto"/>
          </w:divBdr>
        </w:div>
        <w:div w:id="1775242717">
          <w:marLeft w:val="0"/>
          <w:marRight w:val="0"/>
          <w:marTop w:val="0"/>
          <w:marBottom w:val="0"/>
          <w:divBdr>
            <w:top w:val="none" w:sz="0" w:space="0" w:color="auto"/>
            <w:left w:val="none" w:sz="0" w:space="0" w:color="auto"/>
            <w:bottom w:val="none" w:sz="0" w:space="0" w:color="auto"/>
            <w:right w:val="none" w:sz="0" w:space="0" w:color="auto"/>
          </w:divBdr>
        </w:div>
        <w:div w:id="1915240353">
          <w:marLeft w:val="0"/>
          <w:marRight w:val="0"/>
          <w:marTop w:val="0"/>
          <w:marBottom w:val="0"/>
          <w:divBdr>
            <w:top w:val="none" w:sz="0" w:space="0" w:color="auto"/>
            <w:left w:val="none" w:sz="0" w:space="0" w:color="auto"/>
            <w:bottom w:val="none" w:sz="0" w:space="0" w:color="auto"/>
            <w:right w:val="none" w:sz="0" w:space="0" w:color="auto"/>
          </w:divBdr>
        </w:div>
      </w:divsChild>
    </w:div>
    <w:div w:id="326714063">
      <w:bodyDiv w:val="1"/>
      <w:marLeft w:val="0"/>
      <w:marRight w:val="0"/>
      <w:marTop w:val="0"/>
      <w:marBottom w:val="0"/>
      <w:divBdr>
        <w:top w:val="none" w:sz="0" w:space="0" w:color="auto"/>
        <w:left w:val="none" w:sz="0" w:space="0" w:color="auto"/>
        <w:bottom w:val="none" w:sz="0" w:space="0" w:color="auto"/>
        <w:right w:val="none" w:sz="0" w:space="0" w:color="auto"/>
      </w:divBdr>
    </w:div>
    <w:div w:id="338166689">
      <w:bodyDiv w:val="1"/>
      <w:marLeft w:val="0"/>
      <w:marRight w:val="0"/>
      <w:marTop w:val="0"/>
      <w:marBottom w:val="0"/>
      <w:divBdr>
        <w:top w:val="none" w:sz="0" w:space="0" w:color="auto"/>
        <w:left w:val="none" w:sz="0" w:space="0" w:color="auto"/>
        <w:bottom w:val="none" w:sz="0" w:space="0" w:color="auto"/>
        <w:right w:val="none" w:sz="0" w:space="0" w:color="auto"/>
      </w:divBdr>
    </w:div>
    <w:div w:id="360671406">
      <w:bodyDiv w:val="1"/>
      <w:marLeft w:val="0"/>
      <w:marRight w:val="0"/>
      <w:marTop w:val="0"/>
      <w:marBottom w:val="0"/>
      <w:divBdr>
        <w:top w:val="none" w:sz="0" w:space="0" w:color="auto"/>
        <w:left w:val="none" w:sz="0" w:space="0" w:color="auto"/>
        <w:bottom w:val="none" w:sz="0" w:space="0" w:color="auto"/>
        <w:right w:val="none" w:sz="0" w:space="0" w:color="auto"/>
      </w:divBdr>
    </w:div>
    <w:div w:id="360982552">
      <w:bodyDiv w:val="1"/>
      <w:marLeft w:val="0"/>
      <w:marRight w:val="0"/>
      <w:marTop w:val="0"/>
      <w:marBottom w:val="0"/>
      <w:divBdr>
        <w:top w:val="none" w:sz="0" w:space="0" w:color="auto"/>
        <w:left w:val="none" w:sz="0" w:space="0" w:color="auto"/>
        <w:bottom w:val="none" w:sz="0" w:space="0" w:color="auto"/>
        <w:right w:val="none" w:sz="0" w:space="0" w:color="auto"/>
      </w:divBdr>
    </w:div>
    <w:div w:id="414209138">
      <w:bodyDiv w:val="1"/>
      <w:marLeft w:val="0"/>
      <w:marRight w:val="0"/>
      <w:marTop w:val="0"/>
      <w:marBottom w:val="0"/>
      <w:divBdr>
        <w:top w:val="none" w:sz="0" w:space="0" w:color="auto"/>
        <w:left w:val="none" w:sz="0" w:space="0" w:color="auto"/>
        <w:bottom w:val="none" w:sz="0" w:space="0" w:color="auto"/>
        <w:right w:val="none" w:sz="0" w:space="0" w:color="auto"/>
      </w:divBdr>
      <w:divsChild>
        <w:div w:id="70741468">
          <w:marLeft w:val="446"/>
          <w:marRight w:val="0"/>
          <w:marTop w:val="0"/>
          <w:marBottom w:val="0"/>
          <w:divBdr>
            <w:top w:val="none" w:sz="0" w:space="0" w:color="auto"/>
            <w:left w:val="none" w:sz="0" w:space="0" w:color="auto"/>
            <w:bottom w:val="none" w:sz="0" w:space="0" w:color="auto"/>
            <w:right w:val="none" w:sz="0" w:space="0" w:color="auto"/>
          </w:divBdr>
        </w:div>
        <w:div w:id="138110844">
          <w:marLeft w:val="446"/>
          <w:marRight w:val="0"/>
          <w:marTop w:val="0"/>
          <w:marBottom w:val="0"/>
          <w:divBdr>
            <w:top w:val="none" w:sz="0" w:space="0" w:color="auto"/>
            <w:left w:val="none" w:sz="0" w:space="0" w:color="auto"/>
            <w:bottom w:val="none" w:sz="0" w:space="0" w:color="auto"/>
            <w:right w:val="none" w:sz="0" w:space="0" w:color="auto"/>
          </w:divBdr>
        </w:div>
        <w:div w:id="1020742260">
          <w:marLeft w:val="446"/>
          <w:marRight w:val="0"/>
          <w:marTop w:val="0"/>
          <w:marBottom w:val="0"/>
          <w:divBdr>
            <w:top w:val="none" w:sz="0" w:space="0" w:color="auto"/>
            <w:left w:val="none" w:sz="0" w:space="0" w:color="auto"/>
            <w:bottom w:val="none" w:sz="0" w:space="0" w:color="auto"/>
            <w:right w:val="none" w:sz="0" w:space="0" w:color="auto"/>
          </w:divBdr>
        </w:div>
        <w:div w:id="1082675916">
          <w:marLeft w:val="446"/>
          <w:marRight w:val="0"/>
          <w:marTop w:val="0"/>
          <w:marBottom w:val="0"/>
          <w:divBdr>
            <w:top w:val="none" w:sz="0" w:space="0" w:color="auto"/>
            <w:left w:val="none" w:sz="0" w:space="0" w:color="auto"/>
            <w:bottom w:val="none" w:sz="0" w:space="0" w:color="auto"/>
            <w:right w:val="none" w:sz="0" w:space="0" w:color="auto"/>
          </w:divBdr>
        </w:div>
        <w:div w:id="1141380722">
          <w:marLeft w:val="446"/>
          <w:marRight w:val="0"/>
          <w:marTop w:val="0"/>
          <w:marBottom w:val="0"/>
          <w:divBdr>
            <w:top w:val="none" w:sz="0" w:space="0" w:color="auto"/>
            <w:left w:val="none" w:sz="0" w:space="0" w:color="auto"/>
            <w:bottom w:val="none" w:sz="0" w:space="0" w:color="auto"/>
            <w:right w:val="none" w:sz="0" w:space="0" w:color="auto"/>
          </w:divBdr>
        </w:div>
        <w:div w:id="1212690986">
          <w:marLeft w:val="446"/>
          <w:marRight w:val="0"/>
          <w:marTop w:val="0"/>
          <w:marBottom w:val="0"/>
          <w:divBdr>
            <w:top w:val="none" w:sz="0" w:space="0" w:color="auto"/>
            <w:left w:val="none" w:sz="0" w:space="0" w:color="auto"/>
            <w:bottom w:val="none" w:sz="0" w:space="0" w:color="auto"/>
            <w:right w:val="none" w:sz="0" w:space="0" w:color="auto"/>
          </w:divBdr>
        </w:div>
        <w:div w:id="1247421096">
          <w:marLeft w:val="446"/>
          <w:marRight w:val="0"/>
          <w:marTop w:val="0"/>
          <w:marBottom w:val="0"/>
          <w:divBdr>
            <w:top w:val="none" w:sz="0" w:space="0" w:color="auto"/>
            <w:left w:val="none" w:sz="0" w:space="0" w:color="auto"/>
            <w:bottom w:val="none" w:sz="0" w:space="0" w:color="auto"/>
            <w:right w:val="none" w:sz="0" w:space="0" w:color="auto"/>
          </w:divBdr>
        </w:div>
      </w:divsChild>
    </w:div>
    <w:div w:id="417286616">
      <w:bodyDiv w:val="1"/>
      <w:marLeft w:val="0"/>
      <w:marRight w:val="0"/>
      <w:marTop w:val="0"/>
      <w:marBottom w:val="0"/>
      <w:divBdr>
        <w:top w:val="none" w:sz="0" w:space="0" w:color="auto"/>
        <w:left w:val="none" w:sz="0" w:space="0" w:color="auto"/>
        <w:bottom w:val="none" w:sz="0" w:space="0" w:color="auto"/>
        <w:right w:val="none" w:sz="0" w:space="0" w:color="auto"/>
      </w:divBdr>
    </w:div>
    <w:div w:id="420293987">
      <w:bodyDiv w:val="1"/>
      <w:marLeft w:val="0"/>
      <w:marRight w:val="0"/>
      <w:marTop w:val="0"/>
      <w:marBottom w:val="0"/>
      <w:divBdr>
        <w:top w:val="none" w:sz="0" w:space="0" w:color="auto"/>
        <w:left w:val="none" w:sz="0" w:space="0" w:color="auto"/>
        <w:bottom w:val="none" w:sz="0" w:space="0" w:color="auto"/>
        <w:right w:val="none" w:sz="0" w:space="0" w:color="auto"/>
      </w:divBdr>
    </w:div>
    <w:div w:id="426656063">
      <w:bodyDiv w:val="1"/>
      <w:marLeft w:val="0"/>
      <w:marRight w:val="0"/>
      <w:marTop w:val="0"/>
      <w:marBottom w:val="0"/>
      <w:divBdr>
        <w:top w:val="none" w:sz="0" w:space="0" w:color="auto"/>
        <w:left w:val="none" w:sz="0" w:space="0" w:color="auto"/>
        <w:bottom w:val="none" w:sz="0" w:space="0" w:color="auto"/>
        <w:right w:val="none" w:sz="0" w:space="0" w:color="auto"/>
      </w:divBdr>
      <w:divsChild>
        <w:div w:id="1833065449">
          <w:marLeft w:val="0"/>
          <w:marRight w:val="0"/>
          <w:marTop w:val="0"/>
          <w:marBottom w:val="0"/>
          <w:divBdr>
            <w:top w:val="none" w:sz="0" w:space="0" w:color="auto"/>
            <w:left w:val="none" w:sz="0" w:space="0" w:color="auto"/>
            <w:bottom w:val="none" w:sz="0" w:space="0" w:color="auto"/>
            <w:right w:val="none" w:sz="0" w:space="0" w:color="auto"/>
          </w:divBdr>
        </w:div>
      </w:divsChild>
    </w:div>
    <w:div w:id="432824633">
      <w:bodyDiv w:val="1"/>
      <w:marLeft w:val="0"/>
      <w:marRight w:val="0"/>
      <w:marTop w:val="0"/>
      <w:marBottom w:val="0"/>
      <w:divBdr>
        <w:top w:val="none" w:sz="0" w:space="0" w:color="auto"/>
        <w:left w:val="none" w:sz="0" w:space="0" w:color="auto"/>
        <w:bottom w:val="none" w:sz="0" w:space="0" w:color="auto"/>
        <w:right w:val="none" w:sz="0" w:space="0" w:color="auto"/>
      </w:divBdr>
    </w:div>
    <w:div w:id="435176037">
      <w:bodyDiv w:val="1"/>
      <w:marLeft w:val="0"/>
      <w:marRight w:val="0"/>
      <w:marTop w:val="0"/>
      <w:marBottom w:val="0"/>
      <w:divBdr>
        <w:top w:val="none" w:sz="0" w:space="0" w:color="auto"/>
        <w:left w:val="none" w:sz="0" w:space="0" w:color="auto"/>
        <w:bottom w:val="none" w:sz="0" w:space="0" w:color="auto"/>
        <w:right w:val="none" w:sz="0" w:space="0" w:color="auto"/>
      </w:divBdr>
    </w:div>
    <w:div w:id="441581890">
      <w:bodyDiv w:val="1"/>
      <w:marLeft w:val="0"/>
      <w:marRight w:val="0"/>
      <w:marTop w:val="0"/>
      <w:marBottom w:val="0"/>
      <w:divBdr>
        <w:top w:val="none" w:sz="0" w:space="0" w:color="auto"/>
        <w:left w:val="none" w:sz="0" w:space="0" w:color="auto"/>
        <w:bottom w:val="none" w:sz="0" w:space="0" w:color="auto"/>
        <w:right w:val="none" w:sz="0" w:space="0" w:color="auto"/>
      </w:divBdr>
      <w:divsChild>
        <w:div w:id="332148747">
          <w:marLeft w:val="0"/>
          <w:marRight w:val="0"/>
          <w:marTop w:val="0"/>
          <w:marBottom w:val="0"/>
          <w:divBdr>
            <w:top w:val="none" w:sz="0" w:space="0" w:color="auto"/>
            <w:left w:val="none" w:sz="0" w:space="0" w:color="auto"/>
            <w:bottom w:val="none" w:sz="0" w:space="0" w:color="auto"/>
            <w:right w:val="none" w:sz="0" w:space="0" w:color="auto"/>
          </w:divBdr>
        </w:div>
        <w:div w:id="1051807862">
          <w:marLeft w:val="0"/>
          <w:marRight w:val="0"/>
          <w:marTop w:val="0"/>
          <w:marBottom w:val="0"/>
          <w:divBdr>
            <w:top w:val="none" w:sz="0" w:space="0" w:color="auto"/>
            <w:left w:val="none" w:sz="0" w:space="0" w:color="auto"/>
            <w:bottom w:val="none" w:sz="0" w:space="0" w:color="auto"/>
            <w:right w:val="none" w:sz="0" w:space="0" w:color="auto"/>
          </w:divBdr>
        </w:div>
        <w:div w:id="1690057976">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499587853">
      <w:bodyDiv w:val="1"/>
      <w:marLeft w:val="0"/>
      <w:marRight w:val="0"/>
      <w:marTop w:val="0"/>
      <w:marBottom w:val="0"/>
      <w:divBdr>
        <w:top w:val="none" w:sz="0" w:space="0" w:color="auto"/>
        <w:left w:val="none" w:sz="0" w:space="0" w:color="auto"/>
        <w:bottom w:val="none" w:sz="0" w:space="0" w:color="auto"/>
        <w:right w:val="none" w:sz="0" w:space="0" w:color="auto"/>
      </w:divBdr>
      <w:divsChild>
        <w:div w:id="348335870">
          <w:marLeft w:val="0"/>
          <w:marRight w:val="0"/>
          <w:marTop w:val="0"/>
          <w:marBottom w:val="0"/>
          <w:divBdr>
            <w:top w:val="none" w:sz="0" w:space="0" w:color="auto"/>
            <w:left w:val="none" w:sz="0" w:space="0" w:color="auto"/>
            <w:bottom w:val="none" w:sz="0" w:space="0" w:color="auto"/>
            <w:right w:val="none" w:sz="0" w:space="0" w:color="auto"/>
          </w:divBdr>
        </w:div>
        <w:div w:id="421267023">
          <w:marLeft w:val="0"/>
          <w:marRight w:val="0"/>
          <w:marTop w:val="0"/>
          <w:marBottom w:val="0"/>
          <w:divBdr>
            <w:top w:val="none" w:sz="0" w:space="0" w:color="auto"/>
            <w:left w:val="none" w:sz="0" w:space="0" w:color="auto"/>
            <w:bottom w:val="none" w:sz="0" w:space="0" w:color="auto"/>
            <w:right w:val="none" w:sz="0" w:space="0" w:color="auto"/>
          </w:divBdr>
        </w:div>
        <w:div w:id="673461318">
          <w:marLeft w:val="0"/>
          <w:marRight w:val="0"/>
          <w:marTop w:val="0"/>
          <w:marBottom w:val="0"/>
          <w:divBdr>
            <w:top w:val="none" w:sz="0" w:space="0" w:color="auto"/>
            <w:left w:val="none" w:sz="0" w:space="0" w:color="auto"/>
            <w:bottom w:val="none" w:sz="0" w:space="0" w:color="auto"/>
            <w:right w:val="none" w:sz="0" w:space="0" w:color="auto"/>
          </w:divBdr>
        </w:div>
        <w:div w:id="1437604190">
          <w:marLeft w:val="0"/>
          <w:marRight w:val="0"/>
          <w:marTop w:val="0"/>
          <w:marBottom w:val="0"/>
          <w:divBdr>
            <w:top w:val="none" w:sz="0" w:space="0" w:color="auto"/>
            <w:left w:val="none" w:sz="0" w:space="0" w:color="auto"/>
            <w:bottom w:val="none" w:sz="0" w:space="0" w:color="auto"/>
            <w:right w:val="none" w:sz="0" w:space="0" w:color="auto"/>
          </w:divBdr>
        </w:div>
        <w:div w:id="1789621363">
          <w:marLeft w:val="0"/>
          <w:marRight w:val="0"/>
          <w:marTop w:val="0"/>
          <w:marBottom w:val="0"/>
          <w:divBdr>
            <w:top w:val="none" w:sz="0" w:space="0" w:color="auto"/>
            <w:left w:val="none" w:sz="0" w:space="0" w:color="auto"/>
            <w:bottom w:val="none" w:sz="0" w:space="0" w:color="auto"/>
            <w:right w:val="none" w:sz="0" w:space="0" w:color="auto"/>
          </w:divBdr>
        </w:div>
        <w:div w:id="2094230369">
          <w:marLeft w:val="0"/>
          <w:marRight w:val="0"/>
          <w:marTop w:val="0"/>
          <w:marBottom w:val="0"/>
          <w:divBdr>
            <w:top w:val="none" w:sz="0" w:space="0" w:color="auto"/>
            <w:left w:val="none" w:sz="0" w:space="0" w:color="auto"/>
            <w:bottom w:val="none" w:sz="0" w:space="0" w:color="auto"/>
            <w:right w:val="none" w:sz="0" w:space="0" w:color="auto"/>
          </w:divBdr>
        </w:div>
      </w:divsChild>
    </w:div>
    <w:div w:id="510263888">
      <w:bodyDiv w:val="1"/>
      <w:marLeft w:val="0"/>
      <w:marRight w:val="0"/>
      <w:marTop w:val="0"/>
      <w:marBottom w:val="0"/>
      <w:divBdr>
        <w:top w:val="none" w:sz="0" w:space="0" w:color="auto"/>
        <w:left w:val="none" w:sz="0" w:space="0" w:color="auto"/>
        <w:bottom w:val="none" w:sz="0" w:space="0" w:color="auto"/>
        <w:right w:val="none" w:sz="0" w:space="0" w:color="auto"/>
      </w:divBdr>
    </w:div>
    <w:div w:id="515115994">
      <w:bodyDiv w:val="1"/>
      <w:marLeft w:val="0"/>
      <w:marRight w:val="0"/>
      <w:marTop w:val="0"/>
      <w:marBottom w:val="0"/>
      <w:divBdr>
        <w:top w:val="none" w:sz="0" w:space="0" w:color="auto"/>
        <w:left w:val="none" w:sz="0" w:space="0" w:color="auto"/>
        <w:bottom w:val="none" w:sz="0" w:space="0" w:color="auto"/>
        <w:right w:val="none" w:sz="0" w:space="0" w:color="auto"/>
      </w:divBdr>
    </w:div>
    <w:div w:id="523205870">
      <w:bodyDiv w:val="1"/>
      <w:marLeft w:val="0"/>
      <w:marRight w:val="0"/>
      <w:marTop w:val="0"/>
      <w:marBottom w:val="0"/>
      <w:divBdr>
        <w:top w:val="none" w:sz="0" w:space="0" w:color="auto"/>
        <w:left w:val="none" w:sz="0" w:space="0" w:color="auto"/>
        <w:bottom w:val="none" w:sz="0" w:space="0" w:color="auto"/>
        <w:right w:val="none" w:sz="0" w:space="0" w:color="auto"/>
      </w:divBdr>
    </w:div>
    <w:div w:id="588738653">
      <w:bodyDiv w:val="1"/>
      <w:marLeft w:val="0"/>
      <w:marRight w:val="0"/>
      <w:marTop w:val="0"/>
      <w:marBottom w:val="0"/>
      <w:divBdr>
        <w:top w:val="none" w:sz="0" w:space="0" w:color="auto"/>
        <w:left w:val="none" w:sz="0" w:space="0" w:color="auto"/>
        <w:bottom w:val="none" w:sz="0" w:space="0" w:color="auto"/>
        <w:right w:val="none" w:sz="0" w:space="0" w:color="auto"/>
      </w:divBdr>
      <w:divsChild>
        <w:div w:id="310913560">
          <w:marLeft w:val="0"/>
          <w:marRight w:val="0"/>
          <w:marTop w:val="0"/>
          <w:marBottom w:val="0"/>
          <w:divBdr>
            <w:top w:val="none" w:sz="0" w:space="0" w:color="auto"/>
            <w:left w:val="none" w:sz="0" w:space="0" w:color="auto"/>
            <w:bottom w:val="none" w:sz="0" w:space="0" w:color="auto"/>
            <w:right w:val="none" w:sz="0" w:space="0" w:color="auto"/>
          </w:divBdr>
        </w:div>
        <w:div w:id="716855846">
          <w:marLeft w:val="0"/>
          <w:marRight w:val="0"/>
          <w:marTop w:val="0"/>
          <w:marBottom w:val="0"/>
          <w:divBdr>
            <w:top w:val="none" w:sz="0" w:space="0" w:color="auto"/>
            <w:left w:val="none" w:sz="0" w:space="0" w:color="auto"/>
            <w:bottom w:val="none" w:sz="0" w:space="0" w:color="auto"/>
            <w:right w:val="none" w:sz="0" w:space="0" w:color="auto"/>
          </w:divBdr>
        </w:div>
        <w:div w:id="818500164">
          <w:marLeft w:val="0"/>
          <w:marRight w:val="0"/>
          <w:marTop w:val="0"/>
          <w:marBottom w:val="0"/>
          <w:divBdr>
            <w:top w:val="none" w:sz="0" w:space="0" w:color="auto"/>
            <w:left w:val="none" w:sz="0" w:space="0" w:color="auto"/>
            <w:bottom w:val="none" w:sz="0" w:space="0" w:color="auto"/>
            <w:right w:val="none" w:sz="0" w:space="0" w:color="auto"/>
          </w:divBdr>
        </w:div>
        <w:div w:id="1844588532">
          <w:marLeft w:val="0"/>
          <w:marRight w:val="0"/>
          <w:marTop w:val="0"/>
          <w:marBottom w:val="0"/>
          <w:divBdr>
            <w:top w:val="none" w:sz="0" w:space="0" w:color="auto"/>
            <w:left w:val="none" w:sz="0" w:space="0" w:color="auto"/>
            <w:bottom w:val="none" w:sz="0" w:space="0" w:color="auto"/>
            <w:right w:val="none" w:sz="0" w:space="0" w:color="auto"/>
          </w:divBdr>
        </w:div>
        <w:div w:id="1975022137">
          <w:marLeft w:val="0"/>
          <w:marRight w:val="0"/>
          <w:marTop w:val="0"/>
          <w:marBottom w:val="0"/>
          <w:divBdr>
            <w:top w:val="none" w:sz="0" w:space="0" w:color="auto"/>
            <w:left w:val="none" w:sz="0" w:space="0" w:color="auto"/>
            <w:bottom w:val="none" w:sz="0" w:space="0" w:color="auto"/>
            <w:right w:val="none" w:sz="0" w:space="0" w:color="auto"/>
          </w:divBdr>
        </w:div>
        <w:div w:id="2101872066">
          <w:marLeft w:val="0"/>
          <w:marRight w:val="0"/>
          <w:marTop w:val="0"/>
          <w:marBottom w:val="0"/>
          <w:divBdr>
            <w:top w:val="none" w:sz="0" w:space="0" w:color="auto"/>
            <w:left w:val="none" w:sz="0" w:space="0" w:color="auto"/>
            <w:bottom w:val="none" w:sz="0" w:space="0" w:color="auto"/>
            <w:right w:val="none" w:sz="0" w:space="0" w:color="auto"/>
          </w:divBdr>
        </w:div>
      </w:divsChild>
    </w:div>
    <w:div w:id="602998619">
      <w:bodyDiv w:val="1"/>
      <w:marLeft w:val="0"/>
      <w:marRight w:val="0"/>
      <w:marTop w:val="0"/>
      <w:marBottom w:val="0"/>
      <w:divBdr>
        <w:top w:val="none" w:sz="0" w:space="0" w:color="auto"/>
        <w:left w:val="none" w:sz="0" w:space="0" w:color="auto"/>
        <w:bottom w:val="none" w:sz="0" w:space="0" w:color="auto"/>
        <w:right w:val="none" w:sz="0" w:space="0" w:color="auto"/>
      </w:divBdr>
    </w:div>
    <w:div w:id="624772643">
      <w:bodyDiv w:val="1"/>
      <w:marLeft w:val="0"/>
      <w:marRight w:val="0"/>
      <w:marTop w:val="0"/>
      <w:marBottom w:val="0"/>
      <w:divBdr>
        <w:top w:val="none" w:sz="0" w:space="0" w:color="auto"/>
        <w:left w:val="none" w:sz="0" w:space="0" w:color="auto"/>
        <w:bottom w:val="none" w:sz="0" w:space="0" w:color="auto"/>
        <w:right w:val="none" w:sz="0" w:space="0" w:color="auto"/>
      </w:divBdr>
    </w:div>
    <w:div w:id="630131006">
      <w:bodyDiv w:val="1"/>
      <w:marLeft w:val="0"/>
      <w:marRight w:val="0"/>
      <w:marTop w:val="0"/>
      <w:marBottom w:val="0"/>
      <w:divBdr>
        <w:top w:val="none" w:sz="0" w:space="0" w:color="auto"/>
        <w:left w:val="none" w:sz="0" w:space="0" w:color="auto"/>
        <w:bottom w:val="none" w:sz="0" w:space="0" w:color="auto"/>
        <w:right w:val="none" w:sz="0" w:space="0" w:color="auto"/>
      </w:divBdr>
    </w:div>
    <w:div w:id="645939777">
      <w:bodyDiv w:val="1"/>
      <w:marLeft w:val="0"/>
      <w:marRight w:val="0"/>
      <w:marTop w:val="0"/>
      <w:marBottom w:val="0"/>
      <w:divBdr>
        <w:top w:val="none" w:sz="0" w:space="0" w:color="auto"/>
        <w:left w:val="none" w:sz="0" w:space="0" w:color="auto"/>
        <w:bottom w:val="none" w:sz="0" w:space="0" w:color="auto"/>
        <w:right w:val="none" w:sz="0" w:space="0" w:color="auto"/>
      </w:divBdr>
      <w:divsChild>
        <w:div w:id="345376001">
          <w:marLeft w:val="446"/>
          <w:marRight w:val="0"/>
          <w:marTop w:val="0"/>
          <w:marBottom w:val="0"/>
          <w:divBdr>
            <w:top w:val="none" w:sz="0" w:space="0" w:color="auto"/>
            <w:left w:val="none" w:sz="0" w:space="0" w:color="auto"/>
            <w:bottom w:val="none" w:sz="0" w:space="0" w:color="auto"/>
            <w:right w:val="none" w:sz="0" w:space="0" w:color="auto"/>
          </w:divBdr>
        </w:div>
        <w:div w:id="389578110">
          <w:marLeft w:val="446"/>
          <w:marRight w:val="0"/>
          <w:marTop w:val="0"/>
          <w:marBottom w:val="0"/>
          <w:divBdr>
            <w:top w:val="none" w:sz="0" w:space="0" w:color="auto"/>
            <w:left w:val="none" w:sz="0" w:space="0" w:color="auto"/>
            <w:bottom w:val="none" w:sz="0" w:space="0" w:color="auto"/>
            <w:right w:val="none" w:sz="0" w:space="0" w:color="auto"/>
          </w:divBdr>
        </w:div>
        <w:div w:id="536090864">
          <w:marLeft w:val="446"/>
          <w:marRight w:val="0"/>
          <w:marTop w:val="0"/>
          <w:marBottom w:val="0"/>
          <w:divBdr>
            <w:top w:val="none" w:sz="0" w:space="0" w:color="auto"/>
            <w:left w:val="none" w:sz="0" w:space="0" w:color="auto"/>
            <w:bottom w:val="none" w:sz="0" w:space="0" w:color="auto"/>
            <w:right w:val="none" w:sz="0" w:space="0" w:color="auto"/>
          </w:divBdr>
        </w:div>
        <w:div w:id="600181485">
          <w:marLeft w:val="446"/>
          <w:marRight w:val="0"/>
          <w:marTop w:val="0"/>
          <w:marBottom w:val="0"/>
          <w:divBdr>
            <w:top w:val="none" w:sz="0" w:space="0" w:color="auto"/>
            <w:left w:val="none" w:sz="0" w:space="0" w:color="auto"/>
            <w:bottom w:val="none" w:sz="0" w:space="0" w:color="auto"/>
            <w:right w:val="none" w:sz="0" w:space="0" w:color="auto"/>
          </w:divBdr>
        </w:div>
        <w:div w:id="1359502113">
          <w:marLeft w:val="446"/>
          <w:marRight w:val="0"/>
          <w:marTop w:val="0"/>
          <w:marBottom w:val="0"/>
          <w:divBdr>
            <w:top w:val="none" w:sz="0" w:space="0" w:color="auto"/>
            <w:left w:val="none" w:sz="0" w:space="0" w:color="auto"/>
            <w:bottom w:val="none" w:sz="0" w:space="0" w:color="auto"/>
            <w:right w:val="none" w:sz="0" w:space="0" w:color="auto"/>
          </w:divBdr>
        </w:div>
        <w:div w:id="1840999531">
          <w:marLeft w:val="446"/>
          <w:marRight w:val="0"/>
          <w:marTop w:val="0"/>
          <w:marBottom w:val="0"/>
          <w:divBdr>
            <w:top w:val="none" w:sz="0" w:space="0" w:color="auto"/>
            <w:left w:val="none" w:sz="0" w:space="0" w:color="auto"/>
            <w:bottom w:val="none" w:sz="0" w:space="0" w:color="auto"/>
            <w:right w:val="none" w:sz="0" w:space="0" w:color="auto"/>
          </w:divBdr>
        </w:div>
      </w:divsChild>
    </w:div>
    <w:div w:id="646856559">
      <w:bodyDiv w:val="1"/>
      <w:marLeft w:val="0"/>
      <w:marRight w:val="0"/>
      <w:marTop w:val="0"/>
      <w:marBottom w:val="0"/>
      <w:divBdr>
        <w:top w:val="none" w:sz="0" w:space="0" w:color="auto"/>
        <w:left w:val="none" w:sz="0" w:space="0" w:color="auto"/>
        <w:bottom w:val="none" w:sz="0" w:space="0" w:color="auto"/>
        <w:right w:val="none" w:sz="0" w:space="0" w:color="auto"/>
      </w:divBdr>
    </w:div>
    <w:div w:id="719092886">
      <w:bodyDiv w:val="1"/>
      <w:marLeft w:val="0"/>
      <w:marRight w:val="0"/>
      <w:marTop w:val="0"/>
      <w:marBottom w:val="0"/>
      <w:divBdr>
        <w:top w:val="none" w:sz="0" w:space="0" w:color="auto"/>
        <w:left w:val="none" w:sz="0" w:space="0" w:color="auto"/>
        <w:bottom w:val="none" w:sz="0" w:space="0" w:color="auto"/>
        <w:right w:val="none" w:sz="0" w:space="0" w:color="auto"/>
      </w:divBdr>
      <w:divsChild>
        <w:div w:id="247735607">
          <w:marLeft w:val="0"/>
          <w:marRight w:val="0"/>
          <w:marTop w:val="0"/>
          <w:marBottom w:val="0"/>
          <w:divBdr>
            <w:top w:val="none" w:sz="0" w:space="0" w:color="auto"/>
            <w:left w:val="none" w:sz="0" w:space="0" w:color="auto"/>
            <w:bottom w:val="none" w:sz="0" w:space="0" w:color="auto"/>
            <w:right w:val="none" w:sz="0" w:space="0" w:color="auto"/>
          </w:divBdr>
        </w:div>
        <w:div w:id="634212678">
          <w:marLeft w:val="0"/>
          <w:marRight w:val="0"/>
          <w:marTop w:val="0"/>
          <w:marBottom w:val="0"/>
          <w:divBdr>
            <w:top w:val="none" w:sz="0" w:space="0" w:color="auto"/>
            <w:left w:val="none" w:sz="0" w:space="0" w:color="auto"/>
            <w:bottom w:val="none" w:sz="0" w:space="0" w:color="auto"/>
            <w:right w:val="none" w:sz="0" w:space="0" w:color="auto"/>
          </w:divBdr>
        </w:div>
        <w:div w:id="665478834">
          <w:marLeft w:val="0"/>
          <w:marRight w:val="0"/>
          <w:marTop w:val="0"/>
          <w:marBottom w:val="0"/>
          <w:divBdr>
            <w:top w:val="none" w:sz="0" w:space="0" w:color="auto"/>
            <w:left w:val="none" w:sz="0" w:space="0" w:color="auto"/>
            <w:bottom w:val="none" w:sz="0" w:space="0" w:color="auto"/>
            <w:right w:val="none" w:sz="0" w:space="0" w:color="auto"/>
          </w:divBdr>
        </w:div>
        <w:div w:id="987132618">
          <w:marLeft w:val="0"/>
          <w:marRight w:val="0"/>
          <w:marTop w:val="0"/>
          <w:marBottom w:val="0"/>
          <w:divBdr>
            <w:top w:val="none" w:sz="0" w:space="0" w:color="auto"/>
            <w:left w:val="none" w:sz="0" w:space="0" w:color="auto"/>
            <w:bottom w:val="none" w:sz="0" w:space="0" w:color="auto"/>
            <w:right w:val="none" w:sz="0" w:space="0" w:color="auto"/>
          </w:divBdr>
        </w:div>
        <w:div w:id="1118986978">
          <w:marLeft w:val="0"/>
          <w:marRight w:val="0"/>
          <w:marTop w:val="0"/>
          <w:marBottom w:val="0"/>
          <w:divBdr>
            <w:top w:val="none" w:sz="0" w:space="0" w:color="auto"/>
            <w:left w:val="none" w:sz="0" w:space="0" w:color="auto"/>
            <w:bottom w:val="none" w:sz="0" w:space="0" w:color="auto"/>
            <w:right w:val="none" w:sz="0" w:space="0" w:color="auto"/>
          </w:divBdr>
        </w:div>
        <w:div w:id="1461798251">
          <w:marLeft w:val="0"/>
          <w:marRight w:val="0"/>
          <w:marTop w:val="0"/>
          <w:marBottom w:val="0"/>
          <w:divBdr>
            <w:top w:val="none" w:sz="0" w:space="0" w:color="auto"/>
            <w:left w:val="none" w:sz="0" w:space="0" w:color="auto"/>
            <w:bottom w:val="none" w:sz="0" w:space="0" w:color="auto"/>
            <w:right w:val="none" w:sz="0" w:space="0" w:color="auto"/>
          </w:divBdr>
        </w:div>
        <w:div w:id="1741176117">
          <w:marLeft w:val="0"/>
          <w:marRight w:val="0"/>
          <w:marTop w:val="0"/>
          <w:marBottom w:val="0"/>
          <w:divBdr>
            <w:top w:val="none" w:sz="0" w:space="0" w:color="auto"/>
            <w:left w:val="none" w:sz="0" w:space="0" w:color="auto"/>
            <w:bottom w:val="none" w:sz="0" w:space="0" w:color="auto"/>
            <w:right w:val="none" w:sz="0" w:space="0" w:color="auto"/>
          </w:divBdr>
        </w:div>
        <w:div w:id="1744446856">
          <w:marLeft w:val="0"/>
          <w:marRight w:val="0"/>
          <w:marTop w:val="0"/>
          <w:marBottom w:val="0"/>
          <w:divBdr>
            <w:top w:val="none" w:sz="0" w:space="0" w:color="auto"/>
            <w:left w:val="none" w:sz="0" w:space="0" w:color="auto"/>
            <w:bottom w:val="none" w:sz="0" w:space="0" w:color="auto"/>
            <w:right w:val="none" w:sz="0" w:space="0" w:color="auto"/>
          </w:divBdr>
        </w:div>
        <w:div w:id="1969238919">
          <w:marLeft w:val="0"/>
          <w:marRight w:val="0"/>
          <w:marTop w:val="0"/>
          <w:marBottom w:val="0"/>
          <w:divBdr>
            <w:top w:val="none" w:sz="0" w:space="0" w:color="auto"/>
            <w:left w:val="none" w:sz="0" w:space="0" w:color="auto"/>
            <w:bottom w:val="none" w:sz="0" w:space="0" w:color="auto"/>
            <w:right w:val="none" w:sz="0" w:space="0" w:color="auto"/>
          </w:divBdr>
        </w:div>
      </w:divsChild>
    </w:div>
    <w:div w:id="731469321">
      <w:bodyDiv w:val="1"/>
      <w:marLeft w:val="0"/>
      <w:marRight w:val="0"/>
      <w:marTop w:val="0"/>
      <w:marBottom w:val="0"/>
      <w:divBdr>
        <w:top w:val="none" w:sz="0" w:space="0" w:color="auto"/>
        <w:left w:val="none" w:sz="0" w:space="0" w:color="auto"/>
        <w:bottom w:val="none" w:sz="0" w:space="0" w:color="auto"/>
        <w:right w:val="none" w:sz="0" w:space="0" w:color="auto"/>
      </w:divBdr>
    </w:div>
    <w:div w:id="732503928">
      <w:bodyDiv w:val="1"/>
      <w:marLeft w:val="0"/>
      <w:marRight w:val="0"/>
      <w:marTop w:val="0"/>
      <w:marBottom w:val="0"/>
      <w:divBdr>
        <w:top w:val="none" w:sz="0" w:space="0" w:color="auto"/>
        <w:left w:val="none" w:sz="0" w:space="0" w:color="auto"/>
        <w:bottom w:val="none" w:sz="0" w:space="0" w:color="auto"/>
        <w:right w:val="none" w:sz="0" w:space="0" w:color="auto"/>
      </w:divBdr>
    </w:div>
    <w:div w:id="759791232">
      <w:bodyDiv w:val="1"/>
      <w:marLeft w:val="0"/>
      <w:marRight w:val="0"/>
      <w:marTop w:val="0"/>
      <w:marBottom w:val="0"/>
      <w:divBdr>
        <w:top w:val="none" w:sz="0" w:space="0" w:color="auto"/>
        <w:left w:val="none" w:sz="0" w:space="0" w:color="auto"/>
        <w:bottom w:val="none" w:sz="0" w:space="0" w:color="auto"/>
        <w:right w:val="none" w:sz="0" w:space="0" w:color="auto"/>
      </w:divBdr>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791019802">
      <w:bodyDiv w:val="1"/>
      <w:marLeft w:val="0"/>
      <w:marRight w:val="0"/>
      <w:marTop w:val="0"/>
      <w:marBottom w:val="0"/>
      <w:divBdr>
        <w:top w:val="none" w:sz="0" w:space="0" w:color="auto"/>
        <w:left w:val="none" w:sz="0" w:space="0" w:color="auto"/>
        <w:bottom w:val="none" w:sz="0" w:space="0" w:color="auto"/>
        <w:right w:val="none" w:sz="0" w:space="0" w:color="auto"/>
      </w:divBdr>
    </w:div>
    <w:div w:id="821966689">
      <w:bodyDiv w:val="1"/>
      <w:marLeft w:val="0"/>
      <w:marRight w:val="0"/>
      <w:marTop w:val="0"/>
      <w:marBottom w:val="0"/>
      <w:divBdr>
        <w:top w:val="none" w:sz="0" w:space="0" w:color="auto"/>
        <w:left w:val="none" w:sz="0" w:space="0" w:color="auto"/>
        <w:bottom w:val="none" w:sz="0" w:space="0" w:color="auto"/>
        <w:right w:val="none" w:sz="0" w:space="0" w:color="auto"/>
      </w:divBdr>
      <w:divsChild>
        <w:div w:id="307824455">
          <w:marLeft w:val="1166"/>
          <w:marRight w:val="0"/>
          <w:marTop w:val="0"/>
          <w:marBottom w:val="0"/>
          <w:divBdr>
            <w:top w:val="none" w:sz="0" w:space="0" w:color="auto"/>
            <w:left w:val="none" w:sz="0" w:space="0" w:color="auto"/>
            <w:bottom w:val="none" w:sz="0" w:space="0" w:color="auto"/>
            <w:right w:val="none" w:sz="0" w:space="0" w:color="auto"/>
          </w:divBdr>
        </w:div>
        <w:div w:id="356664735">
          <w:marLeft w:val="446"/>
          <w:marRight w:val="0"/>
          <w:marTop w:val="0"/>
          <w:marBottom w:val="0"/>
          <w:divBdr>
            <w:top w:val="none" w:sz="0" w:space="0" w:color="auto"/>
            <w:left w:val="none" w:sz="0" w:space="0" w:color="auto"/>
            <w:bottom w:val="none" w:sz="0" w:space="0" w:color="auto"/>
            <w:right w:val="none" w:sz="0" w:space="0" w:color="auto"/>
          </w:divBdr>
        </w:div>
        <w:div w:id="685250791">
          <w:marLeft w:val="446"/>
          <w:marRight w:val="0"/>
          <w:marTop w:val="0"/>
          <w:marBottom w:val="0"/>
          <w:divBdr>
            <w:top w:val="none" w:sz="0" w:space="0" w:color="auto"/>
            <w:left w:val="none" w:sz="0" w:space="0" w:color="auto"/>
            <w:bottom w:val="none" w:sz="0" w:space="0" w:color="auto"/>
            <w:right w:val="none" w:sz="0" w:space="0" w:color="auto"/>
          </w:divBdr>
        </w:div>
        <w:div w:id="1089424445">
          <w:marLeft w:val="446"/>
          <w:marRight w:val="0"/>
          <w:marTop w:val="0"/>
          <w:marBottom w:val="0"/>
          <w:divBdr>
            <w:top w:val="none" w:sz="0" w:space="0" w:color="auto"/>
            <w:left w:val="none" w:sz="0" w:space="0" w:color="auto"/>
            <w:bottom w:val="none" w:sz="0" w:space="0" w:color="auto"/>
            <w:right w:val="none" w:sz="0" w:space="0" w:color="auto"/>
          </w:divBdr>
        </w:div>
        <w:div w:id="1566145179">
          <w:marLeft w:val="1166"/>
          <w:marRight w:val="0"/>
          <w:marTop w:val="0"/>
          <w:marBottom w:val="0"/>
          <w:divBdr>
            <w:top w:val="none" w:sz="0" w:space="0" w:color="auto"/>
            <w:left w:val="none" w:sz="0" w:space="0" w:color="auto"/>
            <w:bottom w:val="none" w:sz="0" w:space="0" w:color="auto"/>
            <w:right w:val="none" w:sz="0" w:space="0" w:color="auto"/>
          </w:divBdr>
        </w:div>
        <w:div w:id="1687366007">
          <w:marLeft w:val="1166"/>
          <w:marRight w:val="0"/>
          <w:marTop w:val="0"/>
          <w:marBottom w:val="0"/>
          <w:divBdr>
            <w:top w:val="none" w:sz="0" w:space="0" w:color="auto"/>
            <w:left w:val="none" w:sz="0" w:space="0" w:color="auto"/>
            <w:bottom w:val="none" w:sz="0" w:space="0" w:color="auto"/>
            <w:right w:val="none" w:sz="0" w:space="0" w:color="auto"/>
          </w:divBdr>
        </w:div>
        <w:div w:id="1687367588">
          <w:marLeft w:val="446"/>
          <w:marRight w:val="0"/>
          <w:marTop w:val="0"/>
          <w:marBottom w:val="0"/>
          <w:divBdr>
            <w:top w:val="none" w:sz="0" w:space="0" w:color="auto"/>
            <w:left w:val="none" w:sz="0" w:space="0" w:color="auto"/>
            <w:bottom w:val="none" w:sz="0" w:space="0" w:color="auto"/>
            <w:right w:val="none" w:sz="0" w:space="0" w:color="auto"/>
          </w:divBdr>
        </w:div>
        <w:div w:id="1896239329">
          <w:marLeft w:val="446"/>
          <w:marRight w:val="0"/>
          <w:marTop w:val="0"/>
          <w:marBottom w:val="0"/>
          <w:divBdr>
            <w:top w:val="none" w:sz="0" w:space="0" w:color="auto"/>
            <w:left w:val="none" w:sz="0" w:space="0" w:color="auto"/>
            <w:bottom w:val="none" w:sz="0" w:space="0" w:color="auto"/>
            <w:right w:val="none" w:sz="0" w:space="0" w:color="auto"/>
          </w:divBdr>
        </w:div>
        <w:div w:id="2058703195">
          <w:marLeft w:val="446"/>
          <w:marRight w:val="0"/>
          <w:marTop w:val="0"/>
          <w:marBottom w:val="0"/>
          <w:divBdr>
            <w:top w:val="none" w:sz="0" w:space="0" w:color="auto"/>
            <w:left w:val="none" w:sz="0" w:space="0" w:color="auto"/>
            <w:bottom w:val="none" w:sz="0" w:space="0" w:color="auto"/>
            <w:right w:val="none" w:sz="0" w:space="0" w:color="auto"/>
          </w:divBdr>
        </w:div>
        <w:div w:id="2123188748">
          <w:marLeft w:val="1166"/>
          <w:marRight w:val="0"/>
          <w:marTop w:val="0"/>
          <w:marBottom w:val="0"/>
          <w:divBdr>
            <w:top w:val="none" w:sz="0" w:space="0" w:color="auto"/>
            <w:left w:val="none" w:sz="0" w:space="0" w:color="auto"/>
            <w:bottom w:val="none" w:sz="0" w:space="0" w:color="auto"/>
            <w:right w:val="none" w:sz="0" w:space="0" w:color="auto"/>
          </w:divBdr>
        </w:div>
      </w:divsChild>
    </w:div>
    <w:div w:id="834419176">
      <w:bodyDiv w:val="1"/>
      <w:marLeft w:val="0"/>
      <w:marRight w:val="0"/>
      <w:marTop w:val="0"/>
      <w:marBottom w:val="0"/>
      <w:divBdr>
        <w:top w:val="none" w:sz="0" w:space="0" w:color="auto"/>
        <w:left w:val="none" w:sz="0" w:space="0" w:color="auto"/>
        <w:bottom w:val="none" w:sz="0" w:space="0" w:color="auto"/>
        <w:right w:val="none" w:sz="0" w:space="0" w:color="auto"/>
      </w:divBdr>
    </w:div>
    <w:div w:id="873151589">
      <w:bodyDiv w:val="1"/>
      <w:marLeft w:val="0"/>
      <w:marRight w:val="0"/>
      <w:marTop w:val="0"/>
      <w:marBottom w:val="0"/>
      <w:divBdr>
        <w:top w:val="none" w:sz="0" w:space="0" w:color="auto"/>
        <w:left w:val="none" w:sz="0" w:space="0" w:color="auto"/>
        <w:bottom w:val="none" w:sz="0" w:space="0" w:color="auto"/>
        <w:right w:val="none" w:sz="0" w:space="0" w:color="auto"/>
      </w:divBdr>
    </w:div>
    <w:div w:id="915743465">
      <w:bodyDiv w:val="1"/>
      <w:marLeft w:val="0"/>
      <w:marRight w:val="0"/>
      <w:marTop w:val="0"/>
      <w:marBottom w:val="0"/>
      <w:divBdr>
        <w:top w:val="none" w:sz="0" w:space="0" w:color="auto"/>
        <w:left w:val="none" w:sz="0" w:space="0" w:color="auto"/>
        <w:bottom w:val="none" w:sz="0" w:space="0" w:color="auto"/>
        <w:right w:val="none" w:sz="0" w:space="0" w:color="auto"/>
      </w:divBdr>
    </w:div>
    <w:div w:id="935602370">
      <w:bodyDiv w:val="1"/>
      <w:marLeft w:val="0"/>
      <w:marRight w:val="0"/>
      <w:marTop w:val="0"/>
      <w:marBottom w:val="0"/>
      <w:divBdr>
        <w:top w:val="none" w:sz="0" w:space="0" w:color="auto"/>
        <w:left w:val="none" w:sz="0" w:space="0" w:color="auto"/>
        <w:bottom w:val="none" w:sz="0" w:space="0" w:color="auto"/>
        <w:right w:val="none" w:sz="0" w:space="0" w:color="auto"/>
      </w:divBdr>
    </w:div>
    <w:div w:id="979724091">
      <w:bodyDiv w:val="1"/>
      <w:marLeft w:val="0"/>
      <w:marRight w:val="0"/>
      <w:marTop w:val="0"/>
      <w:marBottom w:val="0"/>
      <w:divBdr>
        <w:top w:val="none" w:sz="0" w:space="0" w:color="auto"/>
        <w:left w:val="none" w:sz="0" w:space="0" w:color="auto"/>
        <w:bottom w:val="none" w:sz="0" w:space="0" w:color="auto"/>
        <w:right w:val="none" w:sz="0" w:space="0" w:color="auto"/>
      </w:divBdr>
    </w:div>
    <w:div w:id="984701188">
      <w:bodyDiv w:val="1"/>
      <w:marLeft w:val="0"/>
      <w:marRight w:val="0"/>
      <w:marTop w:val="0"/>
      <w:marBottom w:val="0"/>
      <w:divBdr>
        <w:top w:val="none" w:sz="0" w:space="0" w:color="auto"/>
        <w:left w:val="none" w:sz="0" w:space="0" w:color="auto"/>
        <w:bottom w:val="none" w:sz="0" w:space="0" w:color="auto"/>
        <w:right w:val="none" w:sz="0" w:space="0" w:color="auto"/>
      </w:divBdr>
      <w:divsChild>
        <w:div w:id="166986493">
          <w:marLeft w:val="0"/>
          <w:marRight w:val="0"/>
          <w:marTop w:val="0"/>
          <w:marBottom w:val="0"/>
          <w:divBdr>
            <w:top w:val="none" w:sz="0" w:space="0" w:color="auto"/>
            <w:left w:val="none" w:sz="0" w:space="0" w:color="auto"/>
            <w:bottom w:val="none" w:sz="0" w:space="0" w:color="auto"/>
            <w:right w:val="none" w:sz="0" w:space="0" w:color="auto"/>
          </w:divBdr>
        </w:div>
        <w:div w:id="253784015">
          <w:marLeft w:val="0"/>
          <w:marRight w:val="0"/>
          <w:marTop w:val="0"/>
          <w:marBottom w:val="0"/>
          <w:divBdr>
            <w:top w:val="none" w:sz="0" w:space="0" w:color="auto"/>
            <w:left w:val="none" w:sz="0" w:space="0" w:color="auto"/>
            <w:bottom w:val="none" w:sz="0" w:space="0" w:color="auto"/>
            <w:right w:val="none" w:sz="0" w:space="0" w:color="auto"/>
          </w:divBdr>
        </w:div>
        <w:div w:id="930897998">
          <w:marLeft w:val="0"/>
          <w:marRight w:val="0"/>
          <w:marTop w:val="0"/>
          <w:marBottom w:val="0"/>
          <w:divBdr>
            <w:top w:val="none" w:sz="0" w:space="0" w:color="auto"/>
            <w:left w:val="none" w:sz="0" w:space="0" w:color="auto"/>
            <w:bottom w:val="none" w:sz="0" w:space="0" w:color="auto"/>
            <w:right w:val="none" w:sz="0" w:space="0" w:color="auto"/>
          </w:divBdr>
        </w:div>
      </w:divsChild>
    </w:div>
    <w:div w:id="986204195">
      <w:bodyDiv w:val="1"/>
      <w:marLeft w:val="0"/>
      <w:marRight w:val="0"/>
      <w:marTop w:val="0"/>
      <w:marBottom w:val="0"/>
      <w:divBdr>
        <w:top w:val="none" w:sz="0" w:space="0" w:color="auto"/>
        <w:left w:val="none" w:sz="0" w:space="0" w:color="auto"/>
        <w:bottom w:val="none" w:sz="0" w:space="0" w:color="auto"/>
        <w:right w:val="none" w:sz="0" w:space="0" w:color="auto"/>
      </w:divBdr>
    </w:div>
    <w:div w:id="993724336">
      <w:bodyDiv w:val="1"/>
      <w:marLeft w:val="0"/>
      <w:marRight w:val="0"/>
      <w:marTop w:val="0"/>
      <w:marBottom w:val="0"/>
      <w:divBdr>
        <w:top w:val="none" w:sz="0" w:space="0" w:color="auto"/>
        <w:left w:val="none" w:sz="0" w:space="0" w:color="auto"/>
        <w:bottom w:val="none" w:sz="0" w:space="0" w:color="auto"/>
        <w:right w:val="none" w:sz="0" w:space="0" w:color="auto"/>
      </w:divBdr>
    </w:div>
    <w:div w:id="1072236134">
      <w:bodyDiv w:val="1"/>
      <w:marLeft w:val="0"/>
      <w:marRight w:val="0"/>
      <w:marTop w:val="0"/>
      <w:marBottom w:val="0"/>
      <w:divBdr>
        <w:top w:val="none" w:sz="0" w:space="0" w:color="auto"/>
        <w:left w:val="none" w:sz="0" w:space="0" w:color="auto"/>
        <w:bottom w:val="none" w:sz="0" w:space="0" w:color="auto"/>
        <w:right w:val="none" w:sz="0" w:space="0" w:color="auto"/>
      </w:divBdr>
    </w:div>
    <w:div w:id="1122378298">
      <w:bodyDiv w:val="1"/>
      <w:marLeft w:val="0"/>
      <w:marRight w:val="0"/>
      <w:marTop w:val="0"/>
      <w:marBottom w:val="0"/>
      <w:divBdr>
        <w:top w:val="none" w:sz="0" w:space="0" w:color="auto"/>
        <w:left w:val="none" w:sz="0" w:space="0" w:color="auto"/>
        <w:bottom w:val="none" w:sz="0" w:space="0" w:color="auto"/>
        <w:right w:val="none" w:sz="0" w:space="0" w:color="auto"/>
      </w:divBdr>
    </w:div>
    <w:div w:id="1141776618">
      <w:bodyDiv w:val="1"/>
      <w:marLeft w:val="0"/>
      <w:marRight w:val="0"/>
      <w:marTop w:val="0"/>
      <w:marBottom w:val="0"/>
      <w:divBdr>
        <w:top w:val="none" w:sz="0" w:space="0" w:color="auto"/>
        <w:left w:val="none" w:sz="0" w:space="0" w:color="auto"/>
        <w:bottom w:val="none" w:sz="0" w:space="0" w:color="auto"/>
        <w:right w:val="none" w:sz="0" w:space="0" w:color="auto"/>
      </w:divBdr>
      <w:divsChild>
        <w:div w:id="732394039">
          <w:marLeft w:val="0"/>
          <w:marRight w:val="0"/>
          <w:marTop w:val="0"/>
          <w:marBottom w:val="0"/>
          <w:divBdr>
            <w:top w:val="none" w:sz="0" w:space="0" w:color="auto"/>
            <w:left w:val="none" w:sz="0" w:space="0" w:color="auto"/>
            <w:bottom w:val="none" w:sz="0" w:space="0" w:color="auto"/>
            <w:right w:val="none" w:sz="0" w:space="0" w:color="auto"/>
          </w:divBdr>
          <w:divsChild>
            <w:div w:id="122119848">
              <w:marLeft w:val="0"/>
              <w:marRight w:val="0"/>
              <w:marTop w:val="0"/>
              <w:marBottom w:val="0"/>
              <w:divBdr>
                <w:top w:val="none" w:sz="0" w:space="0" w:color="auto"/>
                <w:left w:val="none" w:sz="0" w:space="0" w:color="auto"/>
                <w:bottom w:val="none" w:sz="0" w:space="0" w:color="auto"/>
                <w:right w:val="none" w:sz="0" w:space="0" w:color="auto"/>
              </w:divBdr>
              <w:divsChild>
                <w:div w:id="1155997615">
                  <w:marLeft w:val="0"/>
                  <w:marRight w:val="0"/>
                  <w:marTop w:val="0"/>
                  <w:marBottom w:val="0"/>
                  <w:divBdr>
                    <w:top w:val="none" w:sz="0" w:space="0" w:color="auto"/>
                    <w:left w:val="none" w:sz="0" w:space="0" w:color="auto"/>
                    <w:bottom w:val="none" w:sz="0" w:space="0" w:color="auto"/>
                    <w:right w:val="none" w:sz="0" w:space="0" w:color="auto"/>
                  </w:divBdr>
                </w:div>
              </w:divsChild>
            </w:div>
            <w:div w:id="276258048">
              <w:marLeft w:val="0"/>
              <w:marRight w:val="0"/>
              <w:marTop w:val="0"/>
              <w:marBottom w:val="0"/>
              <w:divBdr>
                <w:top w:val="none" w:sz="0" w:space="0" w:color="auto"/>
                <w:left w:val="none" w:sz="0" w:space="0" w:color="auto"/>
                <w:bottom w:val="none" w:sz="0" w:space="0" w:color="auto"/>
                <w:right w:val="none" w:sz="0" w:space="0" w:color="auto"/>
              </w:divBdr>
              <w:divsChild>
                <w:div w:id="256791585">
                  <w:marLeft w:val="0"/>
                  <w:marRight w:val="0"/>
                  <w:marTop w:val="0"/>
                  <w:marBottom w:val="0"/>
                  <w:divBdr>
                    <w:top w:val="none" w:sz="0" w:space="0" w:color="auto"/>
                    <w:left w:val="none" w:sz="0" w:space="0" w:color="auto"/>
                    <w:bottom w:val="none" w:sz="0" w:space="0" w:color="auto"/>
                    <w:right w:val="none" w:sz="0" w:space="0" w:color="auto"/>
                  </w:divBdr>
                </w:div>
              </w:divsChild>
            </w:div>
            <w:div w:id="649528399">
              <w:marLeft w:val="0"/>
              <w:marRight w:val="0"/>
              <w:marTop w:val="0"/>
              <w:marBottom w:val="0"/>
              <w:divBdr>
                <w:top w:val="none" w:sz="0" w:space="0" w:color="auto"/>
                <w:left w:val="none" w:sz="0" w:space="0" w:color="auto"/>
                <w:bottom w:val="none" w:sz="0" w:space="0" w:color="auto"/>
                <w:right w:val="none" w:sz="0" w:space="0" w:color="auto"/>
              </w:divBdr>
              <w:divsChild>
                <w:div w:id="966857337">
                  <w:marLeft w:val="0"/>
                  <w:marRight w:val="0"/>
                  <w:marTop w:val="0"/>
                  <w:marBottom w:val="0"/>
                  <w:divBdr>
                    <w:top w:val="none" w:sz="0" w:space="0" w:color="auto"/>
                    <w:left w:val="none" w:sz="0" w:space="0" w:color="auto"/>
                    <w:bottom w:val="none" w:sz="0" w:space="0" w:color="auto"/>
                    <w:right w:val="none" w:sz="0" w:space="0" w:color="auto"/>
                  </w:divBdr>
                </w:div>
              </w:divsChild>
            </w:div>
            <w:div w:id="669721164">
              <w:marLeft w:val="0"/>
              <w:marRight w:val="0"/>
              <w:marTop w:val="0"/>
              <w:marBottom w:val="0"/>
              <w:divBdr>
                <w:top w:val="none" w:sz="0" w:space="0" w:color="auto"/>
                <w:left w:val="none" w:sz="0" w:space="0" w:color="auto"/>
                <w:bottom w:val="none" w:sz="0" w:space="0" w:color="auto"/>
                <w:right w:val="none" w:sz="0" w:space="0" w:color="auto"/>
              </w:divBdr>
              <w:divsChild>
                <w:div w:id="2122257680">
                  <w:marLeft w:val="0"/>
                  <w:marRight w:val="0"/>
                  <w:marTop w:val="0"/>
                  <w:marBottom w:val="0"/>
                  <w:divBdr>
                    <w:top w:val="none" w:sz="0" w:space="0" w:color="auto"/>
                    <w:left w:val="none" w:sz="0" w:space="0" w:color="auto"/>
                    <w:bottom w:val="none" w:sz="0" w:space="0" w:color="auto"/>
                    <w:right w:val="none" w:sz="0" w:space="0" w:color="auto"/>
                  </w:divBdr>
                </w:div>
              </w:divsChild>
            </w:div>
            <w:div w:id="686101952">
              <w:marLeft w:val="0"/>
              <w:marRight w:val="0"/>
              <w:marTop w:val="0"/>
              <w:marBottom w:val="0"/>
              <w:divBdr>
                <w:top w:val="none" w:sz="0" w:space="0" w:color="auto"/>
                <w:left w:val="none" w:sz="0" w:space="0" w:color="auto"/>
                <w:bottom w:val="none" w:sz="0" w:space="0" w:color="auto"/>
                <w:right w:val="none" w:sz="0" w:space="0" w:color="auto"/>
              </w:divBdr>
              <w:divsChild>
                <w:div w:id="1821727311">
                  <w:marLeft w:val="0"/>
                  <w:marRight w:val="0"/>
                  <w:marTop w:val="0"/>
                  <w:marBottom w:val="0"/>
                  <w:divBdr>
                    <w:top w:val="none" w:sz="0" w:space="0" w:color="auto"/>
                    <w:left w:val="none" w:sz="0" w:space="0" w:color="auto"/>
                    <w:bottom w:val="none" w:sz="0" w:space="0" w:color="auto"/>
                    <w:right w:val="none" w:sz="0" w:space="0" w:color="auto"/>
                  </w:divBdr>
                </w:div>
              </w:divsChild>
            </w:div>
            <w:div w:id="771128299">
              <w:marLeft w:val="0"/>
              <w:marRight w:val="0"/>
              <w:marTop w:val="0"/>
              <w:marBottom w:val="0"/>
              <w:divBdr>
                <w:top w:val="none" w:sz="0" w:space="0" w:color="auto"/>
                <w:left w:val="none" w:sz="0" w:space="0" w:color="auto"/>
                <w:bottom w:val="none" w:sz="0" w:space="0" w:color="auto"/>
                <w:right w:val="none" w:sz="0" w:space="0" w:color="auto"/>
              </w:divBdr>
              <w:divsChild>
                <w:div w:id="465858102">
                  <w:marLeft w:val="0"/>
                  <w:marRight w:val="0"/>
                  <w:marTop w:val="0"/>
                  <w:marBottom w:val="0"/>
                  <w:divBdr>
                    <w:top w:val="none" w:sz="0" w:space="0" w:color="auto"/>
                    <w:left w:val="none" w:sz="0" w:space="0" w:color="auto"/>
                    <w:bottom w:val="none" w:sz="0" w:space="0" w:color="auto"/>
                    <w:right w:val="none" w:sz="0" w:space="0" w:color="auto"/>
                  </w:divBdr>
                </w:div>
              </w:divsChild>
            </w:div>
            <w:div w:id="803889715">
              <w:marLeft w:val="0"/>
              <w:marRight w:val="0"/>
              <w:marTop w:val="0"/>
              <w:marBottom w:val="0"/>
              <w:divBdr>
                <w:top w:val="none" w:sz="0" w:space="0" w:color="auto"/>
                <w:left w:val="none" w:sz="0" w:space="0" w:color="auto"/>
                <w:bottom w:val="none" w:sz="0" w:space="0" w:color="auto"/>
                <w:right w:val="none" w:sz="0" w:space="0" w:color="auto"/>
              </w:divBdr>
              <w:divsChild>
                <w:div w:id="1585844009">
                  <w:marLeft w:val="0"/>
                  <w:marRight w:val="0"/>
                  <w:marTop w:val="0"/>
                  <w:marBottom w:val="0"/>
                  <w:divBdr>
                    <w:top w:val="none" w:sz="0" w:space="0" w:color="auto"/>
                    <w:left w:val="none" w:sz="0" w:space="0" w:color="auto"/>
                    <w:bottom w:val="none" w:sz="0" w:space="0" w:color="auto"/>
                    <w:right w:val="none" w:sz="0" w:space="0" w:color="auto"/>
                  </w:divBdr>
                </w:div>
              </w:divsChild>
            </w:div>
            <w:div w:id="869025488">
              <w:marLeft w:val="0"/>
              <w:marRight w:val="0"/>
              <w:marTop w:val="0"/>
              <w:marBottom w:val="0"/>
              <w:divBdr>
                <w:top w:val="none" w:sz="0" w:space="0" w:color="auto"/>
                <w:left w:val="none" w:sz="0" w:space="0" w:color="auto"/>
                <w:bottom w:val="none" w:sz="0" w:space="0" w:color="auto"/>
                <w:right w:val="none" w:sz="0" w:space="0" w:color="auto"/>
              </w:divBdr>
              <w:divsChild>
                <w:div w:id="826551100">
                  <w:marLeft w:val="0"/>
                  <w:marRight w:val="0"/>
                  <w:marTop w:val="0"/>
                  <w:marBottom w:val="0"/>
                  <w:divBdr>
                    <w:top w:val="none" w:sz="0" w:space="0" w:color="auto"/>
                    <w:left w:val="none" w:sz="0" w:space="0" w:color="auto"/>
                    <w:bottom w:val="none" w:sz="0" w:space="0" w:color="auto"/>
                    <w:right w:val="none" w:sz="0" w:space="0" w:color="auto"/>
                  </w:divBdr>
                </w:div>
              </w:divsChild>
            </w:div>
            <w:div w:id="942767723">
              <w:marLeft w:val="0"/>
              <w:marRight w:val="0"/>
              <w:marTop w:val="0"/>
              <w:marBottom w:val="0"/>
              <w:divBdr>
                <w:top w:val="none" w:sz="0" w:space="0" w:color="auto"/>
                <w:left w:val="none" w:sz="0" w:space="0" w:color="auto"/>
                <w:bottom w:val="none" w:sz="0" w:space="0" w:color="auto"/>
                <w:right w:val="none" w:sz="0" w:space="0" w:color="auto"/>
              </w:divBdr>
              <w:divsChild>
                <w:div w:id="470094364">
                  <w:marLeft w:val="0"/>
                  <w:marRight w:val="0"/>
                  <w:marTop w:val="0"/>
                  <w:marBottom w:val="0"/>
                  <w:divBdr>
                    <w:top w:val="none" w:sz="0" w:space="0" w:color="auto"/>
                    <w:left w:val="none" w:sz="0" w:space="0" w:color="auto"/>
                    <w:bottom w:val="none" w:sz="0" w:space="0" w:color="auto"/>
                    <w:right w:val="none" w:sz="0" w:space="0" w:color="auto"/>
                  </w:divBdr>
                </w:div>
              </w:divsChild>
            </w:div>
            <w:div w:id="1015571305">
              <w:marLeft w:val="0"/>
              <w:marRight w:val="0"/>
              <w:marTop w:val="0"/>
              <w:marBottom w:val="0"/>
              <w:divBdr>
                <w:top w:val="none" w:sz="0" w:space="0" w:color="auto"/>
                <w:left w:val="none" w:sz="0" w:space="0" w:color="auto"/>
                <w:bottom w:val="none" w:sz="0" w:space="0" w:color="auto"/>
                <w:right w:val="none" w:sz="0" w:space="0" w:color="auto"/>
              </w:divBdr>
              <w:divsChild>
                <w:div w:id="331033808">
                  <w:marLeft w:val="0"/>
                  <w:marRight w:val="0"/>
                  <w:marTop w:val="0"/>
                  <w:marBottom w:val="0"/>
                  <w:divBdr>
                    <w:top w:val="none" w:sz="0" w:space="0" w:color="auto"/>
                    <w:left w:val="none" w:sz="0" w:space="0" w:color="auto"/>
                    <w:bottom w:val="none" w:sz="0" w:space="0" w:color="auto"/>
                    <w:right w:val="none" w:sz="0" w:space="0" w:color="auto"/>
                  </w:divBdr>
                </w:div>
              </w:divsChild>
            </w:div>
            <w:div w:id="1024285466">
              <w:marLeft w:val="0"/>
              <w:marRight w:val="0"/>
              <w:marTop w:val="0"/>
              <w:marBottom w:val="0"/>
              <w:divBdr>
                <w:top w:val="none" w:sz="0" w:space="0" w:color="auto"/>
                <w:left w:val="none" w:sz="0" w:space="0" w:color="auto"/>
                <w:bottom w:val="none" w:sz="0" w:space="0" w:color="auto"/>
                <w:right w:val="none" w:sz="0" w:space="0" w:color="auto"/>
              </w:divBdr>
              <w:divsChild>
                <w:div w:id="1360743194">
                  <w:marLeft w:val="0"/>
                  <w:marRight w:val="0"/>
                  <w:marTop w:val="0"/>
                  <w:marBottom w:val="0"/>
                  <w:divBdr>
                    <w:top w:val="none" w:sz="0" w:space="0" w:color="auto"/>
                    <w:left w:val="none" w:sz="0" w:space="0" w:color="auto"/>
                    <w:bottom w:val="none" w:sz="0" w:space="0" w:color="auto"/>
                    <w:right w:val="none" w:sz="0" w:space="0" w:color="auto"/>
                  </w:divBdr>
                </w:div>
              </w:divsChild>
            </w:div>
            <w:div w:id="1227951842">
              <w:marLeft w:val="0"/>
              <w:marRight w:val="0"/>
              <w:marTop w:val="0"/>
              <w:marBottom w:val="0"/>
              <w:divBdr>
                <w:top w:val="none" w:sz="0" w:space="0" w:color="auto"/>
                <w:left w:val="none" w:sz="0" w:space="0" w:color="auto"/>
                <w:bottom w:val="none" w:sz="0" w:space="0" w:color="auto"/>
                <w:right w:val="none" w:sz="0" w:space="0" w:color="auto"/>
              </w:divBdr>
              <w:divsChild>
                <w:div w:id="1593466635">
                  <w:marLeft w:val="0"/>
                  <w:marRight w:val="0"/>
                  <w:marTop w:val="0"/>
                  <w:marBottom w:val="0"/>
                  <w:divBdr>
                    <w:top w:val="none" w:sz="0" w:space="0" w:color="auto"/>
                    <w:left w:val="none" w:sz="0" w:space="0" w:color="auto"/>
                    <w:bottom w:val="none" w:sz="0" w:space="0" w:color="auto"/>
                    <w:right w:val="none" w:sz="0" w:space="0" w:color="auto"/>
                  </w:divBdr>
                </w:div>
              </w:divsChild>
            </w:div>
            <w:div w:id="1435201628">
              <w:marLeft w:val="0"/>
              <w:marRight w:val="0"/>
              <w:marTop w:val="0"/>
              <w:marBottom w:val="0"/>
              <w:divBdr>
                <w:top w:val="none" w:sz="0" w:space="0" w:color="auto"/>
                <w:left w:val="none" w:sz="0" w:space="0" w:color="auto"/>
                <w:bottom w:val="none" w:sz="0" w:space="0" w:color="auto"/>
                <w:right w:val="none" w:sz="0" w:space="0" w:color="auto"/>
              </w:divBdr>
              <w:divsChild>
                <w:div w:id="1247492539">
                  <w:marLeft w:val="0"/>
                  <w:marRight w:val="0"/>
                  <w:marTop w:val="0"/>
                  <w:marBottom w:val="0"/>
                  <w:divBdr>
                    <w:top w:val="none" w:sz="0" w:space="0" w:color="auto"/>
                    <w:left w:val="none" w:sz="0" w:space="0" w:color="auto"/>
                    <w:bottom w:val="none" w:sz="0" w:space="0" w:color="auto"/>
                    <w:right w:val="none" w:sz="0" w:space="0" w:color="auto"/>
                  </w:divBdr>
                </w:div>
              </w:divsChild>
            </w:div>
            <w:div w:id="1444033718">
              <w:marLeft w:val="0"/>
              <w:marRight w:val="0"/>
              <w:marTop w:val="0"/>
              <w:marBottom w:val="0"/>
              <w:divBdr>
                <w:top w:val="none" w:sz="0" w:space="0" w:color="auto"/>
                <w:left w:val="none" w:sz="0" w:space="0" w:color="auto"/>
                <w:bottom w:val="none" w:sz="0" w:space="0" w:color="auto"/>
                <w:right w:val="none" w:sz="0" w:space="0" w:color="auto"/>
              </w:divBdr>
              <w:divsChild>
                <w:div w:id="886575935">
                  <w:marLeft w:val="0"/>
                  <w:marRight w:val="0"/>
                  <w:marTop w:val="0"/>
                  <w:marBottom w:val="0"/>
                  <w:divBdr>
                    <w:top w:val="none" w:sz="0" w:space="0" w:color="auto"/>
                    <w:left w:val="none" w:sz="0" w:space="0" w:color="auto"/>
                    <w:bottom w:val="none" w:sz="0" w:space="0" w:color="auto"/>
                    <w:right w:val="none" w:sz="0" w:space="0" w:color="auto"/>
                  </w:divBdr>
                </w:div>
              </w:divsChild>
            </w:div>
            <w:div w:id="1490630591">
              <w:marLeft w:val="0"/>
              <w:marRight w:val="0"/>
              <w:marTop w:val="0"/>
              <w:marBottom w:val="0"/>
              <w:divBdr>
                <w:top w:val="none" w:sz="0" w:space="0" w:color="auto"/>
                <w:left w:val="none" w:sz="0" w:space="0" w:color="auto"/>
                <w:bottom w:val="none" w:sz="0" w:space="0" w:color="auto"/>
                <w:right w:val="none" w:sz="0" w:space="0" w:color="auto"/>
              </w:divBdr>
              <w:divsChild>
                <w:div w:id="2107771877">
                  <w:marLeft w:val="0"/>
                  <w:marRight w:val="0"/>
                  <w:marTop w:val="0"/>
                  <w:marBottom w:val="0"/>
                  <w:divBdr>
                    <w:top w:val="none" w:sz="0" w:space="0" w:color="auto"/>
                    <w:left w:val="none" w:sz="0" w:space="0" w:color="auto"/>
                    <w:bottom w:val="none" w:sz="0" w:space="0" w:color="auto"/>
                    <w:right w:val="none" w:sz="0" w:space="0" w:color="auto"/>
                  </w:divBdr>
                </w:div>
              </w:divsChild>
            </w:div>
            <w:div w:id="1578125471">
              <w:marLeft w:val="0"/>
              <w:marRight w:val="0"/>
              <w:marTop w:val="0"/>
              <w:marBottom w:val="0"/>
              <w:divBdr>
                <w:top w:val="none" w:sz="0" w:space="0" w:color="auto"/>
                <w:left w:val="none" w:sz="0" w:space="0" w:color="auto"/>
                <w:bottom w:val="none" w:sz="0" w:space="0" w:color="auto"/>
                <w:right w:val="none" w:sz="0" w:space="0" w:color="auto"/>
              </w:divBdr>
              <w:divsChild>
                <w:div w:id="1836259509">
                  <w:marLeft w:val="0"/>
                  <w:marRight w:val="0"/>
                  <w:marTop w:val="0"/>
                  <w:marBottom w:val="0"/>
                  <w:divBdr>
                    <w:top w:val="none" w:sz="0" w:space="0" w:color="auto"/>
                    <w:left w:val="none" w:sz="0" w:space="0" w:color="auto"/>
                    <w:bottom w:val="none" w:sz="0" w:space="0" w:color="auto"/>
                    <w:right w:val="none" w:sz="0" w:space="0" w:color="auto"/>
                  </w:divBdr>
                </w:div>
              </w:divsChild>
            </w:div>
            <w:div w:id="2137525208">
              <w:marLeft w:val="0"/>
              <w:marRight w:val="0"/>
              <w:marTop w:val="0"/>
              <w:marBottom w:val="0"/>
              <w:divBdr>
                <w:top w:val="none" w:sz="0" w:space="0" w:color="auto"/>
                <w:left w:val="none" w:sz="0" w:space="0" w:color="auto"/>
                <w:bottom w:val="none" w:sz="0" w:space="0" w:color="auto"/>
                <w:right w:val="none" w:sz="0" w:space="0" w:color="auto"/>
              </w:divBdr>
              <w:divsChild>
                <w:div w:id="126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9415">
      <w:bodyDiv w:val="1"/>
      <w:marLeft w:val="0"/>
      <w:marRight w:val="0"/>
      <w:marTop w:val="0"/>
      <w:marBottom w:val="0"/>
      <w:divBdr>
        <w:top w:val="none" w:sz="0" w:space="0" w:color="auto"/>
        <w:left w:val="none" w:sz="0" w:space="0" w:color="auto"/>
        <w:bottom w:val="none" w:sz="0" w:space="0" w:color="auto"/>
        <w:right w:val="none" w:sz="0" w:space="0" w:color="auto"/>
      </w:divBdr>
    </w:div>
    <w:div w:id="1153832091">
      <w:bodyDiv w:val="1"/>
      <w:marLeft w:val="0"/>
      <w:marRight w:val="0"/>
      <w:marTop w:val="0"/>
      <w:marBottom w:val="0"/>
      <w:divBdr>
        <w:top w:val="none" w:sz="0" w:space="0" w:color="auto"/>
        <w:left w:val="none" w:sz="0" w:space="0" w:color="auto"/>
        <w:bottom w:val="none" w:sz="0" w:space="0" w:color="auto"/>
        <w:right w:val="none" w:sz="0" w:space="0" w:color="auto"/>
      </w:divBdr>
    </w:div>
    <w:div w:id="1154642789">
      <w:bodyDiv w:val="1"/>
      <w:marLeft w:val="0"/>
      <w:marRight w:val="0"/>
      <w:marTop w:val="0"/>
      <w:marBottom w:val="0"/>
      <w:divBdr>
        <w:top w:val="none" w:sz="0" w:space="0" w:color="auto"/>
        <w:left w:val="none" w:sz="0" w:space="0" w:color="auto"/>
        <w:bottom w:val="none" w:sz="0" w:space="0" w:color="auto"/>
        <w:right w:val="none" w:sz="0" w:space="0" w:color="auto"/>
      </w:divBdr>
      <w:divsChild>
        <w:div w:id="324750747">
          <w:marLeft w:val="0"/>
          <w:marRight w:val="0"/>
          <w:marTop w:val="0"/>
          <w:marBottom w:val="0"/>
          <w:divBdr>
            <w:top w:val="none" w:sz="0" w:space="0" w:color="auto"/>
            <w:left w:val="none" w:sz="0" w:space="0" w:color="auto"/>
            <w:bottom w:val="none" w:sz="0" w:space="0" w:color="auto"/>
            <w:right w:val="none" w:sz="0" w:space="0" w:color="auto"/>
          </w:divBdr>
          <w:divsChild>
            <w:div w:id="34281799">
              <w:marLeft w:val="0"/>
              <w:marRight w:val="0"/>
              <w:marTop w:val="0"/>
              <w:marBottom w:val="0"/>
              <w:divBdr>
                <w:top w:val="none" w:sz="0" w:space="0" w:color="auto"/>
                <w:left w:val="none" w:sz="0" w:space="0" w:color="auto"/>
                <w:bottom w:val="none" w:sz="0" w:space="0" w:color="auto"/>
                <w:right w:val="none" w:sz="0" w:space="0" w:color="auto"/>
              </w:divBdr>
              <w:divsChild>
                <w:div w:id="1161627284">
                  <w:marLeft w:val="0"/>
                  <w:marRight w:val="0"/>
                  <w:marTop w:val="0"/>
                  <w:marBottom w:val="0"/>
                  <w:divBdr>
                    <w:top w:val="none" w:sz="0" w:space="0" w:color="auto"/>
                    <w:left w:val="none" w:sz="0" w:space="0" w:color="auto"/>
                    <w:bottom w:val="none" w:sz="0" w:space="0" w:color="auto"/>
                    <w:right w:val="none" w:sz="0" w:space="0" w:color="auto"/>
                  </w:divBdr>
                </w:div>
                <w:div w:id="1442913929">
                  <w:marLeft w:val="0"/>
                  <w:marRight w:val="0"/>
                  <w:marTop w:val="0"/>
                  <w:marBottom w:val="0"/>
                  <w:divBdr>
                    <w:top w:val="none" w:sz="0" w:space="0" w:color="auto"/>
                    <w:left w:val="none" w:sz="0" w:space="0" w:color="auto"/>
                    <w:bottom w:val="none" w:sz="0" w:space="0" w:color="auto"/>
                    <w:right w:val="none" w:sz="0" w:space="0" w:color="auto"/>
                  </w:divBdr>
                </w:div>
              </w:divsChild>
            </w:div>
            <w:div w:id="53358216">
              <w:marLeft w:val="0"/>
              <w:marRight w:val="0"/>
              <w:marTop w:val="0"/>
              <w:marBottom w:val="0"/>
              <w:divBdr>
                <w:top w:val="none" w:sz="0" w:space="0" w:color="auto"/>
                <w:left w:val="none" w:sz="0" w:space="0" w:color="auto"/>
                <w:bottom w:val="none" w:sz="0" w:space="0" w:color="auto"/>
                <w:right w:val="none" w:sz="0" w:space="0" w:color="auto"/>
              </w:divBdr>
              <w:divsChild>
                <w:div w:id="1031691581">
                  <w:marLeft w:val="0"/>
                  <w:marRight w:val="0"/>
                  <w:marTop w:val="0"/>
                  <w:marBottom w:val="0"/>
                  <w:divBdr>
                    <w:top w:val="none" w:sz="0" w:space="0" w:color="auto"/>
                    <w:left w:val="none" w:sz="0" w:space="0" w:color="auto"/>
                    <w:bottom w:val="none" w:sz="0" w:space="0" w:color="auto"/>
                    <w:right w:val="none" w:sz="0" w:space="0" w:color="auto"/>
                  </w:divBdr>
                </w:div>
              </w:divsChild>
            </w:div>
            <w:div w:id="64227587">
              <w:marLeft w:val="0"/>
              <w:marRight w:val="0"/>
              <w:marTop w:val="0"/>
              <w:marBottom w:val="0"/>
              <w:divBdr>
                <w:top w:val="none" w:sz="0" w:space="0" w:color="auto"/>
                <w:left w:val="none" w:sz="0" w:space="0" w:color="auto"/>
                <w:bottom w:val="none" w:sz="0" w:space="0" w:color="auto"/>
                <w:right w:val="none" w:sz="0" w:space="0" w:color="auto"/>
              </w:divBdr>
              <w:divsChild>
                <w:div w:id="1338650961">
                  <w:marLeft w:val="0"/>
                  <w:marRight w:val="0"/>
                  <w:marTop w:val="0"/>
                  <w:marBottom w:val="0"/>
                  <w:divBdr>
                    <w:top w:val="none" w:sz="0" w:space="0" w:color="auto"/>
                    <w:left w:val="none" w:sz="0" w:space="0" w:color="auto"/>
                    <w:bottom w:val="none" w:sz="0" w:space="0" w:color="auto"/>
                    <w:right w:val="none" w:sz="0" w:space="0" w:color="auto"/>
                  </w:divBdr>
                </w:div>
              </w:divsChild>
            </w:div>
            <w:div w:id="95028828">
              <w:marLeft w:val="0"/>
              <w:marRight w:val="0"/>
              <w:marTop w:val="0"/>
              <w:marBottom w:val="0"/>
              <w:divBdr>
                <w:top w:val="none" w:sz="0" w:space="0" w:color="auto"/>
                <w:left w:val="none" w:sz="0" w:space="0" w:color="auto"/>
                <w:bottom w:val="none" w:sz="0" w:space="0" w:color="auto"/>
                <w:right w:val="none" w:sz="0" w:space="0" w:color="auto"/>
              </w:divBdr>
              <w:divsChild>
                <w:div w:id="959336997">
                  <w:marLeft w:val="0"/>
                  <w:marRight w:val="0"/>
                  <w:marTop w:val="0"/>
                  <w:marBottom w:val="0"/>
                  <w:divBdr>
                    <w:top w:val="none" w:sz="0" w:space="0" w:color="auto"/>
                    <w:left w:val="none" w:sz="0" w:space="0" w:color="auto"/>
                    <w:bottom w:val="none" w:sz="0" w:space="0" w:color="auto"/>
                    <w:right w:val="none" w:sz="0" w:space="0" w:color="auto"/>
                  </w:divBdr>
                </w:div>
              </w:divsChild>
            </w:div>
            <w:div w:id="288366392">
              <w:marLeft w:val="0"/>
              <w:marRight w:val="0"/>
              <w:marTop w:val="0"/>
              <w:marBottom w:val="0"/>
              <w:divBdr>
                <w:top w:val="none" w:sz="0" w:space="0" w:color="auto"/>
                <w:left w:val="none" w:sz="0" w:space="0" w:color="auto"/>
                <w:bottom w:val="none" w:sz="0" w:space="0" w:color="auto"/>
                <w:right w:val="none" w:sz="0" w:space="0" w:color="auto"/>
              </w:divBdr>
              <w:divsChild>
                <w:div w:id="453864623">
                  <w:marLeft w:val="0"/>
                  <w:marRight w:val="0"/>
                  <w:marTop w:val="0"/>
                  <w:marBottom w:val="0"/>
                  <w:divBdr>
                    <w:top w:val="none" w:sz="0" w:space="0" w:color="auto"/>
                    <w:left w:val="none" w:sz="0" w:space="0" w:color="auto"/>
                    <w:bottom w:val="none" w:sz="0" w:space="0" w:color="auto"/>
                    <w:right w:val="none" w:sz="0" w:space="0" w:color="auto"/>
                  </w:divBdr>
                </w:div>
              </w:divsChild>
            </w:div>
            <w:div w:id="402919590">
              <w:marLeft w:val="0"/>
              <w:marRight w:val="0"/>
              <w:marTop w:val="0"/>
              <w:marBottom w:val="0"/>
              <w:divBdr>
                <w:top w:val="none" w:sz="0" w:space="0" w:color="auto"/>
                <w:left w:val="none" w:sz="0" w:space="0" w:color="auto"/>
                <w:bottom w:val="none" w:sz="0" w:space="0" w:color="auto"/>
                <w:right w:val="none" w:sz="0" w:space="0" w:color="auto"/>
              </w:divBdr>
              <w:divsChild>
                <w:div w:id="846821255">
                  <w:marLeft w:val="0"/>
                  <w:marRight w:val="0"/>
                  <w:marTop w:val="0"/>
                  <w:marBottom w:val="0"/>
                  <w:divBdr>
                    <w:top w:val="none" w:sz="0" w:space="0" w:color="auto"/>
                    <w:left w:val="none" w:sz="0" w:space="0" w:color="auto"/>
                    <w:bottom w:val="none" w:sz="0" w:space="0" w:color="auto"/>
                    <w:right w:val="none" w:sz="0" w:space="0" w:color="auto"/>
                  </w:divBdr>
                </w:div>
              </w:divsChild>
            </w:div>
            <w:div w:id="975723229">
              <w:marLeft w:val="0"/>
              <w:marRight w:val="0"/>
              <w:marTop w:val="0"/>
              <w:marBottom w:val="0"/>
              <w:divBdr>
                <w:top w:val="none" w:sz="0" w:space="0" w:color="auto"/>
                <w:left w:val="none" w:sz="0" w:space="0" w:color="auto"/>
                <w:bottom w:val="none" w:sz="0" w:space="0" w:color="auto"/>
                <w:right w:val="none" w:sz="0" w:space="0" w:color="auto"/>
              </w:divBdr>
              <w:divsChild>
                <w:div w:id="957419042">
                  <w:marLeft w:val="0"/>
                  <w:marRight w:val="0"/>
                  <w:marTop w:val="0"/>
                  <w:marBottom w:val="0"/>
                  <w:divBdr>
                    <w:top w:val="none" w:sz="0" w:space="0" w:color="auto"/>
                    <w:left w:val="none" w:sz="0" w:space="0" w:color="auto"/>
                    <w:bottom w:val="none" w:sz="0" w:space="0" w:color="auto"/>
                    <w:right w:val="none" w:sz="0" w:space="0" w:color="auto"/>
                  </w:divBdr>
                </w:div>
              </w:divsChild>
            </w:div>
            <w:div w:id="1085612442">
              <w:marLeft w:val="0"/>
              <w:marRight w:val="0"/>
              <w:marTop w:val="0"/>
              <w:marBottom w:val="0"/>
              <w:divBdr>
                <w:top w:val="none" w:sz="0" w:space="0" w:color="auto"/>
                <w:left w:val="none" w:sz="0" w:space="0" w:color="auto"/>
                <w:bottom w:val="none" w:sz="0" w:space="0" w:color="auto"/>
                <w:right w:val="none" w:sz="0" w:space="0" w:color="auto"/>
              </w:divBdr>
              <w:divsChild>
                <w:div w:id="173299776">
                  <w:marLeft w:val="0"/>
                  <w:marRight w:val="0"/>
                  <w:marTop w:val="0"/>
                  <w:marBottom w:val="0"/>
                  <w:divBdr>
                    <w:top w:val="none" w:sz="0" w:space="0" w:color="auto"/>
                    <w:left w:val="none" w:sz="0" w:space="0" w:color="auto"/>
                    <w:bottom w:val="none" w:sz="0" w:space="0" w:color="auto"/>
                    <w:right w:val="none" w:sz="0" w:space="0" w:color="auto"/>
                  </w:divBdr>
                </w:div>
              </w:divsChild>
            </w:div>
            <w:div w:id="1176190676">
              <w:marLeft w:val="0"/>
              <w:marRight w:val="0"/>
              <w:marTop w:val="0"/>
              <w:marBottom w:val="0"/>
              <w:divBdr>
                <w:top w:val="none" w:sz="0" w:space="0" w:color="auto"/>
                <w:left w:val="none" w:sz="0" w:space="0" w:color="auto"/>
                <w:bottom w:val="none" w:sz="0" w:space="0" w:color="auto"/>
                <w:right w:val="none" w:sz="0" w:space="0" w:color="auto"/>
              </w:divBdr>
              <w:divsChild>
                <w:div w:id="2137988794">
                  <w:marLeft w:val="0"/>
                  <w:marRight w:val="0"/>
                  <w:marTop w:val="0"/>
                  <w:marBottom w:val="0"/>
                  <w:divBdr>
                    <w:top w:val="none" w:sz="0" w:space="0" w:color="auto"/>
                    <w:left w:val="none" w:sz="0" w:space="0" w:color="auto"/>
                    <w:bottom w:val="none" w:sz="0" w:space="0" w:color="auto"/>
                    <w:right w:val="none" w:sz="0" w:space="0" w:color="auto"/>
                  </w:divBdr>
                </w:div>
              </w:divsChild>
            </w:div>
            <w:div w:id="1225945039">
              <w:marLeft w:val="0"/>
              <w:marRight w:val="0"/>
              <w:marTop w:val="0"/>
              <w:marBottom w:val="0"/>
              <w:divBdr>
                <w:top w:val="none" w:sz="0" w:space="0" w:color="auto"/>
                <w:left w:val="none" w:sz="0" w:space="0" w:color="auto"/>
                <w:bottom w:val="none" w:sz="0" w:space="0" w:color="auto"/>
                <w:right w:val="none" w:sz="0" w:space="0" w:color="auto"/>
              </w:divBdr>
              <w:divsChild>
                <w:div w:id="1749498068">
                  <w:marLeft w:val="0"/>
                  <w:marRight w:val="0"/>
                  <w:marTop w:val="0"/>
                  <w:marBottom w:val="0"/>
                  <w:divBdr>
                    <w:top w:val="none" w:sz="0" w:space="0" w:color="auto"/>
                    <w:left w:val="none" w:sz="0" w:space="0" w:color="auto"/>
                    <w:bottom w:val="none" w:sz="0" w:space="0" w:color="auto"/>
                    <w:right w:val="none" w:sz="0" w:space="0" w:color="auto"/>
                  </w:divBdr>
                </w:div>
              </w:divsChild>
            </w:div>
            <w:div w:id="1326712782">
              <w:marLeft w:val="0"/>
              <w:marRight w:val="0"/>
              <w:marTop w:val="0"/>
              <w:marBottom w:val="0"/>
              <w:divBdr>
                <w:top w:val="none" w:sz="0" w:space="0" w:color="auto"/>
                <w:left w:val="none" w:sz="0" w:space="0" w:color="auto"/>
                <w:bottom w:val="none" w:sz="0" w:space="0" w:color="auto"/>
                <w:right w:val="none" w:sz="0" w:space="0" w:color="auto"/>
              </w:divBdr>
              <w:divsChild>
                <w:div w:id="1268924833">
                  <w:marLeft w:val="0"/>
                  <w:marRight w:val="0"/>
                  <w:marTop w:val="0"/>
                  <w:marBottom w:val="0"/>
                  <w:divBdr>
                    <w:top w:val="none" w:sz="0" w:space="0" w:color="auto"/>
                    <w:left w:val="none" w:sz="0" w:space="0" w:color="auto"/>
                    <w:bottom w:val="none" w:sz="0" w:space="0" w:color="auto"/>
                    <w:right w:val="none" w:sz="0" w:space="0" w:color="auto"/>
                  </w:divBdr>
                </w:div>
              </w:divsChild>
            </w:div>
            <w:div w:id="1466194750">
              <w:marLeft w:val="0"/>
              <w:marRight w:val="0"/>
              <w:marTop w:val="0"/>
              <w:marBottom w:val="0"/>
              <w:divBdr>
                <w:top w:val="none" w:sz="0" w:space="0" w:color="auto"/>
                <w:left w:val="none" w:sz="0" w:space="0" w:color="auto"/>
                <w:bottom w:val="none" w:sz="0" w:space="0" w:color="auto"/>
                <w:right w:val="none" w:sz="0" w:space="0" w:color="auto"/>
              </w:divBdr>
              <w:divsChild>
                <w:div w:id="1961567590">
                  <w:marLeft w:val="0"/>
                  <w:marRight w:val="0"/>
                  <w:marTop w:val="0"/>
                  <w:marBottom w:val="0"/>
                  <w:divBdr>
                    <w:top w:val="none" w:sz="0" w:space="0" w:color="auto"/>
                    <w:left w:val="none" w:sz="0" w:space="0" w:color="auto"/>
                    <w:bottom w:val="none" w:sz="0" w:space="0" w:color="auto"/>
                    <w:right w:val="none" w:sz="0" w:space="0" w:color="auto"/>
                  </w:divBdr>
                </w:div>
              </w:divsChild>
            </w:div>
            <w:div w:id="1652365867">
              <w:marLeft w:val="0"/>
              <w:marRight w:val="0"/>
              <w:marTop w:val="0"/>
              <w:marBottom w:val="0"/>
              <w:divBdr>
                <w:top w:val="none" w:sz="0" w:space="0" w:color="auto"/>
                <w:left w:val="none" w:sz="0" w:space="0" w:color="auto"/>
                <w:bottom w:val="none" w:sz="0" w:space="0" w:color="auto"/>
                <w:right w:val="none" w:sz="0" w:space="0" w:color="auto"/>
              </w:divBdr>
              <w:divsChild>
                <w:div w:id="646593479">
                  <w:marLeft w:val="0"/>
                  <w:marRight w:val="0"/>
                  <w:marTop w:val="0"/>
                  <w:marBottom w:val="0"/>
                  <w:divBdr>
                    <w:top w:val="none" w:sz="0" w:space="0" w:color="auto"/>
                    <w:left w:val="none" w:sz="0" w:space="0" w:color="auto"/>
                    <w:bottom w:val="none" w:sz="0" w:space="0" w:color="auto"/>
                    <w:right w:val="none" w:sz="0" w:space="0" w:color="auto"/>
                  </w:divBdr>
                </w:div>
              </w:divsChild>
            </w:div>
            <w:div w:id="1707488113">
              <w:marLeft w:val="0"/>
              <w:marRight w:val="0"/>
              <w:marTop w:val="0"/>
              <w:marBottom w:val="0"/>
              <w:divBdr>
                <w:top w:val="none" w:sz="0" w:space="0" w:color="auto"/>
                <w:left w:val="none" w:sz="0" w:space="0" w:color="auto"/>
                <w:bottom w:val="none" w:sz="0" w:space="0" w:color="auto"/>
                <w:right w:val="none" w:sz="0" w:space="0" w:color="auto"/>
              </w:divBdr>
              <w:divsChild>
                <w:div w:id="1806041718">
                  <w:marLeft w:val="0"/>
                  <w:marRight w:val="0"/>
                  <w:marTop w:val="0"/>
                  <w:marBottom w:val="0"/>
                  <w:divBdr>
                    <w:top w:val="none" w:sz="0" w:space="0" w:color="auto"/>
                    <w:left w:val="none" w:sz="0" w:space="0" w:color="auto"/>
                    <w:bottom w:val="none" w:sz="0" w:space="0" w:color="auto"/>
                    <w:right w:val="none" w:sz="0" w:space="0" w:color="auto"/>
                  </w:divBdr>
                </w:div>
              </w:divsChild>
            </w:div>
            <w:div w:id="1756585802">
              <w:marLeft w:val="0"/>
              <w:marRight w:val="0"/>
              <w:marTop w:val="0"/>
              <w:marBottom w:val="0"/>
              <w:divBdr>
                <w:top w:val="none" w:sz="0" w:space="0" w:color="auto"/>
                <w:left w:val="none" w:sz="0" w:space="0" w:color="auto"/>
                <w:bottom w:val="none" w:sz="0" w:space="0" w:color="auto"/>
                <w:right w:val="none" w:sz="0" w:space="0" w:color="auto"/>
              </w:divBdr>
              <w:divsChild>
                <w:div w:id="1893075271">
                  <w:marLeft w:val="0"/>
                  <w:marRight w:val="0"/>
                  <w:marTop w:val="0"/>
                  <w:marBottom w:val="0"/>
                  <w:divBdr>
                    <w:top w:val="none" w:sz="0" w:space="0" w:color="auto"/>
                    <w:left w:val="none" w:sz="0" w:space="0" w:color="auto"/>
                    <w:bottom w:val="none" w:sz="0" w:space="0" w:color="auto"/>
                    <w:right w:val="none" w:sz="0" w:space="0" w:color="auto"/>
                  </w:divBdr>
                </w:div>
              </w:divsChild>
            </w:div>
            <w:div w:id="1822231997">
              <w:marLeft w:val="0"/>
              <w:marRight w:val="0"/>
              <w:marTop w:val="0"/>
              <w:marBottom w:val="0"/>
              <w:divBdr>
                <w:top w:val="none" w:sz="0" w:space="0" w:color="auto"/>
                <w:left w:val="none" w:sz="0" w:space="0" w:color="auto"/>
                <w:bottom w:val="none" w:sz="0" w:space="0" w:color="auto"/>
                <w:right w:val="none" w:sz="0" w:space="0" w:color="auto"/>
              </w:divBdr>
              <w:divsChild>
                <w:div w:id="250552705">
                  <w:marLeft w:val="0"/>
                  <w:marRight w:val="0"/>
                  <w:marTop w:val="0"/>
                  <w:marBottom w:val="0"/>
                  <w:divBdr>
                    <w:top w:val="none" w:sz="0" w:space="0" w:color="auto"/>
                    <w:left w:val="none" w:sz="0" w:space="0" w:color="auto"/>
                    <w:bottom w:val="none" w:sz="0" w:space="0" w:color="auto"/>
                    <w:right w:val="none" w:sz="0" w:space="0" w:color="auto"/>
                  </w:divBdr>
                </w:div>
              </w:divsChild>
            </w:div>
            <w:div w:id="1836335734">
              <w:marLeft w:val="0"/>
              <w:marRight w:val="0"/>
              <w:marTop w:val="0"/>
              <w:marBottom w:val="0"/>
              <w:divBdr>
                <w:top w:val="none" w:sz="0" w:space="0" w:color="auto"/>
                <w:left w:val="none" w:sz="0" w:space="0" w:color="auto"/>
                <w:bottom w:val="none" w:sz="0" w:space="0" w:color="auto"/>
                <w:right w:val="none" w:sz="0" w:space="0" w:color="auto"/>
              </w:divBdr>
              <w:divsChild>
                <w:div w:id="970332448">
                  <w:marLeft w:val="0"/>
                  <w:marRight w:val="0"/>
                  <w:marTop w:val="0"/>
                  <w:marBottom w:val="0"/>
                  <w:divBdr>
                    <w:top w:val="none" w:sz="0" w:space="0" w:color="auto"/>
                    <w:left w:val="none" w:sz="0" w:space="0" w:color="auto"/>
                    <w:bottom w:val="none" w:sz="0" w:space="0" w:color="auto"/>
                    <w:right w:val="none" w:sz="0" w:space="0" w:color="auto"/>
                  </w:divBdr>
                </w:div>
              </w:divsChild>
            </w:div>
            <w:div w:id="1878352280">
              <w:marLeft w:val="0"/>
              <w:marRight w:val="0"/>
              <w:marTop w:val="0"/>
              <w:marBottom w:val="0"/>
              <w:divBdr>
                <w:top w:val="none" w:sz="0" w:space="0" w:color="auto"/>
                <w:left w:val="none" w:sz="0" w:space="0" w:color="auto"/>
                <w:bottom w:val="none" w:sz="0" w:space="0" w:color="auto"/>
                <w:right w:val="none" w:sz="0" w:space="0" w:color="auto"/>
              </w:divBdr>
              <w:divsChild>
                <w:div w:id="1313097865">
                  <w:marLeft w:val="0"/>
                  <w:marRight w:val="0"/>
                  <w:marTop w:val="0"/>
                  <w:marBottom w:val="0"/>
                  <w:divBdr>
                    <w:top w:val="none" w:sz="0" w:space="0" w:color="auto"/>
                    <w:left w:val="none" w:sz="0" w:space="0" w:color="auto"/>
                    <w:bottom w:val="none" w:sz="0" w:space="0" w:color="auto"/>
                    <w:right w:val="none" w:sz="0" w:space="0" w:color="auto"/>
                  </w:divBdr>
                </w:div>
                <w:div w:id="1531453922">
                  <w:marLeft w:val="0"/>
                  <w:marRight w:val="0"/>
                  <w:marTop w:val="0"/>
                  <w:marBottom w:val="0"/>
                  <w:divBdr>
                    <w:top w:val="none" w:sz="0" w:space="0" w:color="auto"/>
                    <w:left w:val="none" w:sz="0" w:space="0" w:color="auto"/>
                    <w:bottom w:val="none" w:sz="0" w:space="0" w:color="auto"/>
                    <w:right w:val="none" w:sz="0" w:space="0" w:color="auto"/>
                  </w:divBdr>
                </w:div>
              </w:divsChild>
            </w:div>
            <w:div w:id="1981692040">
              <w:marLeft w:val="0"/>
              <w:marRight w:val="0"/>
              <w:marTop w:val="0"/>
              <w:marBottom w:val="0"/>
              <w:divBdr>
                <w:top w:val="none" w:sz="0" w:space="0" w:color="auto"/>
                <w:left w:val="none" w:sz="0" w:space="0" w:color="auto"/>
                <w:bottom w:val="none" w:sz="0" w:space="0" w:color="auto"/>
                <w:right w:val="none" w:sz="0" w:space="0" w:color="auto"/>
              </w:divBdr>
              <w:divsChild>
                <w:div w:id="19221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65796">
      <w:bodyDiv w:val="1"/>
      <w:marLeft w:val="0"/>
      <w:marRight w:val="0"/>
      <w:marTop w:val="0"/>
      <w:marBottom w:val="0"/>
      <w:divBdr>
        <w:top w:val="none" w:sz="0" w:space="0" w:color="auto"/>
        <w:left w:val="none" w:sz="0" w:space="0" w:color="auto"/>
        <w:bottom w:val="none" w:sz="0" w:space="0" w:color="auto"/>
        <w:right w:val="none" w:sz="0" w:space="0" w:color="auto"/>
      </w:divBdr>
      <w:divsChild>
        <w:div w:id="472441">
          <w:marLeft w:val="0"/>
          <w:marRight w:val="0"/>
          <w:marTop w:val="0"/>
          <w:marBottom w:val="0"/>
          <w:divBdr>
            <w:top w:val="none" w:sz="0" w:space="0" w:color="auto"/>
            <w:left w:val="none" w:sz="0" w:space="0" w:color="auto"/>
            <w:bottom w:val="none" w:sz="0" w:space="0" w:color="auto"/>
            <w:right w:val="none" w:sz="0" w:space="0" w:color="auto"/>
          </w:divBdr>
        </w:div>
        <w:div w:id="28073878">
          <w:marLeft w:val="0"/>
          <w:marRight w:val="0"/>
          <w:marTop w:val="0"/>
          <w:marBottom w:val="0"/>
          <w:divBdr>
            <w:top w:val="none" w:sz="0" w:space="0" w:color="auto"/>
            <w:left w:val="none" w:sz="0" w:space="0" w:color="auto"/>
            <w:bottom w:val="none" w:sz="0" w:space="0" w:color="auto"/>
            <w:right w:val="none" w:sz="0" w:space="0" w:color="auto"/>
          </w:divBdr>
        </w:div>
        <w:div w:id="437407628">
          <w:marLeft w:val="0"/>
          <w:marRight w:val="0"/>
          <w:marTop w:val="0"/>
          <w:marBottom w:val="0"/>
          <w:divBdr>
            <w:top w:val="none" w:sz="0" w:space="0" w:color="auto"/>
            <w:left w:val="none" w:sz="0" w:space="0" w:color="auto"/>
            <w:bottom w:val="none" w:sz="0" w:space="0" w:color="auto"/>
            <w:right w:val="none" w:sz="0" w:space="0" w:color="auto"/>
          </w:divBdr>
        </w:div>
        <w:div w:id="466046245">
          <w:marLeft w:val="0"/>
          <w:marRight w:val="0"/>
          <w:marTop w:val="0"/>
          <w:marBottom w:val="0"/>
          <w:divBdr>
            <w:top w:val="none" w:sz="0" w:space="0" w:color="auto"/>
            <w:left w:val="none" w:sz="0" w:space="0" w:color="auto"/>
            <w:bottom w:val="none" w:sz="0" w:space="0" w:color="auto"/>
            <w:right w:val="none" w:sz="0" w:space="0" w:color="auto"/>
          </w:divBdr>
        </w:div>
        <w:div w:id="537621602">
          <w:marLeft w:val="0"/>
          <w:marRight w:val="0"/>
          <w:marTop w:val="0"/>
          <w:marBottom w:val="0"/>
          <w:divBdr>
            <w:top w:val="none" w:sz="0" w:space="0" w:color="auto"/>
            <w:left w:val="none" w:sz="0" w:space="0" w:color="auto"/>
            <w:bottom w:val="none" w:sz="0" w:space="0" w:color="auto"/>
            <w:right w:val="none" w:sz="0" w:space="0" w:color="auto"/>
          </w:divBdr>
        </w:div>
        <w:div w:id="845093333">
          <w:marLeft w:val="0"/>
          <w:marRight w:val="0"/>
          <w:marTop w:val="0"/>
          <w:marBottom w:val="0"/>
          <w:divBdr>
            <w:top w:val="none" w:sz="0" w:space="0" w:color="auto"/>
            <w:left w:val="none" w:sz="0" w:space="0" w:color="auto"/>
            <w:bottom w:val="none" w:sz="0" w:space="0" w:color="auto"/>
            <w:right w:val="none" w:sz="0" w:space="0" w:color="auto"/>
          </w:divBdr>
        </w:div>
        <w:div w:id="1806044425">
          <w:marLeft w:val="0"/>
          <w:marRight w:val="0"/>
          <w:marTop w:val="0"/>
          <w:marBottom w:val="0"/>
          <w:divBdr>
            <w:top w:val="none" w:sz="0" w:space="0" w:color="auto"/>
            <w:left w:val="none" w:sz="0" w:space="0" w:color="auto"/>
            <w:bottom w:val="none" w:sz="0" w:space="0" w:color="auto"/>
            <w:right w:val="none" w:sz="0" w:space="0" w:color="auto"/>
          </w:divBdr>
        </w:div>
      </w:divsChild>
    </w:div>
    <w:div w:id="1293174109">
      <w:bodyDiv w:val="1"/>
      <w:marLeft w:val="0"/>
      <w:marRight w:val="0"/>
      <w:marTop w:val="0"/>
      <w:marBottom w:val="0"/>
      <w:divBdr>
        <w:top w:val="none" w:sz="0" w:space="0" w:color="auto"/>
        <w:left w:val="none" w:sz="0" w:space="0" w:color="auto"/>
        <w:bottom w:val="none" w:sz="0" w:space="0" w:color="auto"/>
        <w:right w:val="none" w:sz="0" w:space="0" w:color="auto"/>
      </w:divBdr>
    </w:div>
    <w:div w:id="1307080409">
      <w:bodyDiv w:val="1"/>
      <w:marLeft w:val="0"/>
      <w:marRight w:val="0"/>
      <w:marTop w:val="0"/>
      <w:marBottom w:val="0"/>
      <w:divBdr>
        <w:top w:val="none" w:sz="0" w:space="0" w:color="auto"/>
        <w:left w:val="none" w:sz="0" w:space="0" w:color="auto"/>
        <w:bottom w:val="none" w:sz="0" w:space="0" w:color="auto"/>
        <w:right w:val="none" w:sz="0" w:space="0" w:color="auto"/>
      </w:divBdr>
    </w:div>
    <w:div w:id="1314529020">
      <w:bodyDiv w:val="1"/>
      <w:marLeft w:val="0"/>
      <w:marRight w:val="0"/>
      <w:marTop w:val="0"/>
      <w:marBottom w:val="0"/>
      <w:divBdr>
        <w:top w:val="none" w:sz="0" w:space="0" w:color="auto"/>
        <w:left w:val="none" w:sz="0" w:space="0" w:color="auto"/>
        <w:bottom w:val="none" w:sz="0" w:space="0" w:color="auto"/>
        <w:right w:val="none" w:sz="0" w:space="0" w:color="auto"/>
      </w:divBdr>
    </w:div>
    <w:div w:id="1315600295">
      <w:bodyDiv w:val="1"/>
      <w:marLeft w:val="0"/>
      <w:marRight w:val="0"/>
      <w:marTop w:val="0"/>
      <w:marBottom w:val="0"/>
      <w:divBdr>
        <w:top w:val="none" w:sz="0" w:space="0" w:color="auto"/>
        <w:left w:val="none" w:sz="0" w:space="0" w:color="auto"/>
        <w:bottom w:val="none" w:sz="0" w:space="0" w:color="auto"/>
        <w:right w:val="none" w:sz="0" w:space="0" w:color="auto"/>
      </w:divBdr>
      <w:divsChild>
        <w:div w:id="423765825">
          <w:marLeft w:val="446"/>
          <w:marRight w:val="0"/>
          <w:marTop w:val="0"/>
          <w:marBottom w:val="0"/>
          <w:divBdr>
            <w:top w:val="none" w:sz="0" w:space="0" w:color="auto"/>
            <w:left w:val="none" w:sz="0" w:space="0" w:color="auto"/>
            <w:bottom w:val="none" w:sz="0" w:space="0" w:color="auto"/>
            <w:right w:val="none" w:sz="0" w:space="0" w:color="auto"/>
          </w:divBdr>
        </w:div>
        <w:div w:id="1420322657">
          <w:marLeft w:val="446"/>
          <w:marRight w:val="0"/>
          <w:marTop w:val="0"/>
          <w:marBottom w:val="0"/>
          <w:divBdr>
            <w:top w:val="none" w:sz="0" w:space="0" w:color="auto"/>
            <w:left w:val="none" w:sz="0" w:space="0" w:color="auto"/>
            <w:bottom w:val="none" w:sz="0" w:space="0" w:color="auto"/>
            <w:right w:val="none" w:sz="0" w:space="0" w:color="auto"/>
          </w:divBdr>
        </w:div>
        <w:div w:id="1472626526">
          <w:marLeft w:val="446"/>
          <w:marRight w:val="0"/>
          <w:marTop w:val="0"/>
          <w:marBottom w:val="0"/>
          <w:divBdr>
            <w:top w:val="none" w:sz="0" w:space="0" w:color="auto"/>
            <w:left w:val="none" w:sz="0" w:space="0" w:color="auto"/>
            <w:bottom w:val="none" w:sz="0" w:space="0" w:color="auto"/>
            <w:right w:val="none" w:sz="0" w:space="0" w:color="auto"/>
          </w:divBdr>
        </w:div>
        <w:div w:id="1867715298">
          <w:marLeft w:val="446"/>
          <w:marRight w:val="0"/>
          <w:marTop w:val="0"/>
          <w:marBottom w:val="0"/>
          <w:divBdr>
            <w:top w:val="none" w:sz="0" w:space="0" w:color="auto"/>
            <w:left w:val="none" w:sz="0" w:space="0" w:color="auto"/>
            <w:bottom w:val="none" w:sz="0" w:space="0" w:color="auto"/>
            <w:right w:val="none" w:sz="0" w:space="0" w:color="auto"/>
          </w:divBdr>
        </w:div>
        <w:div w:id="1878619770">
          <w:marLeft w:val="446"/>
          <w:marRight w:val="0"/>
          <w:marTop w:val="0"/>
          <w:marBottom w:val="0"/>
          <w:divBdr>
            <w:top w:val="none" w:sz="0" w:space="0" w:color="auto"/>
            <w:left w:val="none" w:sz="0" w:space="0" w:color="auto"/>
            <w:bottom w:val="none" w:sz="0" w:space="0" w:color="auto"/>
            <w:right w:val="none" w:sz="0" w:space="0" w:color="auto"/>
          </w:divBdr>
        </w:div>
        <w:div w:id="2089572597">
          <w:marLeft w:val="446"/>
          <w:marRight w:val="0"/>
          <w:marTop w:val="0"/>
          <w:marBottom w:val="0"/>
          <w:divBdr>
            <w:top w:val="none" w:sz="0" w:space="0" w:color="auto"/>
            <w:left w:val="none" w:sz="0" w:space="0" w:color="auto"/>
            <w:bottom w:val="none" w:sz="0" w:space="0" w:color="auto"/>
            <w:right w:val="none" w:sz="0" w:space="0" w:color="auto"/>
          </w:divBdr>
        </w:div>
      </w:divsChild>
    </w:div>
    <w:div w:id="1315790882">
      <w:bodyDiv w:val="1"/>
      <w:marLeft w:val="0"/>
      <w:marRight w:val="0"/>
      <w:marTop w:val="0"/>
      <w:marBottom w:val="0"/>
      <w:divBdr>
        <w:top w:val="none" w:sz="0" w:space="0" w:color="auto"/>
        <w:left w:val="none" w:sz="0" w:space="0" w:color="auto"/>
        <w:bottom w:val="none" w:sz="0" w:space="0" w:color="auto"/>
        <w:right w:val="none" w:sz="0" w:space="0" w:color="auto"/>
      </w:divBdr>
    </w:div>
    <w:div w:id="1355812381">
      <w:bodyDiv w:val="1"/>
      <w:marLeft w:val="0"/>
      <w:marRight w:val="0"/>
      <w:marTop w:val="0"/>
      <w:marBottom w:val="0"/>
      <w:divBdr>
        <w:top w:val="none" w:sz="0" w:space="0" w:color="auto"/>
        <w:left w:val="none" w:sz="0" w:space="0" w:color="auto"/>
        <w:bottom w:val="none" w:sz="0" w:space="0" w:color="auto"/>
        <w:right w:val="none" w:sz="0" w:space="0" w:color="auto"/>
      </w:divBdr>
    </w:div>
    <w:div w:id="1398939975">
      <w:bodyDiv w:val="1"/>
      <w:marLeft w:val="0"/>
      <w:marRight w:val="0"/>
      <w:marTop w:val="0"/>
      <w:marBottom w:val="0"/>
      <w:divBdr>
        <w:top w:val="none" w:sz="0" w:space="0" w:color="auto"/>
        <w:left w:val="none" w:sz="0" w:space="0" w:color="auto"/>
        <w:bottom w:val="none" w:sz="0" w:space="0" w:color="auto"/>
        <w:right w:val="none" w:sz="0" w:space="0" w:color="auto"/>
      </w:divBdr>
      <w:divsChild>
        <w:div w:id="166942661">
          <w:marLeft w:val="0"/>
          <w:marRight w:val="0"/>
          <w:marTop w:val="0"/>
          <w:marBottom w:val="0"/>
          <w:divBdr>
            <w:top w:val="none" w:sz="0" w:space="0" w:color="auto"/>
            <w:left w:val="none" w:sz="0" w:space="0" w:color="auto"/>
            <w:bottom w:val="none" w:sz="0" w:space="0" w:color="auto"/>
            <w:right w:val="none" w:sz="0" w:space="0" w:color="auto"/>
          </w:divBdr>
        </w:div>
        <w:div w:id="200676132">
          <w:marLeft w:val="0"/>
          <w:marRight w:val="0"/>
          <w:marTop w:val="0"/>
          <w:marBottom w:val="0"/>
          <w:divBdr>
            <w:top w:val="none" w:sz="0" w:space="0" w:color="auto"/>
            <w:left w:val="none" w:sz="0" w:space="0" w:color="auto"/>
            <w:bottom w:val="none" w:sz="0" w:space="0" w:color="auto"/>
            <w:right w:val="none" w:sz="0" w:space="0" w:color="auto"/>
          </w:divBdr>
        </w:div>
        <w:div w:id="721560619">
          <w:marLeft w:val="0"/>
          <w:marRight w:val="0"/>
          <w:marTop w:val="0"/>
          <w:marBottom w:val="0"/>
          <w:divBdr>
            <w:top w:val="none" w:sz="0" w:space="0" w:color="auto"/>
            <w:left w:val="none" w:sz="0" w:space="0" w:color="auto"/>
            <w:bottom w:val="none" w:sz="0" w:space="0" w:color="auto"/>
            <w:right w:val="none" w:sz="0" w:space="0" w:color="auto"/>
          </w:divBdr>
        </w:div>
        <w:div w:id="728916541">
          <w:marLeft w:val="0"/>
          <w:marRight w:val="0"/>
          <w:marTop w:val="0"/>
          <w:marBottom w:val="0"/>
          <w:divBdr>
            <w:top w:val="none" w:sz="0" w:space="0" w:color="auto"/>
            <w:left w:val="none" w:sz="0" w:space="0" w:color="auto"/>
            <w:bottom w:val="none" w:sz="0" w:space="0" w:color="auto"/>
            <w:right w:val="none" w:sz="0" w:space="0" w:color="auto"/>
          </w:divBdr>
        </w:div>
        <w:div w:id="978265381">
          <w:marLeft w:val="0"/>
          <w:marRight w:val="0"/>
          <w:marTop w:val="0"/>
          <w:marBottom w:val="0"/>
          <w:divBdr>
            <w:top w:val="none" w:sz="0" w:space="0" w:color="auto"/>
            <w:left w:val="none" w:sz="0" w:space="0" w:color="auto"/>
            <w:bottom w:val="none" w:sz="0" w:space="0" w:color="auto"/>
            <w:right w:val="none" w:sz="0" w:space="0" w:color="auto"/>
          </w:divBdr>
        </w:div>
        <w:div w:id="1113208052">
          <w:marLeft w:val="0"/>
          <w:marRight w:val="0"/>
          <w:marTop w:val="0"/>
          <w:marBottom w:val="0"/>
          <w:divBdr>
            <w:top w:val="none" w:sz="0" w:space="0" w:color="auto"/>
            <w:left w:val="none" w:sz="0" w:space="0" w:color="auto"/>
            <w:bottom w:val="none" w:sz="0" w:space="0" w:color="auto"/>
            <w:right w:val="none" w:sz="0" w:space="0" w:color="auto"/>
          </w:divBdr>
        </w:div>
        <w:div w:id="1142574998">
          <w:marLeft w:val="0"/>
          <w:marRight w:val="0"/>
          <w:marTop w:val="0"/>
          <w:marBottom w:val="0"/>
          <w:divBdr>
            <w:top w:val="none" w:sz="0" w:space="0" w:color="auto"/>
            <w:left w:val="none" w:sz="0" w:space="0" w:color="auto"/>
            <w:bottom w:val="none" w:sz="0" w:space="0" w:color="auto"/>
            <w:right w:val="none" w:sz="0" w:space="0" w:color="auto"/>
          </w:divBdr>
        </w:div>
        <w:div w:id="1307855443">
          <w:marLeft w:val="0"/>
          <w:marRight w:val="0"/>
          <w:marTop w:val="0"/>
          <w:marBottom w:val="0"/>
          <w:divBdr>
            <w:top w:val="none" w:sz="0" w:space="0" w:color="auto"/>
            <w:left w:val="none" w:sz="0" w:space="0" w:color="auto"/>
            <w:bottom w:val="none" w:sz="0" w:space="0" w:color="auto"/>
            <w:right w:val="none" w:sz="0" w:space="0" w:color="auto"/>
          </w:divBdr>
        </w:div>
        <w:div w:id="1398698994">
          <w:marLeft w:val="0"/>
          <w:marRight w:val="0"/>
          <w:marTop w:val="0"/>
          <w:marBottom w:val="0"/>
          <w:divBdr>
            <w:top w:val="none" w:sz="0" w:space="0" w:color="auto"/>
            <w:left w:val="none" w:sz="0" w:space="0" w:color="auto"/>
            <w:bottom w:val="none" w:sz="0" w:space="0" w:color="auto"/>
            <w:right w:val="none" w:sz="0" w:space="0" w:color="auto"/>
          </w:divBdr>
        </w:div>
        <w:div w:id="1571697082">
          <w:marLeft w:val="0"/>
          <w:marRight w:val="0"/>
          <w:marTop w:val="0"/>
          <w:marBottom w:val="0"/>
          <w:divBdr>
            <w:top w:val="none" w:sz="0" w:space="0" w:color="auto"/>
            <w:left w:val="none" w:sz="0" w:space="0" w:color="auto"/>
            <w:bottom w:val="none" w:sz="0" w:space="0" w:color="auto"/>
            <w:right w:val="none" w:sz="0" w:space="0" w:color="auto"/>
          </w:divBdr>
        </w:div>
        <w:div w:id="1723553506">
          <w:marLeft w:val="0"/>
          <w:marRight w:val="0"/>
          <w:marTop w:val="0"/>
          <w:marBottom w:val="0"/>
          <w:divBdr>
            <w:top w:val="none" w:sz="0" w:space="0" w:color="auto"/>
            <w:left w:val="none" w:sz="0" w:space="0" w:color="auto"/>
            <w:bottom w:val="none" w:sz="0" w:space="0" w:color="auto"/>
            <w:right w:val="none" w:sz="0" w:space="0" w:color="auto"/>
          </w:divBdr>
        </w:div>
      </w:divsChild>
    </w:div>
    <w:div w:id="1400320724">
      <w:bodyDiv w:val="1"/>
      <w:marLeft w:val="0"/>
      <w:marRight w:val="0"/>
      <w:marTop w:val="0"/>
      <w:marBottom w:val="0"/>
      <w:divBdr>
        <w:top w:val="none" w:sz="0" w:space="0" w:color="auto"/>
        <w:left w:val="none" w:sz="0" w:space="0" w:color="auto"/>
        <w:bottom w:val="none" w:sz="0" w:space="0" w:color="auto"/>
        <w:right w:val="none" w:sz="0" w:space="0" w:color="auto"/>
      </w:divBdr>
    </w:div>
    <w:div w:id="1480882644">
      <w:bodyDiv w:val="1"/>
      <w:marLeft w:val="0"/>
      <w:marRight w:val="0"/>
      <w:marTop w:val="0"/>
      <w:marBottom w:val="0"/>
      <w:divBdr>
        <w:top w:val="none" w:sz="0" w:space="0" w:color="auto"/>
        <w:left w:val="none" w:sz="0" w:space="0" w:color="auto"/>
        <w:bottom w:val="none" w:sz="0" w:space="0" w:color="auto"/>
        <w:right w:val="none" w:sz="0" w:space="0" w:color="auto"/>
      </w:divBdr>
    </w:div>
    <w:div w:id="1505129509">
      <w:bodyDiv w:val="1"/>
      <w:marLeft w:val="0"/>
      <w:marRight w:val="0"/>
      <w:marTop w:val="0"/>
      <w:marBottom w:val="0"/>
      <w:divBdr>
        <w:top w:val="none" w:sz="0" w:space="0" w:color="auto"/>
        <w:left w:val="none" w:sz="0" w:space="0" w:color="auto"/>
        <w:bottom w:val="none" w:sz="0" w:space="0" w:color="auto"/>
        <w:right w:val="none" w:sz="0" w:space="0" w:color="auto"/>
      </w:divBdr>
    </w:div>
    <w:div w:id="1515146790">
      <w:bodyDiv w:val="1"/>
      <w:marLeft w:val="0"/>
      <w:marRight w:val="0"/>
      <w:marTop w:val="0"/>
      <w:marBottom w:val="0"/>
      <w:divBdr>
        <w:top w:val="none" w:sz="0" w:space="0" w:color="auto"/>
        <w:left w:val="none" w:sz="0" w:space="0" w:color="auto"/>
        <w:bottom w:val="none" w:sz="0" w:space="0" w:color="auto"/>
        <w:right w:val="none" w:sz="0" w:space="0" w:color="auto"/>
      </w:divBdr>
    </w:div>
    <w:div w:id="1516847068">
      <w:bodyDiv w:val="1"/>
      <w:marLeft w:val="0"/>
      <w:marRight w:val="0"/>
      <w:marTop w:val="0"/>
      <w:marBottom w:val="0"/>
      <w:divBdr>
        <w:top w:val="none" w:sz="0" w:space="0" w:color="auto"/>
        <w:left w:val="none" w:sz="0" w:space="0" w:color="auto"/>
        <w:bottom w:val="none" w:sz="0" w:space="0" w:color="auto"/>
        <w:right w:val="none" w:sz="0" w:space="0" w:color="auto"/>
      </w:divBdr>
    </w:div>
    <w:div w:id="1526820342">
      <w:bodyDiv w:val="1"/>
      <w:marLeft w:val="0"/>
      <w:marRight w:val="0"/>
      <w:marTop w:val="0"/>
      <w:marBottom w:val="0"/>
      <w:divBdr>
        <w:top w:val="none" w:sz="0" w:space="0" w:color="auto"/>
        <w:left w:val="none" w:sz="0" w:space="0" w:color="auto"/>
        <w:bottom w:val="none" w:sz="0" w:space="0" w:color="auto"/>
        <w:right w:val="none" w:sz="0" w:space="0" w:color="auto"/>
      </w:divBdr>
    </w:div>
    <w:div w:id="1552962952">
      <w:bodyDiv w:val="1"/>
      <w:marLeft w:val="0"/>
      <w:marRight w:val="0"/>
      <w:marTop w:val="0"/>
      <w:marBottom w:val="0"/>
      <w:divBdr>
        <w:top w:val="none" w:sz="0" w:space="0" w:color="auto"/>
        <w:left w:val="none" w:sz="0" w:space="0" w:color="auto"/>
        <w:bottom w:val="none" w:sz="0" w:space="0" w:color="auto"/>
        <w:right w:val="none" w:sz="0" w:space="0" w:color="auto"/>
      </w:divBdr>
      <w:divsChild>
        <w:div w:id="1688868314">
          <w:marLeft w:val="0"/>
          <w:marRight w:val="0"/>
          <w:marTop w:val="0"/>
          <w:marBottom w:val="0"/>
          <w:divBdr>
            <w:top w:val="none" w:sz="0" w:space="0" w:color="auto"/>
            <w:left w:val="none" w:sz="0" w:space="0" w:color="auto"/>
            <w:bottom w:val="none" w:sz="0" w:space="0" w:color="auto"/>
            <w:right w:val="none" w:sz="0" w:space="0" w:color="auto"/>
          </w:divBdr>
        </w:div>
        <w:div w:id="1798713981">
          <w:marLeft w:val="0"/>
          <w:marRight w:val="0"/>
          <w:marTop w:val="0"/>
          <w:marBottom w:val="0"/>
          <w:divBdr>
            <w:top w:val="none" w:sz="0" w:space="0" w:color="auto"/>
            <w:left w:val="none" w:sz="0" w:space="0" w:color="auto"/>
            <w:bottom w:val="none" w:sz="0" w:space="0" w:color="auto"/>
            <w:right w:val="none" w:sz="0" w:space="0" w:color="auto"/>
          </w:divBdr>
        </w:div>
      </w:divsChild>
    </w:div>
    <w:div w:id="1586307052">
      <w:bodyDiv w:val="1"/>
      <w:marLeft w:val="0"/>
      <w:marRight w:val="0"/>
      <w:marTop w:val="0"/>
      <w:marBottom w:val="0"/>
      <w:divBdr>
        <w:top w:val="none" w:sz="0" w:space="0" w:color="auto"/>
        <w:left w:val="none" w:sz="0" w:space="0" w:color="auto"/>
        <w:bottom w:val="none" w:sz="0" w:space="0" w:color="auto"/>
        <w:right w:val="none" w:sz="0" w:space="0" w:color="auto"/>
      </w:divBdr>
    </w:div>
    <w:div w:id="1598826808">
      <w:bodyDiv w:val="1"/>
      <w:marLeft w:val="0"/>
      <w:marRight w:val="0"/>
      <w:marTop w:val="0"/>
      <w:marBottom w:val="0"/>
      <w:divBdr>
        <w:top w:val="none" w:sz="0" w:space="0" w:color="auto"/>
        <w:left w:val="none" w:sz="0" w:space="0" w:color="auto"/>
        <w:bottom w:val="none" w:sz="0" w:space="0" w:color="auto"/>
        <w:right w:val="none" w:sz="0" w:space="0" w:color="auto"/>
      </w:divBdr>
    </w:div>
    <w:div w:id="1618364817">
      <w:bodyDiv w:val="1"/>
      <w:marLeft w:val="0"/>
      <w:marRight w:val="0"/>
      <w:marTop w:val="0"/>
      <w:marBottom w:val="0"/>
      <w:divBdr>
        <w:top w:val="none" w:sz="0" w:space="0" w:color="auto"/>
        <w:left w:val="none" w:sz="0" w:space="0" w:color="auto"/>
        <w:bottom w:val="none" w:sz="0" w:space="0" w:color="auto"/>
        <w:right w:val="none" w:sz="0" w:space="0" w:color="auto"/>
      </w:divBdr>
      <w:divsChild>
        <w:div w:id="770977958">
          <w:marLeft w:val="0"/>
          <w:marRight w:val="0"/>
          <w:marTop w:val="0"/>
          <w:marBottom w:val="0"/>
          <w:divBdr>
            <w:top w:val="none" w:sz="0" w:space="0" w:color="auto"/>
            <w:left w:val="none" w:sz="0" w:space="0" w:color="auto"/>
            <w:bottom w:val="none" w:sz="0" w:space="0" w:color="auto"/>
            <w:right w:val="none" w:sz="0" w:space="0" w:color="auto"/>
          </w:divBdr>
        </w:div>
        <w:div w:id="931473550">
          <w:marLeft w:val="0"/>
          <w:marRight w:val="0"/>
          <w:marTop w:val="0"/>
          <w:marBottom w:val="0"/>
          <w:divBdr>
            <w:top w:val="none" w:sz="0" w:space="0" w:color="auto"/>
            <w:left w:val="none" w:sz="0" w:space="0" w:color="auto"/>
            <w:bottom w:val="none" w:sz="0" w:space="0" w:color="auto"/>
            <w:right w:val="none" w:sz="0" w:space="0" w:color="auto"/>
          </w:divBdr>
        </w:div>
        <w:div w:id="1077744287">
          <w:marLeft w:val="0"/>
          <w:marRight w:val="0"/>
          <w:marTop w:val="0"/>
          <w:marBottom w:val="0"/>
          <w:divBdr>
            <w:top w:val="none" w:sz="0" w:space="0" w:color="auto"/>
            <w:left w:val="none" w:sz="0" w:space="0" w:color="auto"/>
            <w:bottom w:val="none" w:sz="0" w:space="0" w:color="auto"/>
            <w:right w:val="none" w:sz="0" w:space="0" w:color="auto"/>
          </w:divBdr>
          <w:divsChild>
            <w:div w:id="2128041044">
              <w:marLeft w:val="-75"/>
              <w:marRight w:val="0"/>
              <w:marTop w:val="30"/>
              <w:marBottom w:val="30"/>
              <w:divBdr>
                <w:top w:val="none" w:sz="0" w:space="0" w:color="auto"/>
                <w:left w:val="none" w:sz="0" w:space="0" w:color="auto"/>
                <w:bottom w:val="none" w:sz="0" w:space="0" w:color="auto"/>
                <w:right w:val="none" w:sz="0" w:space="0" w:color="auto"/>
              </w:divBdr>
              <w:divsChild>
                <w:div w:id="226771484">
                  <w:marLeft w:val="0"/>
                  <w:marRight w:val="0"/>
                  <w:marTop w:val="0"/>
                  <w:marBottom w:val="0"/>
                  <w:divBdr>
                    <w:top w:val="none" w:sz="0" w:space="0" w:color="auto"/>
                    <w:left w:val="none" w:sz="0" w:space="0" w:color="auto"/>
                    <w:bottom w:val="none" w:sz="0" w:space="0" w:color="auto"/>
                    <w:right w:val="none" w:sz="0" w:space="0" w:color="auto"/>
                  </w:divBdr>
                  <w:divsChild>
                    <w:div w:id="289744725">
                      <w:marLeft w:val="0"/>
                      <w:marRight w:val="0"/>
                      <w:marTop w:val="0"/>
                      <w:marBottom w:val="0"/>
                      <w:divBdr>
                        <w:top w:val="none" w:sz="0" w:space="0" w:color="auto"/>
                        <w:left w:val="none" w:sz="0" w:space="0" w:color="auto"/>
                        <w:bottom w:val="none" w:sz="0" w:space="0" w:color="auto"/>
                        <w:right w:val="none" w:sz="0" w:space="0" w:color="auto"/>
                      </w:divBdr>
                    </w:div>
                  </w:divsChild>
                </w:div>
                <w:div w:id="234247432">
                  <w:marLeft w:val="0"/>
                  <w:marRight w:val="0"/>
                  <w:marTop w:val="0"/>
                  <w:marBottom w:val="0"/>
                  <w:divBdr>
                    <w:top w:val="none" w:sz="0" w:space="0" w:color="auto"/>
                    <w:left w:val="none" w:sz="0" w:space="0" w:color="auto"/>
                    <w:bottom w:val="none" w:sz="0" w:space="0" w:color="auto"/>
                    <w:right w:val="none" w:sz="0" w:space="0" w:color="auto"/>
                  </w:divBdr>
                  <w:divsChild>
                    <w:div w:id="1476919470">
                      <w:marLeft w:val="0"/>
                      <w:marRight w:val="0"/>
                      <w:marTop w:val="0"/>
                      <w:marBottom w:val="0"/>
                      <w:divBdr>
                        <w:top w:val="none" w:sz="0" w:space="0" w:color="auto"/>
                        <w:left w:val="none" w:sz="0" w:space="0" w:color="auto"/>
                        <w:bottom w:val="none" w:sz="0" w:space="0" w:color="auto"/>
                        <w:right w:val="none" w:sz="0" w:space="0" w:color="auto"/>
                      </w:divBdr>
                    </w:div>
                  </w:divsChild>
                </w:div>
                <w:div w:id="248270546">
                  <w:marLeft w:val="0"/>
                  <w:marRight w:val="0"/>
                  <w:marTop w:val="0"/>
                  <w:marBottom w:val="0"/>
                  <w:divBdr>
                    <w:top w:val="none" w:sz="0" w:space="0" w:color="auto"/>
                    <w:left w:val="none" w:sz="0" w:space="0" w:color="auto"/>
                    <w:bottom w:val="none" w:sz="0" w:space="0" w:color="auto"/>
                    <w:right w:val="none" w:sz="0" w:space="0" w:color="auto"/>
                  </w:divBdr>
                  <w:divsChild>
                    <w:div w:id="543179084">
                      <w:marLeft w:val="0"/>
                      <w:marRight w:val="0"/>
                      <w:marTop w:val="0"/>
                      <w:marBottom w:val="0"/>
                      <w:divBdr>
                        <w:top w:val="none" w:sz="0" w:space="0" w:color="auto"/>
                        <w:left w:val="none" w:sz="0" w:space="0" w:color="auto"/>
                        <w:bottom w:val="none" w:sz="0" w:space="0" w:color="auto"/>
                        <w:right w:val="none" w:sz="0" w:space="0" w:color="auto"/>
                      </w:divBdr>
                    </w:div>
                  </w:divsChild>
                </w:div>
                <w:div w:id="585958631">
                  <w:marLeft w:val="0"/>
                  <w:marRight w:val="0"/>
                  <w:marTop w:val="0"/>
                  <w:marBottom w:val="0"/>
                  <w:divBdr>
                    <w:top w:val="none" w:sz="0" w:space="0" w:color="auto"/>
                    <w:left w:val="none" w:sz="0" w:space="0" w:color="auto"/>
                    <w:bottom w:val="none" w:sz="0" w:space="0" w:color="auto"/>
                    <w:right w:val="none" w:sz="0" w:space="0" w:color="auto"/>
                  </w:divBdr>
                  <w:divsChild>
                    <w:div w:id="529611778">
                      <w:marLeft w:val="0"/>
                      <w:marRight w:val="0"/>
                      <w:marTop w:val="0"/>
                      <w:marBottom w:val="0"/>
                      <w:divBdr>
                        <w:top w:val="none" w:sz="0" w:space="0" w:color="auto"/>
                        <w:left w:val="none" w:sz="0" w:space="0" w:color="auto"/>
                        <w:bottom w:val="none" w:sz="0" w:space="0" w:color="auto"/>
                        <w:right w:val="none" w:sz="0" w:space="0" w:color="auto"/>
                      </w:divBdr>
                    </w:div>
                  </w:divsChild>
                </w:div>
                <w:div w:id="943876853">
                  <w:marLeft w:val="0"/>
                  <w:marRight w:val="0"/>
                  <w:marTop w:val="0"/>
                  <w:marBottom w:val="0"/>
                  <w:divBdr>
                    <w:top w:val="none" w:sz="0" w:space="0" w:color="auto"/>
                    <w:left w:val="none" w:sz="0" w:space="0" w:color="auto"/>
                    <w:bottom w:val="none" w:sz="0" w:space="0" w:color="auto"/>
                    <w:right w:val="none" w:sz="0" w:space="0" w:color="auto"/>
                  </w:divBdr>
                  <w:divsChild>
                    <w:div w:id="299576695">
                      <w:marLeft w:val="0"/>
                      <w:marRight w:val="0"/>
                      <w:marTop w:val="0"/>
                      <w:marBottom w:val="0"/>
                      <w:divBdr>
                        <w:top w:val="none" w:sz="0" w:space="0" w:color="auto"/>
                        <w:left w:val="none" w:sz="0" w:space="0" w:color="auto"/>
                        <w:bottom w:val="none" w:sz="0" w:space="0" w:color="auto"/>
                        <w:right w:val="none" w:sz="0" w:space="0" w:color="auto"/>
                      </w:divBdr>
                    </w:div>
                  </w:divsChild>
                </w:div>
                <w:div w:id="1270774590">
                  <w:marLeft w:val="0"/>
                  <w:marRight w:val="0"/>
                  <w:marTop w:val="0"/>
                  <w:marBottom w:val="0"/>
                  <w:divBdr>
                    <w:top w:val="none" w:sz="0" w:space="0" w:color="auto"/>
                    <w:left w:val="none" w:sz="0" w:space="0" w:color="auto"/>
                    <w:bottom w:val="none" w:sz="0" w:space="0" w:color="auto"/>
                    <w:right w:val="none" w:sz="0" w:space="0" w:color="auto"/>
                  </w:divBdr>
                  <w:divsChild>
                    <w:div w:id="282883736">
                      <w:marLeft w:val="0"/>
                      <w:marRight w:val="0"/>
                      <w:marTop w:val="0"/>
                      <w:marBottom w:val="0"/>
                      <w:divBdr>
                        <w:top w:val="none" w:sz="0" w:space="0" w:color="auto"/>
                        <w:left w:val="none" w:sz="0" w:space="0" w:color="auto"/>
                        <w:bottom w:val="none" w:sz="0" w:space="0" w:color="auto"/>
                        <w:right w:val="none" w:sz="0" w:space="0" w:color="auto"/>
                      </w:divBdr>
                    </w:div>
                  </w:divsChild>
                </w:div>
                <w:div w:id="1271162854">
                  <w:marLeft w:val="0"/>
                  <w:marRight w:val="0"/>
                  <w:marTop w:val="0"/>
                  <w:marBottom w:val="0"/>
                  <w:divBdr>
                    <w:top w:val="none" w:sz="0" w:space="0" w:color="auto"/>
                    <w:left w:val="none" w:sz="0" w:space="0" w:color="auto"/>
                    <w:bottom w:val="none" w:sz="0" w:space="0" w:color="auto"/>
                    <w:right w:val="none" w:sz="0" w:space="0" w:color="auto"/>
                  </w:divBdr>
                  <w:divsChild>
                    <w:div w:id="1080565147">
                      <w:marLeft w:val="0"/>
                      <w:marRight w:val="0"/>
                      <w:marTop w:val="0"/>
                      <w:marBottom w:val="0"/>
                      <w:divBdr>
                        <w:top w:val="none" w:sz="0" w:space="0" w:color="auto"/>
                        <w:left w:val="none" w:sz="0" w:space="0" w:color="auto"/>
                        <w:bottom w:val="none" w:sz="0" w:space="0" w:color="auto"/>
                        <w:right w:val="none" w:sz="0" w:space="0" w:color="auto"/>
                      </w:divBdr>
                    </w:div>
                  </w:divsChild>
                </w:div>
                <w:div w:id="1402756650">
                  <w:marLeft w:val="0"/>
                  <w:marRight w:val="0"/>
                  <w:marTop w:val="0"/>
                  <w:marBottom w:val="0"/>
                  <w:divBdr>
                    <w:top w:val="none" w:sz="0" w:space="0" w:color="auto"/>
                    <w:left w:val="none" w:sz="0" w:space="0" w:color="auto"/>
                    <w:bottom w:val="none" w:sz="0" w:space="0" w:color="auto"/>
                    <w:right w:val="none" w:sz="0" w:space="0" w:color="auto"/>
                  </w:divBdr>
                  <w:divsChild>
                    <w:div w:id="1922710544">
                      <w:marLeft w:val="0"/>
                      <w:marRight w:val="0"/>
                      <w:marTop w:val="0"/>
                      <w:marBottom w:val="0"/>
                      <w:divBdr>
                        <w:top w:val="none" w:sz="0" w:space="0" w:color="auto"/>
                        <w:left w:val="none" w:sz="0" w:space="0" w:color="auto"/>
                        <w:bottom w:val="none" w:sz="0" w:space="0" w:color="auto"/>
                        <w:right w:val="none" w:sz="0" w:space="0" w:color="auto"/>
                      </w:divBdr>
                    </w:div>
                  </w:divsChild>
                </w:div>
                <w:div w:id="1454132326">
                  <w:marLeft w:val="0"/>
                  <w:marRight w:val="0"/>
                  <w:marTop w:val="0"/>
                  <w:marBottom w:val="0"/>
                  <w:divBdr>
                    <w:top w:val="none" w:sz="0" w:space="0" w:color="auto"/>
                    <w:left w:val="none" w:sz="0" w:space="0" w:color="auto"/>
                    <w:bottom w:val="none" w:sz="0" w:space="0" w:color="auto"/>
                    <w:right w:val="none" w:sz="0" w:space="0" w:color="auto"/>
                  </w:divBdr>
                  <w:divsChild>
                    <w:div w:id="244343924">
                      <w:marLeft w:val="0"/>
                      <w:marRight w:val="0"/>
                      <w:marTop w:val="0"/>
                      <w:marBottom w:val="0"/>
                      <w:divBdr>
                        <w:top w:val="none" w:sz="0" w:space="0" w:color="auto"/>
                        <w:left w:val="none" w:sz="0" w:space="0" w:color="auto"/>
                        <w:bottom w:val="none" w:sz="0" w:space="0" w:color="auto"/>
                        <w:right w:val="none" w:sz="0" w:space="0" w:color="auto"/>
                      </w:divBdr>
                    </w:div>
                  </w:divsChild>
                </w:div>
                <w:div w:id="1555119373">
                  <w:marLeft w:val="0"/>
                  <w:marRight w:val="0"/>
                  <w:marTop w:val="0"/>
                  <w:marBottom w:val="0"/>
                  <w:divBdr>
                    <w:top w:val="none" w:sz="0" w:space="0" w:color="auto"/>
                    <w:left w:val="none" w:sz="0" w:space="0" w:color="auto"/>
                    <w:bottom w:val="none" w:sz="0" w:space="0" w:color="auto"/>
                    <w:right w:val="none" w:sz="0" w:space="0" w:color="auto"/>
                  </w:divBdr>
                  <w:divsChild>
                    <w:div w:id="1850365787">
                      <w:marLeft w:val="0"/>
                      <w:marRight w:val="0"/>
                      <w:marTop w:val="0"/>
                      <w:marBottom w:val="0"/>
                      <w:divBdr>
                        <w:top w:val="none" w:sz="0" w:space="0" w:color="auto"/>
                        <w:left w:val="none" w:sz="0" w:space="0" w:color="auto"/>
                        <w:bottom w:val="none" w:sz="0" w:space="0" w:color="auto"/>
                        <w:right w:val="none" w:sz="0" w:space="0" w:color="auto"/>
                      </w:divBdr>
                    </w:div>
                  </w:divsChild>
                </w:div>
                <w:div w:id="1615670349">
                  <w:marLeft w:val="0"/>
                  <w:marRight w:val="0"/>
                  <w:marTop w:val="0"/>
                  <w:marBottom w:val="0"/>
                  <w:divBdr>
                    <w:top w:val="none" w:sz="0" w:space="0" w:color="auto"/>
                    <w:left w:val="none" w:sz="0" w:space="0" w:color="auto"/>
                    <w:bottom w:val="none" w:sz="0" w:space="0" w:color="auto"/>
                    <w:right w:val="none" w:sz="0" w:space="0" w:color="auto"/>
                  </w:divBdr>
                  <w:divsChild>
                    <w:div w:id="1262299378">
                      <w:marLeft w:val="0"/>
                      <w:marRight w:val="0"/>
                      <w:marTop w:val="0"/>
                      <w:marBottom w:val="0"/>
                      <w:divBdr>
                        <w:top w:val="none" w:sz="0" w:space="0" w:color="auto"/>
                        <w:left w:val="none" w:sz="0" w:space="0" w:color="auto"/>
                        <w:bottom w:val="none" w:sz="0" w:space="0" w:color="auto"/>
                        <w:right w:val="none" w:sz="0" w:space="0" w:color="auto"/>
                      </w:divBdr>
                    </w:div>
                  </w:divsChild>
                </w:div>
                <w:div w:id="1680040445">
                  <w:marLeft w:val="0"/>
                  <w:marRight w:val="0"/>
                  <w:marTop w:val="0"/>
                  <w:marBottom w:val="0"/>
                  <w:divBdr>
                    <w:top w:val="none" w:sz="0" w:space="0" w:color="auto"/>
                    <w:left w:val="none" w:sz="0" w:space="0" w:color="auto"/>
                    <w:bottom w:val="none" w:sz="0" w:space="0" w:color="auto"/>
                    <w:right w:val="none" w:sz="0" w:space="0" w:color="auto"/>
                  </w:divBdr>
                  <w:divsChild>
                    <w:div w:id="1324318101">
                      <w:marLeft w:val="0"/>
                      <w:marRight w:val="0"/>
                      <w:marTop w:val="0"/>
                      <w:marBottom w:val="0"/>
                      <w:divBdr>
                        <w:top w:val="none" w:sz="0" w:space="0" w:color="auto"/>
                        <w:left w:val="none" w:sz="0" w:space="0" w:color="auto"/>
                        <w:bottom w:val="none" w:sz="0" w:space="0" w:color="auto"/>
                        <w:right w:val="none" w:sz="0" w:space="0" w:color="auto"/>
                      </w:divBdr>
                    </w:div>
                  </w:divsChild>
                </w:div>
                <w:div w:id="1779913620">
                  <w:marLeft w:val="0"/>
                  <w:marRight w:val="0"/>
                  <w:marTop w:val="0"/>
                  <w:marBottom w:val="0"/>
                  <w:divBdr>
                    <w:top w:val="none" w:sz="0" w:space="0" w:color="auto"/>
                    <w:left w:val="none" w:sz="0" w:space="0" w:color="auto"/>
                    <w:bottom w:val="none" w:sz="0" w:space="0" w:color="auto"/>
                    <w:right w:val="none" w:sz="0" w:space="0" w:color="auto"/>
                  </w:divBdr>
                  <w:divsChild>
                    <w:div w:id="1200167433">
                      <w:marLeft w:val="0"/>
                      <w:marRight w:val="0"/>
                      <w:marTop w:val="0"/>
                      <w:marBottom w:val="0"/>
                      <w:divBdr>
                        <w:top w:val="none" w:sz="0" w:space="0" w:color="auto"/>
                        <w:left w:val="none" w:sz="0" w:space="0" w:color="auto"/>
                        <w:bottom w:val="none" w:sz="0" w:space="0" w:color="auto"/>
                        <w:right w:val="none" w:sz="0" w:space="0" w:color="auto"/>
                      </w:divBdr>
                    </w:div>
                  </w:divsChild>
                </w:div>
                <w:div w:id="2066562014">
                  <w:marLeft w:val="0"/>
                  <w:marRight w:val="0"/>
                  <w:marTop w:val="0"/>
                  <w:marBottom w:val="0"/>
                  <w:divBdr>
                    <w:top w:val="none" w:sz="0" w:space="0" w:color="auto"/>
                    <w:left w:val="none" w:sz="0" w:space="0" w:color="auto"/>
                    <w:bottom w:val="none" w:sz="0" w:space="0" w:color="auto"/>
                    <w:right w:val="none" w:sz="0" w:space="0" w:color="auto"/>
                  </w:divBdr>
                  <w:divsChild>
                    <w:div w:id="10663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7391">
          <w:marLeft w:val="0"/>
          <w:marRight w:val="0"/>
          <w:marTop w:val="0"/>
          <w:marBottom w:val="0"/>
          <w:divBdr>
            <w:top w:val="none" w:sz="0" w:space="0" w:color="auto"/>
            <w:left w:val="none" w:sz="0" w:space="0" w:color="auto"/>
            <w:bottom w:val="none" w:sz="0" w:space="0" w:color="auto"/>
            <w:right w:val="none" w:sz="0" w:space="0" w:color="auto"/>
          </w:divBdr>
        </w:div>
        <w:div w:id="1657152706">
          <w:marLeft w:val="0"/>
          <w:marRight w:val="0"/>
          <w:marTop w:val="0"/>
          <w:marBottom w:val="0"/>
          <w:divBdr>
            <w:top w:val="none" w:sz="0" w:space="0" w:color="auto"/>
            <w:left w:val="none" w:sz="0" w:space="0" w:color="auto"/>
            <w:bottom w:val="none" w:sz="0" w:space="0" w:color="auto"/>
            <w:right w:val="none" w:sz="0" w:space="0" w:color="auto"/>
          </w:divBdr>
          <w:divsChild>
            <w:div w:id="1826628086">
              <w:marLeft w:val="-75"/>
              <w:marRight w:val="0"/>
              <w:marTop w:val="30"/>
              <w:marBottom w:val="30"/>
              <w:divBdr>
                <w:top w:val="none" w:sz="0" w:space="0" w:color="auto"/>
                <w:left w:val="none" w:sz="0" w:space="0" w:color="auto"/>
                <w:bottom w:val="none" w:sz="0" w:space="0" w:color="auto"/>
                <w:right w:val="none" w:sz="0" w:space="0" w:color="auto"/>
              </w:divBdr>
              <w:divsChild>
                <w:div w:id="150676653">
                  <w:marLeft w:val="0"/>
                  <w:marRight w:val="0"/>
                  <w:marTop w:val="0"/>
                  <w:marBottom w:val="0"/>
                  <w:divBdr>
                    <w:top w:val="none" w:sz="0" w:space="0" w:color="auto"/>
                    <w:left w:val="none" w:sz="0" w:space="0" w:color="auto"/>
                    <w:bottom w:val="none" w:sz="0" w:space="0" w:color="auto"/>
                    <w:right w:val="none" w:sz="0" w:space="0" w:color="auto"/>
                  </w:divBdr>
                  <w:divsChild>
                    <w:div w:id="1517691486">
                      <w:marLeft w:val="0"/>
                      <w:marRight w:val="0"/>
                      <w:marTop w:val="0"/>
                      <w:marBottom w:val="0"/>
                      <w:divBdr>
                        <w:top w:val="none" w:sz="0" w:space="0" w:color="auto"/>
                        <w:left w:val="none" w:sz="0" w:space="0" w:color="auto"/>
                        <w:bottom w:val="none" w:sz="0" w:space="0" w:color="auto"/>
                        <w:right w:val="none" w:sz="0" w:space="0" w:color="auto"/>
                      </w:divBdr>
                    </w:div>
                  </w:divsChild>
                </w:div>
                <w:div w:id="305092333">
                  <w:marLeft w:val="0"/>
                  <w:marRight w:val="0"/>
                  <w:marTop w:val="0"/>
                  <w:marBottom w:val="0"/>
                  <w:divBdr>
                    <w:top w:val="none" w:sz="0" w:space="0" w:color="auto"/>
                    <w:left w:val="none" w:sz="0" w:space="0" w:color="auto"/>
                    <w:bottom w:val="none" w:sz="0" w:space="0" w:color="auto"/>
                    <w:right w:val="none" w:sz="0" w:space="0" w:color="auto"/>
                  </w:divBdr>
                  <w:divsChild>
                    <w:div w:id="639966070">
                      <w:marLeft w:val="0"/>
                      <w:marRight w:val="0"/>
                      <w:marTop w:val="0"/>
                      <w:marBottom w:val="0"/>
                      <w:divBdr>
                        <w:top w:val="none" w:sz="0" w:space="0" w:color="auto"/>
                        <w:left w:val="none" w:sz="0" w:space="0" w:color="auto"/>
                        <w:bottom w:val="none" w:sz="0" w:space="0" w:color="auto"/>
                        <w:right w:val="none" w:sz="0" w:space="0" w:color="auto"/>
                      </w:divBdr>
                    </w:div>
                  </w:divsChild>
                </w:div>
                <w:div w:id="510533723">
                  <w:marLeft w:val="0"/>
                  <w:marRight w:val="0"/>
                  <w:marTop w:val="0"/>
                  <w:marBottom w:val="0"/>
                  <w:divBdr>
                    <w:top w:val="none" w:sz="0" w:space="0" w:color="auto"/>
                    <w:left w:val="none" w:sz="0" w:space="0" w:color="auto"/>
                    <w:bottom w:val="none" w:sz="0" w:space="0" w:color="auto"/>
                    <w:right w:val="none" w:sz="0" w:space="0" w:color="auto"/>
                  </w:divBdr>
                  <w:divsChild>
                    <w:div w:id="223182217">
                      <w:marLeft w:val="0"/>
                      <w:marRight w:val="0"/>
                      <w:marTop w:val="0"/>
                      <w:marBottom w:val="0"/>
                      <w:divBdr>
                        <w:top w:val="none" w:sz="0" w:space="0" w:color="auto"/>
                        <w:left w:val="none" w:sz="0" w:space="0" w:color="auto"/>
                        <w:bottom w:val="none" w:sz="0" w:space="0" w:color="auto"/>
                        <w:right w:val="none" w:sz="0" w:space="0" w:color="auto"/>
                      </w:divBdr>
                    </w:div>
                  </w:divsChild>
                </w:div>
                <w:div w:id="854074235">
                  <w:marLeft w:val="0"/>
                  <w:marRight w:val="0"/>
                  <w:marTop w:val="0"/>
                  <w:marBottom w:val="0"/>
                  <w:divBdr>
                    <w:top w:val="none" w:sz="0" w:space="0" w:color="auto"/>
                    <w:left w:val="none" w:sz="0" w:space="0" w:color="auto"/>
                    <w:bottom w:val="none" w:sz="0" w:space="0" w:color="auto"/>
                    <w:right w:val="none" w:sz="0" w:space="0" w:color="auto"/>
                  </w:divBdr>
                  <w:divsChild>
                    <w:div w:id="647171885">
                      <w:marLeft w:val="0"/>
                      <w:marRight w:val="0"/>
                      <w:marTop w:val="0"/>
                      <w:marBottom w:val="0"/>
                      <w:divBdr>
                        <w:top w:val="none" w:sz="0" w:space="0" w:color="auto"/>
                        <w:left w:val="none" w:sz="0" w:space="0" w:color="auto"/>
                        <w:bottom w:val="none" w:sz="0" w:space="0" w:color="auto"/>
                        <w:right w:val="none" w:sz="0" w:space="0" w:color="auto"/>
                      </w:divBdr>
                    </w:div>
                  </w:divsChild>
                </w:div>
                <w:div w:id="1669483576">
                  <w:marLeft w:val="0"/>
                  <w:marRight w:val="0"/>
                  <w:marTop w:val="0"/>
                  <w:marBottom w:val="0"/>
                  <w:divBdr>
                    <w:top w:val="none" w:sz="0" w:space="0" w:color="auto"/>
                    <w:left w:val="none" w:sz="0" w:space="0" w:color="auto"/>
                    <w:bottom w:val="none" w:sz="0" w:space="0" w:color="auto"/>
                    <w:right w:val="none" w:sz="0" w:space="0" w:color="auto"/>
                  </w:divBdr>
                  <w:divsChild>
                    <w:div w:id="1712727532">
                      <w:marLeft w:val="0"/>
                      <w:marRight w:val="0"/>
                      <w:marTop w:val="0"/>
                      <w:marBottom w:val="0"/>
                      <w:divBdr>
                        <w:top w:val="none" w:sz="0" w:space="0" w:color="auto"/>
                        <w:left w:val="none" w:sz="0" w:space="0" w:color="auto"/>
                        <w:bottom w:val="none" w:sz="0" w:space="0" w:color="auto"/>
                        <w:right w:val="none" w:sz="0" w:space="0" w:color="auto"/>
                      </w:divBdr>
                    </w:div>
                  </w:divsChild>
                </w:div>
                <w:div w:id="1725331358">
                  <w:marLeft w:val="0"/>
                  <w:marRight w:val="0"/>
                  <w:marTop w:val="0"/>
                  <w:marBottom w:val="0"/>
                  <w:divBdr>
                    <w:top w:val="none" w:sz="0" w:space="0" w:color="auto"/>
                    <w:left w:val="none" w:sz="0" w:space="0" w:color="auto"/>
                    <w:bottom w:val="none" w:sz="0" w:space="0" w:color="auto"/>
                    <w:right w:val="none" w:sz="0" w:space="0" w:color="auto"/>
                  </w:divBdr>
                  <w:divsChild>
                    <w:div w:id="1530988310">
                      <w:marLeft w:val="0"/>
                      <w:marRight w:val="0"/>
                      <w:marTop w:val="0"/>
                      <w:marBottom w:val="0"/>
                      <w:divBdr>
                        <w:top w:val="none" w:sz="0" w:space="0" w:color="auto"/>
                        <w:left w:val="none" w:sz="0" w:space="0" w:color="auto"/>
                        <w:bottom w:val="none" w:sz="0" w:space="0" w:color="auto"/>
                        <w:right w:val="none" w:sz="0" w:space="0" w:color="auto"/>
                      </w:divBdr>
                    </w:div>
                  </w:divsChild>
                </w:div>
                <w:div w:id="1740246533">
                  <w:marLeft w:val="0"/>
                  <w:marRight w:val="0"/>
                  <w:marTop w:val="0"/>
                  <w:marBottom w:val="0"/>
                  <w:divBdr>
                    <w:top w:val="none" w:sz="0" w:space="0" w:color="auto"/>
                    <w:left w:val="none" w:sz="0" w:space="0" w:color="auto"/>
                    <w:bottom w:val="none" w:sz="0" w:space="0" w:color="auto"/>
                    <w:right w:val="none" w:sz="0" w:space="0" w:color="auto"/>
                  </w:divBdr>
                  <w:divsChild>
                    <w:div w:id="1079257884">
                      <w:marLeft w:val="0"/>
                      <w:marRight w:val="0"/>
                      <w:marTop w:val="0"/>
                      <w:marBottom w:val="0"/>
                      <w:divBdr>
                        <w:top w:val="none" w:sz="0" w:space="0" w:color="auto"/>
                        <w:left w:val="none" w:sz="0" w:space="0" w:color="auto"/>
                        <w:bottom w:val="none" w:sz="0" w:space="0" w:color="auto"/>
                        <w:right w:val="none" w:sz="0" w:space="0" w:color="auto"/>
                      </w:divBdr>
                    </w:div>
                  </w:divsChild>
                </w:div>
                <w:div w:id="1818497253">
                  <w:marLeft w:val="0"/>
                  <w:marRight w:val="0"/>
                  <w:marTop w:val="0"/>
                  <w:marBottom w:val="0"/>
                  <w:divBdr>
                    <w:top w:val="none" w:sz="0" w:space="0" w:color="auto"/>
                    <w:left w:val="none" w:sz="0" w:space="0" w:color="auto"/>
                    <w:bottom w:val="none" w:sz="0" w:space="0" w:color="auto"/>
                    <w:right w:val="none" w:sz="0" w:space="0" w:color="auto"/>
                  </w:divBdr>
                  <w:divsChild>
                    <w:div w:id="1421869245">
                      <w:marLeft w:val="0"/>
                      <w:marRight w:val="0"/>
                      <w:marTop w:val="0"/>
                      <w:marBottom w:val="0"/>
                      <w:divBdr>
                        <w:top w:val="none" w:sz="0" w:space="0" w:color="auto"/>
                        <w:left w:val="none" w:sz="0" w:space="0" w:color="auto"/>
                        <w:bottom w:val="none" w:sz="0" w:space="0" w:color="auto"/>
                        <w:right w:val="none" w:sz="0" w:space="0" w:color="auto"/>
                      </w:divBdr>
                    </w:div>
                  </w:divsChild>
                </w:div>
                <w:div w:id="1941716604">
                  <w:marLeft w:val="0"/>
                  <w:marRight w:val="0"/>
                  <w:marTop w:val="0"/>
                  <w:marBottom w:val="0"/>
                  <w:divBdr>
                    <w:top w:val="none" w:sz="0" w:space="0" w:color="auto"/>
                    <w:left w:val="none" w:sz="0" w:space="0" w:color="auto"/>
                    <w:bottom w:val="none" w:sz="0" w:space="0" w:color="auto"/>
                    <w:right w:val="none" w:sz="0" w:space="0" w:color="auto"/>
                  </w:divBdr>
                  <w:divsChild>
                    <w:div w:id="6239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51111">
          <w:marLeft w:val="0"/>
          <w:marRight w:val="0"/>
          <w:marTop w:val="0"/>
          <w:marBottom w:val="0"/>
          <w:divBdr>
            <w:top w:val="none" w:sz="0" w:space="0" w:color="auto"/>
            <w:left w:val="none" w:sz="0" w:space="0" w:color="auto"/>
            <w:bottom w:val="none" w:sz="0" w:space="0" w:color="auto"/>
            <w:right w:val="none" w:sz="0" w:space="0" w:color="auto"/>
          </w:divBdr>
        </w:div>
      </w:divsChild>
    </w:div>
    <w:div w:id="1636134351">
      <w:bodyDiv w:val="1"/>
      <w:marLeft w:val="0"/>
      <w:marRight w:val="0"/>
      <w:marTop w:val="0"/>
      <w:marBottom w:val="0"/>
      <w:divBdr>
        <w:top w:val="none" w:sz="0" w:space="0" w:color="auto"/>
        <w:left w:val="none" w:sz="0" w:space="0" w:color="auto"/>
        <w:bottom w:val="none" w:sz="0" w:space="0" w:color="auto"/>
        <w:right w:val="none" w:sz="0" w:space="0" w:color="auto"/>
      </w:divBdr>
    </w:div>
    <w:div w:id="1638804155">
      <w:bodyDiv w:val="1"/>
      <w:marLeft w:val="0"/>
      <w:marRight w:val="0"/>
      <w:marTop w:val="0"/>
      <w:marBottom w:val="0"/>
      <w:divBdr>
        <w:top w:val="none" w:sz="0" w:space="0" w:color="auto"/>
        <w:left w:val="none" w:sz="0" w:space="0" w:color="auto"/>
        <w:bottom w:val="none" w:sz="0" w:space="0" w:color="auto"/>
        <w:right w:val="none" w:sz="0" w:space="0" w:color="auto"/>
      </w:divBdr>
    </w:div>
    <w:div w:id="1663846914">
      <w:bodyDiv w:val="1"/>
      <w:marLeft w:val="0"/>
      <w:marRight w:val="0"/>
      <w:marTop w:val="0"/>
      <w:marBottom w:val="0"/>
      <w:divBdr>
        <w:top w:val="none" w:sz="0" w:space="0" w:color="auto"/>
        <w:left w:val="none" w:sz="0" w:space="0" w:color="auto"/>
        <w:bottom w:val="none" w:sz="0" w:space="0" w:color="auto"/>
        <w:right w:val="none" w:sz="0" w:space="0" w:color="auto"/>
      </w:divBdr>
    </w:div>
    <w:div w:id="1664428329">
      <w:bodyDiv w:val="1"/>
      <w:marLeft w:val="0"/>
      <w:marRight w:val="0"/>
      <w:marTop w:val="0"/>
      <w:marBottom w:val="0"/>
      <w:divBdr>
        <w:top w:val="none" w:sz="0" w:space="0" w:color="auto"/>
        <w:left w:val="none" w:sz="0" w:space="0" w:color="auto"/>
        <w:bottom w:val="none" w:sz="0" w:space="0" w:color="auto"/>
        <w:right w:val="none" w:sz="0" w:space="0" w:color="auto"/>
      </w:divBdr>
    </w:div>
    <w:div w:id="1739471598">
      <w:bodyDiv w:val="1"/>
      <w:marLeft w:val="0"/>
      <w:marRight w:val="0"/>
      <w:marTop w:val="0"/>
      <w:marBottom w:val="0"/>
      <w:divBdr>
        <w:top w:val="none" w:sz="0" w:space="0" w:color="auto"/>
        <w:left w:val="none" w:sz="0" w:space="0" w:color="auto"/>
        <w:bottom w:val="none" w:sz="0" w:space="0" w:color="auto"/>
        <w:right w:val="none" w:sz="0" w:space="0" w:color="auto"/>
      </w:divBdr>
    </w:div>
    <w:div w:id="1766145585">
      <w:bodyDiv w:val="1"/>
      <w:marLeft w:val="0"/>
      <w:marRight w:val="0"/>
      <w:marTop w:val="0"/>
      <w:marBottom w:val="0"/>
      <w:divBdr>
        <w:top w:val="none" w:sz="0" w:space="0" w:color="auto"/>
        <w:left w:val="none" w:sz="0" w:space="0" w:color="auto"/>
        <w:bottom w:val="none" w:sz="0" w:space="0" w:color="auto"/>
        <w:right w:val="none" w:sz="0" w:space="0" w:color="auto"/>
      </w:divBdr>
    </w:div>
    <w:div w:id="1771507158">
      <w:bodyDiv w:val="1"/>
      <w:marLeft w:val="0"/>
      <w:marRight w:val="0"/>
      <w:marTop w:val="0"/>
      <w:marBottom w:val="0"/>
      <w:divBdr>
        <w:top w:val="none" w:sz="0" w:space="0" w:color="auto"/>
        <w:left w:val="none" w:sz="0" w:space="0" w:color="auto"/>
        <w:bottom w:val="none" w:sz="0" w:space="0" w:color="auto"/>
        <w:right w:val="none" w:sz="0" w:space="0" w:color="auto"/>
      </w:divBdr>
    </w:div>
    <w:div w:id="1799374779">
      <w:bodyDiv w:val="1"/>
      <w:marLeft w:val="0"/>
      <w:marRight w:val="0"/>
      <w:marTop w:val="0"/>
      <w:marBottom w:val="0"/>
      <w:divBdr>
        <w:top w:val="none" w:sz="0" w:space="0" w:color="auto"/>
        <w:left w:val="none" w:sz="0" w:space="0" w:color="auto"/>
        <w:bottom w:val="none" w:sz="0" w:space="0" w:color="auto"/>
        <w:right w:val="none" w:sz="0" w:space="0" w:color="auto"/>
      </w:divBdr>
      <w:divsChild>
        <w:div w:id="1025906507">
          <w:marLeft w:val="0"/>
          <w:marRight w:val="0"/>
          <w:marTop w:val="0"/>
          <w:marBottom w:val="0"/>
          <w:divBdr>
            <w:top w:val="none" w:sz="0" w:space="0" w:color="auto"/>
            <w:left w:val="none" w:sz="0" w:space="0" w:color="auto"/>
            <w:bottom w:val="none" w:sz="0" w:space="0" w:color="auto"/>
            <w:right w:val="none" w:sz="0" w:space="0" w:color="auto"/>
          </w:divBdr>
          <w:divsChild>
            <w:div w:id="1111784391">
              <w:marLeft w:val="0"/>
              <w:marRight w:val="0"/>
              <w:marTop w:val="0"/>
              <w:marBottom w:val="0"/>
              <w:divBdr>
                <w:top w:val="none" w:sz="0" w:space="0" w:color="auto"/>
                <w:left w:val="none" w:sz="0" w:space="0" w:color="auto"/>
                <w:bottom w:val="none" w:sz="0" w:space="0" w:color="auto"/>
                <w:right w:val="none" w:sz="0" w:space="0" w:color="auto"/>
              </w:divBdr>
            </w:div>
            <w:div w:id="1369918696">
              <w:marLeft w:val="0"/>
              <w:marRight w:val="0"/>
              <w:marTop w:val="0"/>
              <w:marBottom w:val="0"/>
              <w:divBdr>
                <w:top w:val="none" w:sz="0" w:space="0" w:color="auto"/>
                <w:left w:val="none" w:sz="0" w:space="0" w:color="auto"/>
                <w:bottom w:val="none" w:sz="0" w:space="0" w:color="auto"/>
                <w:right w:val="none" w:sz="0" w:space="0" w:color="auto"/>
              </w:divBdr>
            </w:div>
            <w:div w:id="1563977283">
              <w:marLeft w:val="0"/>
              <w:marRight w:val="0"/>
              <w:marTop w:val="0"/>
              <w:marBottom w:val="0"/>
              <w:divBdr>
                <w:top w:val="none" w:sz="0" w:space="0" w:color="auto"/>
                <w:left w:val="none" w:sz="0" w:space="0" w:color="auto"/>
                <w:bottom w:val="none" w:sz="0" w:space="0" w:color="auto"/>
                <w:right w:val="none" w:sz="0" w:space="0" w:color="auto"/>
              </w:divBdr>
            </w:div>
            <w:div w:id="1639341252">
              <w:marLeft w:val="0"/>
              <w:marRight w:val="0"/>
              <w:marTop w:val="0"/>
              <w:marBottom w:val="0"/>
              <w:divBdr>
                <w:top w:val="none" w:sz="0" w:space="0" w:color="auto"/>
                <w:left w:val="none" w:sz="0" w:space="0" w:color="auto"/>
                <w:bottom w:val="none" w:sz="0" w:space="0" w:color="auto"/>
                <w:right w:val="none" w:sz="0" w:space="0" w:color="auto"/>
              </w:divBdr>
            </w:div>
            <w:div w:id="2014335479">
              <w:marLeft w:val="0"/>
              <w:marRight w:val="0"/>
              <w:marTop w:val="0"/>
              <w:marBottom w:val="0"/>
              <w:divBdr>
                <w:top w:val="none" w:sz="0" w:space="0" w:color="auto"/>
                <w:left w:val="none" w:sz="0" w:space="0" w:color="auto"/>
                <w:bottom w:val="none" w:sz="0" w:space="0" w:color="auto"/>
                <w:right w:val="none" w:sz="0" w:space="0" w:color="auto"/>
              </w:divBdr>
            </w:div>
          </w:divsChild>
        </w:div>
        <w:div w:id="1339623321">
          <w:marLeft w:val="0"/>
          <w:marRight w:val="0"/>
          <w:marTop w:val="0"/>
          <w:marBottom w:val="0"/>
          <w:divBdr>
            <w:top w:val="none" w:sz="0" w:space="0" w:color="auto"/>
            <w:left w:val="none" w:sz="0" w:space="0" w:color="auto"/>
            <w:bottom w:val="none" w:sz="0" w:space="0" w:color="auto"/>
            <w:right w:val="none" w:sz="0" w:space="0" w:color="auto"/>
          </w:divBdr>
          <w:divsChild>
            <w:div w:id="18505820">
              <w:marLeft w:val="0"/>
              <w:marRight w:val="0"/>
              <w:marTop w:val="0"/>
              <w:marBottom w:val="0"/>
              <w:divBdr>
                <w:top w:val="none" w:sz="0" w:space="0" w:color="auto"/>
                <w:left w:val="none" w:sz="0" w:space="0" w:color="auto"/>
                <w:bottom w:val="none" w:sz="0" w:space="0" w:color="auto"/>
                <w:right w:val="none" w:sz="0" w:space="0" w:color="auto"/>
              </w:divBdr>
            </w:div>
            <w:div w:id="274483532">
              <w:marLeft w:val="0"/>
              <w:marRight w:val="0"/>
              <w:marTop w:val="0"/>
              <w:marBottom w:val="0"/>
              <w:divBdr>
                <w:top w:val="none" w:sz="0" w:space="0" w:color="auto"/>
                <w:left w:val="none" w:sz="0" w:space="0" w:color="auto"/>
                <w:bottom w:val="none" w:sz="0" w:space="0" w:color="auto"/>
                <w:right w:val="none" w:sz="0" w:space="0" w:color="auto"/>
              </w:divBdr>
            </w:div>
            <w:div w:id="608660159">
              <w:marLeft w:val="0"/>
              <w:marRight w:val="0"/>
              <w:marTop w:val="0"/>
              <w:marBottom w:val="0"/>
              <w:divBdr>
                <w:top w:val="none" w:sz="0" w:space="0" w:color="auto"/>
                <w:left w:val="none" w:sz="0" w:space="0" w:color="auto"/>
                <w:bottom w:val="none" w:sz="0" w:space="0" w:color="auto"/>
                <w:right w:val="none" w:sz="0" w:space="0" w:color="auto"/>
              </w:divBdr>
            </w:div>
            <w:div w:id="1569684260">
              <w:marLeft w:val="0"/>
              <w:marRight w:val="0"/>
              <w:marTop w:val="0"/>
              <w:marBottom w:val="0"/>
              <w:divBdr>
                <w:top w:val="none" w:sz="0" w:space="0" w:color="auto"/>
                <w:left w:val="none" w:sz="0" w:space="0" w:color="auto"/>
                <w:bottom w:val="none" w:sz="0" w:space="0" w:color="auto"/>
                <w:right w:val="none" w:sz="0" w:space="0" w:color="auto"/>
              </w:divBdr>
            </w:div>
            <w:div w:id="1632590266">
              <w:marLeft w:val="0"/>
              <w:marRight w:val="0"/>
              <w:marTop w:val="0"/>
              <w:marBottom w:val="0"/>
              <w:divBdr>
                <w:top w:val="none" w:sz="0" w:space="0" w:color="auto"/>
                <w:left w:val="none" w:sz="0" w:space="0" w:color="auto"/>
                <w:bottom w:val="none" w:sz="0" w:space="0" w:color="auto"/>
                <w:right w:val="none" w:sz="0" w:space="0" w:color="auto"/>
              </w:divBdr>
            </w:div>
          </w:divsChild>
        </w:div>
        <w:div w:id="1949268660">
          <w:marLeft w:val="0"/>
          <w:marRight w:val="0"/>
          <w:marTop w:val="0"/>
          <w:marBottom w:val="0"/>
          <w:divBdr>
            <w:top w:val="none" w:sz="0" w:space="0" w:color="auto"/>
            <w:left w:val="none" w:sz="0" w:space="0" w:color="auto"/>
            <w:bottom w:val="none" w:sz="0" w:space="0" w:color="auto"/>
            <w:right w:val="none" w:sz="0" w:space="0" w:color="auto"/>
          </w:divBdr>
          <w:divsChild>
            <w:div w:id="5161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113">
      <w:bodyDiv w:val="1"/>
      <w:marLeft w:val="0"/>
      <w:marRight w:val="0"/>
      <w:marTop w:val="0"/>
      <w:marBottom w:val="0"/>
      <w:divBdr>
        <w:top w:val="none" w:sz="0" w:space="0" w:color="auto"/>
        <w:left w:val="none" w:sz="0" w:space="0" w:color="auto"/>
        <w:bottom w:val="none" w:sz="0" w:space="0" w:color="auto"/>
        <w:right w:val="none" w:sz="0" w:space="0" w:color="auto"/>
      </w:divBdr>
    </w:div>
    <w:div w:id="1811745828">
      <w:bodyDiv w:val="1"/>
      <w:marLeft w:val="0"/>
      <w:marRight w:val="0"/>
      <w:marTop w:val="0"/>
      <w:marBottom w:val="0"/>
      <w:divBdr>
        <w:top w:val="none" w:sz="0" w:space="0" w:color="auto"/>
        <w:left w:val="none" w:sz="0" w:space="0" w:color="auto"/>
        <w:bottom w:val="none" w:sz="0" w:space="0" w:color="auto"/>
        <w:right w:val="none" w:sz="0" w:space="0" w:color="auto"/>
      </w:divBdr>
    </w:div>
    <w:div w:id="1857574463">
      <w:bodyDiv w:val="1"/>
      <w:marLeft w:val="0"/>
      <w:marRight w:val="0"/>
      <w:marTop w:val="0"/>
      <w:marBottom w:val="0"/>
      <w:divBdr>
        <w:top w:val="none" w:sz="0" w:space="0" w:color="auto"/>
        <w:left w:val="none" w:sz="0" w:space="0" w:color="auto"/>
        <w:bottom w:val="none" w:sz="0" w:space="0" w:color="auto"/>
        <w:right w:val="none" w:sz="0" w:space="0" w:color="auto"/>
      </w:divBdr>
    </w:div>
    <w:div w:id="1861772509">
      <w:bodyDiv w:val="1"/>
      <w:marLeft w:val="0"/>
      <w:marRight w:val="0"/>
      <w:marTop w:val="0"/>
      <w:marBottom w:val="0"/>
      <w:divBdr>
        <w:top w:val="none" w:sz="0" w:space="0" w:color="auto"/>
        <w:left w:val="none" w:sz="0" w:space="0" w:color="auto"/>
        <w:bottom w:val="none" w:sz="0" w:space="0" w:color="auto"/>
        <w:right w:val="none" w:sz="0" w:space="0" w:color="auto"/>
      </w:divBdr>
      <w:divsChild>
        <w:div w:id="204413886">
          <w:marLeft w:val="0"/>
          <w:marRight w:val="0"/>
          <w:marTop w:val="0"/>
          <w:marBottom w:val="0"/>
          <w:divBdr>
            <w:top w:val="none" w:sz="0" w:space="0" w:color="auto"/>
            <w:left w:val="none" w:sz="0" w:space="0" w:color="auto"/>
            <w:bottom w:val="none" w:sz="0" w:space="0" w:color="auto"/>
            <w:right w:val="none" w:sz="0" w:space="0" w:color="auto"/>
          </w:divBdr>
        </w:div>
        <w:div w:id="1009021342">
          <w:marLeft w:val="0"/>
          <w:marRight w:val="0"/>
          <w:marTop w:val="0"/>
          <w:marBottom w:val="0"/>
          <w:divBdr>
            <w:top w:val="none" w:sz="0" w:space="0" w:color="auto"/>
            <w:left w:val="none" w:sz="0" w:space="0" w:color="auto"/>
            <w:bottom w:val="none" w:sz="0" w:space="0" w:color="auto"/>
            <w:right w:val="none" w:sz="0" w:space="0" w:color="auto"/>
          </w:divBdr>
        </w:div>
        <w:div w:id="1186945712">
          <w:marLeft w:val="0"/>
          <w:marRight w:val="0"/>
          <w:marTop w:val="0"/>
          <w:marBottom w:val="0"/>
          <w:divBdr>
            <w:top w:val="none" w:sz="0" w:space="0" w:color="auto"/>
            <w:left w:val="none" w:sz="0" w:space="0" w:color="auto"/>
            <w:bottom w:val="none" w:sz="0" w:space="0" w:color="auto"/>
            <w:right w:val="none" w:sz="0" w:space="0" w:color="auto"/>
          </w:divBdr>
        </w:div>
      </w:divsChild>
    </w:div>
    <w:div w:id="1869053725">
      <w:bodyDiv w:val="1"/>
      <w:marLeft w:val="0"/>
      <w:marRight w:val="0"/>
      <w:marTop w:val="0"/>
      <w:marBottom w:val="0"/>
      <w:divBdr>
        <w:top w:val="none" w:sz="0" w:space="0" w:color="auto"/>
        <w:left w:val="none" w:sz="0" w:space="0" w:color="auto"/>
        <w:bottom w:val="none" w:sz="0" w:space="0" w:color="auto"/>
        <w:right w:val="none" w:sz="0" w:space="0" w:color="auto"/>
      </w:divBdr>
      <w:divsChild>
        <w:div w:id="5332448">
          <w:marLeft w:val="0"/>
          <w:marRight w:val="0"/>
          <w:marTop w:val="0"/>
          <w:marBottom w:val="0"/>
          <w:divBdr>
            <w:top w:val="none" w:sz="0" w:space="0" w:color="auto"/>
            <w:left w:val="none" w:sz="0" w:space="0" w:color="auto"/>
            <w:bottom w:val="none" w:sz="0" w:space="0" w:color="auto"/>
            <w:right w:val="none" w:sz="0" w:space="0" w:color="auto"/>
          </w:divBdr>
        </w:div>
        <w:div w:id="149491567">
          <w:marLeft w:val="0"/>
          <w:marRight w:val="0"/>
          <w:marTop w:val="0"/>
          <w:marBottom w:val="0"/>
          <w:divBdr>
            <w:top w:val="none" w:sz="0" w:space="0" w:color="auto"/>
            <w:left w:val="none" w:sz="0" w:space="0" w:color="auto"/>
            <w:bottom w:val="none" w:sz="0" w:space="0" w:color="auto"/>
            <w:right w:val="none" w:sz="0" w:space="0" w:color="auto"/>
          </w:divBdr>
        </w:div>
        <w:div w:id="233124020">
          <w:marLeft w:val="0"/>
          <w:marRight w:val="0"/>
          <w:marTop w:val="0"/>
          <w:marBottom w:val="0"/>
          <w:divBdr>
            <w:top w:val="none" w:sz="0" w:space="0" w:color="auto"/>
            <w:left w:val="none" w:sz="0" w:space="0" w:color="auto"/>
            <w:bottom w:val="none" w:sz="0" w:space="0" w:color="auto"/>
            <w:right w:val="none" w:sz="0" w:space="0" w:color="auto"/>
          </w:divBdr>
        </w:div>
        <w:div w:id="342826761">
          <w:marLeft w:val="0"/>
          <w:marRight w:val="0"/>
          <w:marTop w:val="0"/>
          <w:marBottom w:val="0"/>
          <w:divBdr>
            <w:top w:val="none" w:sz="0" w:space="0" w:color="auto"/>
            <w:left w:val="none" w:sz="0" w:space="0" w:color="auto"/>
            <w:bottom w:val="none" w:sz="0" w:space="0" w:color="auto"/>
            <w:right w:val="none" w:sz="0" w:space="0" w:color="auto"/>
          </w:divBdr>
        </w:div>
        <w:div w:id="469370125">
          <w:marLeft w:val="0"/>
          <w:marRight w:val="0"/>
          <w:marTop w:val="0"/>
          <w:marBottom w:val="0"/>
          <w:divBdr>
            <w:top w:val="none" w:sz="0" w:space="0" w:color="auto"/>
            <w:left w:val="none" w:sz="0" w:space="0" w:color="auto"/>
            <w:bottom w:val="none" w:sz="0" w:space="0" w:color="auto"/>
            <w:right w:val="none" w:sz="0" w:space="0" w:color="auto"/>
          </w:divBdr>
        </w:div>
        <w:div w:id="500967496">
          <w:marLeft w:val="0"/>
          <w:marRight w:val="0"/>
          <w:marTop w:val="0"/>
          <w:marBottom w:val="0"/>
          <w:divBdr>
            <w:top w:val="none" w:sz="0" w:space="0" w:color="auto"/>
            <w:left w:val="none" w:sz="0" w:space="0" w:color="auto"/>
            <w:bottom w:val="none" w:sz="0" w:space="0" w:color="auto"/>
            <w:right w:val="none" w:sz="0" w:space="0" w:color="auto"/>
          </w:divBdr>
        </w:div>
        <w:div w:id="562955609">
          <w:marLeft w:val="0"/>
          <w:marRight w:val="0"/>
          <w:marTop w:val="0"/>
          <w:marBottom w:val="0"/>
          <w:divBdr>
            <w:top w:val="none" w:sz="0" w:space="0" w:color="auto"/>
            <w:left w:val="none" w:sz="0" w:space="0" w:color="auto"/>
            <w:bottom w:val="none" w:sz="0" w:space="0" w:color="auto"/>
            <w:right w:val="none" w:sz="0" w:space="0" w:color="auto"/>
          </w:divBdr>
        </w:div>
        <w:div w:id="567765976">
          <w:marLeft w:val="0"/>
          <w:marRight w:val="0"/>
          <w:marTop w:val="0"/>
          <w:marBottom w:val="0"/>
          <w:divBdr>
            <w:top w:val="none" w:sz="0" w:space="0" w:color="auto"/>
            <w:left w:val="none" w:sz="0" w:space="0" w:color="auto"/>
            <w:bottom w:val="none" w:sz="0" w:space="0" w:color="auto"/>
            <w:right w:val="none" w:sz="0" w:space="0" w:color="auto"/>
          </w:divBdr>
        </w:div>
        <w:div w:id="599332552">
          <w:marLeft w:val="0"/>
          <w:marRight w:val="0"/>
          <w:marTop w:val="0"/>
          <w:marBottom w:val="0"/>
          <w:divBdr>
            <w:top w:val="none" w:sz="0" w:space="0" w:color="auto"/>
            <w:left w:val="none" w:sz="0" w:space="0" w:color="auto"/>
            <w:bottom w:val="none" w:sz="0" w:space="0" w:color="auto"/>
            <w:right w:val="none" w:sz="0" w:space="0" w:color="auto"/>
          </w:divBdr>
        </w:div>
        <w:div w:id="610747280">
          <w:marLeft w:val="0"/>
          <w:marRight w:val="0"/>
          <w:marTop w:val="0"/>
          <w:marBottom w:val="0"/>
          <w:divBdr>
            <w:top w:val="none" w:sz="0" w:space="0" w:color="auto"/>
            <w:left w:val="none" w:sz="0" w:space="0" w:color="auto"/>
            <w:bottom w:val="none" w:sz="0" w:space="0" w:color="auto"/>
            <w:right w:val="none" w:sz="0" w:space="0" w:color="auto"/>
          </w:divBdr>
        </w:div>
        <w:div w:id="618874260">
          <w:marLeft w:val="0"/>
          <w:marRight w:val="0"/>
          <w:marTop w:val="0"/>
          <w:marBottom w:val="0"/>
          <w:divBdr>
            <w:top w:val="none" w:sz="0" w:space="0" w:color="auto"/>
            <w:left w:val="none" w:sz="0" w:space="0" w:color="auto"/>
            <w:bottom w:val="none" w:sz="0" w:space="0" w:color="auto"/>
            <w:right w:val="none" w:sz="0" w:space="0" w:color="auto"/>
          </w:divBdr>
        </w:div>
        <w:div w:id="618924678">
          <w:marLeft w:val="0"/>
          <w:marRight w:val="0"/>
          <w:marTop w:val="0"/>
          <w:marBottom w:val="0"/>
          <w:divBdr>
            <w:top w:val="none" w:sz="0" w:space="0" w:color="auto"/>
            <w:left w:val="none" w:sz="0" w:space="0" w:color="auto"/>
            <w:bottom w:val="none" w:sz="0" w:space="0" w:color="auto"/>
            <w:right w:val="none" w:sz="0" w:space="0" w:color="auto"/>
          </w:divBdr>
        </w:div>
        <w:div w:id="829902466">
          <w:marLeft w:val="0"/>
          <w:marRight w:val="0"/>
          <w:marTop w:val="0"/>
          <w:marBottom w:val="0"/>
          <w:divBdr>
            <w:top w:val="none" w:sz="0" w:space="0" w:color="auto"/>
            <w:left w:val="none" w:sz="0" w:space="0" w:color="auto"/>
            <w:bottom w:val="none" w:sz="0" w:space="0" w:color="auto"/>
            <w:right w:val="none" w:sz="0" w:space="0" w:color="auto"/>
          </w:divBdr>
        </w:div>
        <w:div w:id="851450724">
          <w:marLeft w:val="0"/>
          <w:marRight w:val="0"/>
          <w:marTop w:val="0"/>
          <w:marBottom w:val="0"/>
          <w:divBdr>
            <w:top w:val="none" w:sz="0" w:space="0" w:color="auto"/>
            <w:left w:val="none" w:sz="0" w:space="0" w:color="auto"/>
            <w:bottom w:val="none" w:sz="0" w:space="0" w:color="auto"/>
            <w:right w:val="none" w:sz="0" w:space="0" w:color="auto"/>
          </w:divBdr>
        </w:div>
        <w:div w:id="885676448">
          <w:marLeft w:val="-75"/>
          <w:marRight w:val="0"/>
          <w:marTop w:val="30"/>
          <w:marBottom w:val="30"/>
          <w:divBdr>
            <w:top w:val="none" w:sz="0" w:space="0" w:color="auto"/>
            <w:left w:val="none" w:sz="0" w:space="0" w:color="auto"/>
            <w:bottom w:val="none" w:sz="0" w:space="0" w:color="auto"/>
            <w:right w:val="none" w:sz="0" w:space="0" w:color="auto"/>
          </w:divBdr>
          <w:divsChild>
            <w:div w:id="17389200">
              <w:marLeft w:val="0"/>
              <w:marRight w:val="0"/>
              <w:marTop w:val="0"/>
              <w:marBottom w:val="0"/>
              <w:divBdr>
                <w:top w:val="none" w:sz="0" w:space="0" w:color="auto"/>
                <w:left w:val="none" w:sz="0" w:space="0" w:color="auto"/>
                <w:bottom w:val="none" w:sz="0" w:space="0" w:color="auto"/>
                <w:right w:val="none" w:sz="0" w:space="0" w:color="auto"/>
              </w:divBdr>
              <w:divsChild>
                <w:div w:id="560095876">
                  <w:marLeft w:val="0"/>
                  <w:marRight w:val="0"/>
                  <w:marTop w:val="0"/>
                  <w:marBottom w:val="0"/>
                  <w:divBdr>
                    <w:top w:val="none" w:sz="0" w:space="0" w:color="auto"/>
                    <w:left w:val="none" w:sz="0" w:space="0" w:color="auto"/>
                    <w:bottom w:val="none" w:sz="0" w:space="0" w:color="auto"/>
                    <w:right w:val="none" w:sz="0" w:space="0" w:color="auto"/>
                  </w:divBdr>
                </w:div>
              </w:divsChild>
            </w:div>
            <w:div w:id="564296551">
              <w:marLeft w:val="0"/>
              <w:marRight w:val="0"/>
              <w:marTop w:val="0"/>
              <w:marBottom w:val="0"/>
              <w:divBdr>
                <w:top w:val="none" w:sz="0" w:space="0" w:color="auto"/>
                <w:left w:val="none" w:sz="0" w:space="0" w:color="auto"/>
                <w:bottom w:val="none" w:sz="0" w:space="0" w:color="auto"/>
                <w:right w:val="none" w:sz="0" w:space="0" w:color="auto"/>
              </w:divBdr>
              <w:divsChild>
                <w:div w:id="105540766">
                  <w:marLeft w:val="0"/>
                  <w:marRight w:val="0"/>
                  <w:marTop w:val="0"/>
                  <w:marBottom w:val="0"/>
                  <w:divBdr>
                    <w:top w:val="none" w:sz="0" w:space="0" w:color="auto"/>
                    <w:left w:val="none" w:sz="0" w:space="0" w:color="auto"/>
                    <w:bottom w:val="none" w:sz="0" w:space="0" w:color="auto"/>
                    <w:right w:val="none" w:sz="0" w:space="0" w:color="auto"/>
                  </w:divBdr>
                </w:div>
              </w:divsChild>
            </w:div>
            <w:div w:id="790591150">
              <w:marLeft w:val="0"/>
              <w:marRight w:val="0"/>
              <w:marTop w:val="0"/>
              <w:marBottom w:val="0"/>
              <w:divBdr>
                <w:top w:val="none" w:sz="0" w:space="0" w:color="auto"/>
                <w:left w:val="none" w:sz="0" w:space="0" w:color="auto"/>
                <w:bottom w:val="none" w:sz="0" w:space="0" w:color="auto"/>
                <w:right w:val="none" w:sz="0" w:space="0" w:color="auto"/>
              </w:divBdr>
              <w:divsChild>
                <w:div w:id="412243818">
                  <w:marLeft w:val="0"/>
                  <w:marRight w:val="0"/>
                  <w:marTop w:val="0"/>
                  <w:marBottom w:val="0"/>
                  <w:divBdr>
                    <w:top w:val="none" w:sz="0" w:space="0" w:color="auto"/>
                    <w:left w:val="none" w:sz="0" w:space="0" w:color="auto"/>
                    <w:bottom w:val="none" w:sz="0" w:space="0" w:color="auto"/>
                    <w:right w:val="none" w:sz="0" w:space="0" w:color="auto"/>
                  </w:divBdr>
                </w:div>
              </w:divsChild>
            </w:div>
            <w:div w:id="867379211">
              <w:marLeft w:val="0"/>
              <w:marRight w:val="0"/>
              <w:marTop w:val="0"/>
              <w:marBottom w:val="0"/>
              <w:divBdr>
                <w:top w:val="none" w:sz="0" w:space="0" w:color="auto"/>
                <w:left w:val="none" w:sz="0" w:space="0" w:color="auto"/>
                <w:bottom w:val="none" w:sz="0" w:space="0" w:color="auto"/>
                <w:right w:val="none" w:sz="0" w:space="0" w:color="auto"/>
              </w:divBdr>
              <w:divsChild>
                <w:div w:id="438335818">
                  <w:marLeft w:val="0"/>
                  <w:marRight w:val="0"/>
                  <w:marTop w:val="0"/>
                  <w:marBottom w:val="0"/>
                  <w:divBdr>
                    <w:top w:val="none" w:sz="0" w:space="0" w:color="auto"/>
                    <w:left w:val="none" w:sz="0" w:space="0" w:color="auto"/>
                    <w:bottom w:val="none" w:sz="0" w:space="0" w:color="auto"/>
                    <w:right w:val="none" w:sz="0" w:space="0" w:color="auto"/>
                  </w:divBdr>
                </w:div>
              </w:divsChild>
            </w:div>
            <w:div w:id="897975241">
              <w:marLeft w:val="0"/>
              <w:marRight w:val="0"/>
              <w:marTop w:val="0"/>
              <w:marBottom w:val="0"/>
              <w:divBdr>
                <w:top w:val="none" w:sz="0" w:space="0" w:color="auto"/>
                <w:left w:val="none" w:sz="0" w:space="0" w:color="auto"/>
                <w:bottom w:val="none" w:sz="0" w:space="0" w:color="auto"/>
                <w:right w:val="none" w:sz="0" w:space="0" w:color="auto"/>
              </w:divBdr>
              <w:divsChild>
                <w:div w:id="1096286933">
                  <w:marLeft w:val="0"/>
                  <w:marRight w:val="0"/>
                  <w:marTop w:val="0"/>
                  <w:marBottom w:val="0"/>
                  <w:divBdr>
                    <w:top w:val="none" w:sz="0" w:space="0" w:color="auto"/>
                    <w:left w:val="none" w:sz="0" w:space="0" w:color="auto"/>
                    <w:bottom w:val="none" w:sz="0" w:space="0" w:color="auto"/>
                    <w:right w:val="none" w:sz="0" w:space="0" w:color="auto"/>
                  </w:divBdr>
                </w:div>
              </w:divsChild>
            </w:div>
            <w:div w:id="898590737">
              <w:marLeft w:val="0"/>
              <w:marRight w:val="0"/>
              <w:marTop w:val="0"/>
              <w:marBottom w:val="0"/>
              <w:divBdr>
                <w:top w:val="none" w:sz="0" w:space="0" w:color="auto"/>
                <w:left w:val="none" w:sz="0" w:space="0" w:color="auto"/>
                <w:bottom w:val="none" w:sz="0" w:space="0" w:color="auto"/>
                <w:right w:val="none" w:sz="0" w:space="0" w:color="auto"/>
              </w:divBdr>
              <w:divsChild>
                <w:div w:id="719020397">
                  <w:marLeft w:val="0"/>
                  <w:marRight w:val="0"/>
                  <w:marTop w:val="0"/>
                  <w:marBottom w:val="0"/>
                  <w:divBdr>
                    <w:top w:val="none" w:sz="0" w:space="0" w:color="auto"/>
                    <w:left w:val="none" w:sz="0" w:space="0" w:color="auto"/>
                    <w:bottom w:val="none" w:sz="0" w:space="0" w:color="auto"/>
                    <w:right w:val="none" w:sz="0" w:space="0" w:color="auto"/>
                  </w:divBdr>
                </w:div>
              </w:divsChild>
            </w:div>
            <w:div w:id="1454668035">
              <w:marLeft w:val="0"/>
              <w:marRight w:val="0"/>
              <w:marTop w:val="0"/>
              <w:marBottom w:val="0"/>
              <w:divBdr>
                <w:top w:val="none" w:sz="0" w:space="0" w:color="auto"/>
                <w:left w:val="none" w:sz="0" w:space="0" w:color="auto"/>
                <w:bottom w:val="none" w:sz="0" w:space="0" w:color="auto"/>
                <w:right w:val="none" w:sz="0" w:space="0" w:color="auto"/>
              </w:divBdr>
              <w:divsChild>
                <w:div w:id="1475484599">
                  <w:marLeft w:val="0"/>
                  <w:marRight w:val="0"/>
                  <w:marTop w:val="0"/>
                  <w:marBottom w:val="0"/>
                  <w:divBdr>
                    <w:top w:val="none" w:sz="0" w:space="0" w:color="auto"/>
                    <w:left w:val="none" w:sz="0" w:space="0" w:color="auto"/>
                    <w:bottom w:val="none" w:sz="0" w:space="0" w:color="auto"/>
                    <w:right w:val="none" w:sz="0" w:space="0" w:color="auto"/>
                  </w:divBdr>
                </w:div>
              </w:divsChild>
            </w:div>
            <w:div w:id="1696079349">
              <w:marLeft w:val="0"/>
              <w:marRight w:val="0"/>
              <w:marTop w:val="0"/>
              <w:marBottom w:val="0"/>
              <w:divBdr>
                <w:top w:val="none" w:sz="0" w:space="0" w:color="auto"/>
                <w:left w:val="none" w:sz="0" w:space="0" w:color="auto"/>
                <w:bottom w:val="none" w:sz="0" w:space="0" w:color="auto"/>
                <w:right w:val="none" w:sz="0" w:space="0" w:color="auto"/>
              </w:divBdr>
              <w:divsChild>
                <w:div w:id="1892689078">
                  <w:marLeft w:val="0"/>
                  <w:marRight w:val="0"/>
                  <w:marTop w:val="0"/>
                  <w:marBottom w:val="0"/>
                  <w:divBdr>
                    <w:top w:val="none" w:sz="0" w:space="0" w:color="auto"/>
                    <w:left w:val="none" w:sz="0" w:space="0" w:color="auto"/>
                    <w:bottom w:val="none" w:sz="0" w:space="0" w:color="auto"/>
                    <w:right w:val="none" w:sz="0" w:space="0" w:color="auto"/>
                  </w:divBdr>
                </w:div>
              </w:divsChild>
            </w:div>
            <w:div w:id="1807814396">
              <w:marLeft w:val="0"/>
              <w:marRight w:val="0"/>
              <w:marTop w:val="0"/>
              <w:marBottom w:val="0"/>
              <w:divBdr>
                <w:top w:val="none" w:sz="0" w:space="0" w:color="auto"/>
                <w:left w:val="none" w:sz="0" w:space="0" w:color="auto"/>
                <w:bottom w:val="none" w:sz="0" w:space="0" w:color="auto"/>
                <w:right w:val="none" w:sz="0" w:space="0" w:color="auto"/>
              </w:divBdr>
              <w:divsChild>
                <w:div w:id="1028406586">
                  <w:marLeft w:val="0"/>
                  <w:marRight w:val="0"/>
                  <w:marTop w:val="0"/>
                  <w:marBottom w:val="0"/>
                  <w:divBdr>
                    <w:top w:val="none" w:sz="0" w:space="0" w:color="auto"/>
                    <w:left w:val="none" w:sz="0" w:space="0" w:color="auto"/>
                    <w:bottom w:val="none" w:sz="0" w:space="0" w:color="auto"/>
                    <w:right w:val="none" w:sz="0" w:space="0" w:color="auto"/>
                  </w:divBdr>
                </w:div>
              </w:divsChild>
            </w:div>
            <w:div w:id="1836335359">
              <w:marLeft w:val="0"/>
              <w:marRight w:val="0"/>
              <w:marTop w:val="0"/>
              <w:marBottom w:val="0"/>
              <w:divBdr>
                <w:top w:val="none" w:sz="0" w:space="0" w:color="auto"/>
                <w:left w:val="none" w:sz="0" w:space="0" w:color="auto"/>
                <w:bottom w:val="none" w:sz="0" w:space="0" w:color="auto"/>
                <w:right w:val="none" w:sz="0" w:space="0" w:color="auto"/>
              </w:divBdr>
              <w:divsChild>
                <w:div w:id="1710490460">
                  <w:marLeft w:val="0"/>
                  <w:marRight w:val="0"/>
                  <w:marTop w:val="0"/>
                  <w:marBottom w:val="0"/>
                  <w:divBdr>
                    <w:top w:val="none" w:sz="0" w:space="0" w:color="auto"/>
                    <w:left w:val="none" w:sz="0" w:space="0" w:color="auto"/>
                    <w:bottom w:val="none" w:sz="0" w:space="0" w:color="auto"/>
                    <w:right w:val="none" w:sz="0" w:space="0" w:color="auto"/>
                  </w:divBdr>
                </w:div>
              </w:divsChild>
            </w:div>
            <w:div w:id="1956519712">
              <w:marLeft w:val="0"/>
              <w:marRight w:val="0"/>
              <w:marTop w:val="0"/>
              <w:marBottom w:val="0"/>
              <w:divBdr>
                <w:top w:val="none" w:sz="0" w:space="0" w:color="auto"/>
                <w:left w:val="none" w:sz="0" w:space="0" w:color="auto"/>
                <w:bottom w:val="none" w:sz="0" w:space="0" w:color="auto"/>
                <w:right w:val="none" w:sz="0" w:space="0" w:color="auto"/>
              </w:divBdr>
              <w:divsChild>
                <w:div w:id="1691032314">
                  <w:marLeft w:val="0"/>
                  <w:marRight w:val="0"/>
                  <w:marTop w:val="0"/>
                  <w:marBottom w:val="0"/>
                  <w:divBdr>
                    <w:top w:val="none" w:sz="0" w:space="0" w:color="auto"/>
                    <w:left w:val="none" w:sz="0" w:space="0" w:color="auto"/>
                    <w:bottom w:val="none" w:sz="0" w:space="0" w:color="auto"/>
                    <w:right w:val="none" w:sz="0" w:space="0" w:color="auto"/>
                  </w:divBdr>
                </w:div>
              </w:divsChild>
            </w:div>
            <w:div w:id="2039043952">
              <w:marLeft w:val="0"/>
              <w:marRight w:val="0"/>
              <w:marTop w:val="0"/>
              <w:marBottom w:val="0"/>
              <w:divBdr>
                <w:top w:val="none" w:sz="0" w:space="0" w:color="auto"/>
                <w:left w:val="none" w:sz="0" w:space="0" w:color="auto"/>
                <w:bottom w:val="none" w:sz="0" w:space="0" w:color="auto"/>
                <w:right w:val="none" w:sz="0" w:space="0" w:color="auto"/>
              </w:divBdr>
              <w:divsChild>
                <w:div w:id="197747445">
                  <w:marLeft w:val="0"/>
                  <w:marRight w:val="0"/>
                  <w:marTop w:val="0"/>
                  <w:marBottom w:val="0"/>
                  <w:divBdr>
                    <w:top w:val="none" w:sz="0" w:space="0" w:color="auto"/>
                    <w:left w:val="none" w:sz="0" w:space="0" w:color="auto"/>
                    <w:bottom w:val="none" w:sz="0" w:space="0" w:color="auto"/>
                    <w:right w:val="none" w:sz="0" w:space="0" w:color="auto"/>
                  </w:divBdr>
                </w:div>
              </w:divsChild>
            </w:div>
            <w:div w:id="2133480347">
              <w:marLeft w:val="0"/>
              <w:marRight w:val="0"/>
              <w:marTop w:val="0"/>
              <w:marBottom w:val="0"/>
              <w:divBdr>
                <w:top w:val="none" w:sz="0" w:space="0" w:color="auto"/>
                <w:left w:val="none" w:sz="0" w:space="0" w:color="auto"/>
                <w:bottom w:val="none" w:sz="0" w:space="0" w:color="auto"/>
                <w:right w:val="none" w:sz="0" w:space="0" w:color="auto"/>
              </w:divBdr>
              <w:divsChild>
                <w:div w:id="915046279">
                  <w:marLeft w:val="0"/>
                  <w:marRight w:val="0"/>
                  <w:marTop w:val="0"/>
                  <w:marBottom w:val="0"/>
                  <w:divBdr>
                    <w:top w:val="none" w:sz="0" w:space="0" w:color="auto"/>
                    <w:left w:val="none" w:sz="0" w:space="0" w:color="auto"/>
                    <w:bottom w:val="none" w:sz="0" w:space="0" w:color="auto"/>
                    <w:right w:val="none" w:sz="0" w:space="0" w:color="auto"/>
                  </w:divBdr>
                </w:div>
              </w:divsChild>
            </w:div>
            <w:div w:id="2147162302">
              <w:marLeft w:val="0"/>
              <w:marRight w:val="0"/>
              <w:marTop w:val="0"/>
              <w:marBottom w:val="0"/>
              <w:divBdr>
                <w:top w:val="none" w:sz="0" w:space="0" w:color="auto"/>
                <w:left w:val="none" w:sz="0" w:space="0" w:color="auto"/>
                <w:bottom w:val="none" w:sz="0" w:space="0" w:color="auto"/>
                <w:right w:val="none" w:sz="0" w:space="0" w:color="auto"/>
              </w:divBdr>
              <w:divsChild>
                <w:div w:id="2786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4519">
          <w:marLeft w:val="0"/>
          <w:marRight w:val="0"/>
          <w:marTop w:val="0"/>
          <w:marBottom w:val="0"/>
          <w:divBdr>
            <w:top w:val="none" w:sz="0" w:space="0" w:color="auto"/>
            <w:left w:val="none" w:sz="0" w:space="0" w:color="auto"/>
            <w:bottom w:val="none" w:sz="0" w:space="0" w:color="auto"/>
            <w:right w:val="none" w:sz="0" w:space="0" w:color="auto"/>
          </w:divBdr>
        </w:div>
        <w:div w:id="1001011153">
          <w:marLeft w:val="0"/>
          <w:marRight w:val="0"/>
          <w:marTop w:val="0"/>
          <w:marBottom w:val="0"/>
          <w:divBdr>
            <w:top w:val="none" w:sz="0" w:space="0" w:color="auto"/>
            <w:left w:val="none" w:sz="0" w:space="0" w:color="auto"/>
            <w:bottom w:val="none" w:sz="0" w:space="0" w:color="auto"/>
            <w:right w:val="none" w:sz="0" w:space="0" w:color="auto"/>
          </w:divBdr>
        </w:div>
        <w:div w:id="1063261245">
          <w:marLeft w:val="0"/>
          <w:marRight w:val="0"/>
          <w:marTop w:val="0"/>
          <w:marBottom w:val="0"/>
          <w:divBdr>
            <w:top w:val="none" w:sz="0" w:space="0" w:color="auto"/>
            <w:left w:val="none" w:sz="0" w:space="0" w:color="auto"/>
            <w:bottom w:val="none" w:sz="0" w:space="0" w:color="auto"/>
            <w:right w:val="none" w:sz="0" w:space="0" w:color="auto"/>
          </w:divBdr>
        </w:div>
        <w:div w:id="1093010386">
          <w:marLeft w:val="0"/>
          <w:marRight w:val="0"/>
          <w:marTop w:val="0"/>
          <w:marBottom w:val="0"/>
          <w:divBdr>
            <w:top w:val="none" w:sz="0" w:space="0" w:color="auto"/>
            <w:left w:val="none" w:sz="0" w:space="0" w:color="auto"/>
            <w:bottom w:val="none" w:sz="0" w:space="0" w:color="auto"/>
            <w:right w:val="none" w:sz="0" w:space="0" w:color="auto"/>
          </w:divBdr>
        </w:div>
        <w:div w:id="1266961894">
          <w:marLeft w:val="0"/>
          <w:marRight w:val="0"/>
          <w:marTop w:val="0"/>
          <w:marBottom w:val="0"/>
          <w:divBdr>
            <w:top w:val="none" w:sz="0" w:space="0" w:color="auto"/>
            <w:left w:val="none" w:sz="0" w:space="0" w:color="auto"/>
            <w:bottom w:val="none" w:sz="0" w:space="0" w:color="auto"/>
            <w:right w:val="none" w:sz="0" w:space="0" w:color="auto"/>
          </w:divBdr>
        </w:div>
        <w:div w:id="1397438622">
          <w:marLeft w:val="0"/>
          <w:marRight w:val="0"/>
          <w:marTop w:val="0"/>
          <w:marBottom w:val="0"/>
          <w:divBdr>
            <w:top w:val="none" w:sz="0" w:space="0" w:color="auto"/>
            <w:left w:val="none" w:sz="0" w:space="0" w:color="auto"/>
            <w:bottom w:val="none" w:sz="0" w:space="0" w:color="auto"/>
            <w:right w:val="none" w:sz="0" w:space="0" w:color="auto"/>
          </w:divBdr>
        </w:div>
        <w:div w:id="1404646508">
          <w:marLeft w:val="0"/>
          <w:marRight w:val="0"/>
          <w:marTop w:val="0"/>
          <w:marBottom w:val="0"/>
          <w:divBdr>
            <w:top w:val="none" w:sz="0" w:space="0" w:color="auto"/>
            <w:left w:val="none" w:sz="0" w:space="0" w:color="auto"/>
            <w:bottom w:val="none" w:sz="0" w:space="0" w:color="auto"/>
            <w:right w:val="none" w:sz="0" w:space="0" w:color="auto"/>
          </w:divBdr>
        </w:div>
        <w:div w:id="1490637731">
          <w:marLeft w:val="-75"/>
          <w:marRight w:val="0"/>
          <w:marTop w:val="30"/>
          <w:marBottom w:val="30"/>
          <w:divBdr>
            <w:top w:val="none" w:sz="0" w:space="0" w:color="auto"/>
            <w:left w:val="none" w:sz="0" w:space="0" w:color="auto"/>
            <w:bottom w:val="none" w:sz="0" w:space="0" w:color="auto"/>
            <w:right w:val="none" w:sz="0" w:space="0" w:color="auto"/>
          </w:divBdr>
          <w:divsChild>
            <w:div w:id="5642317">
              <w:marLeft w:val="0"/>
              <w:marRight w:val="0"/>
              <w:marTop w:val="0"/>
              <w:marBottom w:val="0"/>
              <w:divBdr>
                <w:top w:val="none" w:sz="0" w:space="0" w:color="auto"/>
                <w:left w:val="none" w:sz="0" w:space="0" w:color="auto"/>
                <w:bottom w:val="none" w:sz="0" w:space="0" w:color="auto"/>
                <w:right w:val="none" w:sz="0" w:space="0" w:color="auto"/>
              </w:divBdr>
              <w:divsChild>
                <w:div w:id="844368056">
                  <w:marLeft w:val="0"/>
                  <w:marRight w:val="0"/>
                  <w:marTop w:val="0"/>
                  <w:marBottom w:val="0"/>
                  <w:divBdr>
                    <w:top w:val="none" w:sz="0" w:space="0" w:color="auto"/>
                    <w:left w:val="none" w:sz="0" w:space="0" w:color="auto"/>
                    <w:bottom w:val="none" w:sz="0" w:space="0" w:color="auto"/>
                    <w:right w:val="none" w:sz="0" w:space="0" w:color="auto"/>
                  </w:divBdr>
                </w:div>
              </w:divsChild>
            </w:div>
            <w:div w:id="30081136">
              <w:marLeft w:val="0"/>
              <w:marRight w:val="0"/>
              <w:marTop w:val="0"/>
              <w:marBottom w:val="0"/>
              <w:divBdr>
                <w:top w:val="none" w:sz="0" w:space="0" w:color="auto"/>
                <w:left w:val="none" w:sz="0" w:space="0" w:color="auto"/>
                <w:bottom w:val="none" w:sz="0" w:space="0" w:color="auto"/>
                <w:right w:val="none" w:sz="0" w:space="0" w:color="auto"/>
              </w:divBdr>
              <w:divsChild>
                <w:div w:id="2090615242">
                  <w:marLeft w:val="0"/>
                  <w:marRight w:val="0"/>
                  <w:marTop w:val="0"/>
                  <w:marBottom w:val="0"/>
                  <w:divBdr>
                    <w:top w:val="none" w:sz="0" w:space="0" w:color="auto"/>
                    <w:left w:val="none" w:sz="0" w:space="0" w:color="auto"/>
                    <w:bottom w:val="none" w:sz="0" w:space="0" w:color="auto"/>
                    <w:right w:val="none" w:sz="0" w:space="0" w:color="auto"/>
                  </w:divBdr>
                </w:div>
              </w:divsChild>
            </w:div>
            <w:div w:id="35546646">
              <w:marLeft w:val="0"/>
              <w:marRight w:val="0"/>
              <w:marTop w:val="0"/>
              <w:marBottom w:val="0"/>
              <w:divBdr>
                <w:top w:val="none" w:sz="0" w:space="0" w:color="auto"/>
                <w:left w:val="none" w:sz="0" w:space="0" w:color="auto"/>
                <w:bottom w:val="none" w:sz="0" w:space="0" w:color="auto"/>
                <w:right w:val="none" w:sz="0" w:space="0" w:color="auto"/>
              </w:divBdr>
              <w:divsChild>
                <w:div w:id="231894541">
                  <w:marLeft w:val="0"/>
                  <w:marRight w:val="0"/>
                  <w:marTop w:val="0"/>
                  <w:marBottom w:val="0"/>
                  <w:divBdr>
                    <w:top w:val="none" w:sz="0" w:space="0" w:color="auto"/>
                    <w:left w:val="none" w:sz="0" w:space="0" w:color="auto"/>
                    <w:bottom w:val="none" w:sz="0" w:space="0" w:color="auto"/>
                    <w:right w:val="none" w:sz="0" w:space="0" w:color="auto"/>
                  </w:divBdr>
                </w:div>
              </w:divsChild>
            </w:div>
            <w:div w:id="100880494">
              <w:marLeft w:val="0"/>
              <w:marRight w:val="0"/>
              <w:marTop w:val="0"/>
              <w:marBottom w:val="0"/>
              <w:divBdr>
                <w:top w:val="none" w:sz="0" w:space="0" w:color="auto"/>
                <w:left w:val="none" w:sz="0" w:space="0" w:color="auto"/>
                <w:bottom w:val="none" w:sz="0" w:space="0" w:color="auto"/>
                <w:right w:val="none" w:sz="0" w:space="0" w:color="auto"/>
              </w:divBdr>
              <w:divsChild>
                <w:div w:id="633800444">
                  <w:marLeft w:val="0"/>
                  <w:marRight w:val="0"/>
                  <w:marTop w:val="0"/>
                  <w:marBottom w:val="0"/>
                  <w:divBdr>
                    <w:top w:val="none" w:sz="0" w:space="0" w:color="auto"/>
                    <w:left w:val="none" w:sz="0" w:space="0" w:color="auto"/>
                    <w:bottom w:val="none" w:sz="0" w:space="0" w:color="auto"/>
                    <w:right w:val="none" w:sz="0" w:space="0" w:color="auto"/>
                  </w:divBdr>
                </w:div>
              </w:divsChild>
            </w:div>
            <w:div w:id="181866468">
              <w:marLeft w:val="0"/>
              <w:marRight w:val="0"/>
              <w:marTop w:val="0"/>
              <w:marBottom w:val="0"/>
              <w:divBdr>
                <w:top w:val="none" w:sz="0" w:space="0" w:color="auto"/>
                <w:left w:val="none" w:sz="0" w:space="0" w:color="auto"/>
                <w:bottom w:val="none" w:sz="0" w:space="0" w:color="auto"/>
                <w:right w:val="none" w:sz="0" w:space="0" w:color="auto"/>
              </w:divBdr>
              <w:divsChild>
                <w:div w:id="1813986892">
                  <w:marLeft w:val="0"/>
                  <w:marRight w:val="0"/>
                  <w:marTop w:val="0"/>
                  <w:marBottom w:val="0"/>
                  <w:divBdr>
                    <w:top w:val="none" w:sz="0" w:space="0" w:color="auto"/>
                    <w:left w:val="none" w:sz="0" w:space="0" w:color="auto"/>
                    <w:bottom w:val="none" w:sz="0" w:space="0" w:color="auto"/>
                    <w:right w:val="none" w:sz="0" w:space="0" w:color="auto"/>
                  </w:divBdr>
                </w:div>
              </w:divsChild>
            </w:div>
            <w:div w:id="199516131">
              <w:marLeft w:val="0"/>
              <w:marRight w:val="0"/>
              <w:marTop w:val="0"/>
              <w:marBottom w:val="0"/>
              <w:divBdr>
                <w:top w:val="none" w:sz="0" w:space="0" w:color="auto"/>
                <w:left w:val="none" w:sz="0" w:space="0" w:color="auto"/>
                <w:bottom w:val="none" w:sz="0" w:space="0" w:color="auto"/>
                <w:right w:val="none" w:sz="0" w:space="0" w:color="auto"/>
              </w:divBdr>
              <w:divsChild>
                <w:div w:id="489104130">
                  <w:marLeft w:val="0"/>
                  <w:marRight w:val="0"/>
                  <w:marTop w:val="0"/>
                  <w:marBottom w:val="0"/>
                  <w:divBdr>
                    <w:top w:val="none" w:sz="0" w:space="0" w:color="auto"/>
                    <w:left w:val="none" w:sz="0" w:space="0" w:color="auto"/>
                    <w:bottom w:val="none" w:sz="0" w:space="0" w:color="auto"/>
                    <w:right w:val="none" w:sz="0" w:space="0" w:color="auto"/>
                  </w:divBdr>
                </w:div>
              </w:divsChild>
            </w:div>
            <w:div w:id="314264017">
              <w:marLeft w:val="0"/>
              <w:marRight w:val="0"/>
              <w:marTop w:val="0"/>
              <w:marBottom w:val="0"/>
              <w:divBdr>
                <w:top w:val="none" w:sz="0" w:space="0" w:color="auto"/>
                <w:left w:val="none" w:sz="0" w:space="0" w:color="auto"/>
                <w:bottom w:val="none" w:sz="0" w:space="0" w:color="auto"/>
                <w:right w:val="none" w:sz="0" w:space="0" w:color="auto"/>
              </w:divBdr>
              <w:divsChild>
                <w:div w:id="1722636428">
                  <w:marLeft w:val="0"/>
                  <w:marRight w:val="0"/>
                  <w:marTop w:val="0"/>
                  <w:marBottom w:val="0"/>
                  <w:divBdr>
                    <w:top w:val="none" w:sz="0" w:space="0" w:color="auto"/>
                    <w:left w:val="none" w:sz="0" w:space="0" w:color="auto"/>
                    <w:bottom w:val="none" w:sz="0" w:space="0" w:color="auto"/>
                    <w:right w:val="none" w:sz="0" w:space="0" w:color="auto"/>
                  </w:divBdr>
                </w:div>
              </w:divsChild>
            </w:div>
            <w:div w:id="557205820">
              <w:marLeft w:val="0"/>
              <w:marRight w:val="0"/>
              <w:marTop w:val="0"/>
              <w:marBottom w:val="0"/>
              <w:divBdr>
                <w:top w:val="none" w:sz="0" w:space="0" w:color="auto"/>
                <w:left w:val="none" w:sz="0" w:space="0" w:color="auto"/>
                <w:bottom w:val="none" w:sz="0" w:space="0" w:color="auto"/>
                <w:right w:val="none" w:sz="0" w:space="0" w:color="auto"/>
              </w:divBdr>
              <w:divsChild>
                <w:div w:id="2070565831">
                  <w:marLeft w:val="0"/>
                  <w:marRight w:val="0"/>
                  <w:marTop w:val="0"/>
                  <w:marBottom w:val="0"/>
                  <w:divBdr>
                    <w:top w:val="none" w:sz="0" w:space="0" w:color="auto"/>
                    <w:left w:val="none" w:sz="0" w:space="0" w:color="auto"/>
                    <w:bottom w:val="none" w:sz="0" w:space="0" w:color="auto"/>
                    <w:right w:val="none" w:sz="0" w:space="0" w:color="auto"/>
                  </w:divBdr>
                </w:div>
              </w:divsChild>
            </w:div>
            <w:div w:id="831414190">
              <w:marLeft w:val="0"/>
              <w:marRight w:val="0"/>
              <w:marTop w:val="0"/>
              <w:marBottom w:val="0"/>
              <w:divBdr>
                <w:top w:val="none" w:sz="0" w:space="0" w:color="auto"/>
                <w:left w:val="none" w:sz="0" w:space="0" w:color="auto"/>
                <w:bottom w:val="none" w:sz="0" w:space="0" w:color="auto"/>
                <w:right w:val="none" w:sz="0" w:space="0" w:color="auto"/>
              </w:divBdr>
              <w:divsChild>
                <w:div w:id="479542584">
                  <w:marLeft w:val="0"/>
                  <w:marRight w:val="0"/>
                  <w:marTop w:val="0"/>
                  <w:marBottom w:val="0"/>
                  <w:divBdr>
                    <w:top w:val="none" w:sz="0" w:space="0" w:color="auto"/>
                    <w:left w:val="none" w:sz="0" w:space="0" w:color="auto"/>
                    <w:bottom w:val="none" w:sz="0" w:space="0" w:color="auto"/>
                    <w:right w:val="none" w:sz="0" w:space="0" w:color="auto"/>
                  </w:divBdr>
                </w:div>
              </w:divsChild>
            </w:div>
            <w:div w:id="839734996">
              <w:marLeft w:val="0"/>
              <w:marRight w:val="0"/>
              <w:marTop w:val="0"/>
              <w:marBottom w:val="0"/>
              <w:divBdr>
                <w:top w:val="none" w:sz="0" w:space="0" w:color="auto"/>
                <w:left w:val="none" w:sz="0" w:space="0" w:color="auto"/>
                <w:bottom w:val="none" w:sz="0" w:space="0" w:color="auto"/>
                <w:right w:val="none" w:sz="0" w:space="0" w:color="auto"/>
              </w:divBdr>
              <w:divsChild>
                <w:div w:id="2024937395">
                  <w:marLeft w:val="0"/>
                  <w:marRight w:val="0"/>
                  <w:marTop w:val="0"/>
                  <w:marBottom w:val="0"/>
                  <w:divBdr>
                    <w:top w:val="none" w:sz="0" w:space="0" w:color="auto"/>
                    <w:left w:val="none" w:sz="0" w:space="0" w:color="auto"/>
                    <w:bottom w:val="none" w:sz="0" w:space="0" w:color="auto"/>
                    <w:right w:val="none" w:sz="0" w:space="0" w:color="auto"/>
                  </w:divBdr>
                </w:div>
              </w:divsChild>
            </w:div>
            <w:div w:id="889153680">
              <w:marLeft w:val="0"/>
              <w:marRight w:val="0"/>
              <w:marTop w:val="0"/>
              <w:marBottom w:val="0"/>
              <w:divBdr>
                <w:top w:val="none" w:sz="0" w:space="0" w:color="auto"/>
                <w:left w:val="none" w:sz="0" w:space="0" w:color="auto"/>
                <w:bottom w:val="none" w:sz="0" w:space="0" w:color="auto"/>
                <w:right w:val="none" w:sz="0" w:space="0" w:color="auto"/>
              </w:divBdr>
              <w:divsChild>
                <w:div w:id="1052848273">
                  <w:marLeft w:val="0"/>
                  <w:marRight w:val="0"/>
                  <w:marTop w:val="0"/>
                  <w:marBottom w:val="0"/>
                  <w:divBdr>
                    <w:top w:val="none" w:sz="0" w:space="0" w:color="auto"/>
                    <w:left w:val="none" w:sz="0" w:space="0" w:color="auto"/>
                    <w:bottom w:val="none" w:sz="0" w:space="0" w:color="auto"/>
                    <w:right w:val="none" w:sz="0" w:space="0" w:color="auto"/>
                  </w:divBdr>
                </w:div>
              </w:divsChild>
            </w:div>
            <w:div w:id="1028063865">
              <w:marLeft w:val="0"/>
              <w:marRight w:val="0"/>
              <w:marTop w:val="0"/>
              <w:marBottom w:val="0"/>
              <w:divBdr>
                <w:top w:val="none" w:sz="0" w:space="0" w:color="auto"/>
                <w:left w:val="none" w:sz="0" w:space="0" w:color="auto"/>
                <w:bottom w:val="none" w:sz="0" w:space="0" w:color="auto"/>
                <w:right w:val="none" w:sz="0" w:space="0" w:color="auto"/>
              </w:divBdr>
              <w:divsChild>
                <w:div w:id="1143307247">
                  <w:marLeft w:val="0"/>
                  <w:marRight w:val="0"/>
                  <w:marTop w:val="0"/>
                  <w:marBottom w:val="0"/>
                  <w:divBdr>
                    <w:top w:val="none" w:sz="0" w:space="0" w:color="auto"/>
                    <w:left w:val="none" w:sz="0" w:space="0" w:color="auto"/>
                    <w:bottom w:val="none" w:sz="0" w:space="0" w:color="auto"/>
                    <w:right w:val="none" w:sz="0" w:space="0" w:color="auto"/>
                  </w:divBdr>
                </w:div>
              </w:divsChild>
            </w:div>
            <w:div w:id="1119375359">
              <w:marLeft w:val="0"/>
              <w:marRight w:val="0"/>
              <w:marTop w:val="0"/>
              <w:marBottom w:val="0"/>
              <w:divBdr>
                <w:top w:val="none" w:sz="0" w:space="0" w:color="auto"/>
                <w:left w:val="none" w:sz="0" w:space="0" w:color="auto"/>
                <w:bottom w:val="none" w:sz="0" w:space="0" w:color="auto"/>
                <w:right w:val="none" w:sz="0" w:space="0" w:color="auto"/>
              </w:divBdr>
              <w:divsChild>
                <w:div w:id="312223521">
                  <w:marLeft w:val="0"/>
                  <w:marRight w:val="0"/>
                  <w:marTop w:val="0"/>
                  <w:marBottom w:val="0"/>
                  <w:divBdr>
                    <w:top w:val="none" w:sz="0" w:space="0" w:color="auto"/>
                    <w:left w:val="none" w:sz="0" w:space="0" w:color="auto"/>
                    <w:bottom w:val="none" w:sz="0" w:space="0" w:color="auto"/>
                    <w:right w:val="none" w:sz="0" w:space="0" w:color="auto"/>
                  </w:divBdr>
                </w:div>
              </w:divsChild>
            </w:div>
            <w:div w:id="1606116747">
              <w:marLeft w:val="0"/>
              <w:marRight w:val="0"/>
              <w:marTop w:val="0"/>
              <w:marBottom w:val="0"/>
              <w:divBdr>
                <w:top w:val="none" w:sz="0" w:space="0" w:color="auto"/>
                <w:left w:val="none" w:sz="0" w:space="0" w:color="auto"/>
                <w:bottom w:val="none" w:sz="0" w:space="0" w:color="auto"/>
                <w:right w:val="none" w:sz="0" w:space="0" w:color="auto"/>
              </w:divBdr>
              <w:divsChild>
                <w:div w:id="1879396256">
                  <w:marLeft w:val="0"/>
                  <w:marRight w:val="0"/>
                  <w:marTop w:val="0"/>
                  <w:marBottom w:val="0"/>
                  <w:divBdr>
                    <w:top w:val="none" w:sz="0" w:space="0" w:color="auto"/>
                    <w:left w:val="none" w:sz="0" w:space="0" w:color="auto"/>
                    <w:bottom w:val="none" w:sz="0" w:space="0" w:color="auto"/>
                    <w:right w:val="none" w:sz="0" w:space="0" w:color="auto"/>
                  </w:divBdr>
                </w:div>
              </w:divsChild>
            </w:div>
            <w:div w:id="1828937865">
              <w:marLeft w:val="0"/>
              <w:marRight w:val="0"/>
              <w:marTop w:val="0"/>
              <w:marBottom w:val="0"/>
              <w:divBdr>
                <w:top w:val="none" w:sz="0" w:space="0" w:color="auto"/>
                <w:left w:val="none" w:sz="0" w:space="0" w:color="auto"/>
                <w:bottom w:val="none" w:sz="0" w:space="0" w:color="auto"/>
                <w:right w:val="none" w:sz="0" w:space="0" w:color="auto"/>
              </w:divBdr>
              <w:divsChild>
                <w:div w:id="477456484">
                  <w:marLeft w:val="0"/>
                  <w:marRight w:val="0"/>
                  <w:marTop w:val="0"/>
                  <w:marBottom w:val="0"/>
                  <w:divBdr>
                    <w:top w:val="none" w:sz="0" w:space="0" w:color="auto"/>
                    <w:left w:val="none" w:sz="0" w:space="0" w:color="auto"/>
                    <w:bottom w:val="none" w:sz="0" w:space="0" w:color="auto"/>
                    <w:right w:val="none" w:sz="0" w:space="0" w:color="auto"/>
                  </w:divBdr>
                </w:div>
              </w:divsChild>
            </w:div>
            <w:div w:id="2049986739">
              <w:marLeft w:val="0"/>
              <w:marRight w:val="0"/>
              <w:marTop w:val="0"/>
              <w:marBottom w:val="0"/>
              <w:divBdr>
                <w:top w:val="none" w:sz="0" w:space="0" w:color="auto"/>
                <w:left w:val="none" w:sz="0" w:space="0" w:color="auto"/>
                <w:bottom w:val="none" w:sz="0" w:space="0" w:color="auto"/>
                <w:right w:val="none" w:sz="0" w:space="0" w:color="auto"/>
              </w:divBdr>
              <w:divsChild>
                <w:div w:id="880553947">
                  <w:marLeft w:val="0"/>
                  <w:marRight w:val="0"/>
                  <w:marTop w:val="0"/>
                  <w:marBottom w:val="0"/>
                  <w:divBdr>
                    <w:top w:val="none" w:sz="0" w:space="0" w:color="auto"/>
                    <w:left w:val="none" w:sz="0" w:space="0" w:color="auto"/>
                    <w:bottom w:val="none" w:sz="0" w:space="0" w:color="auto"/>
                    <w:right w:val="none" w:sz="0" w:space="0" w:color="auto"/>
                  </w:divBdr>
                </w:div>
              </w:divsChild>
            </w:div>
            <w:div w:id="2061973920">
              <w:marLeft w:val="0"/>
              <w:marRight w:val="0"/>
              <w:marTop w:val="0"/>
              <w:marBottom w:val="0"/>
              <w:divBdr>
                <w:top w:val="none" w:sz="0" w:space="0" w:color="auto"/>
                <w:left w:val="none" w:sz="0" w:space="0" w:color="auto"/>
                <w:bottom w:val="none" w:sz="0" w:space="0" w:color="auto"/>
                <w:right w:val="none" w:sz="0" w:space="0" w:color="auto"/>
              </w:divBdr>
              <w:divsChild>
                <w:div w:id="15854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7470">
          <w:marLeft w:val="-75"/>
          <w:marRight w:val="0"/>
          <w:marTop w:val="30"/>
          <w:marBottom w:val="30"/>
          <w:divBdr>
            <w:top w:val="none" w:sz="0" w:space="0" w:color="auto"/>
            <w:left w:val="none" w:sz="0" w:space="0" w:color="auto"/>
            <w:bottom w:val="none" w:sz="0" w:space="0" w:color="auto"/>
            <w:right w:val="none" w:sz="0" w:space="0" w:color="auto"/>
          </w:divBdr>
          <w:divsChild>
            <w:div w:id="57018409">
              <w:marLeft w:val="0"/>
              <w:marRight w:val="0"/>
              <w:marTop w:val="0"/>
              <w:marBottom w:val="0"/>
              <w:divBdr>
                <w:top w:val="none" w:sz="0" w:space="0" w:color="auto"/>
                <w:left w:val="none" w:sz="0" w:space="0" w:color="auto"/>
                <w:bottom w:val="none" w:sz="0" w:space="0" w:color="auto"/>
                <w:right w:val="none" w:sz="0" w:space="0" w:color="auto"/>
              </w:divBdr>
              <w:divsChild>
                <w:div w:id="2070837333">
                  <w:marLeft w:val="0"/>
                  <w:marRight w:val="0"/>
                  <w:marTop w:val="0"/>
                  <w:marBottom w:val="0"/>
                  <w:divBdr>
                    <w:top w:val="none" w:sz="0" w:space="0" w:color="auto"/>
                    <w:left w:val="none" w:sz="0" w:space="0" w:color="auto"/>
                    <w:bottom w:val="none" w:sz="0" w:space="0" w:color="auto"/>
                    <w:right w:val="none" w:sz="0" w:space="0" w:color="auto"/>
                  </w:divBdr>
                </w:div>
              </w:divsChild>
            </w:div>
            <w:div w:id="71392819">
              <w:marLeft w:val="0"/>
              <w:marRight w:val="0"/>
              <w:marTop w:val="0"/>
              <w:marBottom w:val="0"/>
              <w:divBdr>
                <w:top w:val="none" w:sz="0" w:space="0" w:color="auto"/>
                <w:left w:val="none" w:sz="0" w:space="0" w:color="auto"/>
                <w:bottom w:val="none" w:sz="0" w:space="0" w:color="auto"/>
                <w:right w:val="none" w:sz="0" w:space="0" w:color="auto"/>
              </w:divBdr>
              <w:divsChild>
                <w:div w:id="1123040293">
                  <w:marLeft w:val="0"/>
                  <w:marRight w:val="0"/>
                  <w:marTop w:val="0"/>
                  <w:marBottom w:val="0"/>
                  <w:divBdr>
                    <w:top w:val="none" w:sz="0" w:space="0" w:color="auto"/>
                    <w:left w:val="none" w:sz="0" w:space="0" w:color="auto"/>
                    <w:bottom w:val="none" w:sz="0" w:space="0" w:color="auto"/>
                    <w:right w:val="none" w:sz="0" w:space="0" w:color="auto"/>
                  </w:divBdr>
                </w:div>
              </w:divsChild>
            </w:div>
            <w:div w:id="76875505">
              <w:marLeft w:val="0"/>
              <w:marRight w:val="0"/>
              <w:marTop w:val="0"/>
              <w:marBottom w:val="0"/>
              <w:divBdr>
                <w:top w:val="none" w:sz="0" w:space="0" w:color="auto"/>
                <w:left w:val="none" w:sz="0" w:space="0" w:color="auto"/>
                <w:bottom w:val="none" w:sz="0" w:space="0" w:color="auto"/>
                <w:right w:val="none" w:sz="0" w:space="0" w:color="auto"/>
              </w:divBdr>
              <w:divsChild>
                <w:div w:id="1755778469">
                  <w:marLeft w:val="0"/>
                  <w:marRight w:val="0"/>
                  <w:marTop w:val="0"/>
                  <w:marBottom w:val="0"/>
                  <w:divBdr>
                    <w:top w:val="none" w:sz="0" w:space="0" w:color="auto"/>
                    <w:left w:val="none" w:sz="0" w:space="0" w:color="auto"/>
                    <w:bottom w:val="none" w:sz="0" w:space="0" w:color="auto"/>
                    <w:right w:val="none" w:sz="0" w:space="0" w:color="auto"/>
                  </w:divBdr>
                </w:div>
              </w:divsChild>
            </w:div>
            <w:div w:id="190338054">
              <w:marLeft w:val="0"/>
              <w:marRight w:val="0"/>
              <w:marTop w:val="0"/>
              <w:marBottom w:val="0"/>
              <w:divBdr>
                <w:top w:val="none" w:sz="0" w:space="0" w:color="auto"/>
                <w:left w:val="none" w:sz="0" w:space="0" w:color="auto"/>
                <w:bottom w:val="none" w:sz="0" w:space="0" w:color="auto"/>
                <w:right w:val="none" w:sz="0" w:space="0" w:color="auto"/>
              </w:divBdr>
              <w:divsChild>
                <w:div w:id="821965281">
                  <w:marLeft w:val="0"/>
                  <w:marRight w:val="0"/>
                  <w:marTop w:val="0"/>
                  <w:marBottom w:val="0"/>
                  <w:divBdr>
                    <w:top w:val="none" w:sz="0" w:space="0" w:color="auto"/>
                    <w:left w:val="none" w:sz="0" w:space="0" w:color="auto"/>
                    <w:bottom w:val="none" w:sz="0" w:space="0" w:color="auto"/>
                    <w:right w:val="none" w:sz="0" w:space="0" w:color="auto"/>
                  </w:divBdr>
                </w:div>
              </w:divsChild>
            </w:div>
            <w:div w:id="398213649">
              <w:marLeft w:val="0"/>
              <w:marRight w:val="0"/>
              <w:marTop w:val="0"/>
              <w:marBottom w:val="0"/>
              <w:divBdr>
                <w:top w:val="none" w:sz="0" w:space="0" w:color="auto"/>
                <w:left w:val="none" w:sz="0" w:space="0" w:color="auto"/>
                <w:bottom w:val="none" w:sz="0" w:space="0" w:color="auto"/>
                <w:right w:val="none" w:sz="0" w:space="0" w:color="auto"/>
              </w:divBdr>
              <w:divsChild>
                <w:div w:id="27217215">
                  <w:marLeft w:val="0"/>
                  <w:marRight w:val="0"/>
                  <w:marTop w:val="0"/>
                  <w:marBottom w:val="0"/>
                  <w:divBdr>
                    <w:top w:val="none" w:sz="0" w:space="0" w:color="auto"/>
                    <w:left w:val="none" w:sz="0" w:space="0" w:color="auto"/>
                    <w:bottom w:val="none" w:sz="0" w:space="0" w:color="auto"/>
                    <w:right w:val="none" w:sz="0" w:space="0" w:color="auto"/>
                  </w:divBdr>
                </w:div>
              </w:divsChild>
            </w:div>
            <w:div w:id="475029543">
              <w:marLeft w:val="0"/>
              <w:marRight w:val="0"/>
              <w:marTop w:val="0"/>
              <w:marBottom w:val="0"/>
              <w:divBdr>
                <w:top w:val="none" w:sz="0" w:space="0" w:color="auto"/>
                <w:left w:val="none" w:sz="0" w:space="0" w:color="auto"/>
                <w:bottom w:val="none" w:sz="0" w:space="0" w:color="auto"/>
                <w:right w:val="none" w:sz="0" w:space="0" w:color="auto"/>
              </w:divBdr>
              <w:divsChild>
                <w:div w:id="2088645449">
                  <w:marLeft w:val="0"/>
                  <w:marRight w:val="0"/>
                  <w:marTop w:val="0"/>
                  <w:marBottom w:val="0"/>
                  <w:divBdr>
                    <w:top w:val="none" w:sz="0" w:space="0" w:color="auto"/>
                    <w:left w:val="none" w:sz="0" w:space="0" w:color="auto"/>
                    <w:bottom w:val="none" w:sz="0" w:space="0" w:color="auto"/>
                    <w:right w:val="none" w:sz="0" w:space="0" w:color="auto"/>
                  </w:divBdr>
                </w:div>
              </w:divsChild>
            </w:div>
            <w:div w:id="499083832">
              <w:marLeft w:val="0"/>
              <w:marRight w:val="0"/>
              <w:marTop w:val="0"/>
              <w:marBottom w:val="0"/>
              <w:divBdr>
                <w:top w:val="none" w:sz="0" w:space="0" w:color="auto"/>
                <w:left w:val="none" w:sz="0" w:space="0" w:color="auto"/>
                <w:bottom w:val="none" w:sz="0" w:space="0" w:color="auto"/>
                <w:right w:val="none" w:sz="0" w:space="0" w:color="auto"/>
              </w:divBdr>
              <w:divsChild>
                <w:div w:id="416944904">
                  <w:marLeft w:val="0"/>
                  <w:marRight w:val="0"/>
                  <w:marTop w:val="0"/>
                  <w:marBottom w:val="0"/>
                  <w:divBdr>
                    <w:top w:val="none" w:sz="0" w:space="0" w:color="auto"/>
                    <w:left w:val="none" w:sz="0" w:space="0" w:color="auto"/>
                    <w:bottom w:val="none" w:sz="0" w:space="0" w:color="auto"/>
                    <w:right w:val="none" w:sz="0" w:space="0" w:color="auto"/>
                  </w:divBdr>
                </w:div>
              </w:divsChild>
            </w:div>
            <w:div w:id="503935547">
              <w:marLeft w:val="0"/>
              <w:marRight w:val="0"/>
              <w:marTop w:val="0"/>
              <w:marBottom w:val="0"/>
              <w:divBdr>
                <w:top w:val="none" w:sz="0" w:space="0" w:color="auto"/>
                <w:left w:val="none" w:sz="0" w:space="0" w:color="auto"/>
                <w:bottom w:val="none" w:sz="0" w:space="0" w:color="auto"/>
                <w:right w:val="none" w:sz="0" w:space="0" w:color="auto"/>
              </w:divBdr>
              <w:divsChild>
                <w:div w:id="454713188">
                  <w:marLeft w:val="0"/>
                  <w:marRight w:val="0"/>
                  <w:marTop w:val="0"/>
                  <w:marBottom w:val="0"/>
                  <w:divBdr>
                    <w:top w:val="none" w:sz="0" w:space="0" w:color="auto"/>
                    <w:left w:val="none" w:sz="0" w:space="0" w:color="auto"/>
                    <w:bottom w:val="none" w:sz="0" w:space="0" w:color="auto"/>
                    <w:right w:val="none" w:sz="0" w:space="0" w:color="auto"/>
                  </w:divBdr>
                </w:div>
              </w:divsChild>
            </w:div>
            <w:div w:id="616717729">
              <w:marLeft w:val="0"/>
              <w:marRight w:val="0"/>
              <w:marTop w:val="0"/>
              <w:marBottom w:val="0"/>
              <w:divBdr>
                <w:top w:val="none" w:sz="0" w:space="0" w:color="auto"/>
                <w:left w:val="none" w:sz="0" w:space="0" w:color="auto"/>
                <w:bottom w:val="none" w:sz="0" w:space="0" w:color="auto"/>
                <w:right w:val="none" w:sz="0" w:space="0" w:color="auto"/>
              </w:divBdr>
              <w:divsChild>
                <w:div w:id="172843052">
                  <w:marLeft w:val="0"/>
                  <w:marRight w:val="0"/>
                  <w:marTop w:val="0"/>
                  <w:marBottom w:val="0"/>
                  <w:divBdr>
                    <w:top w:val="none" w:sz="0" w:space="0" w:color="auto"/>
                    <w:left w:val="none" w:sz="0" w:space="0" w:color="auto"/>
                    <w:bottom w:val="none" w:sz="0" w:space="0" w:color="auto"/>
                    <w:right w:val="none" w:sz="0" w:space="0" w:color="auto"/>
                  </w:divBdr>
                </w:div>
              </w:divsChild>
            </w:div>
            <w:div w:id="647980224">
              <w:marLeft w:val="0"/>
              <w:marRight w:val="0"/>
              <w:marTop w:val="0"/>
              <w:marBottom w:val="0"/>
              <w:divBdr>
                <w:top w:val="none" w:sz="0" w:space="0" w:color="auto"/>
                <w:left w:val="none" w:sz="0" w:space="0" w:color="auto"/>
                <w:bottom w:val="none" w:sz="0" w:space="0" w:color="auto"/>
                <w:right w:val="none" w:sz="0" w:space="0" w:color="auto"/>
              </w:divBdr>
              <w:divsChild>
                <w:div w:id="471292782">
                  <w:marLeft w:val="0"/>
                  <w:marRight w:val="0"/>
                  <w:marTop w:val="0"/>
                  <w:marBottom w:val="0"/>
                  <w:divBdr>
                    <w:top w:val="none" w:sz="0" w:space="0" w:color="auto"/>
                    <w:left w:val="none" w:sz="0" w:space="0" w:color="auto"/>
                    <w:bottom w:val="none" w:sz="0" w:space="0" w:color="auto"/>
                    <w:right w:val="none" w:sz="0" w:space="0" w:color="auto"/>
                  </w:divBdr>
                </w:div>
              </w:divsChild>
            </w:div>
            <w:div w:id="700516810">
              <w:marLeft w:val="0"/>
              <w:marRight w:val="0"/>
              <w:marTop w:val="0"/>
              <w:marBottom w:val="0"/>
              <w:divBdr>
                <w:top w:val="none" w:sz="0" w:space="0" w:color="auto"/>
                <w:left w:val="none" w:sz="0" w:space="0" w:color="auto"/>
                <w:bottom w:val="none" w:sz="0" w:space="0" w:color="auto"/>
                <w:right w:val="none" w:sz="0" w:space="0" w:color="auto"/>
              </w:divBdr>
              <w:divsChild>
                <w:div w:id="1210805060">
                  <w:marLeft w:val="0"/>
                  <w:marRight w:val="0"/>
                  <w:marTop w:val="0"/>
                  <w:marBottom w:val="0"/>
                  <w:divBdr>
                    <w:top w:val="none" w:sz="0" w:space="0" w:color="auto"/>
                    <w:left w:val="none" w:sz="0" w:space="0" w:color="auto"/>
                    <w:bottom w:val="none" w:sz="0" w:space="0" w:color="auto"/>
                    <w:right w:val="none" w:sz="0" w:space="0" w:color="auto"/>
                  </w:divBdr>
                </w:div>
              </w:divsChild>
            </w:div>
            <w:div w:id="763842204">
              <w:marLeft w:val="0"/>
              <w:marRight w:val="0"/>
              <w:marTop w:val="0"/>
              <w:marBottom w:val="0"/>
              <w:divBdr>
                <w:top w:val="none" w:sz="0" w:space="0" w:color="auto"/>
                <w:left w:val="none" w:sz="0" w:space="0" w:color="auto"/>
                <w:bottom w:val="none" w:sz="0" w:space="0" w:color="auto"/>
                <w:right w:val="none" w:sz="0" w:space="0" w:color="auto"/>
              </w:divBdr>
              <w:divsChild>
                <w:div w:id="1086927803">
                  <w:marLeft w:val="0"/>
                  <w:marRight w:val="0"/>
                  <w:marTop w:val="0"/>
                  <w:marBottom w:val="0"/>
                  <w:divBdr>
                    <w:top w:val="none" w:sz="0" w:space="0" w:color="auto"/>
                    <w:left w:val="none" w:sz="0" w:space="0" w:color="auto"/>
                    <w:bottom w:val="none" w:sz="0" w:space="0" w:color="auto"/>
                    <w:right w:val="none" w:sz="0" w:space="0" w:color="auto"/>
                  </w:divBdr>
                </w:div>
              </w:divsChild>
            </w:div>
            <w:div w:id="833107286">
              <w:marLeft w:val="0"/>
              <w:marRight w:val="0"/>
              <w:marTop w:val="0"/>
              <w:marBottom w:val="0"/>
              <w:divBdr>
                <w:top w:val="none" w:sz="0" w:space="0" w:color="auto"/>
                <w:left w:val="none" w:sz="0" w:space="0" w:color="auto"/>
                <w:bottom w:val="none" w:sz="0" w:space="0" w:color="auto"/>
                <w:right w:val="none" w:sz="0" w:space="0" w:color="auto"/>
              </w:divBdr>
              <w:divsChild>
                <w:div w:id="2089112133">
                  <w:marLeft w:val="0"/>
                  <w:marRight w:val="0"/>
                  <w:marTop w:val="0"/>
                  <w:marBottom w:val="0"/>
                  <w:divBdr>
                    <w:top w:val="none" w:sz="0" w:space="0" w:color="auto"/>
                    <w:left w:val="none" w:sz="0" w:space="0" w:color="auto"/>
                    <w:bottom w:val="none" w:sz="0" w:space="0" w:color="auto"/>
                    <w:right w:val="none" w:sz="0" w:space="0" w:color="auto"/>
                  </w:divBdr>
                </w:div>
              </w:divsChild>
            </w:div>
            <w:div w:id="843282350">
              <w:marLeft w:val="0"/>
              <w:marRight w:val="0"/>
              <w:marTop w:val="0"/>
              <w:marBottom w:val="0"/>
              <w:divBdr>
                <w:top w:val="none" w:sz="0" w:space="0" w:color="auto"/>
                <w:left w:val="none" w:sz="0" w:space="0" w:color="auto"/>
                <w:bottom w:val="none" w:sz="0" w:space="0" w:color="auto"/>
                <w:right w:val="none" w:sz="0" w:space="0" w:color="auto"/>
              </w:divBdr>
              <w:divsChild>
                <w:div w:id="823737029">
                  <w:marLeft w:val="0"/>
                  <w:marRight w:val="0"/>
                  <w:marTop w:val="0"/>
                  <w:marBottom w:val="0"/>
                  <w:divBdr>
                    <w:top w:val="none" w:sz="0" w:space="0" w:color="auto"/>
                    <w:left w:val="none" w:sz="0" w:space="0" w:color="auto"/>
                    <w:bottom w:val="none" w:sz="0" w:space="0" w:color="auto"/>
                    <w:right w:val="none" w:sz="0" w:space="0" w:color="auto"/>
                  </w:divBdr>
                </w:div>
              </w:divsChild>
            </w:div>
            <w:div w:id="865946672">
              <w:marLeft w:val="0"/>
              <w:marRight w:val="0"/>
              <w:marTop w:val="0"/>
              <w:marBottom w:val="0"/>
              <w:divBdr>
                <w:top w:val="none" w:sz="0" w:space="0" w:color="auto"/>
                <w:left w:val="none" w:sz="0" w:space="0" w:color="auto"/>
                <w:bottom w:val="none" w:sz="0" w:space="0" w:color="auto"/>
                <w:right w:val="none" w:sz="0" w:space="0" w:color="auto"/>
              </w:divBdr>
              <w:divsChild>
                <w:div w:id="1858814451">
                  <w:marLeft w:val="0"/>
                  <w:marRight w:val="0"/>
                  <w:marTop w:val="0"/>
                  <w:marBottom w:val="0"/>
                  <w:divBdr>
                    <w:top w:val="none" w:sz="0" w:space="0" w:color="auto"/>
                    <w:left w:val="none" w:sz="0" w:space="0" w:color="auto"/>
                    <w:bottom w:val="none" w:sz="0" w:space="0" w:color="auto"/>
                    <w:right w:val="none" w:sz="0" w:space="0" w:color="auto"/>
                  </w:divBdr>
                </w:div>
              </w:divsChild>
            </w:div>
            <w:div w:id="1012494036">
              <w:marLeft w:val="0"/>
              <w:marRight w:val="0"/>
              <w:marTop w:val="0"/>
              <w:marBottom w:val="0"/>
              <w:divBdr>
                <w:top w:val="none" w:sz="0" w:space="0" w:color="auto"/>
                <w:left w:val="none" w:sz="0" w:space="0" w:color="auto"/>
                <w:bottom w:val="none" w:sz="0" w:space="0" w:color="auto"/>
                <w:right w:val="none" w:sz="0" w:space="0" w:color="auto"/>
              </w:divBdr>
              <w:divsChild>
                <w:div w:id="554051818">
                  <w:marLeft w:val="0"/>
                  <w:marRight w:val="0"/>
                  <w:marTop w:val="0"/>
                  <w:marBottom w:val="0"/>
                  <w:divBdr>
                    <w:top w:val="none" w:sz="0" w:space="0" w:color="auto"/>
                    <w:left w:val="none" w:sz="0" w:space="0" w:color="auto"/>
                    <w:bottom w:val="none" w:sz="0" w:space="0" w:color="auto"/>
                    <w:right w:val="none" w:sz="0" w:space="0" w:color="auto"/>
                  </w:divBdr>
                </w:div>
              </w:divsChild>
            </w:div>
            <w:div w:id="1029799358">
              <w:marLeft w:val="0"/>
              <w:marRight w:val="0"/>
              <w:marTop w:val="0"/>
              <w:marBottom w:val="0"/>
              <w:divBdr>
                <w:top w:val="none" w:sz="0" w:space="0" w:color="auto"/>
                <w:left w:val="none" w:sz="0" w:space="0" w:color="auto"/>
                <w:bottom w:val="none" w:sz="0" w:space="0" w:color="auto"/>
                <w:right w:val="none" w:sz="0" w:space="0" w:color="auto"/>
              </w:divBdr>
              <w:divsChild>
                <w:div w:id="700008381">
                  <w:marLeft w:val="0"/>
                  <w:marRight w:val="0"/>
                  <w:marTop w:val="0"/>
                  <w:marBottom w:val="0"/>
                  <w:divBdr>
                    <w:top w:val="none" w:sz="0" w:space="0" w:color="auto"/>
                    <w:left w:val="none" w:sz="0" w:space="0" w:color="auto"/>
                    <w:bottom w:val="none" w:sz="0" w:space="0" w:color="auto"/>
                    <w:right w:val="none" w:sz="0" w:space="0" w:color="auto"/>
                  </w:divBdr>
                </w:div>
              </w:divsChild>
            </w:div>
            <w:div w:id="1185824604">
              <w:marLeft w:val="0"/>
              <w:marRight w:val="0"/>
              <w:marTop w:val="0"/>
              <w:marBottom w:val="0"/>
              <w:divBdr>
                <w:top w:val="none" w:sz="0" w:space="0" w:color="auto"/>
                <w:left w:val="none" w:sz="0" w:space="0" w:color="auto"/>
                <w:bottom w:val="none" w:sz="0" w:space="0" w:color="auto"/>
                <w:right w:val="none" w:sz="0" w:space="0" w:color="auto"/>
              </w:divBdr>
              <w:divsChild>
                <w:div w:id="52051360">
                  <w:marLeft w:val="0"/>
                  <w:marRight w:val="0"/>
                  <w:marTop w:val="0"/>
                  <w:marBottom w:val="0"/>
                  <w:divBdr>
                    <w:top w:val="none" w:sz="0" w:space="0" w:color="auto"/>
                    <w:left w:val="none" w:sz="0" w:space="0" w:color="auto"/>
                    <w:bottom w:val="none" w:sz="0" w:space="0" w:color="auto"/>
                    <w:right w:val="none" w:sz="0" w:space="0" w:color="auto"/>
                  </w:divBdr>
                </w:div>
              </w:divsChild>
            </w:div>
            <w:div w:id="1338656172">
              <w:marLeft w:val="0"/>
              <w:marRight w:val="0"/>
              <w:marTop w:val="0"/>
              <w:marBottom w:val="0"/>
              <w:divBdr>
                <w:top w:val="none" w:sz="0" w:space="0" w:color="auto"/>
                <w:left w:val="none" w:sz="0" w:space="0" w:color="auto"/>
                <w:bottom w:val="none" w:sz="0" w:space="0" w:color="auto"/>
                <w:right w:val="none" w:sz="0" w:space="0" w:color="auto"/>
              </w:divBdr>
              <w:divsChild>
                <w:div w:id="1674138298">
                  <w:marLeft w:val="0"/>
                  <w:marRight w:val="0"/>
                  <w:marTop w:val="0"/>
                  <w:marBottom w:val="0"/>
                  <w:divBdr>
                    <w:top w:val="none" w:sz="0" w:space="0" w:color="auto"/>
                    <w:left w:val="none" w:sz="0" w:space="0" w:color="auto"/>
                    <w:bottom w:val="none" w:sz="0" w:space="0" w:color="auto"/>
                    <w:right w:val="none" w:sz="0" w:space="0" w:color="auto"/>
                  </w:divBdr>
                </w:div>
              </w:divsChild>
            </w:div>
            <w:div w:id="1473406357">
              <w:marLeft w:val="0"/>
              <w:marRight w:val="0"/>
              <w:marTop w:val="0"/>
              <w:marBottom w:val="0"/>
              <w:divBdr>
                <w:top w:val="none" w:sz="0" w:space="0" w:color="auto"/>
                <w:left w:val="none" w:sz="0" w:space="0" w:color="auto"/>
                <w:bottom w:val="none" w:sz="0" w:space="0" w:color="auto"/>
                <w:right w:val="none" w:sz="0" w:space="0" w:color="auto"/>
              </w:divBdr>
              <w:divsChild>
                <w:div w:id="2081753618">
                  <w:marLeft w:val="0"/>
                  <w:marRight w:val="0"/>
                  <w:marTop w:val="0"/>
                  <w:marBottom w:val="0"/>
                  <w:divBdr>
                    <w:top w:val="none" w:sz="0" w:space="0" w:color="auto"/>
                    <w:left w:val="none" w:sz="0" w:space="0" w:color="auto"/>
                    <w:bottom w:val="none" w:sz="0" w:space="0" w:color="auto"/>
                    <w:right w:val="none" w:sz="0" w:space="0" w:color="auto"/>
                  </w:divBdr>
                </w:div>
              </w:divsChild>
            </w:div>
            <w:div w:id="1491291353">
              <w:marLeft w:val="0"/>
              <w:marRight w:val="0"/>
              <w:marTop w:val="0"/>
              <w:marBottom w:val="0"/>
              <w:divBdr>
                <w:top w:val="none" w:sz="0" w:space="0" w:color="auto"/>
                <w:left w:val="none" w:sz="0" w:space="0" w:color="auto"/>
                <w:bottom w:val="none" w:sz="0" w:space="0" w:color="auto"/>
                <w:right w:val="none" w:sz="0" w:space="0" w:color="auto"/>
              </w:divBdr>
              <w:divsChild>
                <w:div w:id="1809859798">
                  <w:marLeft w:val="0"/>
                  <w:marRight w:val="0"/>
                  <w:marTop w:val="0"/>
                  <w:marBottom w:val="0"/>
                  <w:divBdr>
                    <w:top w:val="none" w:sz="0" w:space="0" w:color="auto"/>
                    <w:left w:val="none" w:sz="0" w:space="0" w:color="auto"/>
                    <w:bottom w:val="none" w:sz="0" w:space="0" w:color="auto"/>
                    <w:right w:val="none" w:sz="0" w:space="0" w:color="auto"/>
                  </w:divBdr>
                </w:div>
              </w:divsChild>
            </w:div>
            <w:div w:id="1668554996">
              <w:marLeft w:val="0"/>
              <w:marRight w:val="0"/>
              <w:marTop w:val="0"/>
              <w:marBottom w:val="0"/>
              <w:divBdr>
                <w:top w:val="none" w:sz="0" w:space="0" w:color="auto"/>
                <w:left w:val="none" w:sz="0" w:space="0" w:color="auto"/>
                <w:bottom w:val="none" w:sz="0" w:space="0" w:color="auto"/>
                <w:right w:val="none" w:sz="0" w:space="0" w:color="auto"/>
              </w:divBdr>
              <w:divsChild>
                <w:div w:id="103311366">
                  <w:marLeft w:val="0"/>
                  <w:marRight w:val="0"/>
                  <w:marTop w:val="0"/>
                  <w:marBottom w:val="0"/>
                  <w:divBdr>
                    <w:top w:val="none" w:sz="0" w:space="0" w:color="auto"/>
                    <w:left w:val="none" w:sz="0" w:space="0" w:color="auto"/>
                    <w:bottom w:val="none" w:sz="0" w:space="0" w:color="auto"/>
                    <w:right w:val="none" w:sz="0" w:space="0" w:color="auto"/>
                  </w:divBdr>
                </w:div>
              </w:divsChild>
            </w:div>
            <w:div w:id="1703046323">
              <w:marLeft w:val="0"/>
              <w:marRight w:val="0"/>
              <w:marTop w:val="0"/>
              <w:marBottom w:val="0"/>
              <w:divBdr>
                <w:top w:val="none" w:sz="0" w:space="0" w:color="auto"/>
                <w:left w:val="none" w:sz="0" w:space="0" w:color="auto"/>
                <w:bottom w:val="none" w:sz="0" w:space="0" w:color="auto"/>
                <w:right w:val="none" w:sz="0" w:space="0" w:color="auto"/>
              </w:divBdr>
              <w:divsChild>
                <w:div w:id="277489646">
                  <w:marLeft w:val="0"/>
                  <w:marRight w:val="0"/>
                  <w:marTop w:val="0"/>
                  <w:marBottom w:val="0"/>
                  <w:divBdr>
                    <w:top w:val="none" w:sz="0" w:space="0" w:color="auto"/>
                    <w:left w:val="none" w:sz="0" w:space="0" w:color="auto"/>
                    <w:bottom w:val="none" w:sz="0" w:space="0" w:color="auto"/>
                    <w:right w:val="none" w:sz="0" w:space="0" w:color="auto"/>
                  </w:divBdr>
                </w:div>
              </w:divsChild>
            </w:div>
            <w:div w:id="1704820388">
              <w:marLeft w:val="0"/>
              <w:marRight w:val="0"/>
              <w:marTop w:val="0"/>
              <w:marBottom w:val="0"/>
              <w:divBdr>
                <w:top w:val="none" w:sz="0" w:space="0" w:color="auto"/>
                <w:left w:val="none" w:sz="0" w:space="0" w:color="auto"/>
                <w:bottom w:val="none" w:sz="0" w:space="0" w:color="auto"/>
                <w:right w:val="none" w:sz="0" w:space="0" w:color="auto"/>
              </w:divBdr>
              <w:divsChild>
                <w:div w:id="1725981415">
                  <w:marLeft w:val="0"/>
                  <w:marRight w:val="0"/>
                  <w:marTop w:val="0"/>
                  <w:marBottom w:val="0"/>
                  <w:divBdr>
                    <w:top w:val="none" w:sz="0" w:space="0" w:color="auto"/>
                    <w:left w:val="none" w:sz="0" w:space="0" w:color="auto"/>
                    <w:bottom w:val="none" w:sz="0" w:space="0" w:color="auto"/>
                    <w:right w:val="none" w:sz="0" w:space="0" w:color="auto"/>
                  </w:divBdr>
                </w:div>
              </w:divsChild>
            </w:div>
            <w:div w:id="1829319840">
              <w:marLeft w:val="0"/>
              <w:marRight w:val="0"/>
              <w:marTop w:val="0"/>
              <w:marBottom w:val="0"/>
              <w:divBdr>
                <w:top w:val="none" w:sz="0" w:space="0" w:color="auto"/>
                <w:left w:val="none" w:sz="0" w:space="0" w:color="auto"/>
                <w:bottom w:val="none" w:sz="0" w:space="0" w:color="auto"/>
                <w:right w:val="none" w:sz="0" w:space="0" w:color="auto"/>
              </w:divBdr>
              <w:divsChild>
                <w:div w:id="1734305395">
                  <w:marLeft w:val="0"/>
                  <w:marRight w:val="0"/>
                  <w:marTop w:val="0"/>
                  <w:marBottom w:val="0"/>
                  <w:divBdr>
                    <w:top w:val="none" w:sz="0" w:space="0" w:color="auto"/>
                    <w:left w:val="none" w:sz="0" w:space="0" w:color="auto"/>
                    <w:bottom w:val="none" w:sz="0" w:space="0" w:color="auto"/>
                    <w:right w:val="none" w:sz="0" w:space="0" w:color="auto"/>
                  </w:divBdr>
                </w:div>
              </w:divsChild>
            </w:div>
            <w:div w:id="1867713025">
              <w:marLeft w:val="0"/>
              <w:marRight w:val="0"/>
              <w:marTop w:val="0"/>
              <w:marBottom w:val="0"/>
              <w:divBdr>
                <w:top w:val="none" w:sz="0" w:space="0" w:color="auto"/>
                <w:left w:val="none" w:sz="0" w:space="0" w:color="auto"/>
                <w:bottom w:val="none" w:sz="0" w:space="0" w:color="auto"/>
                <w:right w:val="none" w:sz="0" w:space="0" w:color="auto"/>
              </w:divBdr>
              <w:divsChild>
                <w:div w:id="402915751">
                  <w:marLeft w:val="0"/>
                  <w:marRight w:val="0"/>
                  <w:marTop w:val="0"/>
                  <w:marBottom w:val="0"/>
                  <w:divBdr>
                    <w:top w:val="none" w:sz="0" w:space="0" w:color="auto"/>
                    <w:left w:val="none" w:sz="0" w:space="0" w:color="auto"/>
                    <w:bottom w:val="none" w:sz="0" w:space="0" w:color="auto"/>
                    <w:right w:val="none" w:sz="0" w:space="0" w:color="auto"/>
                  </w:divBdr>
                </w:div>
              </w:divsChild>
            </w:div>
            <w:div w:id="1946572312">
              <w:marLeft w:val="0"/>
              <w:marRight w:val="0"/>
              <w:marTop w:val="0"/>
              <w:marBottom w:val="0"/>
              <w:divBdr>
                <w:top w:val="none" w:sz="0" w:space="0" w:color="auto"/>
                <w:left w:val="none" w:sz="0" w:space="0" w:color="auto"/>
                <w:bottom w:val="none" w:sz="0" w:space="0" w:color="auto"/>
                <w:right w:val="none" w:sz="0" w:space="0" w:color="auto"/>
              </w:divBdr>
              <w:divsChild>
                <w:div w:id="2118209438">
                  <w:marLeft w:val="0"/>
                  <w:marRight w:val="0"/>
                  <w:marTop w:val="0"/>
                  <w:marBottom w:val="0"/>
                  <w:divBdr>
                    <w:top w:val="none" w:sz="0" w:space="0" w:color="auto"/>
                    <w:left w:val="none" w:sz="0" w:space="0" w:color="auto"/>
                    <w:bottom w:val="none" w:sz="0" w:space="0" w:color="auto"/>
                    <w:right w:val="none" w:sz="0" w:space="0" w:color="auto"/>
                  </w:divBdr>
                </w:div>
              </w:divsChild>
            </w:div>
            <w:div w:id="1956521327">
              <w:marLeft w:val="0"/>
              <w:marRight w:val="0"/>
              <w:marTop w:val="0"/>
              <w:marBottom w:val="0"/>
              <w:divBdr>
                <w:top w:val="none" w:sz="0" w:space="0" w:color="auto"/>
                <w:left w:val="none" w:sz="0" w:space="0" w:color="auto"/>
                <w:bottom w:val="none" w:sz="0" w:space="0" w:color="auto"/>
                <w:right w:val="none" w:sz="0" w:space="0" w:color="auto"/>
              </w:divBdr>
              <w:divsChild>
                <w:div w:id="1425877778">
                  <w:marLeft w:val="0"/>
                  <w:marRight w:val="0"/>
                  <w:marTop w:val="0"/>
                  <w:marBottom w:val="0"/>
                  <w:divBdr>
                    <w:top w:val="none" w:sz="0" w:space="0" w:color="auto"/>
                    <w:left w:val="none" w:sz="0" w:space="0" w:color="auto"/>
                    <w:bottom w:val="none" w:sz="0" w:space="0" w:color="auto"/>
                    <w:right w:val="none" w:sz="0" w:space="0" w:color="auto"/>
                  </w:divBdr>
                </w:div>
              </w:divsChild>
            </w:div>
            <w:div w:id="2033526253">
              <w:marLeft w:val="0"/>
              <w:marRight w:val="0"/>
              <w:marTop w:val="0"/>
              <w:marBottom w:val="0"/>
              <w:divBdr>
                <w:top w:val="none" w:sz="0" w:space="0" w:color="auto"/>
                <w:left w:val="none" w:sz="0" w:space="0" w:color="auto"/>
                <w:bottom w:val="none" w:sz="0" w:space="0" w:color="auto"/>
                <w:right w:val="none" w:sz="0" w:space="0" w:color="auto"/>
              </w:divBdr>
              <w:divsChild>
                <w:div w:id="13759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7792">
          <w:marLeft w:val="0"/>
          <w:marRight w:val="0"/>
          <w:marTop w:val="0"/>
          <w:marBottom w:val="0"/>
          <w:divBdr>
            <w:top w:val="none" w:sz="0" w:space="0" w:color="auto"/>
            <w:left w:val="none" w:sz="0" w:space="0" w:color="auto"/>
            <w:bottom w:val="none" w:sz="0" w:space="0" w:color="auto"/>
            <w:right w:val="none" w:sz="0" w:space="0" w:color="auto"/>
          </w:divBdr>
        </w:div>
        <w:div w:id="1634166142">
          <w:marLeft w:val="0"/>
          <w:marRight w:val="0"/>
          <w:marTop w:val="0"/>
          <w:marBottom w:val="0"/>
          <w:divBdr>
            <w:top w:val="none" w:sz="0" w:space="0" w:color="auto"/>
            <w:left w:val="none" w:sz="0" w:space="0" w:color="auto"/>
            <w:bottom w:val="none" w:sz="0" w:space="0" w:color="auto"/>
            <w:right w:val="none" w:sz="0" w:space="0" w:color="auto"/>
          </w:divBdr>
        </w:div>
        <w:div w:id="1690452227">
          <w:marLeft w:val="-75"/>
          <w:marRight w:val="0"/>
          <w:marTop w:val="30"/>
          <w:marBottom w:val="30"/>
          <w:divBdr>
            <w:top w:val="none" w:sz="0" w:space="0" w:color="auto"/>
            <w:left w:val="none" w:sz="0" w:space="0" w:color="auto"/>
            <w:bottom w:val="none" w:sz="0" w:space="0" w:color="auto"/>
            <w:right w:val="none" w:sz="0" w:space="0" w:color="auto"/>
          </w:divBdr>
          <w:divsChild>
            <w:div w:id="2319721">
              <w:marLeft w:val="0"/>
              <w:marRight w:val="0"/>
              <w:marTop w:val="0"/>
              <w:marBottom w:val="0"/>
              <w:divBdr>
                <w:top w:val="none" w:sz="0" w:space="0" w:color="auto"/>
                <w:left w:val="none" w:sz="0" w:space="0" w:color="auto"/>
                <w:bottom w:val="none" w:sz="0" w:space="0" w:color="auto"/>
                <w:right w:val="none" w:sz="0" w:space="0" w:color="auto"/>
              </w:divBdr>
              <w:divsChild>
                <w:div w:id="1479346026">
                  <w:marLeft w:val="0"/>
                  <w:marRight w:val="0"/>
                  <w:marTop w:val="0"/>
                  <w:marBottom w:val="0"/>
                  <w:divBdr>
                    <w:top w:val="none" w:sz="0" w:space="0" w:color="auto"/>
                    <w:left w:val="none" w:sz="0" w:space="0" w:color="auto"/>
                    <w:bottom w:val="none" w:sz="0" w:space="0" w:color="auto"/>
                    <w:right w:val="none" w:sz="0" w:space="0" w:color="auto"/>
                  </w:divBdr>
                </w:div>
              </w:divsChild>
            </w:div>
            <w:div w:id="72046608">
              <w:marLeft w:val="0"/>
              <w:marRight w:val="0"/>
              <w:marTop w:val="0"/>
              <w:marBottom w:val="0"/>
              <w:divBdr>
                <w:top w:val="none" w:sz="0" w:space="0" w:color="auto"/>
                <w:left w:val="none" w:sz="0" w:space="0" w:color="auto"/>
                <w:bottom w:val="none" w:sz="0" w:space="0" w:color="auto"/>
                <w:right w:val="none" w:sz="0" w:space="0" w:color="auto"/>
              </w:divBdr>
              <w:divsChild>
                <w:div w:id="1605067800">
                  <w:marLeft w:val="0"/>
                  <w:marRight w:val="0"/>
                  <w:marTop w:val="0"/>
                  <w:marBottom w:val="0"/>
                  <w:divBdr>
                    <w:top w:val="none" w:sz="0" w:space="0" w:color="auto"/>
                    <w:left w:val="none" w:sz="0" w:space="0" w:color="auto"/>
                    <w:bottom w:val="none" w:sz="0" w:space="0" w:color="auto"/>
                    <w:right w:val="none" w:sz="0" w:space="0" w:color="auto"/>
                  </w:divBdr>
                </w:div>
              </w:divsChild>
            </w:div>
            <w:div w:id="75909347">
              <w:marLeft w:val="0"/>
              <w:marRight w:val="0"/>
              <w:marTop w:val="0"/>
              <w:marBottom w:val="0"/>
              <w:divBdr>
                <w:top w:val="none" w:sz="0" w:space="0" w:color="auto"/>
                <w:left w:val="none" w:sz="0" w:space="0" w:color="auto"/>
                <w:bottom w:val="none" w:sz="0" w:space="0" w:color="auto"/>
                <w:right w:val="none" w:sz="0" w:space="0" w:color="auto"/>
              </w:divBdr>
              <w:divsChild>
                <w:div w:id="1982080823">
                  <w:marLeft w:val="0"/>
                  <w:marRight w:val="0"/>
                  <w:marTop w:val="0"/>
                  <w:marBottom w:val="0"/>
                  <w:divBdr>
                    <w:top w:val="none" w:sz="0" w:space="0" w:color="auto"/>
                    <w:left w:val="none" w:sz="0" w:space="0" w:color="auto"/>
                    <w:bottom w:val="none" w:sz="0" w:space="0" w:color="auto"/>
                    <w:right w:val="none" w:sz="0" w:space="0" w:color="auto"/>
                  </w:divBdr>
                </w:div>
              </w:divsChild>
            </w:div>
            <w:div w:id="269709075">
              <w:marLeft w:val="0"/>
              <w:marRight w:val="0"/>
              <w:marTop w:val="0"/>
              <w:marBottom w:val="0"/>
              <w:divBdr>
                <w:top w:val="none" w:sz="0" w:space="0" w:color="auto"/>
                <w:left w:val="none" w:sz="0" w:space="0" w:color="auto"/>
                <w:bottom w:val="none" w:sz="0" w:space="0" w:color="auto"/>
                <w:right w:val="none" w:sz="0" w:space="0" w:color="auto"/>
              </w:divBdr>
              <w:divsChild>
                <w:div w:id="322440176">
                  <w:marLeft w:val="0"/>
                  <w:marRight w:val="0"/>
                  <w:marTop w:val="0"/>
                  <w:marBottom w:val="0"/>
                  <w:divBdr>
                    <w:top w:val="none" w:sz="0" w:space="0" w:color="auto"/>
                    <w:left w:val="none" w:sz="0" w:space="0" w:color="auto"/>
                    <w:bottom w:val="none" w:sz="0" w:space="0" w:color="auto"/>
                    <w:right w:val="none" w:sz="0" w:space="0" w:color="auto"/>
                  </w:divBdr>
                </w:div>
              </w:divsChild>
            </w:div>
            <w:div w:id="511770971">
              <w:marLeft w:val="0"/>
              <w:marRight w:val="0"/>
              <w:marTop w:val="0"/>
              <w:marBottom w:val="0"/>
              <w:divBdr>
                <w:top w:val="none" w:sz="0" w:space="0" w:color="auto"/>
                <w:left w:val="none" w:sz="0" w:space="0" w:color="auto"/>
                <w:bottom w:val="none" w:sz="0" w:space="0" w:color="auto"/>
                <w:right w:val="none" w:sz="0" w:space="0" w:color="auto"/>
              </w:divBdr>
              <w:divsChild>
                <w:div w:id="2024747155">
                  <w:marLeft w:val="0"/>
                  <w:marRight w:val="0"/>
                  <w:marTop w:val="0"/>
                  <w:marBottom w:val="0"/>
                  <w:divBdr>
                    <w:top w:val="none" w:sz="0" w:space="0" w:color="auto"/>
                    <w:left w:val="none" w:sz="0" w:space="0" w:color="auto"/>
                    <w:bottom w:val="none" w:sz="0" w:space="0" w:color="auto"/>
                    <w:right w:val="none" w:sz="0" w:space="0" w:color="auto"/>
                  </w:divBdr>
                </w:div>
              </w:divsChild>
            </w:div>
            <w:div w:id="926763733">
              <w:marLeft w:val="0"/>
              <w:marRight w:val="0"/>
              <w:marTop w:val="0"/>
              <w:marBottom w:val="0"/>
              <w:divBdr>
                <w:top w:val="none" w:sz="0" w:space="0" w:color="auto"/>
                <w:left w:val="none" w:sz="0" w:space="0" w:color="auto"/>
                <w:bottom w:val="none" w:sz="0" w:space="0" w:color="auto"/>
                <w:right w:val="none" w:sz="0" w:space="0" w:color="auto"/>
              </w:divBdr>
              <w:divsChild>
                <w:div w:id="1885632759">
                  <w:marLeft w:val="0"/>
                  <w:marRight w:val="0"/>
                  <w:marTop w:val="0"/>
                  <w:marBottom w:val="0"/>
                  <w:divBdr>
                    <w:top w:val="none" w:sz="0" w:space="0" w:color="auto"/>
                    <w:left w:val="none" w:sz="0" w:space="0" w:color="auto"/>
                    <w:bottom w:val="none" w:sz="0" w:space="0" w:color="auto"/>
                    <w:right w:val="none" w:sz="0" w:space="0" w:color="auto"/>
                  </w:divBdr>
                </w:div>
              </w:divsChild>
            </w:div>
            <w:div w:id="985165689">
              <w:marLeft w:val="0"/>
              <w:marRight w:val="0"/>
              <w:marTop w:val="0"/>
              <w:marBottom w:val="0"/>
              <w:divBdr>
                <w:top w:val="none" w:sz="0" w:space="0" w:color="auto"/>
                <w:left w:val="none" w:sz="0" w:space="0" w:color="auto"/>
                <w:bottom w:val="none" w:sz="0" w:space="0" w:color="auto"/>
                <w:right w:val="none" w:sz="0" w:space="0" w:color="auto"/>
              </w:divBdr>
              <w:divsChild>
                <w:div w:id="612135959">
                  <w:marLeft w:val="0"/>
                  <w:marRight w:val="0"/>
                  <w:marTop w:val="0"/>
                  <w:marBottom w:val="0"/>
                  <w:divBdr>
                    <w:top w:val="none" w:sz="0" w:space="0" w:color="auto"/>
                    <w:left w:val="none" w:sz="0" w:space="0" w:color="auto"/>
                    <w:bottom w:val="none" w:sz="0" w:space="0" w:color="auto"/>
                    <w:right w:val="none" w:sz="0" w:space="0" w:color="auto"/>
                  </w:divBdr>
                </w:div>
              </w:divsChild>
            </w:div>
            <w:div w:id="993752493">
              <w:marLeft w:val="0"/>
              <w:marRight w:val="0"/>
              <w:marTop w:val="0"/>
              <w:marBottom w:val="0"/>
              <w:divBdr>
                <w:top w:val="none" w:sz="0" w:space="0" w:color="auto"/>
                <w:left w:val="none" w:sz="0" w:space="0" w:color="auto"/>
                <w:bottom w:val="none" w:sz="0" w:space="0" w:color="auto"/>
                <w:right w:val="none" w:sz="0" w:space="0" w:color="auto"/>
              </w:divBdr>
              <w:divsChild>
                <w:div w:id="334570900">
                  <w:marLeft w:val="0"/>
                  <w:marRight w:val="0"/>
                  <w:marTop w:val="0"/>
                  <w:marBottom w:val="0"/>
                  <w:divBdr>
                    <w:top w:val="none" w:sz="0" w:space="0" w:color="auto"/>
                    <w:left w:val="none" w:sz="0" w:space="0" w:color="auto"/>
                    <w:bottom w:val="none" w:sz="0" w:space="0" w:color="auto"/>
                    <w:right w:val="none" w:sz="0" w:space="0" w:color="auto"/>
                  </w:divBdr>
                </w:div>
              </w:divsChild>
            </w:div>
            <w:div w:id="1082531618">
              <w:marLeft w:val="0"/>
              <w:marRight w:val="0"/>
              <w:marTop w:val="0"/>
              <w:marBottom w:val="0"/>
              <w:divBdr>
                <w:top w:val="none" w:sz="0" w:space="0" w:color="auto"/>
                <w:left w:val="none" w:sz="0" w:space="0" w:color="auto"/>
                <w:bottom w:val="none" w:sz="0" w:space="0" w:color="auto"/>
                <w:right w:val="none" w:sz="0" w:space="0" w:color="auto"/>
              </w:divBdr>
              <w:divsChild>
                <w:div w:id="557977042">
                  <w:marLeft w:val="0"/>
                  <w:marRight w:val="0"/>
                  <w:marTop w:val="0"/>
                  <w:marBottom w:val="0"/>
                  <w:divBdr>
                    <w:top w:val="none" w:sz="0" w:space="0" w:color="auto"/>
                    <w:left w:val="none" w:sz="0" w:space="0" w:color="auto"/>
                    <w:bottom w:val="none" w:sz="0" w:space="0" w:color="auto"/>
                    <w:right w:val="none" w:sz="0" w:space="0" w:color="auto"/>
                  </w:divBdr>
                </w:div>
              </w:divsChild>
            </w:div>
            <w:div w:id="1120339355">
              <w:marLeft w:val="0"/>
              <w:marRight w:val="0"/>
              <w:marTop w:val="0"/>
              <w:marBottom w:val="0"/>
              <w:divBdr>
                <w:top w:val="none" w:sz="0" w:space="0" w:color="auto"/>
                <w:left w:val="none" w:sz="0" w:space="0" w:color="auto"/>
                <w:bottom w:val="none" w:sz="0" w:space="0" w:color="auto"/>
                <w:right w:val="none" w:sz="0" w:space="0" w:color="auto"/>
              </w:divBdr>
              <w:divsChild>
                <w:div w:id="1059792914">
                  <w:marLeft w:val="0"/>
                  <w:marRight w:val="0"/>
                  <w:marTop w:val="0"/>
                  <w:marBottom w:val="0"/>
                  <w:divBdr>
                    <w:top w:val="none" w:sz="0" w:space="0" w:color="auto"/>
                    <w:left w:val="none" w:sz="0" w:space="0" w:color="auto"/>
                    <w:bottom w:val="none" w:sz="0" w:space="0" w:color="auto"/>
                    <w:right w:val="none" w:sz="0" w:space="0" w:color="auto"/>
                  </w:divBdr>
                </w:div>
              </w:divsChild>
            </w:div>
            <w:div w:id="1505633514">
              <w:marLeft w:val="0"/>
              <w:marRight w:val="0"/>
              <w:marTop w:val="0"/>
              <w:marBottom w:val="0"/>
              <w:divBdr>
                <w:top w:val="none" w:sz="0" w:space="0" w:color="auto"/>
                <w:left w:val="none" w:sz="0" w:space="0" w:color="auto"/>
                <w:bottom w:val="none" w:sz="0" w:space="0" w:color="auto"/>
                <w:right w:val="none" w:sz="0" w:space="0" w:color="auto"/>
              </w:divBdr>
              <w:divsChild>
                <w:div w:id="101847420">
                  <w:marLeft w:val="0"/>
                  <w:marRight w:val="0"/>
                  <w:marTop w:val="0"/>
                  <w:marBottom w:val="0"/>
                  <w:divBdr>
                    <w:top w:val="none" w:sz="0" w:space="0" w:color="auto"/>
                    <w:left w:val="none" w:sz="0" w:space="0" w:color="auto"/>
                    <w:bottom w:val="none" w:sz="0" w:space="0" w:color="auto"/>
                    <w:right w:val="none" w:sz="0" w:space="0" w:color="auto"/>
                  </w:divBdr>
                </w:div>
              </w:divsChild>
            </w:div>
            <w:div w:id="1663462319">
              <w:marLeft w:val="0"/>
              <w:marRight w:val="0"/>
              <w:marTop w:val="0"/>
              <w:marBottom w:val="0"/>
              <w:divBdr>
                <w:top w:val="none" w:sz="0" w:space="0" w:color="auto"/>
                <w:left w:val="none" w:sz="0" w:space="0" w:color="auto"/>
                <w:bottom w:val="none" w:sz="0" w:space="0" w:color="auto"/>
                <w:right w:val="none" w:sz="0" w:space="0" w:color="auto"/>
              </w:divBdr>
              <w:divsChild>
                <w:div w:id="2058359108">
                  <w:marLeft w:val="0"/>
                  <w:marRight w:val="0"/>
                  <w:marTop w:val="0"/>
                  <w:marBottom w:val="0"/>
                  <w:divBdr>
                    <w:top w:val="none" w:sz="0" w:space="0" w:color="auto"/>
                    <w:left w:val="none" w:sz="0" w:space="0" w:color="auto"/>
                    <w:bottom w:val="none" w:sz="0" w:space="0" w:color="auto"/>
                    <w:right w:val="none" w:sz="0" w:space="0" w:color="auto"/>
                  </w:divBdr>
                </w:div>
              </w:divsChild>
            </w:div>
            <w:div w:id="1824810117">
              <w:marLeft w:val="0"/>
              <w:marRight w:val="0"/>
              <w:marTop w:val="0"/>
              <w:marBottom w:val="0"/>
              <w:divBdr>
                <w:top w:val="none" w:sz="0" w:space="0" w:color="auto"/>
                <w:left w:val="none" w:sz="0" w:space="0" w:color="auto"/>
                <w:bottom w:val="none" w:sz="0" w:space="0" w:color="auto"/>
                <w:right w:val="none" w:sz="0" w:space="0" w:color="auto"/>
              </w:divBdr>
              <w:divsChild>
                <w:div w:id="1016887811">
                  <w:marLeft w:val="0"/>
                  <w:marRight w:val="0"/>
                  <w:marTop w:val="0"/>
                  <w:marBottom w:val="0"/>
                  <w:divBdr>
                    <w:top w:val="none" w:sz="0" w:space="0" w:color="auto"/>
                    <w:left w:val="none" w:sz="0" w:space="0" w:color="auto"/>
                    <w:bottom w:val="none" w:sz="0" w:space="0" w:color="auto"/>
                    <w:right w:val="none" w:sz="0" w:space="0" w:color="auto"/>
                  </w:divBdr>
                </w:div>
              </w:divsChild>
            </w:div>
            <w:div w:id="1829518494">
              <w:marLeft w:val="0"/>
              <w:marRight w:val="0"/>
              <w:marTop w:val="0"/>
              <w:marBottom w:val="0"/>
              <w:divBdr>
                <w:top w:val="none" w:sz="0" w:space="0" w:color="auto"/>
                <w:left w:val="none" w:sz="0" w:space="0" w:color="auto"/>
                <w:bottom w:val="none" w:sz="0" w:space="0" w:color="auto"/>
                <w:right w:val="none" w:sz="0" w:space="0" w:color="auto"/>
              </w:divBdr>
              <w:divsChild>
                <w:div w:id="2095734893">
                  <w:marLeft w:val="0"/>
                  <w:marRight w:val="0"/>
                  <w:marTop w:val="0"/>
                  <w:marBottom w:val="0"/>
                  <w:divBdr>
                    <w:top w:val="none" w:sz="0" w:space="0" w:color="auto"/>
                    <w:left w:val="none" w:sz="0" w:space="0" w:color="auto"/>
                    <w:bottom w:val="none" w:sz="0" w:space="0" w:color="auto"/>
                    <w:right w:val="none" w:sz="0" w:space="0" w:color="auto"/>
                  </w:divBdr>
                </w:div>
              </w:divsChild>
            </w:div>
            <w:div w:id="1852522633">
              <w:marLeft w:val="0"/>
              <w:marRight w:val="0"/>
              <w:marTop w:val="0"/>
              <w:marBottom w:val="0"/>
              <w:divBdr>
                <w:top w:val="none" w:sz="0" w:space="0" w:color="auto"/>
                <w:left w:val="none" w:sz="0" w:space="0" w:color="auto"/>
                <w:bottom w:val="none" w:sz="0" w:space="0" w:color="auto"/>
                <w:right w:val="none" w:sz="0" w:space="0" w:color="auto"/>
              </w:divBdr>
              <w:divsChild>
                <w:div w:id="31199192">
                  <w:marLeft w:val="0"/>
                  <w:marRight w:val="0"/>
                  <w:marTop w:val="0"/>
                  <w:marBottom w:val="0"/>
                  <w:divBdr>
                    <w:top w:val="none" w:sz="0" w:space="0" w:color="auto"/>
                    <w:left w:val="none" w:sz="0" w:space="0" w:color="auto"/>
                    <w:bottom w:val="none" w:sz="0" w:space="0" w:color="auto"/>
                    <w:right w:val="none" w:sz="0" w:space="0" w:color="auto"/>
                  </w:divBdr>
                </w:div>
              </w:divsChild>
            </w:div>
            <w:div w:id="1868368323">
              <w:marLeft w:val="0"/>
              <w:marRight w:val="0"/>
              <w:marTop w:val="0"/>
              <w:marBottom w:val="0"/>
              <w:divBdr>
                <w:top w:val="none" w:sz="0" w:space="0" w:color="auto"/>
                <w:left w:val="none" w:sz="0" w:space="0" w:color="auto"/>
                <w:bottom w:val="none" w:sz="0" w:space="0" w:color="auto"/>
                <w:right w:val="none" w:sz="0" w:space="0" w:color="auto"/>
              </w:divBdr>
              <w:divsChild>
                <w:div w:id="2141462046">
                  <w:marLeft w:val="0"/>
                  <w:marRight w:val="0"/>
                  <w:marTop w:val="0"/>
                  <w:marBottom w:val="0"/>
                  <w:divBdr>
                    <w:top w:val="none" w:sz="0" w:space="0" w:color="auto"/>
                    <w:left w:val="none" w:sz="0" w:space="0" w:color="auto"/>
                    <w:bottom w:val="none" w:sz="0" w:space="0" w:color="auto"/>
                    <w:right w:val="none" w:sz="0" w:space="0" w:color="auto"/>
                  </w:divBdr>
                </w:div>
              </w:divsChild>
            </w:div>
            <w:div w:id="2136023709">
              <w:marLeft w:val="0"/>
              <w:marRight w:val="0"/>
              <w:marTop w:val="0"/>
              <w:marBottom w:val="0"/>
              <w:divBdr>
                <w:top w:val="none" w:sz="0" w:space="0" w:color="auto"/>
                <w:left w:val="none" w:sz="0" w:space="0" w:color="auto"/>
                <w:bottom w:val="none" w:sz="0" w:space="0" w:color="auto"/>
                <w:right w:val="none" w:sz="0" w:space="0" w:color="auto"/>
              </w:divBdr>
              <w:divsChild>
                <w:div w:id="17426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360">
          <w:marLeft w:val="0"/>
          <w:marRight w:val="0"/>
          <w:marTop w:val="0"/>
          <w:marBottom w:val="0"/>
          <w:divBdr>
            <w:top w:val="none" w:sz="0" w:space="0" w:color="auto"/>
            <w:left w:val="none" w:sz="0" w:space="0" w:color="auto"/>
            <w:bottom w:val="none" w:sz="0" w:space="0" w:color="auto"/>
            <w:right w:val="none" w:sz="0" w:space="0" w:color="auto"/>
          </w:divBdr>
        </w:div>
        <w:div w:id="1726173049">
          <w:marLeft w:val="0"/>
          <w:marRight w:val="0"/>
          <w:marTop w:val="0"/>
          <w:marBottom w:val="0"/>
          <w:divBdr>
            <w:top w:val="none" w:sz="0" w:space="0" w:color="auto"/>
            <w:left w:val="none" w:sz="0" w:space="0" w:color="auto"/>
            <w:bottom w:val="none" w:sz="0" w:space="0" w:color="auto"/>
            <w:right w:val="none" w:sz="0" w:space="0" w:color="auto"/>
          </w:divBdr>
        </w:div>
        <w:div w:id="1740128578">
          <w:marLeft w:val="0"/>
          <w:marRight w:val="0"/>
          <w:marTop w:val="0"/>
          <w:marBottom w:val="0"/>
          <w:divBdr>
            <w:top w:val="none" w:sz="0" w:space="0" w:color="auto"/>
            <w:left w:val="none" w:sz="0" w:space="0" w:color="auto"/>
            <w:bottom w:val="none" w:sz="0" w:space="0" w:color="auto"/>
            <w:right w:val="none" w:sz="0" w:space="0" w:color="auto"/>
          </w:divBdr>
        </w:div>
        <w:div w:id="1753890863">
          <w:marLeft w:val="0"/>
          <w:marRight w:val="0"/>
          <w:marTop w:val="0"/>
          <w:marBottom w:val="0"/>
          <w:divBdr>
            <w:top w:val="none" w:sz="0" w:space="0" w:color="auto"/>
            <w:left w:val="none" w:sz="0" w:space="0" w:color="auto"/>
            <w:bottom w:val="none" w:sz="0" w:space="0" w:color="auto"/>
            <w:right w:val="none" w:sz="0" w:space="0" w:color="auto"/>
          </w:divBdr>
        </w:div>
        <w:div w:id="1808545767">
          <w:marLeft w:val="0"/>
          <w:marRight w:val="0"/>
          <w:marTop w:val="0"/>
          <w:marBottom w:val="0"/>
          <w:divBdr>
            <w:top w:val="none" w:sz="0" w:space="0" w:color="auto"/>
            <w:left w:val="none" w:sz="0" w:space="0" w:color="auto"/>
            <w:bottom w:val="none" w:sz="0" w:space="0" w:color="auto"/>
            <w:right w:val="none" w:sz="0" w:space="0" w:color="auto"/>
          </w:divBdr>
        </w:div>
        <w:div w:id="1901553820">
          <w:marLeft w:val="0"/>
          <w:marRight w:val="0"/>
          <w:marTop w:val="0"/>
          <w:marBottom w:val="0"/>
          <w:divBdr>
            <w:top w:val="none" w:sz="0" w:space="0" w:color="auto"/>
            <w:left w:val="none" w:sz="0" w:space="0" w:color="auto"/>
            <w:bottom w:val="none" w:sz="0" w:space="0" w:color="auto"/>
            <w:right w:val="none" w:sz="0" w:space="0" w:color="auto"/>
          </w:divBdr>
        </w:div>
        <w:div w:id="1961449807">
          <w:marLeft w:val="0"/>
          <w:marRight w:val="0"/>
          <w:marTop w:val="0"/>
          <w:marBottom w:val="0"/>
          <w:divBdr>
            <w:top w:val="none" w:sz="0" w:space="0" w:color="auto"/>
            <w:left w:val="none" w:sz="0" w:space="0" w:color="auto"/>
            <w:bottom w:val="none" w:sz="0" w:space="0" w:color="auto"/>
            <w:right w:val="none" w:sz="0" w:space="0" w:color="auto"/>
          </w:divBdr>
        </w:div>
        <w:div w:id="2022463108">
          <w:marLeft w:val="0"/>
          <w:marRight w:val="0"/>
          <w:marTop w:val="0"/>
          <w:marBottom w:val="0"/>
          <w:divBdr>
            <w:top w:val="none" w:sz="0" w:space="0" w:color="auto"/>
            <w:left w:val="none" w:sz="0" w:space="0" w:color="auto"/>
            <w:bottom w:val="none" w:sz="0" w:space="0" w:color="auto"/>
            <w:right w:val="none" w:sz="0" w:space="0" w:color="auto"/>
          </w:divBdr>
        </w:div>
        <w:div w:id="2023773813">
          <w:marLeft w:val="-75"/>
          <w:marRight w:val="0"/>
          <w:marTop w:val="30"/>
          <w:marBottom w:val="30"/>
          <w:divBdr>
            <w:top w:val="none" w:sz="0" w:space="0" w:color="auto"/>
            <w:left w:val="none" w:sz="0" w:space="0" w:color="auto"/>
            <w:bottom w:val="none" w:sz="0" w:space="0" w:color="auto"/>
            <w:right w:val="none" w:sz="0" w:space="0" w:color="auto"/>
          </w:divBdr>
          <w:divsChild>
            <w:div w:id="131484760">
              <w:marLeft w:val="0"/>
              <w:marRight w:val="0"/>
              <w:marTop w:val="0"/>
              <w:marBottom w:val="0"/>
              <w:divBdr>
                <w:top w:val="none" w:sz="0" w:space="0" w:color="auto"/>
                <w:left w:val="none" w:sz="0" w:space="0" w:color="auto"/>
                <w:bottom w:val="none" w:sz="0" w:space="0" w:color="auto"/>
                <w:right w:val="none" w:sz="0" w:space="0" w:color="auto"/>
              </w:divBdr>
              <w:divsChild>
                <w:div w:id="583563933">
                  <w:marLeft w:val="0"/>
                  <w:marRight w:val="0"/>
                  <w:marTop w:val="0"/>
                  <w:marBottom w:val="0"/>
                  <w:divBdr>
                    <w:top w:val="none" w:sz="0" w:space="0" w:color="auto"/>
                    <w:left w:val="none" w:sz="0" w:space="0" w:color="auto"/>
                    <w:bottom w:val="none" w:sz="0" w:space="0" w:color="auto"/>
                    <w:right w:val="none" w:sz="0" w:space="0" w:color="auto"/>
                  </w:divBdr>
                </w:div>
              </w:divsChild>
            </w:div>
            <w:div w:id="459883391">
              <w:marLeft w:val="0"/>
              <w:marRight w:val="0"/>
              <w:marTop w:val="0"/>
              <w:marBottom w:val="0"/>
              <w:divBdr>
                <w:top w:val="none" w:sz="0" w:space="0" w:color="auto"/>
                <w:left w:val="none" w:sz="0" w:space="0" w:color="auto"/>
                <w:bottom w:val="none" w:sz="0" w:space="0" w:color="auto"/>
                <w:right w:val="none" w:sz="0" w:space="0" w:color="auto"/>
              </w:divBdr>
              <w:divsChild>
                <w:div w:id="1088577416">
                  <w:marLeft w:val="0"/>
                  <w:marRight w:val="0"/>
                  <w:marTop w:val="0"/>
                  <w:marBottom w:val="0"/>
                  <w:divBdr>
                    <w:top w:val="none" w:sz="0" w:space="0" w:color="auto"/>
                    <w:left w:val="none" w:sz="0" w:space="0" w:color="auto"/>
                    <w:bottom w:val="none" w:sz="0" w:space="0" w:color="auto"/>
                    <w:right w:val="none" w:sz="0" w:space="0" w:color="auto"/>
                  </w:divBdr>
                </w:div>
              </w:divsChild>
            </w:div>
            <w:div w:id="537818861">
              <w:marLeft w:val="0"/>
              <w:marRight w:val="0"/>
              <w:marTop w:val="0"/>
              <w:marBottom w:val="0"/>
              <w:divBdr>
                <w:top w:val="none" w:sz="0" w:space="0" w:color="auto"/>
                <w:left w:val="none" w:sz="0" w:space="0" w:color="auto"/>
                <w:bottom w:val="none" w:sz="0" w:space="0" w:color="auto"/>
                <w:right w:val="none" w:sz="0" w:space="0" w:color="auto"/>
              </w:divBdr>
              <w:divsChild>
                <w:div w:id="1607618336">
                  <w:marLeft w:val="0"/>
                  <w:marRight w:val="0"/>
                  <w:marTop w:val="0"/>
                  <w:marBottom w:val="0"/>
                  <w:divBdr>
                    <w:top w:val="none" w:sz="0" w:space="0" w:color="auto"/>
                    <w:left w:val="none" w:sz="0" w:space="0" w:color="auto"/>
                    <w:bottom w:val="none" w:sz="0" w:space="0" w:color="auto"/>
                    <w:right w:val="none" w:sz="0" w:space="0" w:color="auto"/>
                  </w:divBdr>
                </w:div>
              </w:divsChild>
            </w:div>
            <w:div w:id="548080035">
              <w:marLeft w:val="0"/>
              <w:marRight w:val="0"/>
              <w:marTop w:val="0"/>
              <w:marBottom w:val="0"/>
              <w:divBdr>
                <w:top w:val="none" w:sz="0" w:space="0" w:color="auto"/>
                <w:left w:val="none" w:sz="0" w:space="0" w:color="auto"/>
                <w:bottom w:val="none" w:sz="0" w:space="0" w:color="auto"/>
                <w:right w:val="none" w:sz="0" w:space="0" w:color="auto"/>
              </w:divBdr>
              <w:divsChild>
                <w:div w:id="412942483">
                  <w:marLeft w:val="0"/>
                  <w:marRight w:val="0"/>
                  <w:marTop w:val="0"/>
                  <w:marBottom w:val="0"/>
                  <w:divBdr>
                    <w:top w:val="none" w:sz="0" w:space="0" w:color="auto"/>
                    <w:left w:val="none" w:sz="0" w:space="0" w:color="auto"/>
                    <w:bottom w:val="none" w:sz="0" w:space="0" w:color="auto"/>
                    <w:right w:val="none" w:sz="0" w:space="0" w:color="auto"/>
                  </w:divBdr>
                </w:div>
              </w:divsChild>
            </w:div>
            <w:div w:id="642124801">
              <w:marLeft w:val="0"/>
              <w:marRight w:val="0"/>
              <w:marTop w:val="0"/>
              <w:marBottom w:val="0"/>
              <w:divBdr>
                <w:top w:val="none" w:sz="0" w:space="0" w:color="auto"/>
                <w:left w:val="none" w:sz="0" w:space="0" w:color="auto"/>
                <w:bottom w:val="none" w:sz="0" w:space="0" w:color="auto"/>
                <w:right w:val="none" w:sz="0" w:space="0" w:color="auto"/>
              </w:divBdr>
              <w:divsChild>
                <w:div w:id="981740511">
                  <w:marLeft w:val="0"/>
                  <w:marRight w:val="0"/>
                  <w:marTop w:val="0"/>
                  <w:marBottom w:val="0"/>
                  <w:divBdr>
                    <w:top w:val="none" w:sz="0" w:space="0" w:color="auto"/>
                    <w:left w:val="none" w:sz="0" w:space="0" w:color="auto"/>
                    <w:bottom w:val="none" w:sz="0" w:space="0" w:color="auto"/>
                    <w:right w:val="none" w:sz="0" w:space="0" w:color="auto"/>
                  </w:divBdr>
                </w:div>
              </w:divsChild>
            </w:div>
            <w:div w:id="653725060">
              <w:marLeft w:val="0"/>
              <w:marRight w:val="0"/>
              <w:marTop w:val="0"/>
              <w:marBottom w:val="0"/>
              <w:divBdr>
                <w:top w:val="none" w:sz="0" w:space="0" w:color="auto"/>
                <w:left w:val="none" w:sz="0" w:space="0" w:color="auto"/>
                <w:bottom w:val="none" w:sz="0" w:space="0" w:color="auto"/>
                <w:right w:val="none" w:sz="0" w:space="0" w:color="auto"/>
              </w:divBdr>
              <w:divsChild>
                <w:div w:id="1845129572">
                  <w:marLeft w:val="0"/>
                  <w:marRight w:val="0"/>
                  <w:marTop w:val="0"/>
                  <w:marBottom w:val="0"/>
                  <w:divBdr>
                    <w:top w:val="none" w:sz="0" w:space="0" w:color="auto"/>
                    <w:left w:val="none" w:sz="0" w:space="0" w:color="auto"/>
                    <w:bottom w:val="none" w:sz="0" w:space="0" w:color="auto"/>
                    <w:right w:val="none" w:sz="0" w:space="0" w:color="auto"/>
                  </w:divBdr>
                </w:div>
              </w:divsChild>
            </w:div>
            <w:div w:id="803625468">
              <w:marLeft w:val="0"/>
              <w:marRight w:val="0"/>
              <w:marTop w:val="0"/>
              <w:marBottom w:val="0"/>
              <w:divBdr>
                <w:top w:val="none" w:sz="0" w:space="0" w:color="auto"/>
                <w:left w:val="none" w:sz="0" w:space="0" w:color="auto"/>
                <w:bottom w:val="none" w:sz="0" w:space="0" w:color="auto"/>
                <w:right w:val="none" w:sz="0" w:space="0" w:color="auto"/>
              </w:divBdr>
              <w:divsChild>
                <w:div w:id="1940093905">
                  <w:marLeft w:val="0"/>
                  <w:marRight w:val="0"/>
                  <w:marTop w:val="0"/>
                  <w:marBottom w:val="0"/>
                  <w:divBdr>
                    <w:top w:val="none" w:sz="0" w:space="0" w:color="auto"/>
                    <w:left w:val="none" w:sz="0" w:space="0" w:color="auto"/>
                    <w:bottom w:val="none" w:sz="0" w:space="0" w:color="auto"/>
                    <w:right w:val="none" w:sz="0" w:space="0" w:color="auto"/>
                  </w:divBdr>
                </w:div>
              </w:divsChild>
            </w:div>
            <w:div w:id="876359571">
              <w:marLeft w:val="0"/>
              <w:marRight w:val="0"/>
              <w:marTop w:val="0"/>
              <w:marBottom w:val="0"/>
              <w:divBdr>
                <w:top w:val="none" w:sz="0" w:space="0" w:color="auto"/>
                <w:left w:val="none" w:sz="0" w:space="0" w:color="auto"/>
                <w:bottom w:val="none" w:sz="0" w:space="0" w:color="auto"/>
                <w:right w:val="none" w:sz="0" w:space="0" w:color="auto"/>
              </w:divBdr>
              <w:divsChild>
                <w:div w:id="547030948">
                  <w:marLeft w:val="0"/>
                  <w:marRight w:val="0"/>
                  <w:marTop w:val="0"/>
                  <w:marBottom w:val="0"/>
                  <w:divBdr>
                    <w:top w:val="none" w:sz="0" w:space="0" w:color="auto"/>
                    <w:left w:val="none" w:sz="0" w:space="0" w:color="auto"/>
                    <w:bottom w:val="none" w:sz="0" w:space="0" w:color="auto"/>
                    <w:right w:val="none" w:sz="0" w:space="0" w:color="auto"/>
                  </w:divBdr>
                </w:div>
              </w:divsChild>
            </w:div>
            <w:div w:id="1042437515">
              <w:marLeft w:val="0"/>
              <w:marRight w:val="0"/>
              <w:marTop w:val="0"/>
              <w:marBottom w:val="0"/>
              <w:divBdr>
                <w:top w:val="none" w:sz="0" w:space="0" w:color="auto"/>
                <w:left w:val="none" w:sz="0" w:space="0" w:color="auto"/>
                <w:bottom w:val="none" w:sz="0" w:space="0" w:color="auto"/>
                <w:right w:val="none" w:sz="0" w:space="0" w:color="auto"/>
              </w:divBdr>
              <w:divsChild>
                <w:div w:id="1570580808">
                  <w:marLeft w:val="0"/>
                  <w:marRight w:val="0"/>
                  <w:marTop w:val="0"/>
                  <w:marBottom w:val="0"/>
                  <w:divBdr>
                    <w:top w:val="none" w:sz="0" w:space="0" w:color="auto"/>
                    <w:left w:val="none" w:sz="0" w:space="0" w:color="auto"/>
                    <w:bottom w:val="none" w:sz="0" w:space="0" w:color="auto"/>
                    <w:right w:val="none" w:sz="0" w:space="0" w:color="auto"/>
                  </w:divBdr>
                </w:div>
              </w:divsChild>
            </w:div>
            <w:div w:id="1334454667">
              <w:marLeft w:val="0"/>
              <w:marRight w:val="0"/>
              <w:marTop w:val="0"/>
              <w:marBottom w:val="0"/>
              <w:divBdr>
                <w:top w:val="none" w:sz="0" w:space="0" w:color="auto"/>
                <w:left w:val="none" w:sz="0" w:space="0" w:color="auto"/>
                <w:bottom w:val="none" w:sz="0" w:space="0" w:color="auto"/>
                <w:right w:val="none" w:sz="0" w:space="0" w:color="auto"/>
              </w:divBdr>
              <w:divsChild>
                <w:div w:id="2029135263">
                  <w:marLeft w:val="0"/>
                  <w:marRight w:val="0"/>
                  <w:marTop w:val="0"/>
                  <w:marBottom w:val="0"/>
                  <w:divBdr>
                    <w:top w:val="none" w:sz="0" w:space="0" w:color="auto"/>
                    <w:left w:val="none" w:sz="0" w:space="0" w:color="auto"/>
                    <w:bottom w:val="none" w:sz="0" w:space="0" w:color="auto"/>
                    <w:right w:val="none" w:sz="0" w:space="0" w:color="auto"/>
                  </w:divBdr>
                </w:div>
              </w:divsChild>
            </w:div>
            <w:div w:id="1498837037">
              <w:marLeft w:val="0"/>
              <w:marRight w:val="0"/>
              <w:marTop w:val="0"/>
              <w:marBottom w:val="0"/>
              <w:divBdr>
                <w:top w:val="none" w:sz="0" w:space="0" w:color="auto"/>
                <w:left w:val="none" w:sz="0" w:space="0" w:color="auto"/>
                <w:bottom w:val="none" w:sz="0" w:space="0" w:color="auto"/>
                <w:right w:val="none" w:sz="0" w:space="0" w:color="auto"/>
              </w:divBdr>
              <w:divsChild>
                <w:div w:id="812526614">
                  <w:marLeft w:val="0"/>
                  <w:marRight w:val="0"/>
                  <w:marTop w:val="0"/>
                  <w:marBottom w:val="0"/>
                  <w:divBdr>
                    <w:top w:val="none" w:sz="0" w:space="0" w:color="auto"/>
                    <w:left w:val="none" w:sz="0" w:space="0" w:color="auto"/>
                    <w:bottom w:val="none" w:sz="0" w:space="0" w:color="auto"/>
                    <w:right w:val="none" w:sz="0" w:space="0" w:color="auto"/>
                  </w:divBdr>
                </w:div>
              </w:divsChild>
            </w:div>
            <w:div w:id="1576158856">
              <w:marLeft w:val="0"/>
              <w:marRight w:val="0"/>
              <w:marTop w:val="0"/>
              <w:marBottom w:val="0"/>
              <w:divBdr>
                <w:top w:val="none" w:sz="0" w:space="0" w:color="auto"/>
                <w:left w:val="none" w:sz="0" w:space="0" w:color="auto"/>
                <w:bottom w:val="none" w:sz="0" w:space="0" w:color="auto"/>
                <w:right w:val="none" w:sz="0" w:space="0" w:color="auto"/>
              </w:divBdr>
              <w:divsChild>
                <w:div w:id="2097893758">
                  <w:marLeft w:val="0"/>
                  <w:marRight w:val="0"/>
                  <w:marTop w:val="0"/>
                  <w:marBottom w:val="0"/>
                  <w:divBdr>
                    <w:top w:val="none" w:sz="0" w:space="0" w:color="auto"/>
                    <w:left w:val="none" w:sz="0" w:space="0" w:color="auto"/>
                    <w:bottom w:val="none" w:sz="0" w:space="0" w:color="auto"/>
                    <w:right w:val="none" w:sz="0" w:space="0" w:color="auto"/>
                  </w:divBdr>
                </w:div>
              </w:divsChild>
            </w:div>
            <w:div w:id="1773473597">
              <w:marLeft w:val="0"/>
              <w:marRight w:val="0"/>
              <w:marTop w:val="0"/>
              <w:marBottom w:val="0"/>
              <w:divBdr>
                <w:top w:val="none" w:sz="0" w:space="0" w:color="auto"/>
                <w:left w:val="none" w:sz="0" w:space="0" w:color="auto"/>
                <w:bottom w:val="none" w:sz="0" w:space="0" w:color="auto"/>
                <w:right w:val="none" w:sz="0" w:space="0" w:color="auto"/>
              </w:divBdr>
              <w:divsChild>
                <w:div w:id="5136130">
                  <w:marLeft w:val="0"/>
                  <w:marRight w:val="0"/>
                  <w:marTop w:val="0"/>
                  <w:marBottom w:val="0"/>
                  <w:divBdr>
                    <w:top w:val="none" w:sz="0" w:space="0" w:color="auto"/>
                    <w:left w:val="none" w:sz="0" w:space="0" w:color="auto"/>
                    <w:bottom w:val="none" w:sz="0" w:space="0" w:color="auto"/>
                    <w:right w:val="none" w:sz="0" w:space="0" w:color="auto"/>
                  </w:divBdr>
                </w:div>
              </w:divsChild>
            </w:div>
            <w:div w:id="1938908043">
              <w:marLeft w:val="0"/>
              <w:marRight w:val="0"/>
              <w:marTop w:val="0"/>
              <w:marBottom w:val="0"/>
              <w:divBdr>
                <w:top w:val="none" w:sz="0" w:space="0" w:color="auto"/>
                <w:left w:val="none" w:sz="0" w:space="0" w:color="auto"/>
                <w:bottom w:val="none" w:sz="0" w:space="0" w:color="auto"/>
                <w:right w:val="none" w:sz="0" w:space="0" w:color="auto"/>
              </w:divBdr>
              <w:divsChild>
                <w:div w:id="329218126">
                  <w:marLeft w:val="0"/>
                  <w:marRight w:val="0"/>
                  <w:marTop w:val="0"/>
                  <w:marBottom w:val="0"/>
                  <w:divBdr>
                    <w:top w:val="none" w:sz="0" w:space="0" w:color="auto"/>
                    <w:left w:val="none" w:sz="0" w:space="0" w:color="auto"/>
                    <w:bottom w:val="none" w:sz="0" w:space="0" w:color="auto"/>
                    <w:right w:val="none" w:sz="0" w:space="0" w:color="auto"/>
                  </w:divBdr>
                </w:div>
              </w:divsChild>
            </w:div>
            <w:div w:id="1974215415">
              <w:marLeft w:val="0"/>
              <w:marRight w:val="0"/>
              <w:marTop w:val="0"/>
              <w:marBottom w:val="0"/>
              <w:divBdr>
                <w:top w:val="none" w:sz="0" w:space="0" w:color="auto"/>
                <w:left w:val="none" w:sz="0" w:space="0" w:color="auto"/>
                <w:bottom w:val="none" w:sz="0" w:space="0" w:color="auto"/>
                <w:right w:val="none" w:sz="0" w:space="0" w:color="auto"/>
              </w:divBdr>
              <w:divsChild>
                <w:div w:id="1462572407">
                  <w:marLeft w:val="0"/>
                  <w:marRight w:val="0"/>
                  <w:marTop w:val="0"/>
                  <w:marBottom w:val="0"/>
                  <w:divBdr>
                    <w:top w:val="none" w:sz="0" w:space="0" w:color="auto"/>
                    <w:left w:val="none" w:sz="0" w:space="0" w:color="auto"/>
                    <w:bottom w:val="none" w:sz="0" w:space="0" w:color="auto"/>
                    <w:right w:val="none" w:sz="0" w:space="0" w:color="auto"/>
                  </w:divBdr>
                </w:div>
              </w:divsChild>
            </w:div>
            <w:div w:id="1979993331">
              <w:marLeft w:val="0"/>
              <w:marRight w:val="0"/>
              <w:marTop w:val="0"/>
              <w:marBottom w:val="0"/>
              <w:divBdr>
                <w:top w:val="none" w:sz="0" w:space="0" w:color="auto"/>
                <w:left w:val="none" w:sz="0" w:space="0" w:color="auto"/>
                <w:bottom w:val="none" w:sz="0" w:space="0" w:color="auto"/>
                <w:right w:val="none" w:sz="0" w:space="0" w:color="auto"/>
              </w:divBdr>
              <w:divsChild>
                <w:div w:id="29308761">
                  <w:marLeft w:val="0"/>
                  <w:marRight w:val="0"/>
                  <w:marTop w:val="0"/>
                  <w:marBottom w:val="0"/>
                  <w:divBdr>
                    <w:top w:val="none" w:sz="0" w:space="0" w:color="auto"/>
                    <w:left w:val="none" w:sz="0" w:space="0" w:color="auto"/>
                    <w:bottom w:val="none" w:sz="0" w:space="0" w:color="auto"/>
                    <w:right w:val="none" w:sz="0" w:space="0" w:color="auto"/>
                  </w:divBdr>
                </w:div>
              </w:divsChild>
            </w:div>
            <w:div w:id="2113744940">
              <w:marLeft w:val="0"/>
              <w:marRight w:val="0"/>
              <w:marTop w:val="0"/>
              <w:marBottom w:val="0"/>
              <w:divBdr>
                <w:top w:val="none" w:sz="0" w:space="0" w:color="auto"/>
                <w:left w:val="none" w:sz="0" w:space="0" w:color="auto"/>
                <w:bottom w:val="none" w:sz="0" w:space="0" w:color="auto"/>
                <w:right w:val="none" w:sz="0" w:space="0" w:color="auto"/>
              </w:divBdr>
              <w:divsChild>
                <w:div w:id="1736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6014">
          <w:marLeft w:val="0"/>
          <w:marRight w:val="0"/>
          <w:marTop w:val="0"/>
          <w:marBottom w:val="0"/>
          <w:divBdr>
            <w:top w:val="none" w:sz="0" w:space="0" w:color="auto"/>
            <w:left w:val="none" w:sz="0" w:space="0" w:color="auto"/>
            <w:bottom w:val="none" w:sz="0" w:space="0" w:color="auto"/>
            <w:right w:val="none" w:sz="0" w:space="0" w:color="auto"/>
          </w:divBdr>
        </w:div>
        <w:div w:id="2112968563">
          <w:marLeft w:val="-75"/>
          <w:marRight w:val="0"/>
          <w:marTop w:val="30"/>
          <w:marBottom w:val="30"/>
          <w:divBdr>
            <w:top w:val="none" w:sz="0" w:space="0" w:color="auto"/>
            <w:left w:val="none" w:sz="0" w:space="0" w:color="auto"/>
            <w:bottom w:val="none" w:sz="0" w:space="0" w:color="auto"/>
            <w:right w:val="none" w:sz="0" w:space="0" w:color="auto"/>
          </w:divBdr>
          <w:divsChild>
            <w:div w:id="195773049">
              <w:marLeft w:val="0"/>
              <w:marRight w:val="0"/>
              <w:marTop w:val="0"/>
              <w:marBottom w:val="0"/>
              <w:divBdr>
                <w:top w:val="none" w:sz="0" w:space="0" w:color="auto"/>
                <w:left w:val="none" w:sz="0" w:space="0" w:color="auto"/>
                <w:bottom w:val="none" w:sz="0" w:space="0" w:color="auto"/>
                <w:right w:val="none" w:sz="0" w:space="0" w:color="auto"/>
              </w:divBdr>
              <w:divsChild>
                <w:div w:id="961688326">
                  <w:marLeft w:val="0"/>
                  <w:marRight w:val="0"/>
                  <w:marTop w:val="0"/>
                  <w:marBottom w:val="0"/>
                  <w:divBdr>
                    <w:top w:val="none" w:sz="0" w:space="0" w:color="auto"/>
                    <w:left w:val="none" w:sz="0" w:space="0" w:color="auto"/>
                    <w:bottom w:val="none" w:sz="0" w:space="0" w:color="auto"/>
                    <w:right w:val="none" w:sz="0" w:space="0" w:color="auto"/>
                  </w:divBdr>
                </w:div>
              </w:divsChild>
            </w:div>
            <w:div w:id="608313185">
              <w:marLeft w:val="0"/>
              <w:marRight w:val="0"/>
              <w:marTop w:val="0"/>
              <w:marBottom w:val="0"/>
              <w:divBdr>
                <w:top w:val="none" w:sz="0" w:space="0" w:color="auto"/>
                <w:left w:val="none" w:sz="0" w:space="0" w:color="auto"/>
                <w:bottom w:val="none" w:sz="0" w:space="0" w:color="auto"/>
                <w:right w:val="none" w:sz="0" w:space="0" w:color="auto"/>
              </w:divBdr>
              <w:divsChild>
                <w:div w:id="724331475">
                  <w:marLeft w:val="0"/>
                  <w:marRight w:val="0"/>
                  <w:marTop w:val="0"/>
                  <w:marBottom w:val="0"/>
                  <w:divBdr>
                    <w:top w:val="none" w:sz="0" w:space="0" w:color="auto"/>
                    <w:left w:val="none" w:sz="0" w:space="0" w:color="auto"/>
                    <w:bottom w:val="none" w:sz="0" w:space="0" w:color="auto"/>
                    <w:right w:val="none" w:sz="0" w:space="0" w:color="auto"/>
                  </w:divBdr>
                </w:div>
              </w:divsChild>
            </w:div>
            <w:div w:id="767849354">
              <w:marLeft w:val="0"/>
              <w:marRight w:val="0"/>
              <w:marTop w:val="0"/>
              <w:marBottom w:val="0"/>
              <w:divBdr>
                <w:top w:val="none" w:sz="0" w:space="0" w:color="auto"/>
                <w:left w:val="none" w:sz="0" w:space="0" w:color="auto"/>
                <w:bottom w:val="none" w:sz="0" w:space="0" w:color="auto"/>
                <w:right w:val="none" w:sz="0" w:space="0" w:color="auto"/>
              </w:divBdr>
              <w:divsChild>
                <w:div w:id="1677804420">
                  <w:marLeft w:val="0"/>
                  <w:marRight w:val="0"/>
                  <w:marTop w:val="0"/>
                  <w:marBottom w:val="0"/>
                  <w:divBdr>
                    <w:top w:val="none" w:sz="0" w:space="0" w:color="auto"/>
                    <w:left w:val="none" w:sz="0" w:space="0" w:color="auto"/>
                    <w:bottom w:val="none" w:sz="0" w:space="0" w:color="auto"/>
                    <w:right w:val="none" w:sz="0" w:space="0" w:color="auto"/>
                  </w:divBdr>
                </w:div>
              </w:divsChild>
            </w:div>
            <w:div w:id="839657293">
              <w:marLeft w:val="0"/>
              <w:marRight w:val="0"/>
              <w:marTop w:val="0"/>
              <w:marBottom w:val="0"/>
              <w:divBdr>
                <w:top w:val="none" w:sz="0" w:space="0" w:color="auto"/>
                <w:left w:val="none" w:sz="0" w:space="0" w:color="auto"/>
                <w:bottom w:val="none" w:sz="0" w:space="0" w:color="auto"/>
                <w:right w:val="none" w:sz="0" w:space="0" w:color="auto"/>
              </w:divBdr>
              <w:divsChild>
                <w:div w:id="379599417">
                  <w:marLeft w:val="0"/>
                  <w:marRight w:val="0"/>
                  <w:marTop w:val="0"/>
                  <w:marBottom w:val="0"/>
                  <w:divBdr>
                    <w:top w:val="none" w:sz="0" w:space="0" w:color="auto"/>
                    <w:left w:val="none" w:sz="0" w:space="0" w:color="auto"/>
                    <w:bottom w:val="none" w:sz="0" w:space="0" w:color="auto"/>
                    <w:right w:val="none" w:sz="0" w:space="0" w:color="auto"/>
                  </w:divBdr>
                </w:div>
              </w:divsChild>
            </w:div>
            <w:div w:id="887498417">
              <w:marLeft w:val="0"/>
              <w:marRight w:val="0"/>
              <w:marTop w:val="0"/>
              <w:marBottom w:val="0"/>
              <w:divBdr>
                <w:top w:val="none" w:sz="0" w:space="0" w:color="auto"/>
                <w:left w:val="none" w:sz="0" w:space="0" w:color="auto"/>
                <w:bottom w:val="none" w:sz="0" w:space="0" w:color="auto"/>
                <w:right w:val="none" w:sz="0" w:space="0" w:color="auto"/>
              </w:divBdr>
              <w:divsChild>
                <w:div w:id="1062211970">
                  <w:marLeft w:val="0"/>
                  <w:marRight w:val="0"/>
                  <w:marTop w:val="0"/>
                  <w:marBottom w:val="0"/>
                  <w:divBdr>
                    <w:top w:val="none" w:sz="0" w:space="0" w:color="auto"/>
                    <w:left w:val="none" w:sz="0" w:space="0" w:color="auto"/>
                    <w:bottom w:val="none" w:sz="0" w:space="0" w:color="auto"/>
                    <w:right w:val="none" w:sz="0" w:space="0" w:color="auto"/>
                  </w:divBdr>
                </w:div>
              </w:divsChild>
            </w:div>
            <w:div w:id="899750987">
              <w:marLeft w:val="0"/>
              <w:marRight w:val="0"/>
              <w:marTop w:val="0"/>
              <w:marBottom w:val="0"/>
              <w:divBdr>
                <w:top w:val="none" w:sz="0" w:space="0" w:color="auto"/>
                <w:left w:val="none" w:sz="0" w:space="0" w:color="auto"/>
                <w:bottom w:val="none" w:sz="0" w:space="0" w:color="auto"/>
                <w:right w:val="none" w:sz="0" w:space="0" w:color="auto"/>
              </w:divBdr>
              <w:divsChild>
                <w:div w:id="20521377">
                  <w:marLeft w:val="0"/>
                  <w:marRight w:val="0"/>
                  <w:marTop w:val="0"/>
                  <w:marBottom w:val="0"/>
                  <w:divBdr>
                    <w:top w:val="none" w:sz="0" w:space="0" w:color="auto"/>
                    <w:left w:val="none" w:sz="0" w:space="0" w:color="auto"/>
                    <w:bottom w:val="none" w:sz="0" w:space="0" w:color="auto"/>
                    <w:right w:val="none" w:sz="0" w:space="0" w:color="auto"/>
                  </w:divBdr>
                </w:div>
              </w:divsChild>
            </w:div>
            <w:div w:id="913975964">
              <w:marLeft w:val="0"/>
              <w:marRight w:val="0"/>
              <w:marTop w:val="0"/>
              <w:marBottom w:val="0"/>
              <w:divBdr>
                <w:top w:val="none" w:sz="0" w:space="0" w:color="auto"/>
                <w:left w:val="none" w:sz="0" w:space="0" w:color="auto"/>
                <w:bottom w:val="none" w:sz="0" w:space="0" w:color="auto"/>
                <w:right w:val="none" w:sz="0" w:space="0" w:color="auto"/>
              </w:divBdr>
              <w:divsChild>
                <w:div w:id="32316423">
                  <w:marLeft w:val="0"/>
                  <w:marRight w:val="0"/>
                  <w:marTop w:val="0"/>
                  <w:marBottom w:val="0"/>
                  <w:divBdr>
                    <w:top w:val="none" w:sz="0" w:space="0" w:color="auto"/>
                    <w:left w:val="none" w:sz="0" w:space="0" w:color="auto"/>
                    <w:bottom w:val="none" w:sz="0" w:space="0" w:color="auto"/>
                    <w:right w:val="none" w:sz="0" w:space="0" w:color="auto"/>
                  </w:divBdr>
                </w:div>
              </w:divsChild>
            </w:div>
            <w:div w:id="1172574255">
              <w:marLeft w:val="0"/>
              <w:marRight w:val="0"/>
              <w:marTop w:val="0"/>
              <w:marBottom w:val="0"/>
              <w:divBdr>
                <w:top w:val="none" w:sz="0" w:space="0" w:color="auto"/>
                <w:left w:val="none" w:sz="0" w:space="0" w:color="auto"/>
                <w:bottom w:val="none" w:sz="0" w:space="0" w:color="auto"/>
                <w:right w:val="none" w:sz="0" w:space="0" w:color="auto"/>
              </w:divBdr>
              <w:divsChild>
                <w:div w:id="1924873762">
                  <w:marLeft w:val="0"/>
                  <w:marRight w:val="0"/>
                  <w:marTop w:val="0"/>
                  <w:marBottom w:val="0"/>
                  <w:divBdr>
                    <w:top w:val="none" w:sz="0" w:space="0" w:color="auto"/>
                    <w:left w:val="none" w:sz="0" w:space="0" w:color="auto"/>
                    <w:bottom w:val="none" w:sz="0" w:space="0" w:color="auto"/>
                    <w:right w:val="none" w:sz="0" w:space="0" w:color="auto"/>
                  </w:divBdr>
                </w:div>
              </w:divsChild>
            </w:div>
            <w:div w:id="1207332595">
              <w:marLeft w:val="0"/>
              <w:marRight w:val="0"/>
              <w:marTop w:val="0"/>
              <w:marBottom w:val="0"/>
              <w:divBdr>
                <w:top w:val="none" w:sz="0" w:space="0" w:color="auto"/>
                <w:left w:val="none" w:sz="0" w:space="0" w:color="auto"/>
                <w:bottom w:val="none" w:sz="0" w:space="0" w:color="auto"/>
                <w:right w:val="none" w:sz="0" w:space="0" w:color="auto"/>
              </w:divBdr>
              <w:divsChild>
                <w:div w:id="2141262251">
                  <w:marLeft w:val="0"/>
                  <w:marRight w:val="0"/>
                  <w:marTop w:val="0"/>
                  <w:marBottom w:val="0"/>
                  <w:divBdr>
                    <w:top w:val="none" w:sz="0" w:space="0" w:color="auto"/>
                    <w:left w:val="none" w:sz="0" w:space="0" w:color="auto"/>
                    <w:bottom w:val="none" w:sz="0" w:space="0" w:color="auto"/>
                    <w:right w:val="none" w:sz="0" w:space="0" w:color="auto"/>
                  </w:divBdr>
                </w:div>
              </w:divsChild>
            </w:div>
            <w:div w:id="1442066969">
              <w:marLeft w:val="0"/>
              <w:marRight w:val="0"/>
              <w:marTop w:val="0"/>
              <w:marBottom w:val="0"/>
              <w:divBdr>
                <w:top w:val="none" w:sz="0" w:space="0" w:color="auto"/>
                <w:left w:val="none" w:sz="0" w:space="0" w:color="auto"/>
                <w:bottom w:val="none" w:sz="0" w:space="0" w:color="auto"/>
                <w:right w:val="none" w:sz="0" w:space="0" w:color="auto"/>
              </w:divBdr>
              <w:divsChild>
                <w:div w:id="207495533">
                  <w:marLeft w:val="0"/>
                  <w:marRight w:val="0"/>
                  <w:marTop w:val="0"/>
                  <w:marBottom w:val="0"/>
                  <w:divBdr>
                    <w:top w:val="none" w:sz="0" w:space="0" w:color="auto"/>
                    <w:left w:val="none" w:sz="0" w:space="0" w:color="auto"/>
                    <w:bottom w:val="none" w:sz="0" w:space="0" w:color="auto"/>
                    <w:right w:val="none" w:sz="0" w:space="0" w:color="auto"/>
                  </w:divBdr>
                </w:div>
              </w:divsChild>
            </w:div>
            <w:div w:id="1931622871">
              <w:marLeft w:val="0"/>
              <w:marRight w:val="0"/>
              <w:marTop w:val="0"/>
              <w:marBottom w:val="0"/>
              <w:divBdr>
                <w:top w:val="none" w:sz="0" w:space="0" w:color="auto"/>
                <w:left w:val="none" w:sz="0" w:space="0" w:color="auto"/>
                <w:bottom w:val="none" w:sz="0" w:space="0" w:color="auto"/>
                <w:right w:val="none" w:sz="0" w:space="0" w:color="auto"/>
              </w:divBdr>
              <w:divsChild>
                <w:div w:id="1371222986">
                  <w:marLeft w:val="0"/>
                  <w:marRight w:val="0"/>
                  <w:marTop w:val="0"/>
                  <w:marBottom w:val="0"/>
                  <w:divBdr>
                    <w:top w:val="none" w:sz="0" w:space="0" w:color="auto"/>
                    <w:left w:val="none" w:sz="0" w:space="0" w:color="auto"/>
                    <w:bottom w:val="none" w:sz="0" w:space="0" w:color="auto"/>
                    <w:right w:val="none" w:sz="0" w:space="0" w:color="auto"/>
                  </w:divBdr>
                </w:div>
              </w:divsChild>
            </w:div>
            <w:div w:id="1959097689">
              <w:marLeft w:val="0"/>
              <w:marRight w:val="0"/>
              <w:marTop w:val="0"/>
              <w:marBottom w:val="0"/>
              <w:divBdr>
                <w:top w:val="none" w:sz="0" w:space="0" w:color="auto"/>
                <w:left w:val="none" w:sz="0" w:space="0" w:color="auto"/>
                <w:bottom w:val="none" w:sz="0" w:space="0" w:color="auto"/>
                <w:right w:val="none" w:sz="0" w:space="0" w:color="auto"/>
              </w:divBdr>
              <w:divsChild>
                <w:div w:id="735128972">
                  <w:marLeft w:val="0"/>
                  <w:marRight w:val="0"/>
                  <w:marTop w:val="0"/>
                  <w:marBottom w:val="0"/>
                  <w:divBdr>
                    <w:top w:val="none" w:sz="0" w:space="0" w:color="auto"/>
                    <w:left w:val="none" w:sz="0" w:space="0" w:color="auto"/>
                    <w:bottom w:val="none" w:sz="0" w:space="0" w:color="auto"/>
                    <w:right w:val="none" w:sz="0" w:space="0" w:color="auto"/>
                  </w:divBdr>
                </w:div>
              </w:divsChild>
            </w:div>
            <w:div w:id="2054575264">
              <w:marLeft w:val="0"/>
              <w:marRight w:val="0"/>
              <w:marTop w:val="0"/>
              <w:marBottom w:val="0"/>
              <w:divBdr>
                <w:top w:val="none" w:sz="0" w:space="0" w:color="auto"/>
                <w:left w:val="none" w:sz="0" w:space="0" w:color="auto"/>
                <w:bottom w:val="none" w:sz="0" w:space="0" w:color="auto"/>
                <w:right w:val="none" w:sz="0" w:space="0" w:color="auto"/>
              </w:divBdr>
              <w:divsChild>
                <w:div w:id="2120181860">
                  <w:marLeft w:val="0"/>
                  <w:marRight w:val="0"/>
                  <w:marTop w:val="0"/>
                  <w:marBottom w:val="0"/>
                  <w:divBdr>
                    <w:top w:val="none" w:sz="0" w:space="0" w:color="auto"/>
                    <w:left w:val="none" w:sz="0" w:space="0" w:color="auto"/>
                    <w:bottom w:val="none" w:sz="0" w:space="0" w:color="auto"/>
                    <w:right w:val="none" w:sz="0" w:space="0" w:color="auto"/>
                  </w:divBdr>
                </w:div>
              </w:divsChild>
            </w:div>
            <w:div w:id="2108034235">
              <w:marLeft w:val="0"/>
              <w:marRight w:val="0"/>
              <w:marTop w:val="0"/>
              <w:marBottom w:val="0"/>
              <w:divBdr>
                <w:top w:val="none" w:sz="0" w:space="0" w:color="auto"/>
                <w:left w:val="none" w:sz="0" w:space="0" w:color="auto"/>
                <w:bottom w:val="none" w:sz="0" w:space="0" w:color="auto"/>
                <w:right w:val="none" w:sz="0" w:space="0" w:color="auto"/>
              </w:divBdr>
              <w:divsChild>
                <w:div w:id="10763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7738">
      <w:bodyDiv w:val="1"/>
      <w:marLeft w:val="0"/>
      <w:marRight w:val="0"/>
      <w:marTop w:val="0"/>
      <w:marBottom w:val="0"/>
      <w:divBdr>
        <w:top w:val="none" w:sz="0" w:space="0" w:color="auto"/>
        <w:left w:val="none" w:sz="0" w:space="0" w:color="auto"/>
        <w:bottom w:val="none" w:sz="0" w:space="0" w:color="auto"/>
        <w:right w:val="none" w:sz="0" w:space="0" w:color="auto"/>
      </w:divBdr>
    </w:div>
    <w:div w:id="1907062686">
      <w:bodyDiv w:val="1"/>
      <w:marLeft w:val="0"/>
      <w:marRight w:val="0"/>
      <w:marTop w:val="0"/>
      <w:marBottom w:val="0"/>
      <w:divBdr>
        <w:top w:val="none" w:sz="0" w:space="0" w:color="auto"/>
        <w:left w:val="none" w:sz="0" w:space="0" w:color="auto"/>
        <w:bottom w:val="none" w:sz="0" w:space="0" w:color="auto"/>
        <w:right w:val="none" w:sz="0" w:space="0" w:color="auto"/>
      </w:divBdr>
    </w:div>
    <w:div w:id="1926497640">
      <w:bodyDiv w:val="1"/>
      <w:marLeft w:val="0"/>
      <w:marRight w:val="0"/>
      <w:marTop w:val="0"/>
      <w:marBottom w:val="0"/>
      <w:divBdr>
        <w:top w:val="none" w:sz="0" w:space="0" w:color="auto"/>
        <w:left w:val="none" w:sz="0" w:space="0" w:color="auto"/>
        <w:bottom w:val="none" w:sz="0" w:space="0" w:color="auto"/>
        <w:right w:val="none" w:sz="0" w:space="0" w:color="auto"/>
      </w:divBdr>
    </w:div>
    <w:div w:id="1961642529">
      <w:bodyDiv w:val="1"/>
      <w:marLeft w:val="0"/>
      <w:marRight w:val="0"/>
      <w:marTop w:val="0"/>
      <w:marBottom w:val="0"/>
      <w:divBdr>
        <w:top w:val="none" w:sz="0" w:space="0" w:color="auto"/>
        <w:left w:val="none" w:sz="0" w:space="0" w:color="auto"/>
        <w:bottom w:val="none" w:sz="0" w:space="0" w:color="auto"/>
        <w:right w:val="none" w:sz="0" w:space="0" w:color="auto"/>
      </w:divBdr>
    </w:div>
    <w:div w:id="2021349542">
      <w:bodyDiv w:val="1"/>
      <w:marLeft w:val="0"/>
      <w:marRight w:val="0"/>
      <w:marTop w:val="0"/>
      <w:marBottom w:val="0"/>
      <w:divBdr>
        <w:top w:val="none" w:sz="0" w:space="0" w:color="auto"/>
        <w:left w:val="none" w:sz="0" w:space="0" w:color="auto"/>
        <w:bottom w:val="none" w:sz="0" w:space="0" w:color="auto"/>
        <w:right w:val="none" w:sz="0" w:space="0" w:color="auto"/>
      </w:divBdr>
    </w:div>
    <w:div w:id="2064450683">
      <w:bodyDiv w:val="1"/>
      <w:marLeft w:val="0"/>
      <w:marRight w:val="0"/>
      <w:marTop w:val="0"/>
      <w:marBottom w:val="0"/>
      <w:divBdr>
        <w:top w:val="none" w:sz="0" w:space="0" w:color="auto"/>
        <w:left w:val="none" w:sz="0" w:space="0" w:color="auto"/>
        <w:bottom w:val="none" w:sz="0" w:space="0" w:color="auto"/>
        <w:right w:val="none" w:sz="0" w:space="0" w:color="auto"/>
      </w:divBdr>
      <w:divsChild>
        <w:div w:id="1167131623">
          <w:marLeft w:val="547"/>
          <w:marRight w:val="0"/>
          <w:marTop w:val="0"/>
          <w:marBottom w:val="240"/>
          <w:divBdr>
            <w:top w:val="none" w:sz="0" w:space="0" w:color="auto"/>
            <w:left w:val="none" w:sz="0" w:space="0" w:color="auto"/>
            <w:bottom w:val="none" w:sz="0" w:space="0" w:color="auto"/>
            <w:right w:val="none" w:sz="0" w:space="0" w:color="auto"/>
          </w:divBdr>
        </w:div>
        <w:div w:id="1280645538">
          <w:marLeft w:val="547"/>
          <w:marRight w:val="0"/>
          <w:marTop w:val="0"/>
          <w:marBottom w:val="240"/>
          <w:divBdr>
            <w:top w:val="none" w:sz="0" w:space="0" w:color="auto"/>
            <w:left w:val="none" w:sz="0" w:space="0" w:color="auto"/>
            <w:bottom w:val="none" w:sz="0" w:space="0" w:color="auto"/>
            <w:right w:val="none" w:sz="0" w:space="0" w:color="auto"/>
          </w:divBdr>
        </w:div>
        <w:div w:id="1833329625">
          <w:marLeft w:val="547"/>
          <w:marRight w:val="0"/>
          <w:marTop w:val="0"/>
          <w:marBottom w:val="240"/>
          <w:divBdr>
            <w:top w:val="none" w:sz="0" w:space="0" w:color="auto"/>
            <w:left w:val="none" w:sz="0" w:space="0" w:color="auto"/>
            <w:bottom w:val="none" w:sz="0" w:space="0" w:color="auto"/>
            <w:right w:val="none" w:sz="0" w:space="0" w:color="auto"/>
          </w:divBdr>
        </w:div>
      </w:divsChild>
    </w:div>
    <w:div w:id="2064712094">
      <w:bodyDiv w:val="1"/>
      <w:marLeft w:val="0"/>
      <w:marRight w:val="0"/>
      <w:marTop w:val="0"/>
      <w:marBottom w:val="0"/>
      <w:divBdr>
        <w:top w:val="none" w:sz="0" w:space="0" w:color="auto"/>
        <w:left w:val="none" w:sz="0" w:space="0" w:color="auto"/>
        <w:bottom w:val="none" w:sz="0" w:space="0" w:color="auto"/>
        <w:right w:val="none" w:sz="0" w:space="0" w:color="auto"/>
      </w:divBdr>
    </w:div>
    <w:div w:id="2108260191">
      <w:bodyDiv w:val="1"/>
      <w:marLeft w:val="0"/>
      <w:marRight w:val="0"/>
      <w:marTop w:val="0"/>
      <w:marBottom w:val="0"/>
      <w:divBdr>
        <w:top w:val="none" w:sz="0" w:space="0" w:color="auto"/>
        <w:left w:val="none" w:sz="0" w:space="0" w:color="auto"/>
        <w:bottom w:val="none" w:sz="0" w:space="0" w:color="auto"/>
        <w:right w:val="none" w:sz="0" w:space="0" w:color="auto"/>
      </w:divBdr>
    </w:div>
    <w:div w:id="2119062030">
      <w:bodyDiv w:val="1"/>
      <w:marLeft w:val="0"/>
      <w:marRight w:val="0"/>
      <w:marTop w:val="0"/>
      <w:marBottom w:val="0"/>
      <w:divBdr>
        <w:top w:val="none" w:sz="0" w:space="0" w:color="auto"/>
        <w:left w:val="none" w:sz="0" w:space="0" w:color="auto"/>
        <w:bottom w:val="none" w:sz="0" w:space="0" w:color="auto"/>
        <w:right w:val="none" w:sz="0" w:space="0" w:color="auto"/>
      </w:divBdr>
      <w:divsChild>
        <w:div w:id="1925451877">
          <w:marLeft w:val="0"/>
          <w:marRight w:val="0"/>
          <w:marTop w:val="0"/>
          <w:marBottom w:val="0"/>
          <w:divBdr>
            <w:top w:val="none" w:sz="0" w:space="0" w:color="auto"/>
            <w:left w:val="none" w:sz="0" w:space="0" w:color="auto"/>
            <w:bottom w:val="none" w:sz="0" w:space="0" w:color="auto"/>
            <w:right w:val="none" w:sz="0" w:space="0" w:color="auto"/>
          </w:divBdr>
        </w:div>
        <w:div w:id="1988126824">
          <w:marLeft w:val="0"/>
          <w:marRight w:val="0"/>
          <w:marTop w:val="0"/>
          <w:marBottom w:val="0"/>
          <w:divBdr>
            <w:top w:val="none" w:sz="0" w:space="0" w:color="auto"/>
            <w:left w:val="none" w:sz="0" w:space="0" w:color="auto"/>
            <w:bottom w:val="none" w:sz="0" w:space="0" w:color="auto"/>
            <w:right w:val="none" w:sz="0" w:space="0" w:color="auto"/>
          </w:divBdr>
        </w:div>
      </w:divsChild>
    </w:div>
    <w:div w:id="2127190987">
      <w:bodyDiv w:val="1"/>
      <w:marLeft w:val="0"/>
      <w:marRight w:val="0"/>
      <w:marTop w:val="0"/>
      <w:marBottom w:val="0"/>
      <w:divBdr>
        <w:top w:val="none" w:sz="0" w:space="0" w:color="auto"/>
        <w:left w:val="none" w:sz="0" w:space="0" w:color="auto"/>
        <w:bottom w:val="none" w:sz="0" w:space="0" w:color="auto"/>
        <w:right w:val="none" w:sz="0" w:space="0" w:color="auto"/>
      </w:divBdr>
    </w:div>
    <w:div w:id="21357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cience-and-innovation-network.s3.eu-west-2.amazonaws.com/BEIS+ICF/PMI/PMI+Logframe+2022-23.xlsx" TargetMode="External"/><Relationship Id="rId26" Type="http://schemas.openxmlformats.org/officeDocument/2006/relationships/hyperlink" Target="https://openknowledge.worldbank.org/entities/publication/e73bf440-27ec-4b58-9065-65bed8d164fd" TargetMode="External"/><Relationship Id="rId3" Type="http://schemas.openxmlformats.org/officeDocument/2006/relationships/customXml" Target="../customXml/item3.xml"/><Relationship Id="rId21" Type="http://schemas.openxmlformats.org/officeDocument/2006/relationships/hyperlink" Target="https://www.worldbank.org/en/publication/state-and-trends-of-carbon-pricing"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ience-and-innovation-network.s3.eu-west-2.amazonaws.com/BEIS+ICF/PMI/Cleared+Partnership+for+Market+Implementation+Business+Case.docx" TargetMode="External"/><Relationship Id="rId25" Type="http://schemas.openxmlformats.org/officeDocument/2006/relationships/hyperlink" Target="https://openknowledge.worldbank.org/entities/publication/b8b57b1f-6ce3-4af2-98dd-f113f9d3ee1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DA-Transparency@energysecurity.gov.uk" TargetMode="External"/><Relationship Id="rId20" Type="http://schemas.openxmlformats.org/officeDocument/2006/relationships/hyperlink" Target="https://openknowledge.worldbank.org/bitstream/handle/10986/32419/141917.pdf" TargetMode="External"/><Relationship Id="rId29" Type="http://schemas.openxmlformats.org/officeDocument/2006/relationships/hyperlink" Target="https://www.youtube.com/watch?v=iDaZpFm1UbM&amp;list=PLMKYfzDrTNBo3Wz-YQ_na0Mf9nZF7CiPv&amp;index=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penknowledge.worldbank.org/entities/publication/abf9c34f-14a6-4c4f-ac97-f07f4ebd67ff"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psi@nationalarchives.gsi.gov.uk" TargetMode="External"/><Relationship Id="rId23" Type="http://schemas.openxmlformats.org/officeDocument/2006/relationships/hyperlink" Target="https://openknowledge.worldbank.org/entities/publication/2c8fea1a-2b3c-4a66-b473-b200944cd7e1" TargetMode="External"/><Relationship Id="rId28" Type="http://schemas.openxmlformats.org/officeDocument/2006/relationships/hyperlink" Target="https://documents.worldbank.org/en/publication/documents-reports/documentdetail/099752311072410122"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beisgov.sharepoint.com/:w:/r/sites/GreenFinanceAndCapability-ALL/Shared%20Documents/Programme%20Delivery/Chris%20Shipley/PMI/Annual%20Reviews%20and%20other%20ICF%20Reporting/Annual%20Reviews/23-24%20PMI%20Annual%20Review/PMI%20AR%2023-24_%20DD%20cleared%20final%20version.docx?d=wc563e3fade81455ab1690a20b33df33e&amp;csf=1&amp;web=1&amp;e=LByfMV" TargetMode="External"/><Relationship Id="rId31" Type="http://schemas.openxmlformats.org/officeDocument/2006/relationships/hyperlink" Target="https://openknowledge.worldbank.org/entities/publication/e73bf440-27ec-4b58-9065-65bed8d164f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tionalarchives.gov.uk/doc/open-government-licence/version/3/" TargetMode="External"/><Relationship Id="rId22" Type="http://schemas.openxmlformats.org/officeDocument/2006/relationships/hyperlink" Target="https://openknowledge.worldbank.org/entities/publication/957aaef4-75c9-4554-95db-cb0a6ff678e9" TargetMode="External"/><Relationship Id="rId27" Type="http://schemas.openxmlformats.org/officeDocument/2006/relationships/hyperlink" Target="https://documents.worldbank.org/en/publication/documents-reports/documentdetail/099741211072431295/idu190e6edbe1d5ea1413c195781f644b2a5ebca" TargetMode="External"/><Relationship Id="rId30" Type="http://schemas.openxmlformats.org/officeDocument/2006/relationships/hyperlink" Target="https://www.youtube.com/watch?v=j7nfq0gfThA&amp;list=PLMKYfzDrTNBo3Wz-YQ_na0Mf9nZF7CiPv&amp;index=14"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uk-international-climate-finance-icf-gender-equality-disability-and-social-inclusion-guidance" TargetMode="External"/><Relationship Id="rId2" Type="http://schemas.openxmlformats.org/officeDocument/2006/relationships/hyperlink" Target="https://openknowledge.worldbank.org/entities/publication/957aaef4-75c9-4554-95db-cb0a6ff678e9/full" TargetMode="External"/><Relationship Id="rId1" Type="http://schemas.openxmlformats.org/officeDocument/2006/relationships/hyperlink" Target="https://beisgov.sharepoint.com/sites/GreenFinanceAndCapability-ALL/Shared%20Documents/Programme%20Delivery/Chris%20Shipley/PMI/Annual%20Reviews%20and%20other%20ICF%20Reporting/Annual%20Reviews/24-25%20AR/Balancing%20Act:%20Political%20Economy%20and%20the%20Pursuit%20of%20Ambitious%20Carbon%20Pricing%20in%20Developing%20Countries" TargetMode="External"/><Relationship Id="rId4" Type="http://schemas.openxmlformats.org/officeDocument/2006/relationships/hyperlink" Target="https://unfccc.int/process-and-meetings/the-paris-agreement/article-6/article-62/carp/author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b9d65af1-18fa-4dc7-9941-b26f165da588">SFTTVFQA44A4-567391438-148249</_dlc_DocId>
    <TaxCatchAll xmlns="b9d65af1-18fa-4dc7-9941-b26f165da588">
      <Value>13</Value>
      <Value>2</Value>
      <Value>1</Value>
    </TaxCatchAll>
    <_dlc_DocIdUrl xmlns="b9d65af1-18fa-4dc7-9941-b26f165da588">
      <Url>https://beisgov.sharepoint.com/sites/GreenFinanceAndCapability-ALL/_layouts/15/DocIdRedir.aspx?ID=SFTTVFQA44A4-567391438-148249</Url>
      <Description>SFTTVFQA44A4-567391438-148249</Description>
    </_dlc_DocIdUrl>
    <SharedWithUsers xmlns="b9d65af1-18fa-4dc7-9941-b26f165da588">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zz_Ahmed, Tajbee (Energy Security)</DisplayName>
        <AccountId>219</AccountId>
        <AccountType/>
      </UserInfo>
      <UserInfo>
        <DisplayName>zz_Evans, Sian (Intl Climate Finance - Partnerships)</DisplayName>
        <AccountId>104</AccountId>
        <AccountType/>
      </UserInfo>
      <UserInfo>
        <DisplayName>zz_Davis,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zz_Wong2,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Catton, Ryan (Energy Security)</DisplayName>
        <AccountId>10905</AccountId>
        <AccountType/>
      </UserInfo>
      <UserInfo>
        <DisplayName>zz_Silvestre, Monica (Energy Security)</DisplayName>
        <AccountId>10421</AccountId>
        <AccountType/>
      </UserInfo>
      <UserInfo>
        <DisplayName>Mcgowan, Elspeth (Energy Security)</DisplayName>
        <AccountId>1819</AccountId>
        <AccountType/>
      </UserInfo>
      <UserInfo>
        <DisplayName>Lane, Laura (Energy Security)</DisplayName>
        <AccountId>10990</AccountId>
        <AccountType/>
      </UserInfo>
      <UserInfo>
        <DisplayName>Finney, Helen (Energy Security)</DisplayName>
        <AccountId>9115</AccountId>
        <AccountType/>
      </UserInfo>
      <UserInfo>
        <DisplayName>Dandgey, Parag (Energy Security)</DisplayName>
        <AccountId>12138</AccountId>
        <AccountType/>
      </UserInfo>
    </SharedWithUsers>
    <lcf76f155ced4ddcb4097134ff3c332f xmlns="374ed4d6-b127-4161-a8d5-91d2d6d266bd">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_ip_UnifiedCompliancePolicyUIAction xmlns="http://schemas.microsoft.com/sharepoint/v3"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_ip_UnifiedCompliancePolicyProperties xmlns="http://schemas.microsoft.com/sharepoint/v3"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ip_UnifiedCompliancePolicyUIAct xmlns="374ed4d6-b127-4161-a8d5-91d2d6d266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b9d65af1-18fa-4dc7-9941-b26f165da588"/>
    <ds:schemaRef ds:uri="374ed4d6-b127-4161-a8d5-91d2d6d266bd"/>
    <ds:schemaRef ds:uri="0f9fa326-da26-4ea8-b6a9-645e8136fe1d"/>
    <ds:schemaRef ds:uri="http://schemas.microsoft.com/sharepoint/v3"/>
  </ds:schemaRefs>
</ds:datastoreItem>
</file>

<file path=customXml/itemProps2.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3.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4.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5.xml><?xml version="1.0" encoding="utf-8"?>
<ds:datastoreItem xmlns:ds="http://schemas.openxmlformats.org/officeDocument/2006/customXml" ds:itemID="{D8163D82-E54A-4F05-803C-26D215489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b9d65af1-18fa-4dc7-9941-b26f165da588"/>
    <ds:schemaRef ds:uri="aaacb922-5235-4a66-b188-303b9b46fbd7"/>
    <ds:schemaRef ds:uri="374ed4d6-b127-4161-a8d5-91d2d6d2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12</TotalTime>
  <Pages>34</Pages>
  <Words>11336</Words>
  <Characters>67453</Characters>
  <Application>Microsoft Office Word</Application>
  <DocSecurity>0</DocSecurity>
  <Lines>1249</Lines>
  <Paragraphs>673</Paragraphs>
  <ScaleCrop>false</ScaleCrop>
  <Company/>
  <LinksUpToDate>false</LinksUpToDate>
  <CharactersWithSpaces>78116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Finney, Helen (Energy Security)</cp:lastModifiedBy>
  <cp:revision>2</cp:revision>
  <cp:lastPrinted>2025-06-25T09:59:00Z</cp:lastPrinted>
  <dcterms:created xsi:type="dcterms:W3CDTF">2026-02-11T14:31:00Z</dcterms:created>
  <dcterms:modified xsi:type="dcterms:W3CDTF">2026-02-11T14:31:00Z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0x0101004691A8DE0991884F8E90AD6474FC73730100DF02EFE51CE9C84D92B4813DC0A3B57A</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KIM_Activity">
    <vt:lpwstr>2;#International climate|5a595758-250c-1237-4802-ae3329732708</vt:lpwstr>
  </property>
  <property fmtid="{D5CDD505-2E9C-101B-9397-08002B2CF9AE}" pid="21" name="_ExtendedDescription">
    <vt:lpwstr/>
  </property>
  <property fmtid="{D5CDD505-2E9C-101B-9397-08002B2CF9AE}" pid="22" name="KIM_GovernmentBody">
    <vt:lpwstr>13;#DESNZ|bb335eaf-f697-16af-0755-aa8d4628e736</vt:lpwstr>
  </property>
  <property fmtid="{D5CDD505-2E9C-101B-9397-08002B2CF9AE}" pid="23" name="KIM_Function">
    <vt:lpwstr>1;#Climate and energy|98b2efea-a649-07e6-a104-07f256801c42</vt:lpwstr>
  </property>
  <property fmtid="{D5CDD505-2E9C-101B-9397-08002B2CF9AE}" pid="24" name="_dlc_DocIdItemGuid">
    <vt:lpwstr>65c3de1d-6a4a-4397-90f3-57db162f5cfb</vt:lpwstr>
  </property>
  <property fmtid="{D5CDD505-2E9C-101B-9397-08002B2CF9AE}" pid="25" name="docLang">
    <vt:lpwstr>en</vt:lpwstr>
  </property>
</Properties>
</file>